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73C421A">
      <w:pPr>
        <w:rPr>
          <w:rFonts w:eastAsia="仿宋_GB2312"/>
          <w:sz w:val="84"/>
        </w:rPr>
      </w:pPr>
    </w:p>
    <w:p w14:paraId="4BC5BF3F">
      <w:pPr>
        <w:ind w:right="105"/>
        <w:jc w:val="right"/>
        <w:rPr>
          <w:rFonts w:eastAsia="黑体"/>
          <w:b/>
          <w:spacing w:val="40"/>
          <w:w w:val="66"/>
          <w:sz w:val="60"/>
          <w:szCs w:val="60"/>
        </w:rPr>
      </w:pPr>
      <w:r>
        <w:rPr>
          <w:rFonts w:hint="eastAsia" w:eastAsia="黑体"/>
          <w:b/>
          <w:spacing w:val="40"/>
          <w:w w:val="66"/>
          <w:sz w:val="60"/>
          <w:szCs w:val="60"/>
        </w:rPr>
        <w:t>天津市市场监督管理委员会-市场监管委网络通信租赁服务项目</w:t>
      </w: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302260</wp:posOffset>
                </wp:positionV>
                <wp:extent cx="179705" cy="0"/>
                <wp:effectExtent l="0" t="95250" r="10795"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17970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3.8pt;height:0pt;width:14.15pt;z-index:251659264;mso-width-relative:page;mso-height-relative:page;" filled="f" stroked="t" coordsize="21600,21600" o:gfxdata="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AUFQLdUA&#10;AAAHAQAADwAAAAAAAAABACAAAAAiAAAAZHJzL2Rvd25yZXYueG1sUEsBAhQAFAAAAAgAh07iQOZz&#10;hxLpAQAAqwMAAA4AAAAAAAAAAQAgAAAAJAEAAGRycy9lMm9Eb2MueG1sUEsFBgAAAAAGAAYAWQEA&#10;AH8FAAAAAA==&#10;">
                <v:fill on="f" focussize="0,0"/>
                <v:stroke weight="15pt" color="#4B69B5" joinstyle="round"/>
                <v:imagedata o:title=""/>
                <o:lock v:ext="edit" aspectratio="f"/>
              </v:line>
            </w:pict>
          </mc:Fallback>
        </mc:AlternateContent>
      </w:r>
    </w:p>
    <w:p w14:paraId="38B7B0EE">
      <w:pPr>
        <w:ind w:right="105"/>
        <w:jc w:val="right"/>
        <w:rPr>
          <w:rFonts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1CFE9DD3">
      <w:pPr>
        <w:ind w:right="1025"/>
        <w:jc w:val="center"/>
        <w:rPr>
          <w:rFonts w:eastAsia="黑体"/>
          <w:b/>
          <w:spacing w:val="40"/>
          <w:w w:val="66"/>
          <w:sz w:val="60"/>
          <w:szCs w:val="60"/>
        </w:rPr>
      </w:pPr>
    </w:p>
    <w:p w14:paraId="105C9836">
      <w:pPr>
        <w:jc w:val="center"/>
        <w:rPr>
          <w:rFonts w:eastAsia="黑体"/>
          <w:b/>
          <w:spacing w:val="40"/>
          <w:w w:val="66"/>
          <w:sz w:val="15"/>
          <w:szCs w:val="15"/>
        </w:rPr>
      </w:pPr>
      <w:r>
        <w:rPr>
          <w:rFonts w:eastAsia="黑体"/>
          <w:b/>
          <w:spacing w:val="40"/>
          <w:w w:val="66"/>
          <w:sz w:val="56"/>
          <w:szCs w:val="56"/>
        </w:rPr>
        <w:t xml:space="preserve">            </w:t>
      </w:r>
    </w:p>
    <w:p w14:paraId="52CC21AF">
      <w:pPr>
        <w:jc w:val="center"/>
        <w:rPr>
          <w:rFonts w:eastAsia="黑体"/>
          <w:spacing w:val="40"/>
          <w:w w:val="66"/>
          <w:sz w:val="32"/>
          <w:szCs w:val="32"/>
        </w:rPr>
      </w:pPr>
      <w:r>
        <w:rPr>
          <w:rFonts w:eastAsia="黑体"/>
          <w:spacing w:val="40"/>
          <w:w w:val="66"/>
          <w:sz w:val="32"/>
          <w:szCs w:val="32"/>
        </w:rPr>
        <w:t>（项目编号：</w:t>
      </w:r>
      <w:bookmarkStart w:id="8" w:name="_GoBack"/>
      <w:r>
        <w:rPr>
          <w:rFonts w:hint="eastAsia" w:eastAsia="黑体"/>
          <w:spacing w:val="40"/>
          <w:w w:val="66"/>
          <w:sz w:val="32"/>
          <w:szCs w:val="32"/>
        </w:rPr>
        <w:tab/>
      </w:r>
      <w:r>
        <w:rPr>
          <w:rFonts w:hint="eastAsia" w:eastAsia="黑体"/>
          <w:spacing w:val="40"/>
          <w:w w:val="66"/>
          <w:sz w:val="32"/>
          <w:szCs w:val="32"/>
        </w:rPr>
        <w:t>TGPC-2025-D-1131</w:t>
      </w:r>
      <w:bookmarkEnd w:id="8"/>
      <w:r>
        <w:rPr>
          <w:rFonts w:eastAsia="黑体"/>
          <w:spacing w:val="40"/>
          <w:w w:val="66"/>
          <w:sz w:val="32"/>
          <w:szCs w:val="32"/>
        </w:rPr>
        <w:t>）</w:t>
      </w:r>
    </w:p>
    <w:p w14:paraId="7A6759D6">
      <w:pPr>
        <w:rPr>
          <w:sz w:val="40"/>
        </w:rPr>
      </w:pPr>
    </w:p>
    <w:p w14:paraId="45632856">
      <w:pPr>
        <w:rPr>
          <w:sz w:val="36"/>
        </w:rPr>
      </w:pPr>
    </w:p>
    <w:p w14:paraId="149D5789">
      <w:pPr>
        <w:rPr>
          <w:sz w:val="36"/>
        </w:rPr>
      </w:pPr>
    </w:p>
    <w:p w14:paraId="13694F86">
      <w:pPr>
        <w:rPr>
          <w:sz w:val="36"/>
        </w:rPr>
      </w:pPr>
    </w:p>
    <w:p w14:paraId="0B0A1962">
      <w:pPr>
        <w:rPr>
          <w:sz w:val="36"/>
        </w:rPr>
      </w:pPr>
    </w:p>
    <w:p w14:paraId="6DFBE11C">
      <w:pPr>
        <w:rPr>
          <w:sz w:val="36"/>
        </w:rPr>
      </w:pPr>
    </w:p>
    <w:p w14:paraId="1544D142">
      <w:pPr>
        <w:rPr>
          <w:sz w:val="36"/>
        </w:rPr>
      </w:pPr>
    </w:p>
    <w:p w14:paraId="61C1C4D9">
      <w:pPr>
        <w:rPr>
          <w:sz w:val="36"/>
        </w:rPr>
      </w:pPr>
    </w:p>
    <w:p w14:paraId="3AC6237C">
      <w:pPr>
        <w:rPr>
          <w:sz w:val="36"/>
        </w:rPr>
      </w:pPr>
    </w:p>
    <w:p w14:paraId="16B1822E">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54D8F13A">
      <w:pPr>
        <w:tabs>
          <w:tab w:val="left" w:pos="3281"/>
          <w:tab w:val="center" w:pos="4711"/>
        </w:tabs>
        <w:jc w:val="center"/>
        <w:rPr>
          <w:rFonts w:hint="default" w:eastAsia="仿宋_GB2312"/>
          <w:b/>
          <w:bCs/>
          <w:kern w:val="0"/>
          <w:sz w:val="44"/>
          <w:szCs w:val="44"/>
          <w:lang w:val="en-US" w:eastAsia="zh-CN"/>
        </w:rPr>
      </w:pPr>
      <w:r>
        <w:rPr>
          <w:rFonts w:eastAsia="仿宋_GB2312"/>
          <w:b/>
          <w:bCs/>
          <w:kern w:val="0"/>
          <w:sz w:val="44"/>
          <w:szCs w:val="44"/>
        </w:rPr>
        <w:t>202</w:t>
      </w:r>
      <w:r>
        <w:rPr>
          <w:rFonts w:hint="eastAsia" w:eastAsia="仿宋_GB2312"/>
          <w:b/>
          <w:bCs/>
          <w:kern w:val="0"/>
          <w:sz w:val="44"/>
          <w:szCs w:val="44"/>
        </w:rPr>
        <w:t>5.</w:t>
      </w:r>
      <w:r>
        <w:rPr>
          <w:rFonts w:hint="eastAsia" w:eastAsia="仿宋_GB2312"/>
          <w:b/>
          <w:bCs/>
          <w:kern w:val="0"/>
          <w:sz w:val="44"/>
          <w:szCs w:val="44"/>
          <w:lang w:val="en-US" w:eastAsia="zh-CN"/>
        </w:rPr>
        <w:t>11</w:t>
      </w:r>
    </w:p>
    <w:p w14:paraId="6B2B24BD">
      <w:pPr>
        <w:widowControl/>
        <w:jc w:val="left"/>
        <w:rPr>
          <w:rFonts w:eastAsia="仿宋_GB2312"/>
          <w:b/>
          <w:bCs/>
          <w:kern w:val="0"/>
          <w:sz w:val="44"/>
          <w:szCs w:val="44"/>
        </w:rPr>
      </w:pPr>
    </w:p>
    <w:p w14:paraId="232D86EF">
      <w:pPr>
        <w:ind w:firstLine="408" w:firstLineChars="100"/>
        <w:jc w:val="center"/>
        <w:rPr>
          <w:b/>
          <w:spacing w:val="20"/>
          <w:w w:val="80"/>
          <w:sz w:val="48"/>
          <w:szCs w:val="48"/>
        </w:rPr>
        <w:sectPr>
          <w:headerReference r:id="rId3" w:type="default"/>
          <w:footerReference r:id="rId4" w:type="default"/>
          <w:pgSz w:w="11906" w:h="16838"/>
          <w:pgMar w:top="1440" w:right="1797" w:bottom="1440" w:left="1797" w:header="851" w:footer="992" w:gutter="0"/>
          <w:pgNumType w:start="1"/>
          <w:cols w:space="425" w:num="1"/>
          <w:titlePg/>
          <w:docGrid w:type="linesAndChars" w:linePitch="286" w:charSpace="-3449"/>
        </w:sectPr>
      </w:pPr>
    </w:p>
    <w:p w14:paraId="598891F0">
      <w:pPr>
        <w:ind w:firstLine="408" w:firstLineChars="100"/>
        <w:jc w:val="center"/>
        <w:rPr>
          <w:b/>
          <w:spacing w:val="20"/>
          <w:w w:val="80"/>
          <w:sz w:val="48"/>
          <w:szCs w:val="48"/>
        </w:rPr>
      </w:pPr>
      <w:r>
        <w:rPr>
          <w:b/>
          <w:spacing w:val="20"/>
          <w:w w:val="80"/>
          <w:sz w:val="48"/>
          <w:szCs w:val="48"/>
        </w:rPr>
        <w:t>目  录</w:t>
      </w:r>
    </w:p>
    <w:p w14:paraId="36655886">
      <w:pPr>
        <w:spacing w:line="560" w:lineRule="exact"/>
        <w:ind w:right="-141" w:rightChars="-73"/>
        <w:rPr>
          <w:b/>
          <w:sz w:val="24"/>
        </w:rPr>
      </w:pPr>
      <w:r>
        <w:rPr>
          <w:b/>
          <w:sz w:val="24"/>
        </w:rPr>
        <w:t>第一部分  投标邀请函</w:t>
      </w:r>
    </w:p>
    <w:p w14:paraId="4405CE1F">
      <w:pPr>
        <w:spacing w:line="560" w:lineRule="exact"/>
        <w:ind w:right="-141" w:rightChars="-73"/>
        <w:rPr>
          <w:b/>
          <w:sz w:val="24"/>
        </w:rPr>
      </w:pPr>
    </w:p>
    <w:p w14:paraId="33C4E177">
      <w:pPr>
        <w:spacing w:line="560" w:lineRule="exact"/>
        <w:ind w:right="-141" w:rightChars="-73"/>
        <w:rPr>
          <w:b/>
          <w:sz w:val="24"/>
        </w:rPr>
      </w:pPr>
      <w:r>
        <w:rPr>
          <w:b/>
          <w:sz w:val="24"/>
        </w:rPr>
        <w:t>第二部分  招标项目要求</w:t>
      </w:r>
    </w:p>
    <w:p w14:paraId="539FFC1B">
      <w:pPr>
        <w:spacing w:line="560" w:lineRule="exact"/>
        <w:ind w:right="-141" w:rightChars="-73"/>
        <w:rPr>
          <w:b/>
          <w:sz w:val="24"/>
        </w:rPr>
      </w:pPr>
    </w:p>
    <w:p w14:paraId="12A6CCAC">
      <w:pPr>
        <w:spacing w:line="560" w:lineRule="exact"/>
        <w:ind w:right="-141" w:rightChars="-73"/>
        <w:rPr>
          <w:b/>
          <w:sz w:val="24"/>
        </w:rPr>
      </w:pPr>
      <w:r>
        <w:rPr>
          <w:b/>
          <w:sz w:val="24"/>
        </w:rPr>
        <w:t>第三部分  投标须知</w:t>
      </w:r>
    </w:p>
    <w:p w14:paraId="5C11A16B">
      <w:pPr>
        <w:spacing w:line="560" w:lineRule="exact"/>
        <w:ind w:right="-141" w:rightChars="-73"/>
        <w:rPr>
          <w:sz w:val="24"/>
        </w:rPr>
      </w:pPr>
    </w:p>
    <w:p w14:paraId="305C5F27">
      <w:pPr>
        <w:spacing w:line="560" w:lineRule="exact"/>
        <w:rPr>
          <w:b/>
          <w:sz w:val="24"/>
        </w:rPr>
      </w:pPr>
      <w:r>
        <w:rPr>
          <w:b/>
          <w:sz w:val="24"/>
        </w:rPr>
        <w:t>第四部分  合同条款</w:t>
      </w:r>
    </w:p>
    <w:p w14:paraId="2E482275">
      <w:pPr>
        <w:spacing w:line="560" w:lineRule="exact"/>
        <w:rPr>
          <w:sz w:val="24"/>
        </w:rPr>
      </w:pPr>
    </w:p>
    <w:p w14:paraId="57B8AF70">
      <w:pPr>
        <w:spacing w:line="560" w:lineRule="exact"/>
        <w:rPr>
          <w:sz w:val="24"/>
        </w:rPr>
      </w:pPr>
      <w:r>
        <w:rPr>
          <w:b/>
          <w:sz w:val="24"/>
        </w:rPr>
        <w:t>第五部分  投标文件格式</w:t>
      </w:r>
    </w:p>
    <w:p w14:paraId="2987AE32">
      <w:pPr>
        <w:rPr>
          <w:sz w:val="24"/>
        </w:rPr>
      </w:pPr>
    </w:p>
    <w:p w14:paraId="0BF573D8">
      <w:pPr>
        <w:rPr>
          <w:sz w:val="24"/>
        </w:rPr>
      </w:pPr>
    </w:p>
    <w:p w14:paraId="480A41F1">
      <w:pPr>
        <w:rPr>
          <w:sz w:val="24"/>
        </w:rPr>
      </w:pPr>
    </w:p>
    <w:p w14:paraId="787B2323">
      <w:pPr>
        <w:rPr>
          <w:sz w:val="24"/>
        </w:rPr>
      </w:pPr>
    </w:p>
    <w:p w14:paraId="70570E4E">
      <w:pPr>
        <w:rPr>
          <w:sz w:val="24"/>
        </w:rPr>
      </w:pPr>
    </w:p>
    <w:p w14:paraId="6BC02D6F">
      <w:pPr>
        <w:rPr>
          <w:sz w:val="24"/>
        </w:rPr>
      </w:pPr>
    </w:p>
    <w:p w14:paraId="43E41DE2">
      <w:pPr>
        <w:rPr>
          <w:b/>
        </w:rPr>
      </w:pPr>
    </w:p>
    <w:p w14:paraId="356975C5">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2A650B3C">
      <w:pPr>
        <w:pStyle w:val="16"/>
        <w:rPr>
          <w:rFonts w:ascii="Times New Roman" w:hAnsi="Times New Roman"/>
        </w:rPr>
      </w:pPr>
      <w:r>
        <w:rPr>
          <w:rFonts w:ascii="Times New Roman" w:hAnsi="Times New Roman"/>
        </w:rPr>
        <w:t>第一部分  投标邀请函</w:t>
      </w:r>
      <w:bookmarkEnd w:id="0"/>
    </w:p>
    <w:p w14:paraId="2560CA53">
      <w:pPr>
        <w:pStyle w:val="28"/>
        <w:spacing w:line="360" w:lineRule="auto"/>
        <w:ind w:firstLine="448"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天津市市场监督管理委员会</w:t>
      </w:r>
      <w:r>
        <w:rPr>
          <w:rFonts w:ascii="Times New Roman" w:hAnsi="Times New Roman" w:cs="Times New Roman" w:eastAsiaTheme="minorEastAsia"/>
          <w:color w:val="auto"/>
          <w:szCs w:val="32"/>
        </w:rPr>
        <w:t>委托，天津市政府采购中心将以公开招标方式，对</w:t>
      </w:r>
      <w:r>
        <w:rPr>
          <w:rFonts w:hint="eastAsia" w:ascii="Times New Roman" w:hAnsi="Times New Roman" w:cs="Times New Roman" w:eastAsiaTheme="minorEastAsia"/>
          <w:color w:val="auto"/>
          <w:szCs w:val="32"/>
        </w:rPr>
        <w:t>天津市市场监督管理委员会-市场监管委网络通信租赁服务项目</w:t>
      </w:r>
      <w:r>
        <w:rPr>
          <w:rFonts w:ascii="Times New Roman" w:hAnsi="Times New Roman" w:cs="Times New Roman" w:eastAsiaTheme="minorEastAsia"/>
          <w:color w:val="auto"/>
          <w:szCs w:val="32"/>
        </w:rPr>
        <w:t>实施政府采购。现欢迎合格的供应商参加投标。</w:t>
      </w:r>
    </w:p>
    <w:p w14:paraId="443B305B">
      <w:pPr>
        <w:pStyle w:val="28"/>
        <w:spacing w:line="360" w:lineRule="auto"/>
        <w:ind w:firstLine="448"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50514D90">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一、项目名称和编号</w:t>
      </w:r>
    </w:p>
    <w:p w14:paraId="0C9F8EF4">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rPr>
        <w:t xml:space="preserve">天津市市场监督管理委员会-市场监管委网络通信租赁服务项目 </w:t>
      </w:r>
      <w:r>
        <w:rPr>
          <w:rFonts w:ascii="Times New Roman" w:hAnsi="Times New Roman" w:eastAsia="宋体" w:cs="Times New Roman"/>
          <w:color w:val="auto"/>
        </w:rPr>
        <w:t xml:space="preserve">  </w:t>
      </w:r>
    </w:p>
    <w:p w14:paraId="0745B272">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w:t>
      </w:r>
      <w:r>
        <w:rPr>
          <w:rFonts w:hint="eastAsia" w:ascii="Times New Roman" w:hAnsi="Times New Roman" w:eastAsia="宋体" w:cs="Times New Roman"/>
          <w:color w:val="auto"/>
        </w:rPr>
        <w:t>TGPC-2025-D-1131</w:t>
      </w:r>
    </w:p>
    <w:p w14:paraId="20C6BB8A">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p w14:paraId="2CC95BF4">
      <w:pPr>
        <w:pStyle w:val="28"/>
        <w:spacing w:line="360" w:lineRule="auto"/>
        <w:ind w:firstLine="448"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第一包：</w:t>
      </w:r>
      <w:r>
        <w:rPr>
          <w:rFonts w:hint="eastAsia" w:ascii="Times New Roman" w:hAnsi="Times New Roman" w:eastAsia="宋体" w:cs="Times New Roman"/>
          <w:color w:val="auto"/>
        </w:rPr>
        <w:t>天津市市场监督管理委员会办公内网链路、互联网链路、通信服务及宽带租赁，合同履行期限：</w:t>
      </w:r>
      <w:r>
        <w:rPr>
          <w:rFonts w:hint="eastAsia" w:ascii="Times New Roman" w:hAnsi="Times New Roman" w:eastAsia="宋体" w:cs="Times New Roman"/>
          <w:color w:val="auto"/>
          <w:lang w:val="en-US" w:eastAsia="zh-CN"/>
        </w:rPr>
        <w:t>1年；</w:t>
      </w:r>
    </w:p>
    <w:p w14:paraId="4734E220">
      <w:pPr>
        <w:pStyle w:val="28"/>
        <w:spacing w:line="360" w:lineRule="auto"/>
        <w:ind w:firstLine="448"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第二包：天津市市场监督管理委员会办公专网网络租赁，</w:t>
      </w:r>
      <w:r>
        <w:rPr>
          <w:rFonts w:hint="eastAsia" w:ascii="Times New Roman" w:hAnsi="Times New Roman" w:eastAsia="宋体" w:cs="Times New Roman"/>
          <w:color w:val="auto"/>
        </w:rPr>
        <w:t>合同履行期限：</w:t>
      </w:r>
      <w:r>
        <w:rPr>
          <w:rFonts w:hint="eastAsia" w:ascii="Times New Roman" w:hAnsi="Times New Roman" w:eastAsia="宋体" w:cs="Times New Roman"/>
          <w:color w:val="auto"/>
          <w:lang w:val="en-US" w:eastAsia="zh-CN"/>
        </w:rPr>
        <w:t>1年；</w:t>
      </w:r>
    </w:p>
    <w:p w14:paraId="056CF435">
      <w:pPr>
        <w:pStyle w:val="28"/>
        <w:spacing w:line="360" w:lineRule="auto"/>
        <w:ind w:firstLine="448"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第三包：天津市市场监督管理委员互联网专线租赁服务，</w:t>
      </w:r>
      <w:r>
        <w:rPr>
          <w:rFonts w:hint="eastAsia" w:ascii="Times New Roman" w:hAnsi="Times New Roman" w:eastAsia="宋体" w:cs="Times New Roman"/>
          <w:color w:val="auto"/>
        </w:rPr>
        <w:t>合同履行期限：</w:t>
      </w:r>
      <w:r>
        <w:rPr>
          <w:rFonts w:hint="eastAsia" w:ascii="Times New Roman" w:hAnsi="Times New Roman" w:eastAsia="宋体" w:cs="Times New Roman"/>
          <w:color w:val="auto"/>
          <w:lang w:val="en-US" w:eastAsia="zh-CN"/>
        </w:rPr>
        <w:t>1年。</w:t>
      </w:r>
    </w:p>
    <w:p w14:paraId="22BD06F8">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三、项目预算</w:t>
      </w:r>
    </w:p>
    <w:p w14:paraId="24997BB9">
      <w:pPr>
        <w:pStyle w:val="28"/>
        <w:spacing w:line="360" w:lineRule="auto"/>
        <w:ind w:firstLine="448" w:firstLineChars="200"/>
        <w:jc w:val="both"/>
        <w:rPr>
          <w:rFonts w:hint="eastAsia" w:ascii="Times New Roman" w:hAnsi="Times New Roman" w:cs="Times New Roman"/>
          <w:color w:val="auto"/>
          <w:lang w:val="en-US" w:eastAsia="zh-CN"/>
        </w:rPr>
      </w:pPr>
      <w:r>
        <w:rPr>
          <w:rFonts w:hint="eastAsia" w:ascii="Times New Roman" w:hAnsi="Times New Roman" w:cs="Times New Roman"/>
          <w:color w:val="auto"/>
          <w:lang w:val="en-US" w:eastAsia="zh-CN"/>
        </w:rPr>
        <w:t>第一包：</w:t>
      </w:r>
      <w:r>
        <w:rPr>
          <w:rFonts w:hint="eastAsia" w:ascii="Times New Roman" w:hAnsi="Times New Roman" w:cs="Times New Roman"/>
          <w:color w:val="auto"/>
        </w:rPr>
        <w:t>226</w:t>
      </w:r>
      <w:r>
        <w:rPr>
          <w:rFonts w:hint="eastAsia" w:ascii="Times New Roman" w:hAnsi="Times New Roman" w:cs="Times New Roman"/>
          <w:color w:val="auto"/>
          <w:lang w:val="en-US" w:eastAsia="zh-CN"/>
        </w:rPr>
        <w:t>6200元；</w:t>
      </w:r>
    </w:p>
    <w:p w14:paraId="51250DDD">
      <w:pPr>
        <w:pStyle w:val="28"/>
        <w:spacing w:line="360" w:lineRule="auto"/>
        <w:ind w:firstLine="448" w:firstLineChars="200"/>
        <w:jc w:val="both"/>
        <w:rPr>
          <w:rFonts w:hint="default" w:ascii="Times New Roman" w:hAnsi="Times New Roman" w:cs="Times New Roman"/>
          <w:color w:val="auto"/>
          <w:lang w:val="en-US" w:eastAsia="zh-CN"/>
        </w:rPr>
      </w:pPr>
      <w:r>
        <w:rPr>
          <w:rFonts w:hint="eastAsia" w:ascii="Times New Roman" w:hAnsi="Times New Roman" w:cs="Times New Roman"/>
          <w:color w:val="auto"/>
          <w:lang w:val="en-US" w:eastAsia="zh-CN"/>
        </w:rPr>
        <w:t>第二包：197400元；</w:t>
      </w:r>
    </w:p>
    <w:p w14:paraId="021ACCA9">
      <w:pPr>
        <w:pStyle w:val="28"/>
        <w:spacing w:line="360" w:lineRule="auto"/>
        <w:ind w:firstLine="448" w:firstLineChars="200"/>
        <w:jc w:val="both"/>
        <w:rPr>
          <w:rFonts w:hint="default" w:ascii="Times New Roman" w:hAnsi="Times New Roman" w:cs="Times New Roman"/>
          <w:color w:val="auto"/>
          <w:lang w:val="en-US" w:eastAsia="zh-CN"/>
        </w:rPr>
      </w:pPr>
      <w:r>
        <w:rPr>
          <w:rFonts w:hint="eastAsia" w:ascii="Times New Roman" w:hAnsi="Times New Roman" w:cs="Times New Roman"/>
          <w:color w:val="auto"/>
          <w:lang w:val="en-US" w:eastAsia="zh-CN"/>
        </w:rPr>
        <w:t>第三包：104000元。</w:t>
      </w:r>
    </w:p>
    <w:p w14:paraId="3FA84E9E">
      <w:pPr>
        <w:pStyle w:val="28"/>
        <w:spacing w:line="360" w:lineRule="auto"/>
        <w:ind w:firstLine="448" w:firstLineChars="200"/>
        <w:jc w:val="both"/>
        <w:rPr>
          <w:rFonts w:hint="eastAsia" w:ascii="Times New Roman" w:hAnsi="Times New Roman" w:cs="Times New Roman"/>
          <w:color w:val="auto"/>
          <w:lang w:val="en-US" w:eastAsia="zh-CN"/>
        </w:rPr>
      </w:pPr>
      <w:r>
        <w:rPr>
          <w:rFonts w:hint="eastAsia" w:ascii="Times New Roman" w:hAnsi="Times New Roman" w:cs="Times New Roman"/>
          <w:color w:val="auto"/>
          <w:lang w:val="en-US" w:eastAsia="zh-CN"/>
        </w:rPr>
        <w:t>四、供应商资格要求（实质性要求）</w:t>
      </w:r>
    </w:p>
    <w:p w14:paraId="305995B6">
      <w:pPr>
        <w:pStyle w:val="28"/>
        <w:spacing w:line="360" w:lineRule="auto"/>
        <w:ind w:firstLine="448" w:firstLineChars="200"/>
        <w:jc w:val="both"/>
        <w:rPr>
          <w:rFonts w:hint="eastAsia" w:ascii="Times New Roman" w:hAnsi="Times New Roman" w:cs="Times New Roman"/>
          <w:color w:val="auto"/>
          <w:lang w:val="en-US" w:eastAsia="zh-CN"/>
        </w:rPr>
      </w:pPr>
      <w:r>
        <w:rPr>
          <w:rFonts w:hint="eastAsia" w:ascii="Times New Roman" w:hAnsi="Times New Roman" w:cs="Times New Roman"/>
          <w:color w:val="auto"/>
          <w:lang w:val="en-US" w:eastAsia="zh-CN"/>
        </w:rPr>
        <w:t>（一）第一包投标人须具备电信业务经营许可证（业务种类至少包含固定网国内数据传送业务、互联网接入服务业务），提供上述证书扫描件（若证书有附页需同时提供附页扫描件）；</w:t>
      </w:r>
    </w:p>
    <w:p w14:paraId="66552D89">
      <w:pPr>
        <w:pStyle w:val="28"/>
        <w:spacing w:line="360" w:lineRule="auto"/>
        <w:ind w:firstLine="448" w:firstLineChars="200"/>
        <w:jc w:val="both"/>
        <w:rPr>
          <w:rFonts w:hint="eastAsia" w:ascii="Times New Roman" w:hAnsi="Times New Roman" w:cs="Times New Roman"/>
          <w:color w:val="auto"/>
          <w:lang w:val="en-US" w:eastAsia="zh-CN"/>
        </w:rPr>
      </w:pPr>
      <w:r>
        <w:rPr>
          <w:rFonts w:hint="eastAsia" w:ascii="Times New Roman" w:hAnsi="Times New Roman" w:cs="Times New Roman"/>
          <w:color w:val="auto"/>
          <w:lang w:val="en-US" w:eastAsia="zh-CN"/>
        </w:rPr>
        <w:t>（二）第二包投标人须具备电信业务经营许可证（业务种类至少包含固定网国内数据传送业务），提供上述证书扫描件（若证书有附页需同时提供附页扫描件）；</w:t>
      </w:r>
    </w:p>
    <w:p w14:paraId="77B1708A">
      <w:pPr>
        <w:pStyle w:val="28"/>
        <w:spacing w:line="360" w:lineRule="auto"/>
        <w:ind w:firstLine="448" w:firstLineChars="200"/>
        <w:jc w:val="both"/>
        <w:rPr>
          <w:rFonts w:hint="eastAsia" w:ascii="Times New Roman" w:hAnsi="Times New Roman" w:cs="Times New Roman"/>
          <w:color w:val="auto"/>
          <w:lang w:val="en-US" w:eastAsia="zh-CN"/>
        </w:rPr>
      </w:pPr>
      <w:r>
        <w:rPr>
          <w:rFonts w:hint="eastAsia" w:ascii="Times New Roman" w:hAnsi="Times New Roman" w:cs="Times New Roman"/>
          <w:color w:val="auto"/>
          <w:lang w:val="en-US" w:eastAsia="zh-CN"/>
        </w:rPr>
        <w:t>（三）第三包投标人须具备电信业务经营许可证（业务种类至少包含互联网接入服务业务），提供上述证书扫描件（若证书有附页需同时提供附页扫描件）；</w:t>
      </w:r>
    </w:p>
    <w:p w14:paraId="64B57899">
      <w:pPr>
        <w:pStyle w:val="28"/>
        <w:spacing w:line="360" w:lineRule="auto"/>
        <w:ind w:firstLine="448" w:firstLineChars="200"/>
        <w:jc w:val="both"/>
        <w:rPr>
          <w:rFonts w:hint="eastAsia" w:ascii="Times New Roman" w:hAnsi="Times New Roman" w:cs="Times New Roman"/>
          <w:color w:val="auto"/>
          <w:lang w:val="en-US" w:eastAsia="zh-CN"/>
        </w:rPr>
      </w:pPr>
      <w:r>
        <w:rPr>
          <w:rFonts w:hint="eastAsia" w:ascii="Times New Roman" w:hAnsi="Times New Roman" w:cs="Times New Roman"/>
          <w:color w:val="auto"/>
          <w:lang w:val="en-US" w:eastAsia="zh-CN"/>
        </w:rPr>
        <w:t>（四）供应商应具备《中华人民共和国政府采购法》第二十二条第一款和《政府采购法实施条例》第十八条规定的条件，提供以下材料：</w:t>
      </w:r>
    </w:p>
    <w:p w14:paraId="5ECBCAD7">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3BEDEECA">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提供《供应商资格声明函》（格式见附件2）</w:t>
      </w:r>
    </w:p>
    <w:p w14:paraId="03480B61">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hint="eastAsia" w:ascii="Times New Roman" w:hAnsi="Times New Roman" w:eastAsia="宋体" w:cs="Times New Roman"/>
          <w:color w:val="auto"/>
          <w:lang w:val="en-US" w:eastAsia="zh-CN"/>
        </w:rPr>
        <w:t>五</w:t>
      </w:r>
      <w:r>
        <w:rPr>
          <w:rFonts w:hint="eastAsia" w:ascii="Times New Roman" w:hAnsi="Times New Roman" w:eastAsia="宋体" w:cs="Times New Roman"/>
          <w:color w:val="auto"/>
        </w:rPr>
        <w:t>）本项目不接受联合体投标。</w:t>
      </w:r>
    </w:p>
    <w:p w14:paraId="2DCACE86">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、项目需要落实的政府采购政策</w:t>
      </w:r>
    </w:p>
    <w:p w14:paraId="7B49AAAF">
      <w:pPr>
        <w:pStyle w:val="28"/>
        <w:spacing w:line="360" w:lineRule="auto"/>
        <w:ind w:firstLine="448" w:firstLineChars="200"/>
        <w:rPr>
          <w:rFonts w:ascii="Times New Roman" w:hAnsi="Times New Roman" w:eastAsia="宋体" w:cs="Times New Roman"/>
          <w:color w:val="auto"/>
        </w:rPr>
      </w:pPr>
      <w:bookmarkStart w:id="1" w:name="OLE_LINK4"/>
      <w:bookmarkStart w:id="2" w:name="OLE_LINK3"/>
      <w:r>
        <w:rPr>
          <w:rFonts w:ascii="Times New Roman" w:hAnsi="Times New Roman" w:eastAsia="宋体" w:cs="Times New Roman"/>
          <w:color w:val="auto"/>
        </w:rPr>
        <w:t>（一）</w:t>
      </w:r>
      <w:r>
        <w:rPr>
          <w:rFonts w:hint="eastAsia" w:ascii="Times New Roman" w:hAnsi="Times New Roman" w:eastAsia="宋体" w:cs="Times New Roman"/>
          <w:color w:val="auto"/>
        </w:rPr>
        <w:t>本项目</w:t>
      </w:r>
      <w:r>
        <w:rPr>
          <w:rFonts w:ascii="Times New Roman" w:hAnsi="Times New Roman" w:eastAsia="宋体" w:cs="Times New Roman"/>
          <w:color w:val="auto"/>
        </w:rPr>
        <w:t>对小微企业</w:t>
      </w:r>
      <w:r>
        <w:rPr>
          <w:rFonts w:hint="eastAsia" w:ascii="Times New Roman" w:hAnsi="Times New Roman" w:eastAsia="宋体" w:cs="Times New Roman"/>
          <w:color w:val="auto"/>
        </w:rPr>
        <w:t>报价</w:t>
      </w:r>
      <w:r>
        <w:rPr>
          <w:rFonts w:ascii="Times New Roman" w:hAnsi="Times New Roman" w:eastAsia="宋体" w:cs="Times New Roman"/>
          <w:color w:val="auto"/>
        </w:rPr>
        <w:t>给予</w:t>
      </w:r>
      <w:r>
        <w:rPr>
          <w:rFonts w:hint="eastAsia" w:ascii="Times New Roman" w:hAnsi="Times New Roman" w:eastAsia="宋体" w:cs="Times New Roman"/>
          <w:color w:val="auto"/>
        </w:rPr>
        <w:t>20</w:t>
      </w:r>
      <w:r>
        <w:rPr>
          <w:rFonts w:ascii="Times New Roman" w:hAnsi="Times New Roman" w:eastAsia="宋体" w:cs="Times New Roman"/>
          <w:color w:val="auto"/>
        </w:rPr>
        <w:t>%的扣除。</w:t>
      </w:r>
    </w:p>
    <w:p w14:paraId="6AA185DE">
      <w:pPr>
        <w:pStyle w:val="28"/>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（二）根据财政部发布的《关于政府采购支持监狱企业发展有关问题的通知》规定，监狱企业视同小微企业。</w:t>
      </w:r>
    </w:p>
    <w:p w14:paraId="6FDC7AD9">
      <w:pPr>
        <w:pStyle w:val="28"/>
        <w:spacing w:line="360" w:lineRule="auto"/>
        <w:ind w:firstLine="448" w:firstLineChars="200"/>
        <w:rPr>
          <w:rFonts w:ascii="Times New Roman" w:hAnsi="Times New Roman" w:eastAsia="宋体" w:cs="Times New Roman"/>
          <w:color w:val="FF0000"/>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1D0FE059">
      <w:pPr>
        <w:pStyle w:val="28"/>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6706C97E">
      <w:pPr>
        <w:pStyle w:val="28"/>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14E6EF86">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1"/>
    <w:bookmarkEnd w:id="2"/>
    <w:p w14:paraId="62A4CC2E">
      <w:pPr>
        <w:pStyle w:val="28"/>
        <w:spacing w:line="360" w:lineRule="auto"/>
        <w:ind w:firstLine="448" w:firstLineChars="200"/>
        <w:jc w:val="both"/>
        <w:rPr>
          <w:rFonts w:ascii="Times New Roman" w:hAnsi="Times New Roman" w:eastAsia="宋体" w:cs="Times New Roman"/>
          <w:color w:val="auto"/>
        </w:rPr>
      </w:pPr>
      <w:bookmarkStart w:id="3" w:name="_Toc412903615"/>
      <w:r>
        <w:rPr>
          <w:rFonts w:ascii="Times New Roman" w:hAnsi="Times New Roman" w:eastAsia="宋体" w:cs="Times New Roman"/>
          <w:color w:val="auto"/>
        </w:rPr>
        <w:t>六、获取招标文件时间、方式</w:t>
      </w:r>
    </w:p>
    <w:p w14:paraId="54613DF1">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日至2025年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19</w:t>
      </w:r>
      <w:r>
        <w:rPr>
          <w:rFonts w:ascii="Times New Roman" w:hAnsi="Times New Roman" w:eastAsia="宋体" w:cs="Times New Roman"/>
          <w:color w:val="auto"/>
        </w:rPr>
        <w:t>日，每日9:00至17:00（北京时间，法定节假日除外）。</w:t>
      </w:r>
    </w:p>
    <w:p w14:paraId="21F1DBAA">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3A145B93">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5"/>
          <w:rFonts w:hint="eastAsia" w:ascii="Times New Roman" w:hAnsi="Times New Roman" w:eastAsia="宋体" w:cs="Times New Roman"/>
        </w:rPr>
        <w:t>http://tjgpc.zwfwb.tj.gov.cn</w:t>
      </w:r>
      <w:r>
        <w:rPr>
          <w:rStyle w:val="25"/>
          <w:rFonts w:hint="eastAsia" w:ascii="Times New Roman" w:hAnsi="Times New Roman" w:eastAsia="宋体" w:cs="Times New Roman"/>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5415F499">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 </w:t>
      </w:r>
      <w:r>
        <w:rPr>
          <w:rFonts w:hint="eastAsia" w:ascii="Times New Roman" w:hAnsi="Times New Roman" w:eastAsia="宋体" w:cs="Times New Roman"/>
          <w:color w:val="auto"/>
        </w:rPr>
        <w:t>供应商注册、</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50EDAB6D">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1</w:t>
      </w:r>
      <w:r>
        <w:rPr>
          <w:rFonts w:hint="eastAsia" w:ascii="Times New Roman" w:hAnsi="Times New Roman" w:eastAsia="宋体" w:cs="Times New Roman"/>
          <w:color w:val="auto"/>
        </w:rPr>
        <w:t>）天津市政府采购中心网注册：登录天津市政府采购中心网（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ascii="Times New Roman" w:hAnsi="Times New Roman" w:eastAsia="宋体" w:cs="Times New Roman"/>
          <w:color w:val="auto"/>
        </w:rPr>
        <w:t>24538167</w:t>
      </w:r>
      <w:r>
        <w:rPr>
          <w:rFonts w:hint="eastAsia" w:ascii="Times New Roman" w:hAnsi="Times New Roman" w:eastAsia="宋体"/>
          <w:color w:val="auto"/>
        </w:rPr>
        <w:t>。</w:t>
      </w:r>
    </w:p>
    <w:p w14:paraId="6F2F715B">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w:t>
      </w:r>
      <w:r>
        <w:rPr>
          <w:rFonts w:ascii="Times New Roman" w:hAnsi="Times New Roman" w:eastAsia="宋体" w:cs="Times New Roman"/>
          <w:color w:val="auto"/>
        </w:rPr>
        <w:t>--</w:t>
      </w:r>
      <w:r>
        <w:rPr>
          <w:rFonts w:hint="eastAsia" w:ascii="Times New Roman" w:hAnsi="Times New Roman" w:eastAsia="宋体" w:cs="Times New Roman"/>
          <w:color w:val="auto"/>
        </w:rPr>
        <w:t>服务指南</w:t>
      </w:r>
      <w:r>
        <w:rPr>
          <w:rFonts w:ascii="Times New Roman" w:hAnsi="Times New Roman" w:eastAsia="宋体" w:cs="Times New Roman"/>
          <w:color w:val="auto"/>
        </w:rPr>
        <w:t>--</w:t>
      </w:r>
      <w:r>
        <w:rPr>
          <w:rFonts w:hint="eastAsia" w:ascii="Times New Roman" w:hAnsi="Times New Roman" w:eastAsia="宋体" w:cs="Times New Roman"/>
          <w:color w:val="auto"/>
        </w:rPr>
        <w:t>供应商注册、领取</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）及电子签章制章的流程。</w:t>
      </w:r>
    </w:p>
    <w:p w14:paraId="60DAB213">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数字证书办理联系电话：</w:t>
      </w:r>
      <w:r>
        <w:rPr>
          <w:rFonts w:ascii="Times New Roman" w:hAnsi="Times New Roman" w:eastAsia="宋体" w:cs="Times New Roman"/>
          <w:color w:val="auto"/>
        </w:rPr>
        <w:t>400-0566-110</w:t>
      </w:r>
      <w:r>
        <w:rPr>
          <w:rFonts w:hint="eastAsia" w:ascii="Times New Roman" w:hAnsi="Times New Roman" w:eastAsia="宋体" w:cs="Times New Roman"/>
          <w:color w:val="auto"/>
        </w:rPr>
        <w:t>或</w:t>
      </w:r>
      <w:r>
        <w:rPr>
          <w:rFonts w:ascii="Times New Roman" w:hAnsi="Times New Roman" w:eastAsia="宋体" w:cs="Times New Roman"/>
          <w:color w:val="auto"/>
        </w:rPr>
        <w:t>022-24538059</w:t>
      </w:r>
      <w:r>
        <w:rPr>
          <w:rFonts w:hint="eastAsia" w:ascii="Times New Roman" w:hAnsi="Times New Roman" w:eastAsia="宋体" w:cs="Times New Roman"/>
          <w:color w:val="auto"/>
        </w:rPr>
        <w:t>。</w:t>
      </w:r>
    </w:p>
    <w:p w14:paraId="31F2B9BF">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w:t>
      </w:r>
      <w:r>
        <w:rPr>
          <w:rFonts w:ascii="Times New Roman" w:hAnsi="Times New Roman" w:eastAsia="宋体" w:cs="Times New Roman"/>
          <w:color w:val="auto"/>
        </w:rPr>
        <w:t>022-24538</w:t>
      </w:r>
      <w:r>
        <w:rPr>
          <w:rFonts w:hint="eastAsia" w:ascii="Times New Roman" w:hAnsi="Times New Roman" w:eastAsia="宋体" w:cs="Times New Roman"/>
          <w:color w:val="auto"/>
        </w:rPr>
        <w:t>059。</w:t>
      </w:r>
    </w:p>
    <w:p w14:paraId="22B2EB2C">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（三）本项目不组织踏勘现场，不组织标前答疑会。</w:t>
      </w:r>
    </w:p>
    <w:p w14:paraId="018B52B6">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七、网上应答时间</w:t>
      </w:r>
    </w:p>
    <w:p w14:paraId="10EDB8CD">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日9:00至2025年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3</w:t>
      </w:r>
      <w:r>
        <w:rPr>
          <w:rFonts w:ascii="Times New Roman" w:hAnsi="Times New Roman" w:eastAsia="宋体" w:cs="Times New Roman"/>
          <w:color w:val="auto"/>
        </w:rPr>
        <w:t>日8:30，使用天津数字认证有限公司发出的CA数字证书（原天津市电子认证中心发出尚在有效期内的CA数字证书仍可使用）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04E3E116">
      <w:pPr>
        <w:pStyle w:val="28"/>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1A98BAA2">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5C36C060">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：2025年</w:t>
      </w:r>
      <w:r>
        <w:rPr>
          <w:rFonts w:hint="eastAsia" w:ascii="Times New Roman" w:hAnsi="Times New Roman" w:eastAsia="宋体" w:cs="Times New Roman"/>
          <w:color w:val="auto"/>
          <w:lang w:val="en-US" w:eastAsia="zh-CN"/>
        </w:rPr>
        <w:t>12</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3</w:t>
      </w:r>
      <w:r>
        <w:rPr>
          <w:rFonts w:hint="eastAsia" w:ascii="Times New Roman" w:hAnsi="Times New Roman" w:eastAsia="宋体" w:cs="Times New Roman"/>
          <w:color w:val="auto"/>
        </w:rPr>
        <w:t>日8:30。投标截止时间前提交网上应答并上传加盖投标人电子签章的电子投标文件（以通过天津公共资源电子签章客户端正确读取签章信息为准）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08FD9897">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14:paraId="3B6FCD06">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3E62EAA7">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3</w:t>
      </w:r>
      <w:r>
        <w:rPr>
          <w:rFonts w:ascii="Times New Roman" w:hAnsi="Times New Roman" w:eastAsia="宋体" w:cs="Times New Roman"/>
          <w:color w:val="auto"/>
        </w:rPr>
        <w:t>日8:30至9:</w:t>
      </w:r>
      <w:r>
        <w:rPr>
          <w:rFonts w:hint="eastAsia" w:ascii="Times New Roman" w:hAnsi="Times New Roman" w:eastAsia="宋体" w:cs="Times New Roman"/>
          <w:color w:val="auto"/>
        </w:rPr>
        <w:t>30</w:t>
      </w:r>
      <w:r>
        <w:rPr>
          <w:rFonts w:ascii="Times New Roman" w:hAnsi="Times New Roman" w:eastAsia="宋体" w:cs="Times New Roman"/>
          <w:color w:val="auto"/>
        </w:rPr>
        <w:t>完成开标解密的投标为有效投标。</w:t>
      </w:r>
    </w:p>
    <w:p w14:paraId="23AA78C9">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p>
    <w:p w14:paraId="09F97EA6">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3</w:t>
      </w:r>
      <w:r>
        <w:rPr>
          <w:rFonts w:ascii="Times New Roman" w:hAnsi="Times New Roman" w:eastAsia="宋体" w:cs="Times New Roman"/>
          <w:color w:val="auto"/>
        </w:rPr>
        <w:t>日9:</w:t>
      </w:r>
      <w:r>
        <w:rPr>
          <w:rFonts w:hint="eastAsia" w:ascii="Times New Roman" w:hAnsi="Times New Roman" w:eastAsia="宋体" w:cs="Times New Roman"/>
          <w:color w:val="auto"/>
        </w:rPr>
        <w:t>30</w:t>
      </w:r>
      <w:r>
        <w:rPr>
          <w:rFonts w:ascii="Times New Roman" w:hAnsi="Times New Roman" w:eastAsia="宋体" w:cs="Times New Roman"/>
          <w:color w:val="auto"/>
        </w:rPr>
        <w:t>至12:00。</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48B6F7AA">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十、采购代理机构项目名称、地址、联系人及联系方式</w:t>
      </w:r>
    </w:p>
    <w:p w14:paraId="30A5C573">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（一）采购代理机构名称：天津市政府采购中心</w:t>
      </w:r>
    </w:p>
    <w:p w14:paraId="1D146B84">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（二）采购代理机构地址：天津市河东区红星路79号二楼（邮编：300161）</w:t>
      </w:r>
    </w:p>
    <w:p w14:paraId="02710356">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（三）联系人：</w:t>
      </w:r>
      <w:r>
        <w:rPr>
          <w:rFonts w:hint="eastAsia" w:ascii="Times New Roman" w:hAnsi="Times New Roman" w:eastAsia="宋体" w:cs="Times New Roman"/>
          <w:color w:val="auto"/>
          <w:lang w:val="en-US" w:eastAsia="zh-CN"/>
        </w:rPr>
        <w:t>傅耀、杨光</w:t>
      </w:r>
      <w:r>
        <w:rPr>
          <w:rFonts w:hint="eastAsia" w:ascii="Times New Roman" w:hAnsi="Times New Roman" w:eastAsia="宋体" w:cs="Times New Roman"/>
          <w:color w:val="auto"/>
        </w:rPr>
        <w:t xml:space="preserve">  </w:t>
      </w:r>
    </w:p>
    <w:p w14:paraId="4647D9C1">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（四）网址：http://tjgpc.zwfwb.tj.gov.cn</w:t>
      </w:r>
    </w:p>
    <w:p w14:paraId="04B5448D">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（五）对外办公时间：法定工作日9:00～12:00，14:00～17:00</w:t>
      </w:r>
    </w:p>
    <w:p w14:paraId="22D7CD1F">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p>
    <w:p w14:paraId="509C1DCE">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53317B2E">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278B641C">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p>
    <w:p w14:paraId="39E197C3">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51B1666F">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1E8E488D">
      <w:pPr>
        <w:pStyle w:val="28"/>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 xml:space="preserve">天津市市场监督管理委员会 </w:t>
      </w:r>
      <w:r>
        <w:rPr>
          <w:rFonts w:ascii="Times New Roman" w:hAnsi="Times New Roman" w:eastAsia="宋体" w:cs="Times New Roman"/>
          <w:color w:val="auto"/>
        </w:rPr>
        <w:t xml:space="preserve"> </w:t>
      </w:r>
    </w:p>
    <w:p w14:paraId="2C075705">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（二）采购人地址：天津市和平区贵州路98号   </w:t>
      </w:r>
    </w:p>
    <w:p w14:paraId="5C1434AB">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（三）采购人联系人：惠泽宇  </w:t>
      </w:r>
    </w:p>
    <w:p w14:paraId="017A0551">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（四）采购人联系电话：</w:t>
      </w:r>
      <w:r>
        <w:rPr>
          <w:rFonts w:hint="eastAsia" w:ascii="Times New Roman" w:hAnsi="Times New Roman" w:eastAsia="宋体" w:cs="Times New Roman"/>
          <w:color w:val="auto"/>
          <w:lang w:val="en-US" w:eastAsia="zh-CN"/>
        </w:rPr>
        <w:t>022-</w:t>
      </w:r>
      <w:r>
        <w:rPr>
          <w:rFonts w:hint="eastAsia" w:ascii="Times New Roman" w:hAnsi="Times New Roman" w:eastAsia="宋体" w:cs="Times New Roman"/>
          <w:color w:val="auto"/>
        </w:rPr>
        <w:t xml:space="preserve">63081370 </w:t>
      </w:r>
    </w:p>
    <w:p w14:paraId="7C3F3DC1">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15E0D2D1">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3835FD54">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0A70A5C7">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 天津市市场监督管理委员会</w:t>
      </w:r>
    </w:p>
    <w:p w14:paraId="2B838E21">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2. 联系地址：天津市和平区贵州路98号 </w:t>
      </w:r>
    </w:p>
    <w:p w14:paraId="483F3D0E">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人：郭鑫</w:t>
      </w:r>
    </w:p>
    <w:p w14:paraId="6D7EFFBA">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联系方式：13612039989</w:t>
      </w:r>
    </w:p>
    <w:p w14:paraId="051AE21B">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7895603F">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1216DE25">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34D5513E">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095DE9AA">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本项目按以下比例向中标供应商收取招标代理服务费</w:t>
      </w:r>
      <w:r>
        <w:rPr>
          <w:rFonts w:hint="eastAsia" w:ascii="Times New Roman" w:hAnsi="Times New Roman" w:eastAsia="宋体" w:cs="Times New Roman"/>
          <w:color w:val="auto"/>
        </w:rPr>
        <w:t>：</w:t>
      </w:r>
    </w:p>
    <w:tbl>
      <w:tblPr>
        <w:tblStyle w:val="2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56"/>
        <w:gridCol w:w="3657"/>
      </w:tblGrid>
      <w:tr w14:paraId="18EFE8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blHeader/>
          <w:jc w:val="center"/>
        </w:trPr>
        <w:tc>
          <w:tcPr>
            <w:tcW w:w="3656" w:type="dxa"/>
            <w:vAlign w:val="center"/>
          </w:tcPr>
          <w:p w14:paraId="3B63E38F">
            <w:pPr>
              <w:tabs>
                <w:tab w:val="left" w:pos="750"/>
                <w:tab w:val="left" w:pos="840"/>
              </w:tabs>
              <w:adjustRightInd w:val="0"/>
              <w:snapToGrid w:val="0"/>
              <w:jc w:val="center"/>
              <w:rPr>
                <w:color w:val="auto"/>
                <w:sz w:val="24"/>
              </w:rPr>
            </w:pPr>
            <w:r>
              <w:rPr>
                <w:color w:val="auto"/>
                <w:sz w:val="24"/>
              </w:rPr>
              <w:t>中标金额</w:t>
            </w:r>
            <w:r>
              <w:rPr>
                <w:rFonts w:hint="eastAsia"/>
                <w:color w:val="auto"/>
                <w:sz w:val="24"/>
              </w:rPr>
              <w:t>（万元）</w:t>
            </w:r>
          </w:p>
        </w:tc>
        <w:tc>
          <w:tcPr>
            <w:tcW w:w="3657" w:type="dxa"/>
            <w:vAlign w:val="center"/>
          </w:tcPr>
          <w:p w14:paraId="2F003760">
            <w:pPr>
              <w:tabs>
                <w:tab w:val="left" w:pos="750"/>
                <w:tab w:val="left" w:pos="840"/>
              </w:tabs>
              <w:adjustRightInd w:val="0"/>
              <w:snapToGrid w:val="0"/>
              <w:jc w:val="center"/>
              <w:rPr>
                <w:color w:val="auto"/>
                <w:sz w:val="24"/>
              </w:rPr>
            </w:pPr>
            <w:r>
              <w:rPr>
                <w:color w:val="auto"/>
                <w:sz w:val="24"/>
              </w:rPr>
              <w:t>费率</w:t>
            </w:r>
          </w:p>
        </w:tc>
      </w:tr>
      <w:tr w14:paraId="776286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16C90821">
            <w:pPr>
              <w:tabs>
                <w:tab w:val="left" w:pos="750"/>
                <w:tab w:val="left" w:pos="840"/>
              </w:tabs>
              <w:adjustRightInd w:val="0"/>
              <w:snapToGrid w:val="0"/>
              <w:jc w:val="center"/>
              <w:rPr>
                <w:color w:val="auto"/>
                <w:sz w:val="24"/>
              </w:rPr>
            </w:pPr>
            <w:r>
              <w:rPr>
                <w:color w:val="auto"/>
                <w:sz w:val="24"/>
              </w:rPr>
              <w:t>100以下</w:t>
            </w:r>
          </w:p>
        </w:tc>
        <w:tc>
          <w:tcPr>
            <w:tcW w:w="3657" w:type="dxa"/>
            <w:vAlign w:val="center"/>
          </w:tcPr>
          <w:p w14:paraId="05A55BF1">
            <w:pPr>
              <w:tabs>
                <w:tab w:val="left" w:pos="750"/>
                <w:tab w:val="left" w:pos="840"/>
              </w:tabs>
              <w:adjustRightInd w:val="0"/>
              <w:snapToGrid w:val="0"/>
              <w:jc w:val="center"/>
              <w:rPr>
                <w:color w:val="auto"/>
                <w:sz w:val="24"/>
              </w:rPr>
            </w:pPr>
            <w:r>
              <w:rPr>
                <w:color w:val="auto"/>
                <w:sz w:val="24"/>
              </w:rPr>
              <w:t>1%</w:t>
            </w:r>
          </w:p>
        </w:tc>
      </w:tr>
      <w:tr w14:paraId="7FDA50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58AE2673">
            <w:pPr>
              <w:tabs>
                <w:tab w:val="left" w:pos="750"/>
                <w:tab w:val="left" w:pos="840"/>
              </w:tabs>
              <w:adjustRightInd w:val="0"/>
              <w:snapToGrid w:val="0"/>
              <w:jc w:val="center"/>
              <w:rPr>
                <w:color w:val="auto"/>
                <w:sz w:val="24"/>
              </w:rPr>
            </w:pPr>
            <w:r>
              <w:rPr>
                <w:color w:val="auto"/>
                <w:sz w:val="24"/>
              </w:rPr>
              <w:t>100-500</w:t>
            </w:r>
          </w:p>
        </w:tc>
        <w:tc>
          <w:tcPr>
            <w:tcW w:w="3657" w:type="dxa"/>
            <w:vAlign w:val="center"/>
          </w:tcPr>
          <w:p w14:paraId="4917B0A3">
            <w:pPr>
              <w:tabs>
                <w:tab w:val="left" w:pos="750"/>
                <w:tab w:val="left" w:pos="840"/>
              </w:tabs>
              <w:adjustRightInd w:val="0"/>
              <w:snapToGrid w:val="0"/>
              <w:jc w:val="center"/>
              <w:rPr>
                <w:color w:val="auto"/>
                <w:sz w:val="24"/>
              </w:rPr>
            </w:pPr>
            <w:r>
              <w:rPr>
                <w:rFonts w:hint="eastAsia"/>
                <w:color w:val="auto"/>
                <w:sz w:val="24"/>
              </w:rPr>
              <w:t>0.8</w:t>
            </w:r>
            <w:r>
              <w:rPr>
                <w:color w:val="auto"/>
                <w:sz w:val="24"/>
              </w:rPr>
              <w:t>%</w:t>
            </w:r>
          </w:p>
        </w:tc>
      </w:tr>
      <w:tr w14:paraId="26BD1D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0F5F5B37">
            <w:pPr>
              <w:tabs>
                <w:tab w:val="left" w:pos="750"/>
                <w:tab w:val="left" w:pos="840"/>
              </w:tabs>
              <w:adjustRightInd w:val="0"/>
              <w:snapToGrid w:val="0"/>
              <w:jc w:val="center"/>
              <w:rPr>
                <w:color w:val="auto"/>
                <w:sz w:val="24"/>
              </w:rPr>
            </w:pPr>
            <w:r>
              <w:rPr>
                <w:color w:val="auto"/>
                <w:sz w:val="24"/>
              </w:rPr>
              <w:t>500-1000</w:t>
            </w:r>
          </w:p>
        </w:tc>
        <w:tc>
          <w:tcPr>
            <w:tcW w:w="3657" w:type="dxa"/>
            <w:vAlign w:val="center"/>
          </w:tcPr>
          <w:p w14:paraId="2DE06E3A">
            <w:pPr>
              <w:tabs>
                <w:tab w:val="left" w:pos="750"/>
                <w:tab w:val="left" w:pos="840"/>
              </w:tabs>
              <w:adjustRightInd w:val="0"/>
              <w:snapToGrid w:val="0"/>
              <w:jc w:val="center"/>
              <w:rPr>
                <w:color w:val="auto"/>
                <w:sz w:val="24"/>
              </w:rPr>
            </w:pPr>
            <w:r>
              <w:rPr>
                <w:color w:val="auto"/>
                <w:sz w:val="24"/>
              </w:rPr>
              <w:t>0.</w:t>
            </w:r>
            <w:r>
              <w:rPr>
                <w:rFonts w:hint="eastAsia"/>
                <w:color w:val="auto"/>
                <w:sz w:val="24"/>
              </w:rPr>
              <w:t>45</w:t>
            </w:r>
            <w:r>
              <w:rPr>
                <w:color w:val="auto"/>
                <w:sz w:val="24"/>
              </w:rPr>
              <w:t>%</w:t>
            </w:r>
          </w:p>
        </w:tc>
      </w:tr>
      <w:tr w14:paraId="039D62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45DC100F">
            <w:pPr>
              <w:tabs>
                <w:tab w:val="left" w:pos="750"/>
                <w:tab w:val="left" w:pos="840"/>
              </w:tabs>
              <w:adjustRightInd w:val="0"/>
              <w:snapToGrid w:val="0"/>
              <w:jc w:val="center"/>
              <w:rPr>
                <w:color w:val="auto"/>
                <w:sz w:val="24"/>
              </w:rPr>
            </w:pPr>
            <w:r>
              <w:rPr>
                <w:color w:val="auto"/>
                <w:sz w:val="24"/>
              </w:rPr>
              <w:t>1000</w:t>
            </w:r>
            <w:r>
              <w:rPr>
                <w:rFonts w:hint="eastAsia"/>
                <w:color w:val="auto"/>
                <w:sz w:val="24"/>
              </w:rPr>
              <w:t>-5000</w:t>
            </w:r>
          </w:p>
        </w:tc>
        <w:tc>
          <w:tcPr>
            <w:tcW w:w="3657" w:type="dxa"/>
            <w:vAlign w:val="center"/>
          </w:tcPr>
          <w:p w14:paraId="5DCB4ADA">
            <w:pPr>
              <w:tabs>
                <w:tab w:val="left" w:pos="750"/>
                <w:tab w:val="left" w:pos="840"/>
              </w:tabs>
              <w:adjustRightInd w:val="0"/>
              <w:snapToGrid w:val="0"/>
              <w:jc w:val="center"/>
              <w:rPr>
                <w:color w:val="auto"/>
                <w:sz w:val="24"/>
              </w:rPr>
            </w:pPr>
            <w:r>
              <w:rPr>
                <w:rFonts w:hint="eastAsia"/>
                <w:color w:val="auto"/>
                <w:sz w:val="24"/>
              </w:rPr>
              <w:t>0.25%</w:t>
            </w:r>
          </w:p>
        </w:tc>
      </w:tr>
      <w:tr w14:paraId="7425EE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276E44E9">
            <w:pPr>
              <w:tabs>
                <w:tab w:val="left" w:pos="750"/>
                <w:tab w:val="left" w:pos="840"/>
              </w:tabs>
              <w:adjustRightInd w:val="0"/>
              <w:snapToGrid w:val="0"/>
              <w:jc w:val="center"/>
              <w:rPr>
                <w:color w:val="auto"/>
                <w:sz w:val="24"/>
              </w:rPr>
            </w:pPr>
            <w:r>
              <w:rPr>
                <w:rFonts w:hint="eastAsia"/>
                <w:color w:val="auto"/>
                <w:sz w:val="24"/>
              </w:rPr>
              <w:t>5000-10000</w:t>
            </w:r>
          </w:p>
        </w:tc>
        <w:tc>
          <w:tcPr>
            <w:tcW w:w="3657" w:type="dxa"/>
            <w:vAlign w:val="center"/>
          </w:tcPr>
          <w:p w14:paraId="6F286589">
            <w:pPr>
              <w:tabs>
                <w:tab w:val="left" w:pos="750"/>
                <w:tab w:val="left" w:pos="840"/>
              </w:tabs>
              <w:adjustRightInd w:val="0"/>
              <w:snapToGrid w:val="0"/>
              <w:jc w:val="center"/>
              <w:rPr>
                <w:color w:val="auto"/>
                <w:sz w:val="24"/>
              </w:rPr>
            </w:pPr>
            <w:r>
              <w:rPr>
                <w:rFonts w:hint="eastAsia"/>
                <w:color w:val="auto"/>
                <w:sz w:val="24"/>
              </w:rPr>
              <w:t>0.1%</w:t>
            </w:r>
          </w:p>
        </w:tc>
      </w:tr>
      <w:tr w14:paraId="77E813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3CFB2966">
            <w:pPr>
              <w:tabs>
                <w:tab w:val="left" w:pos="750"/>
                <w:tab w:val="left" w:pos="840"/>
              </w:tabs>
              <w:adjustRightInd w:val="0"/>
              <w:snapToGrid w:val="0"/>
              <w:jc w:val="center"/>
              <w:rPr>
                <w:color w:val="auto"/>
                <w:sz w:val="24"/>
              </w:rPr>
            </w:pPr>
            <w:r>
              <w:rPr>
                <w:rFonts w:hint="eastAsia"/>
                <w:color w:val="auto"/>
                <w:sz w:val="24"/>
              </w:rPr>
              <w:t>10000-100000</w:t>
            </w:r>
          </w:p>
        </w:tc>
        <w:tc>
          <w:tcPr>
            <w:tcW w:w="3657" w:type="dxa"/>
            <w:vAlign w:val="center"/>
          </w:tcPr>
          <w:p w14:paraId="41EBB9CF">
            <w:pPr>
              <w:tabs>
                <w:tab w:val="left" w:pos="750"/>
                <w:tab w:val="left" w:pos="840"/>
              </w:tabs>
              <w:adjustRightInd w:val="0"/>
              <w:snapToGrid w:val="0"/>
              <w:jc w:val="center"/>
              <w:rPr>
                <w:color w:val="auto"/>
                <w:sz w:val="24"/>
              </w:rPr>
            </w:pPr>
            <w:r>
              <w:rPr>
                <w:rFonts w:hint="eastAsia"/>
                <w:color w:val="auto"/>
                <w:sz w:val="24"/>
              </w:rPr>
              <w:t>0.05%</w:t>
            </w:r>
          </w:p>
        </w:tc>
      </w:tr>
    </w:tbl>
    <w:p w14:paraId="4A051CCD">
      <w:pPr>
        <w:tabs>
          <w:tab w:val="left" w:pos="700"/>
        </w:tabs>
        <w:autoSpaceDE w:val="0"/>
        <w:autoSpaceDN w:val="0"/>
        <w:adjustRightInd w:val="0"/>
        <w:spacing w:line="360" w:lineRule="auto"/>
        <w:ind w:firstLine="448" w:firstLineChars="200"/>
        <w:rPr>
          <w:color w:val="auto"/>
          <w:sz w:val="24"/>
          <w:lang w:val="zh-CN"/>
        </w:rPr>
      </w:pPr>
      <w:r>
        <w:rPr>
          <w:color w:val="auto"/>
          <w:sz w:val="24"/>
          <w:lang w:val="zh-CN"/>
        </w:rPr>
        <w:t>服务费按差额定率累进法计算</w:t>
      </w:r>
      <w:r>
        <w:rPr>
          <w:rFonts w:hint="eastAsia"/>
          <w:color w:val="auto"/>
          <w:sz w:val="24"/>
          <w:lang w:val="zh-CN"/>
        </w:rPr>
        <w:t>，向下取整，精确到元。</w:t>
      </w:r>
      <w:r>
        <w:rPr>
          <w:color w:val="auto"/>
          <w:sz w:val="24"/>
          <w:lang w:val="zh-CN"/>
        </w:rPr>
        <w:t>例如</w:t>
      </w:r>
      <w:r>
        <w:rPr>
          <w:color w:val="auto"/>
          <w:sz w:val="24"/>
        </w:rPr>
        <w:t>中标</w:t>
      </w:r>
      <w:r>
        <w:rPr>
          <w:color w:val="auto"/>
          <w:sz w:val="24"/>
          <w:lang w:val="zh-CN"/>
        </w:rPr>
        <w:t>金额为680</w:t>
      </w:r>
      <w:r>
        <w:rPr>
          <w:rFonts w:hint="eastAsia"/>
          <w:color w:val="auto"/>
          <w:sz w:val="24"/>
          <w:lang w:val="zh-CN"/>
        </w:rPr>
        <w:t>5000</w:t>
      </w:r>
      <w:r>
        <w:rPr>
          <w:color w:val="auto"/>
          <w:sz w:val="24"/>
          <w:lang w:val="zh-CN"/>
        </w:rPr>
        <w:t>元，服务费</w:t>
      </w:r>
      <w:r>
        <w:rPr>
          <w:rFonts w:hint="eastAsia"/>
          <w:color w:val="auto"/>
          <w:sz w:val="24"/>
          <w:lang w:val="zh-CN"/>
        </w:rPr>
        <w:t>=</w:t>
      </w:r>
      <w:r>
        <w:rPr>
          <w:color w:val="auto"/>
          <w:sz w:val="24"/>
          <w:lang w:val="zh-CN"/>
        </w:rPr>
        <w:t>100</w:t>
      </w:r>
      <w:r>
        <w:rPr>
          <w:rFonts w:hint="eastAsia"/>
          <w:color w:val="auto"/>
          <w:sz w:val="24"/>
          <w:lang w:val="zh-CN"/>
        </w:rPr>
        <w:t>0000</w:t>
      </w:r>
      <w:r>
        <w:rPr>
          <w:color w:val="auto"/>
          <w:sz w:val="24"/>
          <w:lang w:val="zh-CN"/>
        </w:rPr>
        <w:t>×1%+</w:t>
      </w:r>
      <w:r>
        <w:rPr>
          <w:rFonts w:hint="eastAsia"/>
          <w:color w:val="auto"/>
          <w:sz w:val="24"/>
          <w:lang w:val="zh-CN"/>
        </w:rPr>
        <w:t>（</w:t>
      </w:r>
      <w:r>
        <w:rPr>
          <w:color w:val="auto"/>
          <w:sz w:val="24"/>
          <w:lang w:val="zh-CN"/>
        </w:rPr>
        <w:t>500</w:t>
      </w:r>
      <w:r>
        <w:rPr>
          <w:rFonts w:hint="eastAsia"/>
          <w:color w:val="auto"/>
          <w:sz w:val="24"/>
          <w:lang w:val="zh-CN"/>
        </w:rPr>
        <w:t>0000</w:t>
      </w:r>
      <w:r>
        <w:rPr>
          <w:color w:val="auto"/>
          <w:sz w:val="24"/>
          <w:lang w:val="zh-CN"/>
        </w:rPr>
        <w:t>-100</w:t>
      </w:r>
      <w:r>
        <w:rPr>
          <w:rFonts w:hint="eastAsia"/>
          <w:color w:val="auto"/>
          <w:sz w:val="24"/>
          <w:lang w:val="zh-CN"/>
        </w:rPr>
        <w:t>0000）</w:t>
      </w:r>
      <w:r>
        <w:rPr>
          <w:color w:val="auto"/>
          <w:sz w:val="24"/>
          <w:lang w:val="zh-CN"/>
        </w:rPr>
        <w:t>×</w:t>
      </w:r>
      <w:r>
        <w:rPr>
          <w:rFonts w:hint="eastAsia"/>
          <w:color w:val="auto"/>
          <w:sz w:val="24"/>
          <w:lang w:val="zh-CN"/>
        </w:rPr>
        <w:t>0.8</w:t>
      </w:r>
      <w:r>
        <w:rPr>
          <w:color w:val="auto"/>
          <w:sz w:val="24"/>
          <w:lang w:val="zh-CN"/>
        </w:rPr>
        <w:t>%+</w:t>
      </w:r>
      <w:r>
        <w:rPr>
          <w:rFonts w:hint="eastAsia"/>
          <w:color w:val="auto"/>
          <w:sz w:val="24"/>
          <w:lang w:val="zh-CN"/>
        </w:rPr>
        <w:t>（</w:t>
      </w:r>
      <w:r>
        <w:rPr>
          <w:color w:val="auto"/>
          <w:sz w:val="24"/>
          <w:lang w:val="zh-CN"/>
        </w:rPr>
        <w:t>680</w:t>
      </w:r>
      <w:r>
        <w:rPr>
          <w:rFonts w:hint="eastAsia"/>
          <w:color w:val="auto"/>
          <w:sz w:val="24"/>
          <w:lang w:val="zh-CN"/>
        </w:rPr>
        <w:t>5000</w:t>
      </w:r>
      <w:r>
        <w:rPr>
          <w:color w:val="auto"/>
          <w:sz w:val="24"/>
          <w:lang w:val="zh-CN"/>
        </w:rPr>
        <w:t>-500</w:t>
      </w:r>
      <w:r>
        <w:rPr>
          <w:rFonts w:hint="eastAsia"/>
          <w:color w:val="auto"/>
          <w:sz w:val="24"/>
          <w:lang w:val="zh-CN"/>
        </w:rPr>
        <w:t>0000）</w:t>
      </w:r>
      <w:r>
        <w:rPr>
          <w:color w:val="auto"/>
          <w:sz w:val="24"/>
          <w:lang w:val="zh-CN"/>
        </w:rPr>
        <w:t>×0.</w:t>
      </w:r>
      <w:r>
        <w:rPr>
          <w:rFonts w:hint="eastAsia"/>
          <w:color w:val="auto"/>
          <w:sz w:val="24"/>
          <w:lang w:val="zh-CN"/>
        </w:rPr>
        <w:t>45</w:t>
      </w:r>
      <w:r>
        <w:rPr>
          <w:color w:val="auto"/>
          <w:sz w:val="24"/>
          <w:lang w:val="zh-CN"/>
        </w:rPr>
        <w:t>%=</w:t>
      </w:r>
      <w:r>
        <w:rPr>
          <w:rFonts w:hint="eastAsia"/>
          <w:color w:val="auto"/>
          <w:sz w:val="24"/>
          <w:lang w:val="zh-CN"/>
        </w:rPr>
        <w:t>50122.5</w:t>
      </w:r>
      <w:r>
        <w:rPr>
          <w:color w:val="auto"/>
          <w:sz w:val="24"/>
          <w:lang w:val="zh-CN"/>
        </w:rPr>
        <w:t>元，服务费</w:t>
      </w:r>
      <w:r>
        <w:rPr>
          <w:rFonts w:hint="eastAsia"/>
          <w:color w:val="auto"/>
          <w:sz w:val="24"/>
          <w:lang w:val="zh-CN"/>
        </w:rPr>
        <w:t>缴纳50122元。</w:t>
      </w:r>
      <w:r>
        <w:rPr>
          <w:color w:val="auto"/>
          <w:sz w:val="24"/>
          <w:lang w:val="zh-CN"/>
        </w:rPr>
        <w:t>其中中标金额以《中标通知书》为准。</w:t>
      </w:r>
    </w:p>
    <w:p w14:paraId="7EE831AB">
      <w:pPr>
        <w:tabs>
          <w:tab w:val="left" w:pos="700"/>
        </w:tabs>
        <w:autoSpaceDE w:val="0"/>
        <w:autoSpaceDN w:val="0"/>
        <w:adjustRightInd w:val="0"/>
        <w:spacing w:line="360" w:lineRule="auto"/>
        <w:ind w:firstLine="448" w:firstLineChars="200"/>
        <w:rPr>
          <w:color w:val="auto"/>
          <w:sz w:val="24"/>
          <w:szCs w:val="24"/>
          <w:lang w:val="zh-CN"/>
        </w:rPr>
      </w:pPr>
      <w:r>
        <w:rPr>
          <w:rFonts w:hint="eastAsia"/>
          <w:color w:val="auto"/>
          <w:sz w:val="24"/>
          <w:szCs w:val="24"/>
        </w:rPr>
        <w:t>中标供应商应于中标公告发布之日起5个工作日内缴纳</w:t>
      </w:r>
      <w:r>
        <w:rPr>
          <w:rFonts w:hint="eastAsia"/>
          <w:color w:val="auto"/>
          <w:sz w:val="24"/>
          <w:szCs w:val="24"/>
          <w:lang w:val="zh-CN"/>
        </w:rPr>
        <w:t>招标代理服务费，缴费单位名称须与投标单位名称一致，缴费时请注明项目编号及中标包号。</w:t>
      </w:r>
    </w:p>
    <w:p w14:paraId="1B5C3ECD">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名        称：天津市公共资源交易中心</w:t>
      </w:r>
    </w:p>
    <w:p w14:paraId="31D2C4DC">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开户行及账号：中国建设银行股份有限公司天津明华支行 </w:t>
      </w:r>
    </w:p>
    <w:p w14:paraId="56D3416E">
      <w:pPr>
        <w:pStyle w:val="28"/>
        <w:spacing w:line="360" w:lineRule="auto"/>
        <w:ind w:firstLine="2009" w:firstLineChars="897"/>
        <w:rPr>
          <w:rFonts w:ascii="Times New Roman" w:hAnsi="Times New Roman" w:eastAsia="宋体" w:cs="Times New Roman"/>
          <w:color w:val="auto"/>
        </w:rPr>
      </w:pPr>
      <w:r>
        <w:rPr>
          <w:rFonts w:ascii="Times New Roman" w:hAnsi="Times New Roman" w:eastAsia="宋体" w:cs="Times New Roman"/>
          <w:color w:val="auto"/>
        </w:rPr>
        <w:t>1205 0162 4900 0000 0675</w:t>
      </w:r>
    </w:p>
    <w:p w14:paraId="6E2B51BD">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银行联行号：105110039436</w:t>
      </w:r>
    </w:p>
    <w:p w14:paraId="351D016A">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纳税人识别号：1212 0000 MB1E 44809C</w:t>
      </w:r>
    </w:p>
    <w:p w14:paraId="03025866">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地址：天津市河东区红星路79号</w:t>
      </w:r>
    </w:p>
    <w:p w14:paraId="6A8B5B39">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缴费及申请开票系统：http://pay.tjggzy.cn/</w:t>
      </w:r>
    </w:p>
    <w:p w14:paraId="0DB46C64">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缴费及开票咨询电话：022-24532012</w:t>
      </w:r>
    </w:p>
    <w:p w14:paraId="32EE09A0">
      <w:pPr>
        <w:pStyle w:val="28"/>
        <w:spacing w:line="360" w:lineRule="auto"/>
        <w:ind w:firstLine="448" w:firstLineChars="200"/>
        <w:jc w:val="both"/>
        <w:rPr>
          <w:color w:val="auto"/>
          <w:lang w:val="zh-CN"/>
        </w:rPr>
      </w:pPr>
      <w:r>
        <w:rPr>
          <w:rFonts w:hint="eastAsia"/>
          <w:color w:val="auto"/>
          <w:lang w:val="zh-CN"/>
        </w:rPr>
        <w:t>十五、《</w:t>
      </w:r>
      <w:r>
        <w:rPr>
          <w:rFonts w:cs="Times New Roman" w:asciiTheme="minorEastAsia" w:hAnsiTheme="minorEastAsia" w:eastAsiaTheme="minorEastAsia"/>
          <w:bCs/>
        </w:rPr>
        <w:t>“政采贷”业务提示函</w:t>
      </w:r>
      <w:r>
        <w:rPr>
          <w:rFonts w:hint="eastAsia"/>
          <w:color w:val="auto"/>
          <w:lang w:val="zh-CN"/>
        </w:rPr>
        <w:t>》</w:t>
      </w:r>
      <w:r>
        <w:rPr>
          <w:rFonts w:hint="eastAsia" w:asciiTheme="minorEastAsia" w:hAnsiTheme="minorEastAsia" w:eastAsiaTheme="minorEastAsia"/>
          <w:bCs/>
        </w:rPr>
        <w:t>、《</w:t>
      </w:r>
      <w:r>
        <w:rPr>
          <w:rFonts w:cs="Times New Roman" w:asciiTheme="minorEastAsia" w:hAnsiTheme="minorEastAsia" w:eastAsiaTheme="minorEastAsia"/>
          <w:bCs/>
        </w:rPr>
        <w:t>政府采购支持中小企业政策提示函</w:t>
      </w:r>
      <w:r>
        <w:rPr>
          <w:rFonts w:hint="eastAsia" w:asciiTheme="minorEastAsia" w:hAnsiTheme="minorEastAsia" w:eastAsiaTheme="minorEastAsia"/>
          <w:bCs/>
        </w:rPr>
        <w:t>》和《诚信参与政府采购活动提示函》</w:t>
      </w:r>
    </w:p>
    <w:p w14:paraId="47658B1A">
      <w:pPr>
        <w:pStyle w:val="28"/>
        <w:spacing w:line="360" w:lineRule="auto"/>
        <w:ind w:firstLine="448" w:firstLineChars="200"/>
        <w:jc w:val="both"/>
        <w:rPr>
          <w:rFonts w:ascii="Times New Roman" w:hAnsi="Times New Roman" w:eastAsia="宋体" w:cs="Times New Roman"/>
          <w:color w:val="auto"/>
        </w:rPr>
      </w:pPr>
    </w:p>
    <w:p w14:paraId="1AB0B68C">
      <w:pPr>
        <w:pStyle w:val="28"/>
        <w:spacing w:line="360" w:lineRule="auto"/>
        <w:ind w:firstLine="448" w:firstLineChars="200"/>
        <w:jc w:val="both"/>
        <w:rPr>
          <w:rFonts w:ascii="Times New Roman" w:hAnsi="Times New Roman" w:eastAsia="宋体" w:cs="Times New Roman"/>
          <w:color w:val="auto"/>
        </w:rPr>
      </w:pPr>
    </w:p>
    <w:p w14:paraId="373657CF">
      <w:pPr>
        <w:pStyle w:val="28"/>
        <w:spacing w:line="360" w:lineRule="auto"/>
        <w:ind w:firstLine="448" w:firstLineChars="200"/>
        <w:jc w:val="both"/>
        <w:rPr>
          <w:rFonts w:ascii="Times New Roman" w:hAnsi="Times New Roman" w:eastAsia="宋体" w:cs="Times New Roman"/>
          <w:color w:val="auto"/>
        </w:rPr>
      </w:pPr>
    </w:p>
    <w:p w14:paraId="60B84C7C">
      <w:pPr>
        <w:pStyle w:val="28"/>
        <w:spacing w:line="360" w:lineRule="auto"/>
        <w:jc w:val="both"/>
        <w:rPr>
          <w:rFonts w:ascii="Times New Roman" w:hAnsi="Times New Roman" w:eastAsia="宋体" w:cs="Times New Roman"/>
          <w:color w:val="auto"/>
        </w:rPr>
      </w:pPr>
    </w:p>
    <w:p w14:paraId="6F2D15C2">
      <w:pPr>
        <w:pStyle w:val="28"/>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日</w:t>
      </w:r>
    </w:p>
    <w:p w14:paraId="6AC78435">
      <w:pPr>
        <w:pStyle w:val="28"/>
        <w:spacing w:line="360" w:lineRule="auto"/>
        <w:ind w:right="892"/>
        <w:rPr>
          <w:rFonts w:ascii="Times New Roman" w:hAnsi="Times New Roman" w:eastAsia="宋体" w:cs="Times New Roman"/>
          <w:color w:val="FF0000"/>
        </w:rPr>
      </w:pPr>
    </w:p>
    <w:p w14:paraId="697F9B09">
      <w:pPr>
        <w:widowControl/>
        <w:jc w:val="left"/>
        <w:rPr>
          <w:color w:val="FF0000"/>
          <w:kern w:val="0"/>
          <w:sz w:val="24"/>
          <w:szCs w:val="24"/>
        </w:rPr>
      </w:pPr>
      <w:r>
        <w:rPr>
          <w:color w:val="FF0000"/>
        </w:rPr>
        <w:br w:type="page"/>
      </w:r>
    </w:p>
    <w:p w14:paraId="6DD40F04">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39CE6D94">
      <w:pPr>
        <w:spacing w:line="360" w:lineRule="auto"/>
        <w:jc w:val="center"/>
        <w:rPr>
          <w:rFonts w:eastAsia="方正小标宋简体"/>
          <w:bCs/>
          <w:kern w:val="0"/>
          <w:sz w:val="24"/>
          <w:szCs w:val="24"/>
        </w:rPr>
      </w:pPr>
    </w:p>
    <w:p w14:paraId="53E2CE1E">
      <w:pPr>
        <w:spacing w:line="360" w:lineRule="auto"/>
        <w:ind w:firstLine="448"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242EA7BD">
      <w:pPr>
        <w:spacing w:line="360" w:lineRule="auto"/>
        <w:ind w:firstLine="448"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70974161">
      <w:pPr>
        <w:spacing w:line="360" w:lineRule="auto"/>
        <w:ind w:firstLine="448"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0B882A41">
      <w:pPr>
        <w:spacing w:line="360" w:lineRule="auto"/>
        <w:jc w:val="center"/>
        <w:rPr>
          <w:rFonts w:eastAsia="方正小标宋简体"/>
          <w:spacing w:val="-10"/>
          <w:sz w:val="24"/>
          <w:szCs w:val="24"/>
        </w:rPr>
      </w:pPr>
    </w:p>
    <w:p w14:paraId="08F13C0D">
      <w:pPr>
        <w:spacing w:line="360" w:lineRule="auto"/>
        <w:jc w:val="center"/>
        <w:rPr>
          <w:rFonts w:eastAsia="方正小标宋简体"/>
          <w:spacing w:val="-10"/>
          <w:sz w:val="24"/>
          <w:szCs w:val="24"/>
        </w:rPr>
      </w:pPr>
    </w:p>
    <w:p w14:paraId="20A907FA">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42A5F843">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4E3EDDB9">
      <w:pPr>
        <w:spacing w:line="360" w:lineRule="exact"/>
        <w:ind w:firstLine="448" w:firstLineChars="200"/>
        <w:rPr>
          <w:rFonts w:eastAsiaTheme="minorEastAsia"/>
          <w:sz w:val="24"/>
          <w:szCs w:val="24"/>
        </w:rPr>
      </w:pPr>
      <w:r>
        <w:rPr>
          <w:rFonts w:hint="eastAsia" w:eastAsiaTheme="minorEastAsia"/>
          <w:sz w:val="24"/>
          <w:szCs w:val="24"/>
        </w:rPr>
        <w:t>【政策概述】促进中小企业发展是政府采购法定的政策功能。在政府采购活动中，应当通过</w:t>
      </w:r>
      <w:r>
        <w:rPr>
          <w:rFonts w:hint="eastAsia" w:eastAsiaTheme="minorEastAsia"/>
          <w:snapToGrid w:val="0"/>
          <w:sz w:val="24"/>
          <w:szCs w:val="24"/>
        </w:rPr>
        <w:t>加强采购需求管理，落实预留采购份额、价格评审优惠、优先采购等措施，提高中小企业在政府采购中的份额，支持中小企业发展。</w:t>
      </w:r>
    </w:p>
    <w:p w14:paraId="587BCE19">
      <w:pPr>
        <w:spacing w:line="360" w:lineRule="exact"/>
        <w:ind w:firstLine="448" w:firstLineChars="200"/>
        <w:rPr>
          <w:rFonts w:eastAsiaTheme="minorEastAsia"/>
          <w:sz w:val="24"/>
          <w:szCs w:val="24"/>
        </w:rPr>
      </w:pPr>
      <w:r>
        <w:rPr>
          <w:rFonts w:hint="eastAsia" w:eastAsiaTheme="minorEastAsia"/>
          <w:sz w:val="24"/>
          <w:szCs w:val="24"/>
        </w:rPr>
        <w:t>【支持对象】以下对象可享受支持政策：</w:t>
      </w:r>
      <w:r>
        <w:rPr>
          <w:rFonts w:eastAsiaTheme="minorEastAsia"/>
          <w:sz w:val="24"/>
          <w:szCs w:val="24"/>
        </w:rPr>
        <w:t>1.</w:t>
      </w:r>
      <w:r>
        <w:rPr>
          <w:rFonts w:hint="eastAsia" w:eastAsiaTheme="minorEastAsia"/>
          <w:sz w:val="24"/>
          <w:szCs w:val="24"/>
        </w:rPr>
        <w:t>在境内依法设立，依据国务院批准的中小企业划分标准确定的</w:t>
      </w:r>
      <w:r>
        <w:rPr>
          <w:rFonts w:hint="eastAsia" w:eastAsiaTheme="minorEastAsia"/>
          <w:b/>
          <w:sz w:val="24"/>
          <w:szCs w:val="24"/>
        </w:rPr>
        <w:t>中型企业、小型企业和微型企业</w:t>
      </w:r>
      <w:r>
        <w:rPr>
          <w:rFonts w:hint="eastAsia" w:eastAsiaTheme="minorEastAsia"/>
          <w:sz w:val="24"/>
          <w:szCs w:val="24"/>
        </w:rPr>
        <w:t>，但与大企业的负责人为同一人，或者与大企业存在直接控股、管理关系的除外；</w:t>
      </w:r>
      <w:r>
        <w:rPr>
          <w:rFonts w:eastAsiaTheme="minorEastAsia"/>
          <w:sz w:val="24"/>
          <w:szCs w:val="24"/>
        </w:rPr>
        <w:t>2.</w:t>
      </w:r>
      <w:r>
        <w:rPr>
          <w:rFonts w:hint="eastAsia" w:eastAsiaTheme="minorEastAsia"/>
          <w:sz w:val="24"/>
          <w:szCs w:val="24"/>
        </w:rPr>
        <w:t>符合中小企业划分标准的</w:t>
      </w:r>
      <w:r>
        <w:rPr>
          <w:rFonts w:hint="eastAsia" w:eastAsiaTheme="minorEastAsia"/>
          <w:b/>
          <w:sz w:val="24"/>
          <w:szCs w:val="24"/>
        </w:rPr>
        <w:t>个体工商户</w:t>
      </w:r>
      <w:r>
        <w:rPr>
          <w:rFonts w:hint="eastAsia" w:eastAsiaTheme="minorEastAsia"/>
          <w:sz w:val="24"/>
          <w:szCs w:val="24"/>
        </w:rPr>
        <w:t>。</w:t>
      </w:r>
    </w:p>
    <w:p w14:paraId="1C9A358B">
      <w:pPr>
        <w:spacing w:line="360" w:lineRule="exact"/>
        <w:ind w:firstLine="448" w:firstLineChars="200"/>
        <w:rPr>
          <w:rFonts w:eastAsiaTheme="minorEastAsia"/>
          <w:snapToGrid w:val="0"/>
          <w:sz w:val="24"/>
          <w:szCs w:val="24"/>
        </w:rPr>
      </w:pPr>
      <w:r>
        <w:rPr>
          <w:rFonts w:hint="eastAsia" w:eastAsiaTheme="minorEastAsia"/>
          <w:snapToGrid w:val="0"/>
          <w:sz w:val="24"/>
          <w:szCs w:val="24"/>
        </w:rPr>
        <w:t>【支持情形】在政府采购活动中，供应商提供的货物、工程或者服务符合下列情形的，享受支持政策：</w:t>
      </w:r>
    </w:p>
    <w:p w14:paraId="5F2BA9E2">
      <w:pPr>
        <w:spacing w:line="360" w:lineRule="exact"/>
        <w:ind w:firstLine="448" w:firstLineChars="200"/>
        <w:rPr>
          <w:rFonts w:eastAsiaTheme="minorEastAsia"/>
          <w:snapToGrid w:val="0"/>
          <w:sz w:val="24"/>
          <w:szCs w:val="24"/>
        </w:rPr>
      </w:pPr>
      <w:r>
        <w:rPr>
          <w:rFonts w:hint="eastAsia" w:eastAsiaTheme="minorEastAsia"/>
          <w:snapToGrid w:val="0"/>
          <w:sz w:val="24"/>
          <w:szCs w:val="24"/>
        </w:rPr>
        <w:t>（一）在货物采购项目中，货物由中小企业制造，即货物由</w:t>
      </w:r>
      <w:r>
        <w:rPr>
          <w:rFonts w:hint="eastAsia" w:eastAsiaTheme="minorEastAsia"/>
          <w:b/>
          <w:snapToGrid w:val="0"/>
          <w:sz w:val="24"/>
          <w:szCs w:val="24"/>
        </w:rPr>
        <w:t>中小企业生产且使用该中小企业商号或者注册商标</w:t>
      </w:r>
      <w:r>
        <w:rPr>
          <w:rFonts w:hint="eastAsia" w:eastAsiaTheme="minorEastAsia"/>
          <w:snapToGrid w:val="0"/>
          <w:sz w:val="24"/>
          <w:szCs w:val="24"/>
        </w:rPr>
        <w:t>；</w:t>
      </w:r>
    </w:p>
    <w:p w14:paraId="30A9F853">
      <w:pPr>
        <w:spacing w:line="360" w:lineRule="exact"/>
        <w:ind w:firstLine="448" w:firstLineChars="200"/>
        <w:rPr>
          <w:rFonts w:eastAsiaTheme="minorEastAsia"/>
          <w:snapToGrid w:val="0"/>
          <w:sz w:val="24"/>
          <w:szCs w:val="24"/>
        </w:rPr>
      </w:pPr>
      <w:r>
        <w:rPr>
          <w:rFonts w:hint="eastAsia" w:eastAsiaTheme="minorEastAsia"/>
          <w:snapToGrid w:val="0"/>
          <w:sz w:val="24"/>
          <w:szCs w:val="24"/>
        </w:rPr>
        <w:t>（二）在工程采购项目中，工程由中小企业承建，即工程施工单位为中小企业；</w:t>
      </w:r>
    </w:p>
    <w:p w14:paraId="607494E9">
      <w:pPr>
        <w:spacing w:line="360" w:lineRule="exact"/>
        <w:ind w:firstLine="448" w:firstLineChars="200"/>
        <w:rPr>
          <w:rFonts w:eastAsiaTheme="minorEastAsia"/>
          <w:snapToGrid w:val="0"/>
          <w:sz w:val="24"/>
          <w:szCs w:val="24"/>
        </w:rPr>
      </w:pPr>
      <w:r>
        <w:rPr>
          <w:rFonts w:hint="eastAsia" w:eastAsiaTheme="minorEastAsia"/>
          <w:snapToGrid w:val="0"/>
          <w:sz w:val="24"/>
          <w:szCs w:val="24"/>
        </w:rPr>
        <w:t>（三）在服务采购项目中，服务由中小企业承接，即提供服务的人员为中小企业依照《中华人民共和国劳动合同法》</w:t>
      </w:r>
      <w:r>
        <w:rPr>
          <w:rFonts w:hint="eastAsia" w:eastAsiaTheme="minorEastAsia"/>
          <w:b/>
          <w:snapToGrid w:val="0"/>
          <w:sz w:val="24"/>
          <w:szCs w:val="24"/>
        </w:rPr>
        <w:t>订立劳动合同</w:t>
      </w:r>
      <w:r>
        <w:rPr>
          <w:rFonts w:hint="eastAsia" w:eastAsiaTheme="minorEastAsia"/>
          <w:snapToGrid w:val="0"/>
          <w:sz w:val="24"/>
          <w:szCs w:val="24"/>
        </w:rPr>
        <w:t>的从业人员。</w:t>
      </w:r>
    </w:p>
    <w:p w14:paraId="529777C8">
      <w:pPr>
        <w:spacing w:line="360" w:lineRule="exact"/>
        <w:ind w:firstLine="448" w:firstLineChars="200"/>
        <w:rPr>
          <w:rFonts w:eastAsiaTheme="minorEastAsia"/>
          <w:sz w:val="24"/>
          <w:szCs w:val="24"/>
        </w:rPr>
      </w:pPr>
      <w:r>
        <w:rPr>
          <w:rFonts w:hint="eastAsia" w:eastAsiaTheme="minorEastAsia"/>
          <w:snapToGrid w:val="0"/>
          <w:sz w:val="24"/>
          <w:szCs w:val="24"/>
        </w:rPr>
        <w:t>以联合体形式参加政府采购活动，联合体各方</w:t>
      </w:r>
      <w:r>
        <w:rPr>
          <w:rFonts w:hint="eastAsia" w:eastAsiaTheme="minorEastAsia"/>
          <w:b/>
          <w:snapToGrid w:val="0"/>
          <w:sz w:val="24"/>
          <w:szCs w:val="24"/>
        </w:rPr>
        <w:t>均为</w:t>
      </w:r>
      <w:r>
        <w:rPr>
          <w:rFonts w:hint="eastAsia" w:eastAsiaTheme="minorEastAsia"/>
          <w:snapToGrid w:val="0"/>
          <w:sz w:val="24"/>
          <w:szCs w:val="24"/>
        </w:rPr>
        <w:t>中小企业的，联合体视同中小企业。其中，联合体各方</w:t>
      </w:r>
      <w:r>
        <w:rPr>
          <w:rFonts w:hint="eastAsia" w:eastAsiaTheme="minorEastAsia"/>
          <w:b/>
          <w:snapToGrid w:val="0"/>
          <w:sz w:val="24"/>
          <w:szCs w:val="24"/>
        </w:rPr>
        <w:t>均为</w:t>
      </w:r>
      <w:r>
        <w:rPr>
          <w:rFonts w:hint="eastAsia" w:eastAsiaTheme="minorEastAsia"/>
          <w:snapToGrid w:val="0"/>
          <w:sz w:val="24"/>
          <w:szCs w:val="24"/>
        </w:rPr>
        <w:t>小微企业的，联合体视同小微企业。</w:t>
      </w:r>
    </w:p>
    <w:p w14:paraId="50A27E96">
      <w:pPr>
        <w:spacing w:line="360" w:lineRule="exact"/>
        <w:ind w:firstLine="448" w:firstLineChars="200"/>
        <w:rPr>
          <w:rFonts w:eastAsiaTheme="minorEastAsia"/>
          <w:color w:val="000000"/>
          <w:sz w:val="24"/>
          <w:szCs w:val="24"/>
        </w:rPr>
      </w:pPr>
      <w:r>
        <w:rPr>
          <w:rFonts w:hint="eastAsia" w:eastAsiaTheme="minorEastAsia"/>
          <w:color w:val="000000"/>
          <w:sz w:val="24"/>
          <w:szCs w:val="24"/>
        </w:rPr>
        <w:t>【注意事项】</w:t>
      </w:r>
    </w:p>
    <w:p w14:paraId="236BBC4B">
      <w:pPr>
        <w:spacing w:line="360" w:lineRule="exact"/>
        <w:ind w:firstLine="448"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14:paraId="7E58709F">
      <w:pPr>
        <w:spacing w:line="360" w:lineRule="exact"/>
        <w:ind w:firstLine="448"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中小企业应当对声明函的内容的真实性负责。声明内容如有不实，则构成提供虚假材料谋取中标、成交的情形，需承担相应的法律责任。</w:t>
      </w:r>
    </w:p>
    <w:p w14:paraId="4FE1AA82">
      <w:pPr>
        <w:spacing w:line="360" w:lineRule="exact"/>
        <w:ind w:firstLine="448" w:firstLineChars="200"/>
        <w:rPr>
          <w:rFonts w:eastAsiaTheme="minorEastAsia"/>
          <w:color w:val="000000"/>
          <w:sz w:val="24"/>
          <w:szCs w:val="24"/>
        </w:rPr>
      </w:pPr>
      <w:r>
        <w:rPr>
          <w:rFonts w:eastAsiaTheme="minorEastAsia"/>
          <w:color w:val="000000"/>
          <w:sz w:val="24"/>
          <w:szCs w:val="24"/>
        </w:rPr>
        <w:t>3.</w:t>
      </w:r>
      <w:r>
        <w:rPr>
          <w:rFonts w:hint="eastAsia"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14:paraId="5F606510">
      <w:pPr>
        <w:spacing w:line="360" w:lineRule="exact"/>
        <w:ind w:firstLine="448" w:firstLineChars="200"/>
        <w:rPr>
          <w:rFonts w:eastAsiaTheme="minorEastAsia"/>
          <w:color w:val="000000"/>
          <w:sz w:val="24"/>
          <w:szCs w:val="24"/>
        </w:rPr>
      </w:pPr>
      <w:r>
        <w:rPr>
          <w:rFonts w:hint="eastAsia" w:eastAsiaTheme="minorEastAsia"/>
          <w:color w:val="000000"/>
          <w:sz w:val="24"/>
          <w:szCs w:val="24"/>
        </w:rPr>
        <w:t>【政策目录】</w:t>
      </w:r>
    </w:p>
    <w:p w14:paraId="17CF1874">
      <w:pPr>
        <w:spacing w:line="360" w:lineRule="exact"/>
        <w:ind w:firstLine="448"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《中华人民共和国政府采购法》第九条</w:t>
      </w:r>
    </w:p>
    <w:p w14:paraId="44BC47C6">
      <w:pPr>
        <w:spacing w:line="360" w:lineRule="exact"/>
        <w:ind w:firstLine="448"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《中华人民共和国政府采购法实施条例》第六条</w:t>
      </w:r>
    </w:p>
    <w:p w14:paraId="50AA0B1D">
      <w:pPr>
        <w:spacing w:line="360" w:lineRule="exact"/>
        <w:ind w:firstLine="448"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hint="eastAsia" w:eastAsiaTheme="minorEastAsia"/>
          <w:color w:val="000000"/>
          <w:sz w:val="24"/>
          <w:szCs w:val="24"/>
        </w:rPr>
        <w:t>财政部</w:t>
      </w:r>
      <w:r>
        <w:rPr>
          <w:rFonts w:eastAsiaTheme="minorEastAsia"/>
          <w:color w:val="000000"/>
          <w:sz w:val="24"/>
          <w:szCs w:val="24"/>
        </w:rPr>
        <w:t xml:space="preserve"> </w:t>
      </w:r>
      <w:r>
        <w:rPr>
          <w:rFonts w:hint="eastAsia"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hint="eastAsia" w:eastAsiaTheme="minorEastAsia"/>
          <w:color w:val="000000"/>
          <w:sz w:val="24"/>
          <w:szCs w:val="24"/>
        </w:rPr>
        <w:t>〕</w:t>
      </w:r>
      <w:r>
        <w:rPr>
          <w:rFonts w:eastAsiaTheme="minorEastAsia"/>
          <w:color w:val="000000"/>
          <w:sz w:val="24"/>
          <w:szCs w:val="24"/>
        </w:rPr>
        <w:t>46</w:t>
      </w:r>
      <w:r>
        <w:rPr>
          <w:rFonts w:hint="eastAsia" w:eastAsiaTheme="minorEastAsia"/>
          <w:color w:val="000000"/>
          <w:sz w:val="24"/>
          <w:szCs w:val="24"/>
        </w:rPr>
        <w:t>号）</w:t>
      </w:r>
    </w:p>
    <w:p w14:paraId="69860886">
      <w:pPr>
        <w:spacing w:line="360" w:lineRule="exact"/>
        <w:ind w:firstLine="448"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hint="eastAsia"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hint="eastAsia" w:eastAsiaTheme="minorEastAsia"/>
          <w:color w:val="000000"/>
          <w:sz w:val="24"/>
          <w:szCs w:val="24"/>
        </w:rPr>
        <w:t>〕</w:t>
      </w:r>
      <w:r>
        <w:rPr>
          <w:rFonts w:eastAsiaTheme="minorEastAsia"/>
          <w:color w:val="000000"/>
          <w:sz w:val="24"/>
          <w:szCs w:val="24"/>
        </w:rPr>
        <w:t>19</w:t>
      </w:r>
      <w:r>
        <w:rPr>
          <w:rFonts w:hint="eastAsia" w:eastAsiaTheme="minorEastAsia"/>
          <w:color w:val="000000"/>
          <w:sz w:val="24"/>
          <w:szCs w:val="24"/>
        </w:rPr>
        <w:t>号）</w:t>
      </w:r>
    </w:p>
    <w:p w14:paraId="6ECA98EC">
      <w:pPr>
        <w:spacing w:line="360" w:lineRule="exact"/>
        <w:ind w:firstLine="448" w:firstLineChars="200"/>
        <w:rPr>
          <w:rFonts w:eastAsiaTheme="minorEastAsia"/>
          <w:color w:val="000000"/>
          <w:sz w:val="24"/>
          <w:szCs w:val="24"/>
        </w:rPr>
      </w:pPr>
      <w:r>
        <w:rPr>
          <w:rFonts w:eastAsiaTheme="minorEastAsia"/>
          <w:color w:val="000000"/>
          <w:sz w:val="24"/>
          <w:szCs w:val="24"/>
        </w:rPr>
        <w:t>5.</w:t>
      </w:r>
      <w:r>
        <w:rPr>
          <w:rFonts w:hint="eastAsia" w:eastAsiaTheme="minorEastAsia"/>
          <w:color w:val="000000"/>
          <w:sz w:val="24"/>
          <w:szCs w:val="24"/>
        </w:rPr>
        <w:t>天津市财政局</w:t>
      </w:r>
      <w:r>
        <w:rPr>
          <w:rFonts w:eastAsiaTheme="minorEastAsia"/>
          <w:color w:val="000000"/>
          <w:sz w:val="24"/>
          <w:szCs w:val="24"/>
        </w:rPr>
        <w:t xml:space="preserve"> </w:t>
      </w:r>
      <w:r>
        <w:rPr>
          <w:rFonts w:hint="eastAsia" w:eastAsiaTheme="minor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hint="eastAsia" w:eastAsiaTheme="minorEastAsia"/>
          <w:color w:val="000000"/>
          <w:sz w:val="24"/>
          <w:szCs w:val="24"/>
        </w:rPr>
        <w:t>〕</w:t>
      </w:r>
      <w:r>
        <w:rPr>
          <w:rFonts w:eastAsiaTheme="minorEastAsia"/>
          <w:color w:val="000000"/>
          <w:sz w:val="24"/>
          <w:szCs w:val="24"/>
        </w:rPr>
        <w:t>12</w:t>
      </w:r>
      <w:r>
        <w:rPr>
          <w:rFonts w:hint="eastAsia" w:eastAsiaTheme="minorEastAsia"/>
          <w:color w:val="000000"/>
          <w:sz w:val="24"/>
          <w:szCs w:val="24"/>
        </w:rPr>
        <w:t>号）</w:t>
      </w:r>
    </w:p>
    <w:p w14:paraId="61A60EBF">
      <w:pPr>
        <w:spacing w:line="360" w:lineRule="exact"/>
        <w:ind w:firstLine="448" w:firstLineChars="200"/>
        <w:rPr>
          <w:rFonts w:eastAsiaTheme="minorEastAsia"/>
          <w:sz w:val="24"/>
        </w:rPr>
      </w:pPr>
      <w:r>
        <w:rPr>
          <w:rFonts w:eastAsiaTheme="minorEastAsia"/>
          <w:sz w:val="24"/>
        </w:rPr>
        <w:t>6.</w:t>
      </w:r>
      <w:r>
        <w:rPr>
          <w:rFonts w:hint="eastAsia" w:eastAsiaTheme="minorEastAsia"/>
          <w:sz w:val="24"/>
        </w:rPr>
        <w:t>市财政局</w:t>
      </w:r>
      <w:r>
        <w:rPr>
          <w:rFonts w:eastAsiaTheme="minorEastAsia"/>
          <w:sz w:val="24"/>
        </w:rPr>
        <w:t xml:space="preserve"> </w:t>
      </w:r>
      <w:r>
        <w:rPr>
          <w:rFonts w:hint="eastAsia" w:eastAsiaTheme="minorEastAsia"/>
          <w:sz w:val="24"/>
        </w:rPr>
        <w:t>市发展改革委</w:t>
      </w:r>
      <w:r>
        <w:rPr>
          <w:rFonts w:eastAsiaTheme="minorEastAsia"/>
          <w:sz w:val="24"/>
        </w:rPr>
        <w:t xml:space="preserve"> </w:t>
      </w:r>
      <w:r>
        <w:rPr>
          <w:rFonts w:hint="eastAsia" w:eastAsiaTheme="minorEastAsia"/>
          <w:sz w:val="24"/>
        </w:rPr>
        <w:t>市住房城乡建设委</w:t>
      </w:r>
      <w:r>
        <w:rPr>
          <w:rFonts w:eastAsiaTheme="minorEastAsia"/>
          <w:sz w:val="24"/>
        </w:rPr>
        <w:t xml:space="preserve"> </w:t>
      </w:r>
      <w:r>
        <w:rPr>
          <w:rFonts w:hint="eastAsia" w:eastAsiaTheme="minorEastAsia"/>
          <w:sz w:val="24"/>
        </w:rPr>
        <w:t>市交通运输委</w:t>
      </w:r>
      <w:r>
        <w:rPr>
          <w:rFonts w:eastAsiaTheme="minorEastAsia"/>
          <w:sz w:val="24"/>
        </w:rPr>
        <w:t xml:space="preserve"> </w:t>
      </w:r>
      <w:r>
        <w:rPr>
          <w:rFonts w:hint="eastAsia" w:eastAsiaTheme="minorEastAsia"/>
          <w:sz w:val="24"/>
        </w:rPr>
        <w:t>市水务局</w:t>
      </w:r>
      <w:r>
        <w:rPr>
          <w:rFonts w:eastAsiaTheme="minorEastAsia"/>
          <w:sz w:val="24"/>
        </w:rPr>
        <w:t xml:space="preserve"> </w:t>
      </w:r>
      <w:r>
        <w:rPr>
          <w:rFonts w:hint="eastAsia" w:eastAsiaTheme="minorEastAsia"/>
          <w:sz w:val="24"/>
        </w:rPr>
        <w:t>市政务服务办关于进一步贯彻落实政府采购支持中小企业政策的通知（津财采〔</w:t>
      </w:r>
      <w:r>
        <w:rPr>
          <w:rFonts w:eastAsiaTheme="minorEastAsia"/>
          <w:sz w:val="24"/>
        </w:rPr>
        <w:t>2022</w:t>
      </w:r>
      <w:r>
        <w:rPr>
          <w:rFonts w:hint="eastAsia" w:eastAsiaTheme="minorEastAsia"/>
          <w:sz w:val="24"/>
        </w:rPr>
        <w:t>〕</w:t>
      </w:r>
      <w:r>
        <w:rPr>
          <w:rFonts w:eastAsiaTheme="minorEastAsia"/>
          <w:sz w:val="24"/>
        </w:rPr>
        <w:t>11</w:t>
      </w:r>
      <w:r>
        <w:rPr>
          <w:rFonts w:hint="eastAsia" w:eastAsiaTheme="minorEastAsia"/>
          <w:sz w:val="24"/>
        </w:rPr>
        <w:t>号）</w:t>
      </w:r>
    </w:p>
    <w:p w14:paraId="5DC1A800">
      <w:pPr>
        <w:spacing w:line="360" w:lineRule="exact"/>
        <w:ind w:firstLine="448" w:firstLineChars="200"/>
        <w:rPr>
          <w:rFonts w:eastAsiaTheme="minorEastAsia"/>
          <w:sz w:val="24"/>
        </w:rPr>
      </w:pPr>
    </w:p>
    <w:p w14:paraId="3DA910A7">
      <w:pPr>
        <w:adjustRightInd w:val="0"/>
        <w:snapToGrid w:val="0"/>
        <w:spacing w:line="400" w:lineRule="exact"/>
        <w:jc w:val="center"/>
        <w:rPr>
          <w:b/>
          <w:sz w:val="24"/>
          <w:szCs w:val="24"/>
        </w:rPr>
      </w:pPr>
      <w:r>
        <w:rPr>
          <w:b/>
          <w:sz w:val="24"/>
          <w:szCs w:val="24"/>
        </w:rPr>
        <w:t>诚信参与政府采购活动提示函</w:t>
      </w:r>
    </w:p>
    <w:p w14:paraId="35AE71C6">
      <w:pPr>
        <w:pStyle w:val="20"/>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679F0647">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72C7C0F3">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0F1C8246">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4"/>
          <w:rFonts w:ascii="Times New Roman" w:hAnsi="Times New Roman" w:cs="Times New Roman" w:eastAsiaTheme="minorEastAsia"/>
          <w:b w:val="0"/>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73B34828">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536C03FC">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63C49116">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343ADC5E">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03E000A2">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5541C677">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5D5F57E8">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24"/>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42B5E251">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24A73376">
      <w:pPr>
        <w:spacing w:line="360" w:lineRule="exact"/>
        <w:ind w:firstLine="448" w:firstLineChars="200"/>
        <w:rPr>
          <w:rFonts w:eastAsiaTheme="minorEastAsia"/>
          <w:sz w:val="24"/>
        </w:rPr>
      </w:pPr>
    </w:p>
    <w:p w14:paraId="4F8C78A5">
      <w:pPr>
        <w:spacing w:line="360" w:lineRule="exact"/>
        <w:ind w:firstLine="608" w:firstLineChars="200"/>
        <w:rPr>
          <w:b/>
          <w:bCs/>
          <w:kern w:val="28"/>
          <w:sz w:val="32"/>
          <w:szCs w:val="32"/>
        </w:rPr>
      </w:pPr>
    </w:p>
    <w:p w14:paraId="2969EB3D">
      <w:pPr>
        <w:widowControl/>
        <w:jc w:val="left"/>
        <w:rPr>
          <w:b/>
          <w:bCs/>
          <w:kern w:val="28"/>
          <w:sz w:val="32"/>
          <w:szCs w:val="32"/>
          <w:lang w:val="zh-CN"/>
        </w:rPr>
      </w:pPr>
      <w:r>
        <w:br w:type="page"/>
      </w:r>
    </w:p>
    <w:p w14:paraId="4A999605">
      <w:pPr>
        <w:pStyle w:val="16"/>
        <w:rPr>
          <w:rFonts w:ascii="Times New Roman" w:hAnsi="Times New Roman"/>
        </w:rPr>
      </w:pPr>
      <w:r>
        <w:rPr>
          <w:rFonts w:ascii="Times New Roman" w:hAnsi="Times New Roman"/>
        </w:rPr>
        <w:t>第二部分  招标项目要求</w:t>
      </w:r>
      <w:bookmarkEnd w:id="3"/>
    </w:p>
    <w:p w14:paraId="0360028D">
      <w:pPr>
        <w:tabs>
          <w:tab w:val="left" w:pos="210"/>
        </w:tabs>
        <w:autoSpaceDE w:val="0"/>
        <w:autoSpaceDN w:val="0"/>
        <w:adjustRightInd w:val="0"/>
        <w:spacing w:line="360" w:lineRule="auto"/>
        <w:ind w:firstLine="448" w:firstLineChars="200"/>
        <w:outlineLvl w:val="0"/>
        <w:rPr>
          <w:sz w:val="24"/>
          <w:szCs w:val="24"/>
        </w:rPr>
      </w:pPr>
      <w:r>
        <w:rPr>
          <w:sz w:val="24"/>
          <w:szCs w:val="24"/>
        </w:rPr>
        <w:t>一、商务要求</w:t>
      </w:r>
    </w:p>
    <w:p w14:paraId="30E10CE8">
      <w:pPr>
        <w:autoSpaceDE w:val="0"/>
        <w:autoSpaceDN w:val="0"/>
        <w:adjustRightInd w:val="0"/>
        <w:spacing w:line="360" w:lineRule="auto"/>
        <w:ind w:firstLine="448" w:firstLineChars="200"/>
        <w:rPr>
          <w:color w:val="auto"/>
          <w:sz w:val="24"/>
        </w:rPr>
      </w:pPr>
      <w:r>
        <w:rPr>
          <w:rFonts w:eastAsia="......."/>
          <w:color w:val="auto"/>
          <w:kern w:val="0"/>
          <w:sz w:val="24"/>
          <w:szCs w:val="24"/>
        </w:rPr>
        <w:t>（一）</w:t>
      </w:r>
      <w:r>
        <w:rPr>
          <w:color w:val="auto"/>
          <w:sz w:val="24"/>
        </w:rPr>
        <w:t>报价要求</w:t>
      </w:r>
    </w:p>
    <w:p w14:paraId="7F50018E">
      <w:pPr>
        <w:autoSpaceDE w:val="0"/>
        <w:autoSpaceDN w:val="0"/>
        <w:adjustRightInd w:val="0"/>
        <w:spacing w:line="360" w:lineRule="auto"/>
        <w:ind w:firstLine="448" w:firstLineChars="200"/>
        <w:rPr>
          <w:color w:val="auto"/>
          <w:sz w:val="24"/>
        </w:rPr>
      </w:pPr>
      <w:r>
        <w:rPr>
          <w:color w:val="auto"/>
          <w:sz w:val="24"/>
        </w:rPr>
        <w:t>1. 投标报价以人民币填列。</w:t>
      </w:r>
    </w:p>
    <w:p w14:paraId="6D426C28">
      <w:pPr>
        <w:autoSpaceDE w:val="0"/>
        <w:autoSpaceDN w:val="0"/>
        <w:adjustRightInd w:val="0"/>
        <w:spacing w:line="360" w:lineRule="auto"/>
        <w:ind w:firstLine="448" w:firstLineChars="200"/>
        <w:rPr>
          <w:color w:val="auto"/>
          <w:sz w:val="24"/>
        </w:rPr>
      </w:pPr>
      <w:r>
        <w:rPr>
          <w:color w:val="auto"/>
          <w:sz w:val="24"/>
        </w:rPr>
        <w:t>2. 投标人的报价应包括：</w:t>
      </w:r>
      <w:r>
        <w:rPr>
          <w:rFonts w:hint="eastAsia"/>
          <w:color w:val="auto"/>
          <w:sz w:val="24"/>
        </w:rPr>
        <w:t>人员费用、服务费用、材料费用、</w:t>
      </w:r>
      <w:r>
        <w:rPr>
          <w:color w:val="auto"/>
          <w:sz w:val="24"/>
        </w:rPr>
        <w:t>管理费及税金等为完成</w:t>
      </w:r>
      <w:r>
        <w:rPr>
          <w:rFonts w:hint="eastAsia"/>
          <w:color w:val="auto"/>
          <w:sz w:val="24"/>
        </w:rPr>
        <w:t>招标</w:t>
      </w:r>
      <w:r>
        <w:rPr>
          <w:color w:val="auto"/>
          <w:sz w:val="24"/>
        </w:rPr>
        <w:t>文件规定全部任务所需的一切应有费用。</w:t>
      </w:r>
    </w:p>
    <w:p w14:paraId="1BFFBD80">
      <w:pPr>
        <w:spacing w:line="360" w:lineRule="auto"/>
        <w:ind w:firstLine="448" w:firstLineChars="200"/>
        <w:rPr>
          <w:color w:val="auto"/>
          <w:kern w:val="0"/>
          <w:sz w:val="24"/>
          <w:szCs w:val="24"/>
        </w:rPr>
      </w:pPr>
      <w:r>
        <w:rPr>
          <w:rFonts w:hint="eastAsia"/>
          <w:color w:val="auto"/>
          <w:kern w:val="0"/>
          <w:sz w:val="24"/>
          <w:szCs w:val="24"/>
        </w:rPr>
        <w:t xml:space="preserve">3. </w:t>
      </w:r>
      <w:r>
        <w:rPr>
          <w:color w:val="auto"/>
          <w:sz w:val="24"/>
        </w:rPr>
        <w:t>验收相关费用由投标人负责。</w:t>
      </w:r>
    </w:p>
    <w:p w14:paraId="71A7505A">
      <w:pPr>
        <w:autoSpaceDE w:val="0"/>
        <w:autoSpaceDN w:val="0"/>
        <w:adjustRightInd w:val="0"/>
        <w:spacing w:line="360" w:lineRule="auto"/>
        <w:ind w:firstLine="448" w:firstLineChars="200"/>
        <w:rPr>
          <w:color w:val="auto"/>
          <w:sz w:val="24"/>
        </w:rPr>
      </w:pPr>
      <w:r>
        <w:rPr>
          <w:color w:val="auto"/>
          <w:sz w:val="24"/>
        </w:rPr>
        <w:t>（二）服务要求</w:t>
      </w:r>
    </w:p>
    <w:p w14:paraId="6FD50B1A">
      <w:pPr>
        <w:autoSpaceDE w:val="0"/>
        <w:autoSpaceDN w:val="0"/>
        <w:adjustRightInd w:val="0"/>
        <w:spacing w:line="360" w:lineRule="auto"/>
        <w:ind w:firstLine="448" w:firstLineChars="200"/>
        <w:rPr>
          <w:color w:val="auto"/>
          <w:sz w:val="24"/>
        </w:rPr>
      </w:pPr>
      <w:r>
        <w:rPr>
          <w:rFonts w:hint="eastAsia"/>
          <w:color w:val="auto"/>
          <w:sz w:val="24"/>
        </w:rPr>
        <w:t>1. 投标人提供详细的服务方案。</w:t>
      </w:r>
    </w:p>
    <w:p w14:paraId="5C801FD9">
      <w:pPr>
        <w:autoSpaceDE w:val="0"/>
        <w:autoSpaceDN w:val="0"/>
        <w:adjustRightInd w:val="0"/>
        <w:spacing w:line="360" w:lineRule="auto"/>
        <w:ind w:firstLine="448" w:firstLineChars="200"/>
        <w:rPr>
          <w:color w:val="auto"/>
          <w:sz w:val="24"/>
        </w:rPr>
      </w:pPr>
      <w:r>
        <w:rPr>
          <w:rFonts w:hint="eastAsia"/>
          <w:color w:val="auto"/>
          <w:sz w:val="24"/>
        </w:rPr>
        <w:t>2. 投标人提供故障处理方案。</w:t>
      </w:r>
    </w:p>
    <w:p w14:paraId="25E5BC37">
      <w:pPr>
        <w:autoSpaceDE w:val="0"/>
        <w:autoSpaceDN w:val="0"/>
        <w:adjustRightInd w:val="0"/>
        <w:spacing w:line="360" w:lineRule="auto"/>
        <w:ind w:firstLine="448" w:firstLineChars="200"/>
        <w:rPr>
          <w:color w:val="auto"/>
          <w:sz w:val="24"/>
        </w:rPr>
      </w:pPr>
      <w:r>
        <w:rPr>
          <w:rFonts w:hint="eastAsia"/>
          <w:color w:val="auto"/>
          <w:sz w:val="24"/>
          <w:lang w:val="en-US" w:eastAsia="zh-CN"/>
        </w:rPr>
        <w:t>3</w:t>
      </w:r>
      <w:r>
        <w:rPr>
          <w:rFonts w:hint="eastAsia"/>
          <w:color w:val="auto"/>
          <w:sz w:val="24"/>
        </w:rPr>
        <w:t>. 投标人提供应急预案方案。</w:t>
      </w:r>
    </w:p>
    <w:p w14:paraId="1DEA7C32">
      <w:pPr>
        <w:autoSpaceDE w:val="0"/>
        <w:autoSpaceDN w:val="0"/>
        <w:adjustRightInd w:val="0"/>
        <w:spacing w:line="360" w:lineRule="auto"/>
        <w:ind w:firstLine="448" w:firstLineChars="200"/>
        <w:rPr>
          <w:color w:val="auto"/>
          <w:sz w:val="24"/>
        </w:rPr>
      </w:pPr>
      <w:r>
        <w:rPr>
          <w:color w:val="auto"/>
          <w:sz w:val="24"/>
        </w:rPr>
        <w:t>（三）时间、地点要求</w:t>
      </w:r>
    </w:p>
    <w:p w14:paraId="2ACC77D7">
      <w:pPr>
        <w:autoSpaceDE w:val="0"/>
        <w:autoSpaceDN w:val="0"/>
        <w:adjustRightInd w:val="0"/>
        <w:spacing w:line="360" w:lineRule="auto"/>
        <w:ind w:firstLine="448" w:firstLineChars="200"/>
        <w:rPr>
          <w:color w:val="auto"/>
          <w:sz w:val="24"/>
        </w:rPr>
      </w:pPr>
      <w:r>
        <w:rPr>
          <w:color w:val="auto"/>
          <w:sz w:val="24"/>
        </w:rPr>
        <w:t>1. 时间要求：</w:t>
      </w:r>
      <w:r>
        <w:rPr>
          <w:rFonts w:hint="eastAsia"/>
          <w:color w:val="auto"/>
          <w:sz w:val="24"/>
          <w:lang w:val="en-US" w:eastAsia="zh-CN"/>
        </w:rPr>
        <w:t>合同规定的服务起始</w:t>
      </w:r>
      <w:r>
        <w:rPr>
          <w:rFonts w:hint="eastAsia"/>
          <w:color w:val="auto"/>
          <w:sz w:val="24"/>
        </w:rPr>
        <w:t>之日起</w:t>
      </w:r>
      <w:r>
        <w:rPr>
          <w:rFonts w:hint="eastAsia"/>
          <w:color w:val="auto"/>
          <w:sz w:val="24"/>
          <w:lang w:val="en-US" w:eastAsia="zh-CN"/>
        </w:rPr>
        <w:t>1年</w:t>
      </w:r>
      <w:r>
        <w:rPr>
          <w:rFonts w:hint="eastAsia"/>
          <w:color w:val="auto"/>
          <w:sz w:val="24"/>
        </w:rPr>
        <w:t>的服务期</w:t>
      </w:r>
      <w:r>
        <w:rPr>
          <w:color w:val="auto"/>
          <w:sz w:val="24"/>
        </w:rPr>
        <w:t>（特殊情况以合同为准）。</w:t>
      </w:r>
    </w:p>
    <w:p w14:paraId="50744B77">
      <w:pPr>
        <w:autoSpaceDE w:val="0"/>
        <w:autoSpaceDN w:val="0"/>
        <w:adjustRightInd w:val="0"/>
        <w:spacing w:line="360" w:lineRule="auto"/>
        <w:ind w:firstLine="448" w:firstLineChars="200"/>
        <w:rPr>
          <w:color w:val="auto"/>
          <w:sz w:val="24"/>
        </w:rPr>
      </w:pPr>
      <w:r>
        <w:rPr>
          <w:color w:val="auto"/>
          <w:sz w:val="24"/>
        </w:rPr>
        <w:t>2. 服务地点：</w:t>
      </w:r>
      <w:r>
        <w:rPr>
          <w:rFonts w:hint="eastAsia"/>
          <w:color w:val="auto"/>
          <w:sz w:val="24"/>
        </w:rPr>
        <w:t>天津市行政区域内（特殊情况以合同为准）。</w:t>
      </w:r>
    </w:p>
    <w:p w14:paraId="15CFDB14">
      <w:pPr>
        <w:autoSpaceDE w:val="0"/>
        <w:autoSpaceDN w:val="0"/>
        <w:adjustRightInd w:val="0"/>
        <w:spacing w:line="360" w:lineRule="auto"/>
        <w:ind w:firstLine="448" w:firstLineChars="200"/>
        <w:rPr>
          <w:color w:val="auto"/>
          <w:sz w:val="24"/>
        </w:rPr>
      </w:pPr>
      <w:r>
        <w:rPr>
          <w:color w:val="auto"/>
          <w:sz w:val="24"/>
        </w:rPr>
        <w:t>（四）付款方式</w:t>
      </w:r>
    </w:p>
    <w:p w14:paraId="212855D8">
      <w:pPr>
        <w:autoSpaceDE w:val="0"/>
        <w:autoSpaceDN w:val="0"/>
        <w:adjustRightInd w:val="0"/>
        <w:spacing w:line="360" w:lineRule="auto"/>
        <w:ind w:firstLine="448" w:firstLineChars="200"/>
        <w:rPr>
          <w:color w:val="auto"/>
          <w:sz w:val="24"/>
        </w:rPr>
      </w:pPr>
      <w:r>
        <w:rPr>
          <w:rFonts w:hint="eastAsia"/>
          <w:color w:val="auto"/>
          <w:sz w:val="24"/>
        </w:rPr>
        <w:t>签订合同后15个工作日内支付合同总价款</w:t>
      </w:r>
      <w:r>
        <w:rPr>
          <w:color w:val="auto"/>
          <w:sz w:val="24"/>
        </w:rPr>
        <w:t>（特殊情况以合同为准）。</w:t>
      </w:r>
    </w:p>
    <w:p w14:paraId="408C6C8B">
      <w:pPr>
        <w:autoSpaceDE w:val="0"/>
        <w:autoSpaceDN w:val="0"/>
        <w:adjustRightInd w:val="0"/>
        <w:spacing w:line="360" w:lineRule="auto"/>
        <w:ind w:firstLine="448" w:firstLineChars="200"/>
        <w:rPr>
          <w:color w:val="auto"/>
          <w:sz w:val="24"/>
        </w:rPr>
      </w:pPr>
      <w:r>
        <w:rPr>
          <w:color w:val="auto"/>
          <w:sz w:val="24"/>
        </w:rPr>
        <w:t>（五）投标保证金和履约保证金</w:t>
      </w:r>
    </w:p>
    <w:p w14:paraId="05C99E3F">
      <w:pPr>
        <w:autoSpaceDE w:val="0"/>
        <w:autoSpaceDN w:val="0"/>
        <w:adjustRightInd w:val="0"/>
        <w:spacing w:line="360" w:lineRule="auto"/>
        <w:ind w:firstLine="448" w:firstLineChars="200"/>
        <w:rPr>
          <w:color w:val="auto"/>
          <w:sz w:val="24"/>
        </w:rPr>
      </w:pPr>
      <w:r>
        <w:rPr>
          <w:color w:val="auto"/>
          <w:sz w:val="24"/>
        </w:rPr>
        <w:t>本项目不收取投标保证金和履约保证金。</w:t>
      </w:r>
    </w:p>
    <w:p w14:paraId="55B84291">
      <w:pPr>
        <w:autoSpaceDE w:val="0"/>
        <w:autoSpaceDN w:val="0"/>
        <w:adjustRightInd w:val="0"/>
        <w:spacing w:line="360" w:lineRule="auto"/>
        <w:ind w:firstLine="448" w:firstLineChars="200"/>
        <w:rPr>
          <w:color w:val="auto"/>
          <w:sz w:val="24"/>
        </w:rPr>
      </w:pPr>
      <w:r>
        <w:rPr>
          <w:rFonts w:hint="eastAsia"/>
          <w:color w:val="auto"/>
          <w:sz w:val="24"/>
        </w:rPr>
        <w:t>（六）验收方法及标准</w:t>
      </w:r>
    </w:p>
    <w:p w14:paraId="1F7A2F4F">
      <w:pPr>
        <w:autoSpaceDE w:val="0"/>
        <w:autoSpaceDN w:val="0"/>
        <w:adjustRightInd w:val="0"/>
        <w:spacing w:line="360" w:lineRule="auto"/>
        <w:ind w:firstLine="448" w:firstLineChars="200"/>
        <w:rPr>
          <w:color w:val="auto"/>
          <w:sz w:val="24"/>
        </w:rPr>
      </w:pPr>
      <w:r>
        <w:rPr>
          <w:rFonts w:hint="eastAsia"/>
          <w:color w:val="auto"/>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01BABC1A">
      <w:pPr>
        <w:autoSpaceDE w:val="0"/>
        <w:autoSpaceDN w:val="0"/>
        <w:adjustRightInd w:val="0"/>
        <w:spacing w:line="360" w:lineRule="auto"/>
        <w:ind w:firstLine="448" w:firstLineChars="200"/>
        <w:rPr>
          <w:bCs/>
          <w:color w:val="auto"/>
          <w:sz w:val="24"/>
          <w:highlight w:val="none"/>
        </w:rPr>
      </w:pPr>
      <w:r>
        <w:rPr>
          <w:color w:val="auto"/>
          <w:sz w:val="24"/>
        </w:rPr>
        <w:t>二</w:t>
      </w:r>
      <w:r>
        <w:rPr>
          <w:bCs/>
          <w:color w:val="auto"/>
          <w:sz w:val="24"/>
        </w:rPr>
        <w:t>、技术要</w:t>
      </w:r>
      <w:r>
        <w:rPr>
          <w:bCs/>
          <w:color w:val="auto"/>
          <w:sz w:val="24"/>
          <w:highlight w:val="none"/>
        </w:rPr>
        <w:t>求</w:t>
      </w:r>
    </w:p>
    <w:p w14:paraId="5FE14D03">
      <w:pPr>
        <w:spacing w:line="360" w:lineRule="auto"/>
        <w:ind w:firstLine="448" w:firstLineChars="200"/>
        <w:outlineLvl w:val="0"/>
        <w:rPr>
          <w:color w:val="auto"/>
          <w:sz w:val="24"/>
          <w:highlight w:val="none"/>
        </w:rPr>
      </w:pPr>
      <w:r>
        <w:rPr>
          <w:color w:val="auto"/>
          <w:sz w:val="24"/>
          <w:highlight w:val="none"/>
        </w:rPr>
        <w:t>（一）投标人须承诺所提供的服务、人员及设备符合相关国家强制性规定。</w:t>
      </w:r>
    </w:p>
    <w:p w14:paraId="3221B170">
      <w:pPr>
        <w:spacing w:line="360" w:lineRule="auto"/>
        <w:ind w:firstLine="448" w:firstLineChars="200"/>
        <w:outlineLvl w:val="0"/>
        <w:rPr>
          <w:color w:val="auto"/>
          <w:sz w:val="24"/>
          <w:highlight w:val="none"/>
        </w:rPr>
      </w:pPr>
      <w:r>
        <w:rPr>
          <w:color w:val="auto"/>
          <w:sz w:val="24"/>
          <w:highlight w:val="none"/>
        </w:rPr>
        <w:t>（二）具体需求详见本部分项目需求书。</w:t>
      </w:r>
    </w:p>
    <w:p w14:paraId="229ECE28">
      <w:pPr>
        <w:spacing w:line="360" w:lineRule="auto"/>
        <w:ind w:firstLine="448" w:firstLineChars="200"/>
        <w:outlineLvl w:val="0"/>
        <w:rPr>
          <w:color w:val="auto"/>
          <w:sz w:val="24"/>
          <w:highlight w:val="none"/>
        </w:rPr>
      </w:pPr>
      <w:r>
        <w:rPr>
          <w:color w:val="auto"/>
          <w:sz w:val="24"/>
          <w:highlight w:val="none"/>
        </w:rPr>
        <w:t>三、评分因素及评标标准</w:t>
      </w:r>
    </w:p>
    <w:p w14:paraId="118A9DDA">
      <w:pPr>
        <w:spacing w:line="360" w:lineRule="auto"/>
        <w:ind w:firstLine="448" w:firstLineChars="200"/>
        <w:outlineLvl w:val="0"/>
        <w:rPr>
          <w:rFonts w:hint="eastAsia" w:ascii="Times New Roman" w:hAnsi="Times New Roman" w:cs="Times New Roman"/>
          <w:color w:val="auto"/>
          <w:sz w:val="24"/>
          <w:highlight w:val="none"/>
          <w:lang w:val="en-US" w:eastAsia="zh-CN"/>
        </w:rPr>
      </w:pPr>
      <w:r>
        <w:rPr>
          <w:rFonts w:hint="eastAsia" w:ascii="Times New Roman" w:hAnsi="Times New Roman" w:cs="Times New Roman"/>
          <w:color w:val="auto"/>
          <w:sz w:val="24"/>
          <w:highlight w:val="none"/>
          <w:lang w:val="en-US" w:eastAsia="zh-CN"/>
        </w:rPr>
        <w:t>第一包：</w:t>
      </w:r>
    </w:p>
    <w:tbl>
      <w:tblPr>
        <w:tblStyle w:val="21"/>
        <w:tblW w:w="1032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63"/>
        <w:gridCol w:w="1419"/>
        <w:gridCol w:w="7311"/>
        <w:gridCol w:w="932"/>
      </w:tblGrid>
      <w:tr w14:paraId="1E4C61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68F8B41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第一部分 价格（</w:t>
            </w:r>
            <w:r>
              <w:rPr>
                <w:rFonts w:hint="eastAsia"/>
                <w:color w:val="auto"/>
                <w:kern w:val="0"/>
                <w:sz w:val="24"/>
                <w:szCs w:val="24"/>
                <w:highlight w:val="none"/>
                <w:lang w:val="en-US" w:eastAsia="zh-CN"/>
              </w:rPr>
              <w:t>1</w:t>
            </w:r>
            <w:r>
              <w:rPr>
                <w:color w:val="auto"/>
                <w:kern w:val="0"/>
                <w:sz w:val="24"/>
                <w:szCs w:val="24"/>
                <w:highlight w:val="none"/>
              </w:rPr>
              <w:t>0分）</w:t>
            </w:r>
          </w:p>
        </w:tc>
        <w:tc>
          <w:tcPr>
            <w:tcW w:w="932" w:type="dxa"/>
            <w:shd w:val="clear" w:color="auto" w:fill="auto"/>
            <w:vAlign w:val="center"/>
          </w:tcPr>
          <w:p w14:paraId="09F3606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分值</w:t>
            </w:r>
          </w:p>
        </w:tc>
      </w:tr>
      <w:tr w14:paraId="7BEFF3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6F4C6FC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1</w:t>
            </w:r>
          </w:p>
        </w:tc>
        <w:tc>
          <w:tcPr>
            <w:tcW w:w="1419" w:type="dxa"/>
            <w:shd w:val="clear" w:color="auto" w:fill="auto"/>
            <w:vAlign w:val="center"/>
          </w:tcPr>
          <w:p w14:paraId="23416A5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价格</w:t>
            </w:r>
          </w:p>
        </w:tc>
        <w:tc>
          <w:tcPr>
            <w:tcW w:w="7311" w:type="dxa"/>
            <w:shd w:val="clear" w:color="auto" w:fill="auto"/>
            <w:vAlign w:val="center"/>
          </w:tcPr>
          <w:p w14:paraId="7CD668E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（1）投标报价超过采购预算的，投标无效，未超过采购预算的投标报价按以下公式进行计算。</w:t>
            </w:r>
          </w:p>
          <w:p w14:paraId="3934622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（2）投标报价得分=（评标基准价/投标报价）×</w:t>
            </w:r>
            <w:r>
              <w:rPr>
                <w:rFonts w:hint="eastAsia"/>
                <w:color w:val="auto"/>
                <w:kern w:val="0"/>
                <w:sz w:val="24"/>
                <w:szCs w:val="24"/>
                <w:highlight w:val="none"/>
                <w:lang w:val="en-US" w:eastAsia="zh-CN"/>
              </w:rPr>
              <w:t>1</w:t>
            </w:r>
            <w:r>
              <w:rPr>
                <w:color w:val="auto"/>
                <w:kern w:val="0"/>
                <w:sz w:val="24"/>
                <w:szCs w:val="24"/>
                <w:highlight w:val="none"/>
              </w:rPr>
              <w:t>0</w:t>
            </w:r>
          </w:p>
          <w:p w14:paraId="0F3ED2A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注：满足</w:t>
            </w:r>
            <w:r>
              <w:rPr>
                <w:rFonts w:hint="eastAsia"/>
                <w:color w:val="auto"/>
                <w:kern w:val="0"/>
                <w:sz w:val="24"/>
                <w:szCs w:val="24"/>
                <w:highlight w:val="none"/>
              </w:rPr>
              <w:t>采购</w:t>
            </w:r>
            <w:r>
              <w:rPr>
                <w:color w:val="auto"/>
                <w:kern w:val="0"/>
                <w:sz w:val="24"/>
                <w:szCs w:val="24"/>
                <w:highlight w:val="none"/>
              </w:rPr>
              <w:t>文件要求且投标报价最低的投标报价为评标基准价。</w:t>
            </w:r>
          </w:p>
        </w:tc>
        <w:tc>
          <w:tcPr>
            <w:tcW w:w="932" w:type="dxa"/>
            <w:shd w:val="clear" w:color="auto" w:fill="auto"/>
            <w:vAlign w:val="center"/>
          </w:tcPr>
          <w:p w14:paraId="2115C2E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highlight w:val="none"/>
                <w:lang w:val="en-US" w:eastAsia="zh-CN"/>
              </w:rPr>
            </w:pPr>
            <w:r>
              <w:rPr>
                <w:rFonts w:hint="eastAsia"/>
                <w:color w:val="auto"/>
                <w:kern w:val="0"/>
                <w:sz w:val="24"/>
                <w:szCs w:val="24"/>
                <w:highlight w:val="none"/>
                <w:lang w:val="en-US" w:eastAsia="zh-CN"/>
              </w:rPr>
              <w:t>10</w:t>
            </w:r>
          </w:p>
        </w:tc>
      </w:tr>
      <w:tr w14:paraId="3E6E99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 w:hRule="atLeast"/>
          <w:jc w:val="center"/>
        </w:trPr>
        <w:tc>
          <w:tcPr>
            <w:tcW w:w="9393" w:type="dxa"/>
            <w:gridSpan w:val="3"/>
            <w:shd w:val="clear" w:color="auto" w:fill="auto"/>
            <w:noWrap/>
            <w:vAlign w:val="center"/>
          </w:tcPr>
          <w:p w14:paraId="1CCF622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第二部分 客观分</w:t>
            </w:r>
            <w:r>
              <w:rPr>
                <w:rFonts w:hint="eastAsia"/>
                <w:color w:val="auto"/>
                <w:kern w:val="0"/>
                <w:sz w:val="24"/>
                <w:szCs w:val="24"/>
                <w:highlight w:val="none"/>
              </w:rPr>
              <w:t>（</w:t>
            </w:r>
            <w:r>
              <w:rPr>
                <w:rFonts w:hint="eastAsia"/>
                <w:color w:val="auto"/>
                <w:kern w:val="0"/>
                <w:sz w:val="24"/>
                <w:szCs w:val="24"/>
                <w:highlight w:val="none"/>
                <w:lang w:val="en-US" w:eastAsia="zh-CN"/>
              </w:rPr>
              <w:t>30</w:t>
            </w:r>
            <w:r>
              <w:rPr>
                <w:color w:val="auto"/>
                <w:kern w:val="0"/>
                <w:sz w:val="24"/>
                <w:szCs w:val="24"/>
                <w:highlight w:val="none"/>
              </w:rPr>
              <w:t>分）</w:t>
            </w:r>
          </w:p>
        </w:tc>
        <w:tc>
          <w:tcPr>
            <w:tcW w:w="932" w:type="dxa"/>
            <w:shd w:val="clear" w:color="auto" w:fill="auto"/>
            <w:vAlign w:val="center"/>
          </w:tcPr>
          <w:p w14:paraId="6FA1DB3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分值</w:t>
            </w:r>
          </w:p>
        </w:tc>
      </w:tr>
      <w:tr w14:paraId="1CED4D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4" w:hRule="atLeast"/>
          <w:jc w:val="center"/>
        </w:trPr>
        <w:tc>
          <w:tcPr>
            <w:tcW w:w="663" w:type="dxa"/>
            <w:shd w:val="clear" w:color="auto" w:fill="auto"/>
            <w:noWrap/>
            <w:vAlign w:val="center"/>
          </w:tcPr>
          <w:p w14:paraId="4A0D1E8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1</w:t>
            </w:r>
          </w:p>
        </w:tc>
        <w:tc>
          <w:tcPr>
            <w:tcW w:w="1419" w:type="dxa"/>
            <w:shd w:val="clear" w:color="auto" w:fill="auto"/>
            <w:vAlign w:val="center"/>
          </w:tcPr>
          <w:p w14:paraId="1E7D8B0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投标人业绩</w:t>
            </w:r>
          </w:p>
        </w:tc>
        <w:tc>
          <w:tcPr>
            <w:tcW w:w="7311" w:type="dxa"/>
            <w:shd w:val="clear" w:color="auto" w:fill="auto"/>
            <w:vAlign w:val="center"/>
          </w:tcPr>
          <w:p w14:paraId="1A9A3F0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完全按照以下要求提供</w:t>
            </w:r>
            <w:r>
              <w:rPr>
                <w:rFonts w:hint="eastAsia"/>
                <w:color w:val="auto"/>
                <w:kern w:val="0"/>
                <w:sz w:val="24"/>
                <w:szCs w:val="24"/>
                <w:highlight w:val="none"/>
              </w:rPr>
              <w:t>网络链路接入服务业绩</w:t>
            </w:r>
            <w:r>
              <w:rPr>
                <w:color w:val="auto"/>
                <w:kern w:val="0"/>
                <w:sz w:val="24"/>
                <w:szCs w:val="24"/>
                <w:highlight w:val="none"/>
              </w:rPr>
              <w:t>，提供的证明材料均不得遮挡涂黑，否则不予认定加分。</w:t>
            </w:r>
          </w:p>
          <w:p w14:paraId="15D6FD7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A</w:t>
            </w:r>
            <w:r>
              <w:rPr>
                <w:color w:val="auto"/>
                <w:kern w:val="0"/>
                <w:sz w:val="24"/>
                <w:szCs w:val="24"/>
                <w:highlight w:val="none"/>
              </w:rPr>
              <w:t>. 合同</w:t>
            </w:r>
            <w:r>
              <w:rPr>
                <w:rFonts w:hint="eastAsia"/>
                <w:color w:val="auto"/>
                <w:kern w:val="0"/>
                <w:sz w:val="24"/>
                <w:szCs w:val="24"/>
                <w:highlight w:val="none"/>
              </w:rPr>
              <w:t>原件</w:t>
            </w:r>
            <w:r>
              <w:rPr>
                <w:color w:val="auto"/>
                <w:kern w:val="0"/>
                <w:sz w:val="24"/>
                <w:szCs w:val="24"/>
                <w:highlight w:val="none"/>
              </w:rPr>
              <w:t>扫描件。包括买卖双方名称及盖章、服务内容</w:t>
            </w:r>
            <w:r>
              <w:rPr>
                <w:rFonts w:hint="eastAsia"/>
                <w:bCs/>
                <w:color w:val="auto"/>
                <w:sz w:val="24"/>
                <w:highlight w:val="none"/>
              </w:rPr>
              <w:t>、合同签订日期</w:t>
            </w:r>
            <w:r>
              <w:rPr>
                <w:color w:val="auto"/>
                <w:kern w:val="0"/>
                <w:sz w:val="24"/>
                <w:szCs w:val="24"/>
                <w:highlight w:val="none"/>
              </w:rPr>
              <w:t>。</w:t>
            </w:r>
          </w:p>
          <w:p w14:paraId="3C07E18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B.</w:t>
            </w:r>
            <w:r>
              <w:rPr>
                <w:rFonts w:hint="eastAsia"/>
                <w:color w:val="auto"/>
                <w:kern w:val="0"/>
                <w:sz w:val="24"/>
                <w:szCs w:val="24"/>
                <w:highlight w:val="none"/>
              </w:rPr>
              <w:t xml:space="preserve"> 上述</w:t>
            </w:r>
            <w:r>
              <w:rPr>
                <w:color w:val="auto"/>
                <w:kern w:val="0"/>
                <w:sz w:val="24"/>
                <w:szCs w:val="24"/>
                <w:highlight w:val="none"/>
              </w:rPr>
              <w:t>合同履行</w:t>
            </w:r>
            <w:r>
              <w:rPr>
                <w:rFonts w:hint="eastAsia"/>
                <w:color w:val="auto"/>
                <w:kern w:val="0"/>
                <w:sz w:val="24"/>
                <w:szCs w:val="24"/>
                <w:highlight w:val="none"/>
              </w:rPr>
              <w:t>良好</w:t>
            </w:r>
            <w:r>
              <w:rPr>
                <w:color w:val="auto"/>
                <w:kern w:val="0"/>
                <w:sz w:val="24"/>
                <w:szCs w:val="24"/>
                <w:highlight w:val="none"/>
              </w:rPr>
              <w:t>的相关证明材料</w:t>
            </w:r>
            <w:r>
              <w:rPr>
                <w:rFonts w:hint="eastAsia"/>
                <w:color w:val="auto"/>
                <w:kern w:val="0"/>
                <w:sz w:val="24"/>
                <w:szCs w:val="24"/>
                <w:highlight w:val="none"/>
              </w:rPr>
              <w:t>原件</w:t>
            </w:r>
            <w:r>
              <w:rPr>
                <w:color w:val="auto"/>
                <w:kern w:val="0"/>
                <w:sz w:val="24"/>
                <w:szCs w:val="24"/>
                <w:highlight w:val="none"/>
              </w:rPr>
              <w:t>扫描件</w:t>
            </w:r>
            <w:r>
              <w:rPr>
                <w:rFonts w:hint="eastAsia"/>
                <w:color w:val="auto"/>
                <w:kern w:val="0"/>
                <w:sz w:val="24"/>
                <w:szCs w:val="24"/>
                <w:highlight w:val="none"/>
              </w:rPr>
              <w:t>（加盖上述合同甲方单位公章或上述合同中所盖的甲方印章）</w:t>
            </w:r>
            <w:r>
              <w:rPr>
                <w:color w:val="auto"/>
                <w:kern w:val="0"/>
                <w:sz w:val="24"/>
                <w:szCs w:val="24"/>
                <w:highlight w:val="none"/>
              </w:rPr>
              <w:t>。</w:t>
            </w:r>
          </w:p>
          <w:p w14:paraId="6868EE3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每个</w:t>
            </w:r>
            <w:r>
              <w:rPr>
                <w:rFonts w:hint="eastAsia"/>
                <w:color w:val="auto"/>
                <w:kern w:val="0"/>
                <w:sz w:val="24"/>
                <w:szCs w:val="24"/>
                <w:highlight w:val="none"/>
              </w:rPr>
              <w:t>业绩2</w:t>
            </w:r>
            <w:r>
              <w:rPr>
                <w:color w:val="auto"/>
                <w:kern w:val="0"/>
                <w:sz w:val="24"/>
                <w:szCs w:val="24"/>
                <w:highlight w:val="none"/>
              </w:rPr>
              <w:t>分，最多</w:t>
            </w:r>
            <w:r>
              <w:rPr>
                <w:rFonts w:hint="eastAsia"/>
                <w:color w:val="auto"/>
                <w:kern w:val="0"/>
                <w:sz w:val="24"/>
                <w:szCs w:val="24"/>
                <w:highlight w:val="none"/>
              </w:rPr>
              <w:t>10</w:t>
            </w:r>
            <w:r>
              <w:rPr>
                <w:color w:val="auto"/>
                <w:kern w:val="0"/>
                <w:sz w:val="24"/>
                <w:szCs w:val="24"/>
                <w:highlight w:val="none"/>
              </w:rPr>
              <w:t>分</w:t>
            </w:r>
          </w:p>
        </w:tc>
        <w:tc>
          <w:tcPr>
            <w:tcW w:w="932" w:type="dxa"/>
            <w:shd w:val="clear" w:color="auto" w:fill="auto"/>
            <w:vAlign w:val="center"/>
          </w:tcPr>
          <w:p w14:paraId="19F25C9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10</w:t>
            </w:r>
          </w:p>
        </w:tc>
      </w:tr>
      <w:tr w14:paraId="2839F0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5" w:hRule="atLeast"/>
          <w:jc w:val="center"/>
        </w:trPr>
        <w:tc>
          <w:tcPr>
            <w:tcW w:w="663" w:type="dxa"/>
            <w:shd w:val="clear" w:color="auto" w:fill="auto"/>
            <w:noWrap/>
            <w:vAlign w:val="center"/>
          </w:tcPr>
          <w:p w14:paraId="6E0C4A9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color w:val="auto"/>
                <w:kern w:val="0"/>
                <w:sz w:val="24"/>
                <w:szCs w:val="24"/>
                <w:highlight w:val="none"/>
                <w:lang w:val="en-US" w:eastAsia="zh-CN"/>
              </w:rPr>
            </w:pPr>
            <w:r>
              <w:rPr>
                <w:rFonts w:hint="eastAsia"/>
                <w:color w:val="auto"/>
                <w:kern w:val="0"/>
                <w:sz w:val="24"/>
                <w:szCs w:val="24"/>
                <w:highlight w:val="none"/>
                <w:lang w:val="en-US" w:eastAsia="zh-CN"/>
              </w:rPr>
              <w:t>2</w:t>
            </w:r>
          </w:p>
        </w:tc>
        <w:tc>
          <w:tcPr>
            <w:tcW w:w="1419" w:type="dxa"/>
            <w:shd w:val="clear" w:color="auto" w:fill="auto"/>
            <w:vAlign w:val="center"/>
          </w:tcPr>
          <w:p w14:paraId="692B9F8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sz w:val="24"/>
                <w:highlight w:val="none"/>
                <w:lang w:val="en-US" w:eastAsia="zh-CN"/>
              </w:rPr>
            </w:pPr>
            <w:r>
              <w:rPr>
                <w:rFonts w:hint="eastAsia"/>
                <w:color w:val="auto"/>
                <w:sz w:val="24"/>
                <w:highlight w:val="none"/>
                <w:lang w:val="en-US" w:eastAsia="zh-CN"/>
              </w:rPr>
              <w:t>投入人员评价</w:t>
            </w:r>
          </w:p>
        </w:tc>
        <w:tc>
          <w:tcPr>
            <w:tcW w:w="7311" w:type="dxa"/>
            <w:shd w:val="clear" w:color="auto" w:fill="auto"/>
            <w:vAlign w:val="center"/>
          </w:tcPr>
          <w:p w14:paraId="68220AF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imes New Roman" w:hAnsi="Times New Roman" w:cs="Times New Roman"/>
                <w:color w:val="auto"/>
                <w:kern w:val="0"/>
                <w:sz w:val="24"/>
                <w:szCs w:val="24"/>
                <w:highlight w:val="none"/>
              </w:rPr>
            </w:pPr>
            <w:r>
              <w:rPr>
                <w:rFonts w:hint="eastAsia"/>
                <w:color w:val="auto"/>
                <w:kern w:val="0"/>
                <w:sz w:val="24"/>
                <w:szCs w:val="24"/>
                <w:highlight w:val="none"/>
              </w:rPr>
              <w:t>投入的人员为投标单位正式员工，提供姓名、开标日当月或上一月的由投</w:t>
            </w:r>
            <w:r>
              <w:rPr>
                <w:rFonts w:hint="eastAsia" w:ascii="Times New Roman" w:hAnsi="Times New Roman" w:cs="Times New Roman"/>
                <w:color w:val="auto"/>
                <w:kern w:val="0"/>
                <w:sz w:val="24"/>
                <w:szCs w:val="24"/>
                <w:highlight w:val="none"/>
              </w:rPr>
              <w:t>标单位为投入人员缴纳社会保险证明扫描件，否则不予认定加分。</w:t>
            </w:r>
          </w:p>
          <w:p w14:paraId="6452845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imes New Roman" w:hAnsi="Times New Roman" w:cs="Times New Roman"/>
                <w:color w:val="auto"/>
                <w:kern w:val="0"/>
                <w:sz w:val="24"/>
                <w:szCs w:val="24"/>
                <w:highlight w:val="none"/>
                <w:lang w:val="en-US" w:eastAsia="zh-CN"/>
              </w:rPr>
            </w:pPr>
            <w:r>
              <w:rPr>
                <w:rFonts w:hint="eastAsia" w:cs="Times New Roman"/>
                <w:color w:val="auto"/>
                <w:kern w:val="0"/>
                <w:sz w:val="24"/>
                <w:szCs w:val="24"/>
                <w:highlight w:val="none"/>
                <w:lang w:val="en-US" w:eastAsia="zh-CN"/>
              </w:rPr>
              <w:t>1.项目负责人</w:t>
            </w:r>
            <w:r>
              <w:rPr>
                <w:rFonts w:hint="eastAsia" w:ascii="Times New Roman" w:hAnsi="Times New Roman" w:cs="Times New Roman"/>
                <w:color w:val="auto"/>
                <w:kern w:val="0"/>
                <w:sz w:val="24"/>
                <w:szCs w:val="24"/>
                <w:highlight w:val="none"/>
              </w:rPr>
              <w:t>具备</w:t>
            </w:r>
            <w:r>
              <w:rPr>
                <w:rFonts w:hint="eastAsia" w:ascii="宋体" w:hAnsi="宋体" w:eastAsia="宋体" w:cs="宋体"/>
                <w:color w:val="auto"/>
                <w:sz w:val="24"/>
                <w:szCs w:val="24"/>
                <w:highlight w:val="none"/>
                <w:lang w:val="en-US" w:eastAsia="zh-CN"/>
              </w:rPr>
              <w:t>工程技术</w:t>
            </w:r>
            <w:r>
              <w:rPr>
                <w:rFonts w:hint="eastAsia" w:ascii="宋体" w:hAnsi="宋体" w:eastAsia="宋体" w:cs="宋体"/>
                <w:color w:val="auto"/>
                <w:sz w:val="24"/>
                <w:szCs w:val="24"/>
                <w:highlight w:val="none"/>
                <w:lang w:val="zh-TW" w:eastAsia="zh-CN"/>
              </w:rPr>
              <w:t>系列高级或以上职称证书（通信</w:t>
            </w:r>
            <w:r>
              <w:rPr>
                <w:rFonts w:hint="eastAsia" w:ascii="宋体" w:hAnsi="宋体" w:eastAsia="宋体" w:cs="宋体"/>
                <w:color w:val="auto"/>
                <w:sz w:val="24"/>
                <w:szCs w:val="24"/>
                <w:highlight w:val="none"/>
                <w:lang w:val="en-US" w:eastAsia="zh-CN"/>
              </w:rPr>
              <w:t>相关专业</w:t>
            </w:r>
            <w:r>
              <w:rPr>
                <w:rFonts w:hint="eastAsia" w:ascii="宋体" w:hAnsi="宋体" w:eastAsia="宋体" w:cs="宋体"/>
                <w:color w:val="auto"/>
                <w:sz w:val="24"/>
                <w:szCs w:val="24"/>
                <w:highlight w:val="none"/>
                <w:lang w:val="zh-TW" w:eastAsia="zh-CN"/>
              </w:rPr>
              <w:t>）</w:t>
            </w:r>
            <w:r>
              <w:rPr>
                <w:rFonts w:hint="eastAsia" w:ascii="宋体" w:hAnsi="宋体" w:cs="宋体"/>
                <w:color w:val="auto"/>
                <w:sz w:val="24"/>
                <w:szCs w:val="24"/>
                <w:highlight w:val="none"/>
                <w:lang w:val="zh-TW" w:eastAsia="zh-CN"/>
              </w:rPr>
              <w:t>、</w:t>
            </w:r>
            <w:r>
              <w:rPr>
                <w:rFonts w:ascii="Times New Roman" w:hAnsi="Times New Roman" w:cs="Times New Roman"/>
                <w:color w:val="auto"/>
                <w:sz w:val="24"/>
                <w:szCs w:val="21"/>
                <w:highlight w:val="none"/>
              </w:rPr>
              <w:t>注册信息安全专业人员（CISP）证书</w:t>
            </w:r>
            <w:r>
              <w:rPr>
                <w:rFonts w:hint="eastAsia" w:ascii="Times New Roman" w:hAnsi="Times New Roman" w:cs="Times New Roman"/>
                <w:color w:val="auto"/>
                <w:kern w:val="0"/>
                <w:sz w:val="24"/>
                <w:szCs w:val="24"/>
                <w:highlight w:val="none"/>
                <w:lang w:val="en-US" w:eastAsia="zh-CN"/>
              </w:rPr>
              <w:t>，每个符合要求的上述材扫描件得</w:t>
            </w:r>
            <w:r>
              <w:rPr>
                <w:rFonts w:hint="eastAsia" w:cs="Times New Roman"/>
                <w:color w:val="auto"/>
                <w:kern w:val="0"/>
                <w:sz w:val="24"/>
                <w:szCs w:val="24"/>
                <w:highlight w:val="none"/>
                <w:lang w:val="en-US" w:eastAsia="zh-CN"/>
              </w:rPr>
              <w:t>1</w:t>
            </w:r>
            <w:r>
              <w:rPr>
                <w:rFonts w:hint="eastAsia" w:ascii="Times New Roman" w:hAnsi="Times New Roman" w:cs="Times New Roman"/>
                <w:color w:val="auto"/>
                <w:kern w:val="0"/>
                <w:sz w:val="24"/>
                <w:szCs w:val="24"/>
                <w:highlight w:val="none"/>
                <w:lang w:val="en-US" w:eastAsia="zh-CN"/>
              </w:rPr>
              <w:t>分，最多</w:t>
            </w:r>
            <w:r>
              <w:rPr>
                <w:rFonts w:hint="eastAsia" w:cs="Times New Roman"/>
                <w:color w:val="auto"/>
                <w:kern w:val="0"/>
                <w:sz w:val="24"/>
                <w:szCs w:val="24"/>
                <w:highlight w:val="none"/>
                <w:lang w:val="en-US" w:eastAsia="zh-CN"/>
              </w:rPr>
              <w:t>2</w:t>
            </w:r>
            <w:r>
              <w:rPr>
                <w:rFonts w:hint="eastAsia" w:ascii="Times New Roman" w:hAnsi="Times New Roman" w:cs="Times New Roman"/>
                <w:color w:val="auto"/>
                <w:kern w:val="0"/>
                <w:sz w:val="24"/>
                <w:szCs w:val="24"/>
                <w:highlight w:val="none"/>
                <w:lang w:val="en-US" w:eastAsia="zh-CN"/>
              </w:rPr>
              <w:t>分。</w:t>
            </w:r>
          </w:p>
          <w:p w14:paraId="4CB3662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imes New Roman" w:hAnsi="Times New Roman" w:cs="Times New Roman"/>
                <w:color w:val="auto"/>
                <w:kern w:val="0"/>
                <w:sz w:val="24"/>
                <w:szCs w:val="24"/>
                <w:highlight w:val="none"/>
                <w:lang w:val="en-US" w:eastAsia="zh-CN"/>
              </w:rPr>
            </w:pPr>
            <w:r>
              <w:rPr>
                <w:rFonts w:hint="eastAsia" w:cs="Times New Roman"/>
                <w:color w:val="auto"/>
                <w:kern w:val="0"/>
                <w:sz w:val="24"/>
                <w:szCs w:val="24"/>
                <w:highlight w:val="none"/>
                <w:lang w:val="en-US" w:eastAsia="zh-CN"/>
              </w:rPr>
              <w:t>2.项目负责人</w:t>
            </w:r>
            <w:r>
              <w:rPr>
                <w:rFonts w:hint="eastAsia" w:ascii="Times New Roman" w:hAnsi="Times New Roman" w:cs="Times New Roman"/>
                <w:color w:val="auto"/>
                <w:kern w:val="0"/>
                <w:sz w:val="24"/>
                <w:szCs w:val="24"/>
                <w:highlight w:val="none"/>
              </w:rPr>
              <w:t>具备</w:t>
            </w:r>
            <w:r>
              <w:rPr>
                <w:rFonts w:hint="eastAsia" w:ascii="宋体" w:hAnsi="宋体" w:eastAsia="宋体" w:cs="宋体"/>
                <w:color w:val="auto"/>
                <w:sz w:val="24"/>
                <w:szCs w:val="24"/>
                <w:highlight w:val="none"/>
                <w:lang w:val="en-US" w:eastAsia="zh-CN"/>
              </w:rPr>
              <w:t>工程技术</w:t>
            </w:r>
            <w:r>
              <w:rPr>
                <w:rFonts w:hint="eastAsia" w:ascii="宋体" w:hAnsi="宋体" w:eastAsia="宋体" w:cs="宋体"/>
                <w:color w:val="auto"/>
                <w:sz w:val="24"/>
                <w:szCs w:val="24"/>
                <w:highlight w:val="none"/>
                <w:lang w:val="zh-TW" w:eastAsia="zh-CN"/>
              </w:rPr>
              <w:t>系列高级或以上职称证书（通信</w:t>
            </w:r>
            <w:r>
              <w:rPr>
                <w:rFonts w:hint="eastAsia" w:ascii="宋体" w:hAnsi="宋体" w:eastAsia="宋体" w:cs="宋体"/>
                <w:color w:val="auto"/>
                <w:sz w:val="24"/>
                <w:szCs w:val="24"/>
                <w:highlight w:val="none"/>
                <w:lang w:val="en-US" w:eastAsia="zh-CN"/>
              </w:rPr>
              <w:t>相关专业</w:t>
            </w:r>
            <w:r>
              <w:rPr>
                <w:rFonts w:hint="eastAsia" w:ascii="宋体" w:hAnsi="宋体" w:eastAsia="宋体" w:cs="宋体"/>
                <w:color w:val="auto"/>
                <w:sz w:val="24"/>
                <w:szCs w:val="24"/>
                <w:highlight w:val="none"/>
                <w:lang w:val="zh-TW" w:eastAsia="zh-CN"/>
              </w:rPr>
              <w:t>）</w:t>
            </w:r>
            <w:r>
              <w:rPr>
                <w:rFonts w:hint="eastAsia" w:ascii="宋体" w:hAnsi="宋体" w:cs="宋体"/>
                <w:color w:val="auto"/>
                <w:sz w:val="24"/>
                <w:szCs w:val="24"/>
                <w:highlight w:val="none"/>
                <w:lang w:val="zh-TW" w:eastAsia="zh-CN"/>
              </w:rPr>
              <w:t>、</w:t>
            </w:r>
            <w:r>
              <w:rPr>
                <w:rFonts w:hint="eastAsia" w:ascii="宋体" w:hAnsi="宋体" w:eastAsia="宋体" w:cs="宋体"/>
                <w:color w:val="auto"/>
                <w:sz w:val="24"/>
                <w:szCs w:val="24"/>
                <w:highlight w:val="none"/>
                <w:lang w:val="zh-TW" w:eastAsia="zh-CN"/>
              </w:rPr>
              <w:t>信息安全保障人员认证（CISAW）</w:t>
            </w:r>
            <w:r>
              <w:rPr>
                <w:rFonts w:hint="eastAsia" w:ascii="Times New Roman" w:hAnsi="Times New Roman" w:cs="Times New Roman"/>
                <w:color w:val="auto"/>
                <w:kern w:val="0"/>
                <w:sz w:val="24"/>
                <w:szCs w:val="24"/>
                <w:highlight w:val="none"/>
                <w:lang w:val="en-US" w:eastAsia="zh-CN"/>
              </w:rPr>
              <w:t>，每个符合要求的上述材扫描件得</w:t>
            </w:r>
            <w:r>
              <w:rPr>
                <w:rFonts w:hint="eastAsia" w:cs="Times New Roman"/>
                <w:color w:val="auto"/>
                <w:kern w:val="0"/>
                <w:sz w:val="24"/>
                <w:szCs w:val="24"/>
                <w:highlight w:val="none"/>
                <w:lang w:val="en-US" w:eastAsia="zh-CN"/>
              </w:rPr>
              <w:t>1</w:t>
            </w:r>
            <w:r>
              <w:rPr>
                <w:rFonts w:hint="eastAsia" w:ascii="Times New Roman" w:hAnsi="Times New Roman" w:cs="Times New Roman"/>
                <w:color w:val="auto"/>
                <w:kern w:val="0"/>
                <w:sz w:val="24"/>
                <w:szCs w:val="24"/>
                <w:highlight w:val="none"/>
                <w:lang w:val="en-US" w:eastAsia="zh-CN"/>
              </w:rPr>
              <w:t>分，最多</w:t>
            </w:r>
            <w:r>
              <w:rPr>
                <w:rFonts w:hint="eastAsia" w:cs="Times New Roman"/>
                <w:color w:val="auto"/>
                <w:kern w:val="0"/>
                <w:sz w:val="24"/>
                <w:szCs w:val="24"/>
                <w:highlight w:val="none"/>
                <w:lang w:val="en-US" w:eastAsia="zh-CN"/>
              </w:rPr>
              <w:t>2</w:t>
            </w:r>
            <w:r>
              <w:rPr>
                <w:rFonts w:hint="eastAsia" w:ascii="Times New Roman" w:hAnsi="Times New Roman" w:cs="Times New Roman"/>
                <w:color w:val="auto"/>
                <w:kern w:val="0"/>
                <w:sz w:val="24"/>
                <w:szCs w:val="24"/>
                <w:highlight w:val="none"/>
                <w:lang w:val="en-US" w:eastAsia="zh-CN"/>
              </w:rPr>
              <w:t>分。</w:t>
            </w:r>
          </w:p>
          <w:p w14:paraId="7E02294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imes New Roman" w:hAnsi="Times New Roman" w:cs="Times New Roman"/>
                <w:color w:val="auto"/>
                <w:kern w:val="0"/>
                <w:sz w:val="24"/>
                <w:szCs w:val="24"/>
                <w:highlight w:val="none"/>
                <w:lang w:val="en-US" w:eastAsia="zh-CN"/>
              </w:rPr>
            </w:pPr>
            <w:r>
              <w:rPr>
                <w:rFonts w:hint="eastAsia" w:cs="Times New Roman"/>
                <w:color w:val="auto"/>
                <w:kern w:val="0"/>
                <w:sz w:val="24"/>
                <w:szCs w:val="24"/>
                <w:highlight w:val="none"/>
                <w:lang w:val="en-US" w:eastAsia="zh-CN"/>
              </w:rPr>
              <w:t>3.</w:t>
            </w:r>
            <w:r>
              <w:rPr>
                <w:rFonts w:hint="eastAsia" w:ascii="宋体" w:hAnsi="宋体" w:eastAsia="宋体" w:cs="宋体"/>
                <w:color w:val="auto"/>
                <w:sz w:val="24"/>
                <w:szCs w:val="24"/>
                <w:highlight w:val="none"/>
                <w:lang w:val="zh-TW" w:eastAsia="zh-CN"/>
              </w:rPr>
              <w:t>技术服务专家</w:t>
            </w:r>
            <w:r>
              <w:rPr>
                <w:rFonts w:hint="eastAsia" w:ascii="Times New Roman" w:hAnsi="Times New Roman" w:cs="Times New Roman"/>
                <w:color w:val="auto"/>
                <w:kern w:val="0"/>
                <w:sz w:val="24"/>
                <w:szCs w:val="24"/>
                <w:highlight w:val="none"/>
              </w:rPr>
              <w:t>具备</w:t>
            </w:r>
            <w:r>
              <w:rPr>
                <w:rFonts w:hint="eastAsia" w:ascii="宋体" w:hAnsi="宋体" w:eastAsia="宋体" w:cs="宋体"/>
                <w:color w:val="auto"/>
                <w:sz w:val="24"/>
                <w:szCs w:val="24"/>
                <w:highlight w:val="none"/>
                <w:lang w:val="en-US" w:eastAsia="zh-CN"/>
              </w:rPr>
              <w:t>工程技术</w:t>
            </w:r>
            <w:r>
              <w:rPr>
                <w:rFonts w:hint="eastAsia" w:ascii="宋体" w:hAnsi="宋体" w:eastAsia="宋体" w:cs="宋体"/>
                <w:color w:val="auto"/>
                <w:sz w:val="24"/>
                <w:szCs w:val="24"/>
                <w:highlight w:val="none"/>
                <w:lang w:val="zh-TW" w:eastAsia="zh-CN"/>
              </w:rPr>
              <w:t>系列高级或以上职称证书（通信</w:t>
            </w:r>
            <w:r>
              <w:rPr>
                <w:rFonts w:hint="eastAsia" w:ascii="宋体" w:hAnsi="宋体" w:eastAsia="宋体" w:cs="宋体"/>
                <w:color w:val="auto"/>
                <w:sz w:val="24"/>
                <w:szCs w:val="24"/>
                <w:highlight w:val="none"/>
                <w:lang w:val="en-US" w:eastAsia="zh-CN"/>
              </w:rPr>
              <w:t>相关专业</w:t>
            </w:r>
            <w:r>
              <w:rPr>
                <w:rFonts w:hint="eastAsia" w:ascii="宋体" w:hAnsi="宋体" w:eastAsia="宋体" w:cs="宋体"/>
                <w:color w:val="auto"/>
                <w:sz w:val="24"/>
                <w:szCs w:val="24"/>
                <w:highlight w:val="none"/>
                <w:lang w:val="zh-TW" w:eastAsia="zh-CN"/>
              </w:rPr>
              <w:t>）</w:t>
            </w:r>
            <w:r>
              <w:rPr>
                <w:rFonts w:hint="eastAsia" w:ascii="宋体" w:hAnsi="宋体" w:cs="宋体"/>
                <w:color w:val="auto"/>
                <w:sz w:val="24"/>
                <w:szCs w:val="24"/>
                <w:highlight w:val="none"/>
                <w:lang w:val="zh-TW" w:eastAsia="zh-CN"/>
              </w:rPr>
              <w:t>、</w:t>
            </w:r>
            <w:r>
              <w:rPr>
                <w:rFonts w:hint="eastAsia" w:ascii="宋体" w:hAnsi="宋体" w:eastAsia="宋体" w:cs="宋体"/>
                <w:color w:val="auto"/>
                <w:sz w:val="24"/>
                <w:szCs w:val="24"/>
                <w:highlight w:val="none"/>
                <w:lang w:val="zh-TW" w:eastAsia="zh-CN"/>
              </w:rPr>
              <w:t>HCIE</w:t>
            </w:r>
            <w:r>
              <w:rPr>
                <w:rFonts w:hint="eastAsia" w:ascii="Times New Roman" w:hAnsi="Times New Roman" w:cs="Times New Roman"/>
                <w:color w:val="auto"/>
                <w:kern w:val="0"/>
                <w:sz w:val="24"/>
                <w:szCs w:val="24"/>
                <w:highlight w:val="none"/>
                <w:lang w:val="en-US" w:eastAsia="zh-CN"/>
              </w:rPr>
              <w:t>，每个符合要求的上述材扫描件得</w:t>
            </w:r>
            <w:r>
              <w:rPr>
                <w:rFonts w:hint="eastAsia" w:cs="Times New Roman"/>
                <w:color w:val="auto"/>
                <w:kern w:val="0"/>
                <w:sz w:val="24"/>
                <w:szCs w:val="24"/>
                <w:highlight w:val="none"/>
                <w:lang w:val="en-US" w:eastAsia="zh-CN"/>
              </w:rPr>
              <w:t>1</w:t>
            </w:r>
            <w:r>
              <w:rPr>
                <w:rFonts w:hint="eastAsia" w:ascii="Times New Roman" w:hAnsi="Times New Roman" w:cs="Times New Roman"/>
                <w:color w:val="auto"/>
                <w:kern w:val="0"/>
                <w:sz w:val="24"/>
                <w:szCs w:val="24"/>
                <w:highlight w:val="none"/>
                <w:lang w:val="en-US" w:eastAsia="zh-CN"/>
              </w:rPr>
              <w:t>分，最多</w:t>
            </w:r>
            <w:r>
              <w:rPr>
                <w:rFonts w:hint="eastAsia" w:cs="Times New Roman"/>
                <w:color w:val="auto"/>
                <w:kern w:val="0"/>
                <w:sz w:val="24"/>
                <w:szCs w:val="24"/>
                <w:highlight w:val="none"/>
                <w:lang w:val="en-US" w:eastAsia="zh-CN"/>
              </w:rPr>
              <w:t>2</w:t>
            </w:r>
            <w:r>
              <w:rPr>
                <w:rFonts w:hint="eastAsia" w:ascii="Times New Roman" w:hAnsi="Times New Roman" w:cs="Times New Roman"/>
                <w:color w:val="auto"/>
                <w:kern w:val="0"/>
                <w:sz w:val="24"/>
                <w:szCs w:val="24"/>
                <w:highlight w:val="none"/>
                <w:lang w:val="en-US" w:eastAsia="zh-CN"/>
              </w:rPr>
              <w:t>分。</w:t>
            </w:r>
          </w:p>
          <w:p w14:paraId="63A84008">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kern w:val="0"/>
                <w:sz w:val="24"/>
                <w:szCs w:val="24"/>
                <w:highlight w:val="none"/>
                <w:lang w:val="en-US" w:eastAsia="zh-CN"/>
              </w:rPr>
            </w:pPr>
            <w:r>
              <w:rPr>
                <w:rFonts w:hint="eastAsia" w:cs="Times New Roman"/>
                <w:color w:val="auto"/>
                <w:kern w:val="0"/>
                <w:sz w:val="24"/>
                <w:szCs w:val="24"/>
                <w:highlight w:val="none"/>
                <w:lang w:val="en-US" w:eastAsia="zh-CN"/>
              </w:rPr>
              <w:t>4.</w:t>
            </w:r>
            <w:r>
              <w:rPr>
                <w:rFonts w:hint="eastAsia" w:ascii="宋体" w:hAnsi="宋体" w:eastAsia="宋体" w:cs="宋体"/>
                <w:color w:val="auto"/>
                <w:sz w:val="24"/>
                <w:szCs w:val="24"/>
                <w:highlight w:val="none"/>
                <w:lang w:val="zh-TW" w:eastAsia="zh-CN"/>
              </w:rPr>
              <w:t>项目运维服务人员</w:t>
            </w:r>
            <w:r>
              <w:rPr>
                <w:rFonts w:hint="eastAsia" w:ascii="Times New Roman" w:hAnsi="Times New Roman" w:cs="Times New Roman"/>
                <w:color w:val="auto"/>
                <w:kern w:val="0"/>
                <w:sz w:val="24"/>
                <w:szCs w:val="24"/>
                <w:highlight w:val="none"/>
              </w:rPr>
              <w:t>具备</w:t>
            </w:r>
            <w:r>
              <w:rPr>
                <w:rFonts w:hint="eastAsia" w:ascii="宋体" w:hAnsi="宋体" w:eastAsia="宋体" w:cs="宋体"/>
                <w:color w:val="auto"/>
                <w:sz w:val="24"/>
                <w:szCs w:val="24"/>
                <w:highlight w:val="none"/>
                <w:lang w:val="en-US" w:eastAsia="zh-CN"/>
              </w:rPr>
              <w:t>工程技术</w:t>
            </w:r>
            <w:r>
              <w:rPr>
                <w:rFonts w:hint="eastAsia" w:ascii="宋体" w:hAnsi="宋体" w:eastAsia="宋体" w:cs="宋体"/>
                <w:color w:val="auto"/>
                <w:sz w:val="24"/>
                <w:szCs w:val="24"/>
                <w:highlight w:val="none"/>
                <w:lang w:val="zh-TW" w:eastAsia="zh-CN"/>
              </w:rPr>
              <w:t>系列高级或以上职称证书（通信</w:t>
            </w:r>
            <w:r>
              <w:rPr>
                <w:rFonts w:hint="eastAsia" w:ascii="宋体" w:hAnsi="宋体" w:eastAsia="宋体" w:cs="宋体"/>
                <w:color w:val="auto"/>
                <w:sz w:val="24"/>
                <w:szCs w:val="24"/>
                <w:highlight w:val="none"/>
                <w:lang w:val="en-US" w:eastAsia="zh-CN"/>
              </w:rPr>
              <w:t>相关专业</w:t>
            </w:r>
            <w:r>
              <w:rPr>
                <w:rFonts w:hint="eastAsia" w:ascii="宋体" w:hAnsi="宋体" w:eastAsia="宋体" w:cs="宋体"/>
                <w:color w:val="auto"/>
                <w:sz w:val="24"/>
                <w:szCs w:val="24"/>
                <w:highlight w:val="none"/>
                <w:lang w:val="zh-TW" w:eastAsia="zh-CN"/>
              </w:rPr>
              <w:t>）</w:t>
            </w:r>
            <w:r>
              <w:rPr>
                <w:rFonts w:hint="eastAsia" w:ascii="Times New Roman" w:hAnsi="Times New Roman" w:cs="Times New Roman"/>
                <w:color w:val="auto"/>
                <w:kern w:val="0"/>
                <w:sz w:val="24"/>
                <w:szCs w:val="24"/>
                <w:highlight w:val="none"/>
                <w:lang w:val="en-US" w:eastAsia="zh-CN"/>
              </w:rPr>
              <w:t>，每个符合要求的上述材扫描件得</w:t>
            </w:r>
            <w:r>
              <w:rPr>
                <w:rFonts w:hint="eastAsia" w:cs="Times New Roman"/>
                <w:color w:val="auto"/>
                <w:kern w:val="0"/>
                <w:sz w:val="24"/>
                <w:szCs w:val="24"/>
                <w:highlight w:val="none"/>
                <w:lang w:val="en-US" w:eastAsia="zh-CN"/>
              </w:rPr>
              <w:t>1</w:t>
            </w:r>
            <w:r>
              <w:rPr>
                <w:rFonts w:hint="eastAsia" w:ascii="Times New Roman" w:hAnsi="Times New Roman" w:cs="Times New Roman"/>
                <w:color w:val="auto"/>
                <w:kern w:val="0"/>
                <w:sz w:val="24"/>
                <w:szCs w:val="24"/>
                <w:highlight w:val="none"/>
                <w:lang w:val="en-US" w:eastAsia="zh-CN"/>
              </w:rPr>
              <w:t>分，最多</w:t>
            </w:r>
            <w:r>
              <w:rPr>
                <w:rFonts w:hint="eastAsia" w:cs="Times New Roman"/>
                <w:color w:val="auto"/>
                <w:kern w:val="0"/>
                <w:sz w:val="24"/>
                <w:szCs w:val="24"/>
                <w:highlight w:val="none"/>
                <w:lang w:val="en-US" w:eastAsia="zh-CN"/>
              </w:rPr>
              <w:t>4</w:t>
            </w:r>
            <w:r>
              <w:rPr>
                <w:rFonts w:hint="eastAsia" w:ascii="Times New Roman" w:hAnsi="Times New Roman" w:cs="Times New Roman"/>
                <w:color w:val="auto"/>
                <w:kern w:val="0"/>
                <w:sz w:val="24"/>
                <w:szCs w:val="24"/>
                <w:highlight w:val="none"/>
                <w:lang w:val="en-US" w:eastAsia="zh-CN"/>
              </w:rPr>
              <w:t>分。</w:t>
            </w:r>
          </w:p>
        </w:tc>
        <w:tc>
          <w:tcPr>
            <w:tcW w:w="932" w:type="dxa"/>
            <w:shd w:val="clear" w:color="auto" w:fill="auto"/>
            <w:vAlign w:val="center"/>
          </w:tcPr>
          <w:p w14:paraId="391ED27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color w:val="auto"/>
                <w:kern w:val="0"/>
                <w:sz w:val="24"/>
                <w:szCs w:val="24"/>
                <w:highlight w:val="none"/>
                <w:lang w:val="en-US" w:eastAsia="zh-CN"/>
              </w:rPr>
            </w:pPr>
            <w:r>
              <w:rPr>
                <w:rFonts w:hint="eastAsia"/>
                <w:color w:val="auto"/>
                <w:kern w:val="0"/>
                <w:sz w:val="24"/>
                <w:szCs w:val="24"/>
                <w:highlight w:val="none"/>
                <w:lang w:val="en-US" w:eastAsia="zh-CN"/>
              </w:rPr>
              <w:t>10</w:t>
            </w:r>
          </w:p>
        </w:tc>
      </w:tr>
      <w:tr w14:paraId="029358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5" w:hRule="atLeast"/>
          <w:jc w:val="center"/>
        </w:trPr>
        <w:tc>
          <w:tcPr>
            <w:tcW w:w="663" w:type="dxa"/>
            <w:shd w:val="clear" w:color="auto" w:fill="auto"/>
            <w:noWrap/>
            <w:vAlign w:val="center"/>
          </w:tcPr>
          <w:p w14:paraId="60E26AA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highlight w:val="none"/>
                <w:lang w:eastAsia="zh-CN"/>
              </w:rPr>
            </w:pPr>
            <w:r>
              <w:rPr>
                <w:rFonts w:hint="eastAsia"/>
                <w:color w:val="auto"/>
                <w:kern w:val="0"/>
                <w:sz w:val="24"/>
                <w:szCs w:val="24"/>
                <w:highlight w:val="none"/>
                <w:lang w:val="en-US" w:eastAsia="zh-CN"/>
              </w:rPr>
              <w:t>3</w:t>
            </w:r>
          </w:p>
        </w:tc>
        <w:tc>
          <w:tcPr>
            <w:tcW w:w="1419" w:type="dxa"/>
            <w:shd w:val="clear" w:color="auto" w:fill="auto"/>
            <w:vAlign w:val="center"/>
          </w:tcPr>
          <w:p w14:paraId="5E3E3C1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highlight w:val="none"/>
              </w:rPr>
            </w:pPr>
            <w:r>
              <w:rPr>
                <w:rFonts w:hint="eastAsia"/>
                <w:color w:val="auto"/>
                <w:sz w:val="24"/>
                <w:highlight w:val="none"/>
              </w:rPr>
              <w:t>投标人承诺评价</w:t>
            </w:r>
          </w:p>
        </w:tc>
        <w:tc>
          <w:tcPr>
            <w:tcW w:w="7311" w:type="dxa"/>
            <w:shd w:val="clear" w:color="auto" w:fill="auto"/>
            <w:vAlign w:val="center"/>
          </w:tcPr>
          <w:p w14:paraId="416E21C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承诺完全满足招标文件“报价要求”、“时间地点要求”、“付款方式要求”和技术要求的：</w:t>
            </w:r>
            <w:r>
              <w:rPr>
                <w:rFonts w:hint="eastAsia"/>
                <w:color w:val="auto"/>
                <w:kern w:val="0"/>
                <w:sz w:val="24"/>
                <w:szCs w:val="24"/>
                <w:highlight w:val="none"/>
                <w:lang w:val="en-US" w:eastAsia="zh-CN"/>
              </w:rPr>
              <w:t>20</w:t>
            </w:r>
            <w:r>
              <w:rPr>
                <w:rFonts w:hint="eastAsia"/>
                <w:color w:val="auto"/>
                <w:kern w:val="0"/>
                <w:sz w:val="24"/>
                <w:szCs w:val="24"/>
                <w:highlight w:val="none"/>
              </w:rPr>
              <w:t>分，其他0分。</w:t>
            </w:r>
          </w:p>
        </w:tc>
        <w:tc>
          <w:tcPr>
            <w:tcW w:w="932" w:type="dxa"/>
            <w:shd w:val="clear" w:color="auto" w:fill="auto"/>
            <w:vAlign w:val="center"/>
          </w:tcPr>
          <w:p w14:paraId="4F6C968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highlight w:val="none"/>
                <w:lang w:val="en-US" w:eastAsia="zh-CN"/>
              </w:rPr>
            </w:pPr>
            <w:r>
              <w:rPr>
                <w:rFonts w:hint="eastAsia"/>
                <w:color w:val="auto"/>
                <w:kern w:val="0"/>
                <w:sz w:val="24"/>
                <w:szCs w:val="24"/>
                <w:highlight w:val="none"/>
                <w:lang w:val="en-US" w:eastAsia="zh-CN"/>
              </w:rPr>
              <w:t>10</w:t>
            </w:r>
          </w:p>
        </w:tc>
      </w:tr>
      <w:tr w14:paraId="7C7BCE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93" w:type="dxa"/>
            <w:gridSpan w:val="3"/>
            <w:shd w:val="clear" w:color="auto" w:fill="auto"/>
            <w:noWrap/>
            <w:vAlign w:val="center"/>
          </w:tcPr>
          <w:p w14:paraId="6C17B24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第三部分 主观分（</w:t>
            </w:r>
            <w:r>
              <w:rPr>
                <w:rFonts w:hint="eastAsia"/>
                <w:color w:val="auto"/>
                <w:kern w:val="0"/>
                <w:sz w:val="24"/>
                <w:szCs w:val="24"/>
                <w:highlight w:val="none"/>
                <w:lang w:val="en-US" w:eastAsia="zh-CN"/>
              </w:rPr>
              <w:t>60</w:t>
            </w:r>
            <w:r>
              <w:rPr>
                <w:color w:val="auto"/>
                <w:kern w:val="0"/>
                <w:sz w:val="24"/>
                <w:szCs w:val="24"/>
                <w:highlight w:val="none"/>
              </w:rPr>
              <w:t>分）</w:t>
            </w:r>
          </w:p>
        </w:tc>
        <w:tc>
          <w:tcPr>
            <w:tcW w:w="932" w:type="dxa"/>
            <w:shd w:val="clear" w:color="auto" w:fill="auto"/>
            <w:vAlign w:val="center"/>
          </w:tcPr>
          <w:p w14:paraId="78CAA1A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分值</w:t>
            </w:r>
          </w:p>
        </w:tc>
      </w:tr>
      <w:tr w14:paraId="209409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663" w:type="dxa"/>
            <w:shd w:val="clear" w:color="auto" w:fill="auto"/>
            <w:noWrap/>
            <w:vAlign w:val="center"/>
          </w:tcPr>
          <w:p w14:paraId="7B9F57B6">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1</w:t>
            </w:r>
          </w:p>
        </w:tc>
        <w:tc>
          <w:tcPr>
            <w:tcW w:w="1419" w:type="dxa"/>
            <w:shd w:val="clear" w:color="auto" w:fill="auto"/>
            <w:vAlign w:val="center"/>
          </w:tcPr>
          <w:p w14:paraId="15E6AA8E">
            <w:pPr>
              <w:keepNext w:val="0"/>
              <w:keepLines w:val="0"/>
              <w:pageBreakBefore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sz w:val="24"/>
                <w:szCs w:val="24"/>
                <w:highlight w:val="none"/>
                <w:lang w:val="zh-CN"/>
              </w:rPr>
              <w:t>对本项目任务、需求的理解程度评价</w:t>
            </w:r>
          </w:p>
        </w:tc>
        <w:tc>
          <w:tcPr>
            <w:tcW w:w="7311" w:type="dxa"/>
            <w:shd w:val="clear" w:color="auto" w:fill="auto"/>
            <w:vAlign w:val="center"/>
          </w:tcPr>
          <w:p w14:paraId="525E0F17">
            <w:pPr>
              <w:keepNext w:val="0"/>
              <w:keepLines w:val="0"/>
              <w:pageBreakBefore w:val="0"/>
              <w:kinsoku/>
              <w:wordWrap/>
              <w:overflowPunct/>
              <w:topLinePunct w:val="0"/>
              <w:autoSpaceDE/>
              <w:autoSpaceDN/>
              <w:bidi w:val="0"/>
              <w:adjustRightInd/>
              <w:snapToGrid/>
              <w:spacing w:line="360" w:lineRule="auto"/>
              <w:textAlignment w:val="auto"/>
              <w:rPr>
                <w:rFonts w:hint="eastAsia" w:cs="Times New Roman"/>
                <w:color w:val="auto"/>
                <w:sz w:val="24"/>
                <w:szCs w:val="24"/>
                <w:highlight w:val="none"/>
                <w:lang w:val="zh-CN"/>
              </w:rPr>
            </w:pPr>
            <w:r>
              <w:rPr>
                <w:rFonts w:hint="default" w:ascii="Times New Roman" w:hAnsi="Times New Roman" w:eastAsia="宋体" w:cs="Times New Roman"/>
                <w:color w:val="auto"/>
                <w:sz w:val="24"/>
                <w:szCs w:val="24"/>
                <w:highlight w:val="none"/>
                <w:lang w:val="zh-CN"/>
              </w:rPr>
              <w:t>全面分析了用户系统现状、性能要求、实施要求等内容</w:t>
            </w:r>
            <w:r>
              <w:rPr>
                <w:rFonts w:hint="eastAsia" w:cs="Times New Roman"/>
                <w:color w:val="auto"/>
                <w:sz w:val="24"/>
                <w:szCs w:val="24"/>
                <w:highlight w:val="none"/>
                <w:lang w:val="zh-CN"/>
              </w:rPr>
              <w:t>。</w:t>
            </w:r>
          </w:p>
          <w:p w14:paraId="37810349">
            <w:pPr>
              <w:keepNext w:val="0"/>
              <w:keepLines w:val="0"/>
              <w:pageBreakBefore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zh-CN"/>
              </w:rPr>
            </w:pPr>
            <w:r>
              <w:rPr>
                <w:rFonts w:hint="default" w:ascii="Times New Roman" w:hAnsi="Times New Roman" w:eastAsia="宋体" w:cs="Times New Roman"/>
                <w:color w:val="auto"/>
                <w:sz w:val="24"/>
                <w:szCs w:val="24"/>
                <w:highlight w:val="none"/>
                <w:lang w:val="zh-CN"/>
              </w:rPr>
              <w:t>对于本项目任务目标及需求理解深刻：</w:t>
            </w:r>
            <w:r>
              <w:rPr>
                <w:rFonts w:hint="eastAsia" w:cs="Times New Roman"/>
                <w:color w:val="auto"/>
                <w:sz w:val="24"/>
                <w:szCs w:val="24"/>
                <w:highlight w:val="none"/>
                <w:lang w:val="en-US" w:eastAsia="zh-CN"/>
              </w:rPr>
              <w:t>10</w:t>
            </w:r>
            <w:r>
              <w:rPr>
                <w:rFonts w:hint="default" w:ascii="Times New Roman" w:hAnsi="Times New Roman" w:eastAsia="宋体" w:cs="Times New Roman"/>
                <w:color w:val="auto"/>
                <w:sz w:val="24"/>
                <w:szCs w:val="24"/>
                <w:highlight w:val="none"/>
                <w:lang w:val="zh-CN"/>
              </w:rPr>
              <w:t>分；</w:t>
            </w:r>
          </w:p>
          <w:p w14:paraId="0D9C08C6">
            <w:pPr>
              <w:keepNext w:val="0"/>
              <w:keepLines w:val="0"/>
              <w:pageBreakBefore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zh-CN"/>
              </w:rPr>
            </w:pPr>
            <w:r>
              <w:rPr>
                <w:rFonts w:hint="default" w:ascii="Times New Roman" w:hAnsi="Times New Roman" w:eastAsia="宋体" w:cs="Times New Roman"/>
                <w:color w:val="auto"/>
                <w:sz w:val="24"/>
                <w:szCs w:val="24"/>
                <w:highlight w:val="none"/>
                <w:lang w:val="zh-CN"/>
              </w:rPr>
              <w:t>理解满足招标文件要求，但内容存在1处瑕疵：</w:t>
            </w:r>
            <w:r>
              <w:rPr>
                <w:rFonts w:hint="eastAsia" w:cs="Times New Roman"/>
                <w:color w:val="auto"/>
                <w:sz w:val="24"/>
                <w:szCs w:val="24"/>
                <w:highlight w:val="none"/>
                <w:lang w:val="en-US" w:eastAsia="zh-CN"/>
              </w:rPr>
              <w:t>7.5</w:t>
            </w:r>
            <w:r>
              <w:rPr>
                <w:rFonts w:hint="default" w:ascii="Times New Roman" w:hAnsi="Times New Roman" w:eastAsia="宋体" w:cs="Times New Roman"/>
                <w:color w:val="auto"/>
                <w:sz w:val="24"/>
                <w:szCs w:val="24"/>
                <w:highlight w:val="none"/>
                <w:lang w:val="zh-CN"/>
              </w:rPr>
              <w:t>分；</w:t>
            </w:r>
          </w:p>
          <w:p w14:paraId="7CD219D8">
            <w:pPr>
              <w:keepNext w:val="0"/>
              <w:keepLines w:val="0"/>
              <w:pageBreakBefore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zh-CN"/>
              </w:rPr>
            </w:pPr>
            <w:r>
              <w:rPr>
                <w:rFonts w:hint="default" w:ascii="Times New Roman" w:hAnsi="Times New Roman" w:eastAsia="宋体" w:cs="Times New Roman"/>
                <w:color w:val="auto"/>
                <w:sz w:val="24"/>
                <w:szCs w:val="24"/>
                <w:highlight w:val="none"/>
                <w:lang w:val="zh-CN"/>
              </w:rPr>
              <w:t>理解满足招标文件要求，但内容存在2处瑕疵：</w:t>
            </w:r>
            <w:r>
              <w:rPr>
                <w:rFonts w:hint="eastAsia" w:cs="Times New Roman"/>
                <w:color w:val="auto"/>
                <w:sz w:val="24"/>
                <w:szCs w:val="24"/>
                <w:highlight w:val="none"/>
                <w:lang w:val="en-US" w:eastAsia="zh-CN"/>
              </w:rPr>
              <w:t>5</w:t>
            </w:r>
            <w:r>
              <w:rPr>
                <w:rFonts w:hint="default" w:ascii="Times New Roman" w:hAnsi="Times New Roman" w:eastAsia="宋体" w:cs="Times New Roman"/>
                <w:color w:val="auto"/>
                <w:sz w:val="24"/>
                <w:szCs w:val="24"/>
                <w:highlight w:val="none"/>
                <w:lang w:val="zh-CN"/>
              </w:rPr>
              <w:t>分；</w:t>
            </w:r>
          </w:p>
          <w:p w14:paraId="40F4FD26">
            <w:pPr>
              <w:keepNext w:val="0"/>
              <w:keepLines w:val="0"/>
              <w:pageBreakBefore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zh-CN"/>
              </w:rPr>
            </w:pPr>
            <w:r>
              <w:rPr>
                <w:rFonts w:hint="default" w:ascii="Times New Roman" w:hAnsi="Times New Roman" w:eastAsia="宋体" w:cs="Times New Roman"/>
                <w:color w:val="auto"/>
                <w:sz w:val="24"/>
                <w:szCs w:val="24"/>
                <w:highlight w:val="none"/>
                <w:lang w:val="zh-CN"/>
              </w:rPr>
              <w:t>理解满足招标文件要求，但内容存在</w:t>
            </w:r>
            <w:r>
              <w:rPr>
                <w:rFonts w:hint="eastAsia" w:ascii="Times New Roman" w:hAnsi="Times New Roman" w:cs="Times New Roman"/>
                <w:color w:val="auto"/>
                <w:sz w:val="24"/>
                <w:szCs w:val="24"/>
                <w:highlight w:val="none"/>
                <w:lang w:val="en-US" w:eastAsia="zh-CN"/>
              </w:rPr>
              <w:t>3</w:t>
            </w:r>
            <w:r>
              <w:rPr>
                <w:rFonts w:hint="default" w:ascii="Times New Roman" w:hAnsi="Times New Roman" w:eastAsia="宋体" w:cs="Times New Roman"/>
                <w:color w:val="auto"/>
                <w:sz w:val="24"/>
                <w:szCs w:val="24"/>
                <w:highlight w:val="none"/>
                <w:lang w:val="zh-CN"/>
              </w:rPr>
              <w:t>处瑕疵：</w:t>
            </w:r>
            <w:r>
              <w:rPr>
                <w:rFonts w:hint="eastAsia" w:cs="Times New Roman"/>
                <w:color w:val="auto"/>
                <w:sz w:val="24"/>
                <w:szCs w:val="24"/>
                <w:highlight w:val="none"/>
                <w:lang w:val="en-US" w:eastAsia="zh-CN"/>
              </w:rPr>
              <w:t>2.5</w:t>
            </w:r>
            <w:r>
              <w:rPr>
                <w:rFonts w:hint="default" w:ascii="Times New Roman" w:hAnsi="Times New Roman" w:eastAsia="宋体" w:cs="Times New Roman"/>
                <w:color w:val="auto"/>
                <w:sz w:val="24"/>
                <w:szCs w:val="24"/>
                <w:highlight w:val="none"/>
                <w:lang w:val="zh-CN"/>
              </w:rPr>
              <w:t>分；</w:t>
            </w:r>
          </w:p>
          <w:p w14:paraId="298662F0">
            <w:pPr>
              <w:keepNext w:val="0"/>
              <w:keepLines w:val="0"/>
              <w:pageBreakBefore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color w:val="auto"/>
                <w:kern w:val="0"/>
                <w:sz w:val="24"/>
                <w:szCs w:val="24"/>
                <w:highlight w:val="none"/>
              </w:rPr>
              <w:t>未提供方案或不满足招标文件要求或内容存在</w:t>
            </w:r>
            <w:r>
              <w:rPr>
                <w:rFonts w:hint="eastAsia"/>
                <w:color w:val="auto"/>
                <w:kern w:val="0"/>
                <w:sz w:val="24"/>
                <w:szCs w:val="24"/>
                <w:highlight w:val="none"/>
                <w:lang w:val="en-US" w:eastAsia="zh-CN"/>
              </w:rPr>
              <w:t>4</w:t>
            </w:r>
            <w:r>
              <w:rPr>
                <w:rFonts w:hint="eastAsia"/>
                <w:color w:val="auto"/>
                <w:kern w:val="0"/>
                <w:sz w:val="24"/>
                <w:szCs w:val="24"/>
                <w:highlight w:val="none"/>
              </w:rPr>
              <w:t>处及以上瑕疵</w:t>
            </w:r>
            <w:r>
              <w:rPr>
                <w:color w:val="auto"/>
                <w:kern w:val="0"/>
                <w:sz w:val="24"/>
                <w:szCs w:val="24"/>
                <w:highlight w:val="none"/>
              </w:rPr>
              <w:t>：0分；</w:t>
            </w: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14:paraId="7B31903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highlight w:val="none"/>
                <w:lang w:val="en-US" w:eastAsia="zh-CN"/>
              </w:rPr>
            </w:pPr>
            <w:r>
              <w:rPr>
                <w:rFonts w:hint="eastAsia"/>
                <w:color w:val="auto"/>
                <w:kern w:val="0"/>
                <w:sz w:val="24"/>
                <w:szCs w:val="24"/>
                <w:highlight w:val="none"/>
                <w:lang w:val="en-US" w:eastAsia="zh-CN"/>
              </w:rPr>
              <w:t>10</w:t>
            </w:r>
          </w:p>
        </w:tc>
      </w:tr>
      <w:tr w14:paraId="533714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813F595">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2</w:t>
            </w:r>
          </w:p>
        </w:tc>
        <w:tc>
          <w:tcPr>
            <w:tcW w:w="1419" w:type="dxa"/>
            <w:shd w:val="clear" w:color="auto" w:fill="auto"/>
            <w:vAlign w:val="center"/>
          </w:tcPr>
          <w:p w14:paraId="77146F2C">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sz w:val="24"/>
                <w:highlight w:val="none"/>
              </w:rPr>
              <w:t>线路质量保障方案评价</w:t>
            </w:r>
          </w:p>
        </w:tc>
        <w:tc>
          <w:tcPr>
            <w:tcW w:w="7311" w:type="dxa"/>
            <w:shd w:val="clear" w:color="auto" w:fill="auto"/>
            <w:vAlign w:val="center"/>
          </w:tcPr>
          <w:p w14:paraId="3D17670A">
            <w:pPr>
              <w:keepNext w:val="0"/>
              <w:keepLines w:val="0"/>
              <w:pageBreakBefore w:val="0"/>
              <w:kinsoku/>
              <w:wordWrap/>
              <w:overflowPunct/>
              <w:topLinePunct w:val="0"/>
              <w:autoSpaceDE/>
              <w:autoSpaceDN/>
              <w:bidi w:val="0"/>
              <w:adjustRightInd/>
              <w:snapToGrid/>
              <w:spacing w:line="360" w:lineRule="auto"/>
              <w:textAlignment w:val="auto"/>
              <w:rPr>
                <w:rFonts w:hint="eastAsia" w:cs="Times New Roman"/>
                <w:color w:val="auto"/>
                <w:sz w:val="24"/>
                <w:szCs w:val="24"/>
                <w:highlight w:val="none"/>
                <w:lang w:val="zh-CN"/>
              </w:rPr>
            </w:pPr>
            <w:r>
              <w:rPr>
                <w:rFonts w:hint="default" w:ascii="Times New Roman" w:hAnsi="Times New Roman" w:eastAsia="宋体" w:cs="Times New Roman"/>
                <w:color w:val="auto"/>
                <w:sz w:val="24"/>
                <w:szCs w:val="24"/>
                <w:highlight w:val="none"/>
                <w:lang w:val="zh-CN"/>
              </w:rPr>
              <w:t>供应商提供的线路质量保障方案保证带宽速率、数据库连接畅通的解决方案</w:t>
            </w:r>
            <w:r>
              <w:rPr>
                <w:rFonts w:hint="eastAsia" w:cs="Times New Roman"/>
                <w:color w:val="auto"/>
                <w:sz w:val="24"/>
                <w:szCs w:val="24"/>
                <w:highlight w:val="none"/>
                <w:lang w:val="zh-CN"/>
              </w:rPr>
              <w:t>。</w:t>
            </w:r>
          </w:p>
          <w:p w14:paraId="1A4DA6CF">
            <w:pPr>
              <w:keepNext w:val="0"/>
              <w:keepLines w:val="0"/>
              <w:pageBreakBefore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zh-CN"/>
              </w:rPr>
            </w:pPr>
            <w:r>
              <w:rPr>
                <w:rFonts w:hint="default" w:ascii="Times New Roman" w:hAnsi="Times New Roman" w:eastAsia="宋体" w:cs="Times New Roman"/>
                <w:color w:val="auto"/>
                <w:sz w:val="24"/>
                <w:szCs w:val="24"/>
                <w:highlight w:val="none"/>
                <w:lang w:val="zh-CN"/>
              </w:rPr>
              <w:t>速率保障、数据库连接措施合理可行，科学先进：</w:t>
            </w:r>
            <w:r>
              <w:rPr>
                <w:rFonts w:hint="default" w:ascii="Times New Roman" w:hAnsi="Times New Roman" w:eastAsia="宋体" w:cs="Times New Roman"/>
                <w:color w:val="auto"/>
                <w:sz w:val="24"/>
                <w:szCs w:val="24"/>
                <w:highlight w:val="none"/>
              </w:rPr>
              <w:t>10</w:t>
            </w:r>
            <w:r>
              <w:rPr>
                <w:rFonts w:hint="default" w:ascii="Times New Roman" w:hAnsi="Times New Roman" w:eastAsia="宋体" w:cs="Times New Roman"/>
                <w:color w:val="auto"/>
                <w:sz w:val="24"/>
                <w:szCs w:val="24"/>
                <w:highlight w:val="none"/>
                <w:lang w:val="zh-CN"/>
              </w:rPr>
              <w:t>分；</w:t>
            </w:r>
          </w:p>
          <w:p w14:paraId="7494B4C0">
            <w:pPr>
              <w:keepNext w:val="0"/>
              <w:keepLines w:val="0"/>
              <w:pageBreakBefore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zh-CN"/>
              </w:rPr>
            </w:pPr>
            <w:r>
              <w:rPr>
                <w:rFonts w:hint="default" w:ascii="Times New Roman" w:hAnsi="Times New Roman" w:eastAsia="宋体" w:cs="Times New Roman"/>
                <w:color w:val="auto"/>
                <w:sz w:val="24"/>
                <w:szCs w:val="24"/>
                <w:highlight w:val="none"/>
                <w:lang w:val="zh-CN"/>
              </w:rPr>
              <w:t>理解满足招标文件要求，但内容存在1处瑕疵：</w:t>
            </w:r>
            <w:r>
              <w:rPr>
                <w:rFonts w:hint="eastAsia" w:cs="Times New Roman"/>
                <w:color w:val="auto"/>
                <w:sz w:val="24"/>
                <w:szCs w:val="24"/>
                <w:highlight w:val="none"/>
                <w:lang w:val="en-US" w:eastAsia="zh-CN"/>
              </w:rPr>
              <w:t>7.5</w:t>
            </w:r>
            <w:r>
              <w:rPr>
                <w:rFonts w:hint="default" w:ascii="Times New Roman" w:hAnsi="Times New Roman" w:eastAsia="宋体" w:cs="Times New Roman"/>
                <w:color w:val="auto"/>
                <w:sz w:val="24"/>
                <w:szCs w:val="24"/>
                <w:highlight w:val="none"/>
                <w:lang w:val="zh-CN"/>
              </w:rPr>
              <w:t>分；</w:t>
            </w:r>
          </w:p>
          <w:p w14:paraId="71BD86BF">
            <w:pPr>
              <w:keepNext w:val="0"/>
              <w:keepLines w:val="0"/>
              <w:pageBreakBefore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zh-CN"/>
              </w:rPr>
            </w:pPr>
            <w:r>
              <w:rPr>
                <w:rFonts w:hint="default" w:ascii="Times New Roman" w:hAnsi="Times New Roman" w:eastAsia="宋体" w:cs="Times New Roman"/>
                <w:color w:val="auto"/>
                <w:sz w:val="24"/>
                <w:szCs w:val="24"/>
                <w:highlight w:val="none"/>
                <w:lang w:val="zh-CN"/>
              </w:rPr>
              <w:t>理解满足招标文件要求，但内容存在2处瑕疵：</w:t>
            </w:r>
            <w:r>
              <w:rPr>
                <w:rFonts w:hint="eastAsia" w:cs="Times New Roman"/>
                <w:color w:val="auto"/>
                <w:sz w:val="24"/>
                <w:szCs w:val="24"/>
                <w:highlight w:val="none"/>
                <w:lang w:val="en-US" w:eastAsia="zh-CN"/>
              </w:rPr>
              <w:t>5</w:t>
            </w:r>
            <w:r>
              <w:rPr>
                <w:rFonts w:hint="default" w:ascii="Times New Roman" w:hAnsi="Times New Roman" w:eastAsia="宋体" w:cs="Times New Roman"/>
                <w:color w:val="auto"/>
                <w:sz w:val="24"/>
                <w:szCs w:val="24"/>
                <w:highlight w:val="none"/>
                <w:lang w:val="zh-CN"/>
              </w:rPr>
              <w:t>分；</w:t>
            </w:r>
          </w:p>
          <w:p w14:paraId="63EF2164">
            <w:pPr>
              <w:keepNext w:val="0"/>
              <w:keepLines w:val="0"/>
              <w:pageBreakBefore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zh-CN"/>
              </w:rPr>
            </w:pPr>
            <w:r>
              <w:rPr>
                <w:rFonts w:hint="default" w:ascii="Times New Roman" w:hAnsi="Times New Roman" w:eastAsia="宋体" w:cs="Times New Roman"/>
                <w:color w:val="auto"/>
                <w:sz w:val="24"/>
                <w:szCs w:val="24"/>
                <w:highlight w:val="none"/>
                <w:lang w:val="zh-CN"/>
              </w:rPr>
              <w:t>理解满足招标文件要求，但内容存在</w:t>
            </w:r>
            <w:r>
              <w:rPr>
                <w:rFonts w:hint="eastAsia" w:ascii="Times New Roman" w:hAnsi="Times New Roman" w:cs="Times New Roman"/>
                <w:color w:val="auto"/>
                <w:sz w:val="24"/>
                <w:szCs w:val="24"/>
                <w:highlight w:val="none"/>
                <w:lang w:val="en-US" w:eastAsia="zh-CN"/>
              </w:rPr>
              <w:t>3</w:t>
            </w:r>
            <w:r>
              <w:rPr>
                <w:rFonts w:hint="default" w:ascii="Times New Roman" w:hAnsi="Times New Roman" w:eastAsia="宋体" w:cs="Times New Roman"/>
                <w:color w:val="auto"/>
                <w:sz w:val="24"/>
                <w:szCs w:val="24"/>
                <w:highlight w:val="none"/>
                <w:lang w:val="zh-CN"/>
              </w:rPr>
              <w:t>处瑕疵：</w:t>
            </w:r>
            <w:r>
              <w:rPr>
                <w:rFonts w:hint="eastAsia" w:cs="Times New Roman"/>
                <w:color w:val="auto"/>
                <w:sz w:val="24"/>
                <w:szCs w:val="24"/>
                <w:highlight w:val="none"/>
                <w:lang w:val="en-US" w:eastAsia="zh-CN"/>
              </w:rPr>
              <w:t>2.5</w:t>
            </w:r>
            <w:r>
              <w:rPr>
                <w:rFonts w:hint="default" w:ascii="Times New Roman" w:hAnsi="Times New Roman" w:eastAsia="宋体" w:cs="Times New Roman"/>
                <w:color w:val="auto"/>
                <w:sz w:val="24"/>
                <w:szCs w:val="24"/>
                <w:highlight w:val="none"/>
                <w:lang w:val="zh-CN"/>
              </w:rPr>
              <w:t>分；</w:t>
            </w:r>
          </w:p>
          <w:p w14:paraId="34D1F547">
            <w:pPr>
              <w:keepNext w:val="0"/>
              <w:keepLines w:val="0"/>
              <w:pageBreakBefore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zh-CN"/>
              </w:rPr>
            </w:pPr>
            <w:r>
              <w:rPr>
                <w:color w:val="auto"/>
                <w:kern w:val="0"/>
                <w:sz w:val="24"/>
                <w:szCs w:val="24"/>
                <w:highlight w:val="none"/>
              </w:rPr>
              <w:t>未提供方案或不满足招标文件要求或内容存在</w:t>
            </w:r>
            <w:r>
              <w:rPr>
                <w:rFonts w:hint="eastAsia"/>
                <w:color w:val="auto"/>
                <w:kern w:val="0"/>
                <w:sz w:val="24"/>
                <w:szCs w:val="24"/>
                <w:highlight w:val="none"/>
                <w:lang w:val="en-US" w:eastAsia="zh-CN"/>
              </w:rPr>
              <w:t>4</w:t>
            </w:r>
            <w:r>
              <w:rPr>
                <w:rFonts w:hint="eastAsia"/>
                <w:color w:val="auto"/>
                <w:kern w:val="0"/>
                <w:sz w:val="24"/>
                <w:szCs w:val="24"/>
                <w:highlight w:val="none"/>
              </w:rPr>
              <w:t>处及以上瑕疵</w:t>
            </w:r>
            <w:r>
              <w:rPr>
                <w:color w:val="auto"/>
                <w:kern w:val="0"/>
                <w:sz w:val="24"/>
                <w:szCs w:val="24"/>
                <w:highlight w:val="none"/>
              </w:rPr>
              <w:t>：0分；</w:t>
            </w: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14:paraId="06AA628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highlight w:val="none"/>
                <w:lang w:val="en-US" w:eastAsia="zh-CN"/>
              </w:rPr>
            </w:pPr>
            <w:r>
              <w:rPr>
                <w:rFonts w:hint="eastAsia"/>
                <w:color w:val="auto"/>
                <w:kern w:val="0"/>
                <w:sz w:val="24"/>
                <w:szCs w:val="24"/>
                <w:highlight w:val="none"/>
                <w:lang w:val="en-US" w:eastAsia="zh-CN"/>
              </w:rPr>
              <w:t>10</w:t>
            </w:r>
          </w:p>
        </w:tc>
      </w:tr>
      <w:tr w14:paraId="2CA29B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21D23B4">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3</w:t>
            </w:r>
          </w:p>
        </w:tc>
        <w:tc>
          <w:tcPr>
            <w:tcW w:w="1419" w:type="dxa"/>
            <w:shd w:val="clear" w:color="auto" w:fill="auto"/>
            <w:vAlign w:val="center"/>
          </w:tcPr>
          <w:p w14:paraId="26966860">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sz w:val="24"/>
                <w:highlight w:val="none"/>
              </w:rPr>
              <w:t>运维服务方案评价</w:t>
            </w:r>
          </w:p>
        </w:tc>
        <w:tc>
          <w:tcPr>
            <w:tcW w:w="7311" w:type="dxa"/>
            <w:shd w:val="clear" w:color="auto" w:fill="auto"/>
            <w:vAlign w:val="center"/>
          </w:tcPr>
          <w:p w14:paraId="2B33CD8C">
            <w:pPr>
              <w:keepNext w:val="0"/>
              <w:keepLines w:val="0"/>
              <w:pageBreakBefore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zh-CN"/>
              </w:rPr>
            </w:pPr>
            <w:r>
              <w:rPr>
                <w:rFonts w:hint="default" w:ascii="Times New Roman" w:hAnsi="Times New Roman" w:eastAsia="宋体" w:cs="Times New Roman"/>
                <w:color w:val="auto"/>
                <w:sz w:val="24"/>
                <w:szCs w:val="24"/>
                <w:highlight w:val="none"/>
                <w:lang w:val="zh-CN"/>
              </w:rPr>
              <w:t>投标人结合管理要求，提供运维管理及服务方案，方案满足运维要求，同时从人员资质，运维能力、运维经验、运维流程等方面提供解决方案。</w:t>
            </w:r>
          </w:p>
          <w:p w14:paraId="2C59B4E2">
            <w:pPr>
              <w:keepNext w:val="0"/>
              <w:keepLines w:val="0"/>
              <w:pageBreakBefore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zh-CN"/>
              </w:rPr>
            </w:pPr>
            <w:r>
              <w:rPr>
                <w:rFonts w:hint="default" w:ascii="Times New Roman" w:hAnsi="Times New Roman" w:eastAsia="宋体" w:cs="Times New Roman"/>
                <w:color w:val="auto"/>
                <w:sz w:val="24"/>
                <w:szCs w:val="24"/>
                <w:highlight w:val="none"/>
                <w:lang w:val="zh-CN"/>
              </w:rPr>
              <w:t>投标人方案内容合理，功能全面，可实施性及针对性强；</w:t>
            </w:r>
            <w:r>
              <w:rPr>
                <w:rFonts w:hint="default" w:ascii="Times New Roman" w:hAnsi="Times New Roman" w:eastAsia="宋体" w:cs="Times New Roman"/>
                <w:color w:val="auto"/>
                <w:sz w:val="24"/>
                <w:szCs w:val="24"/>
                <w:highlight w:val="none"/>
              </w:rPr>
              <w:t>10</w:t>
            </w:r>
            <w:r>
              <w:rPr>
                <w:rFonts w:hint="default" w:ascii="Times New Roman" w:hAnsi="Times New Roman" w:eastAsia="宋体" w:cs="Times New Roman"/>
                <w:color w:val="auto"/>
                <w:sz w:val="24"/>
                <w:szCs w:val="24"/>
                <w:highlight w:val="none"/>
                <w:lang w:val="zh-CN"/>
              </w:rPr>
              <w:t>分；</w:t>
            </w:r>
          </w:p>
          <w:p w14:paraId="4DCDAFFE">
            <w:pPr>
              <w:keepNext w:val="0"/>
              <w:keepLines w:val="0"/>
              <w:pageBreakBefore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zh-CN"/>
              </w:rPr>
            </w:pPr>
            <w:r>
              <w:rPr>
                <w:rFonts w:hint="default" w:ascii="Times New Roman" w:hAnsi="Times New Roman" w:eastAsia="宋体" w:cs="Times New Roman"/>
                <w:color w:val="auto"/>
                <w:sz w:val="24"/>
                <w:szCs w:val="24"/>
                <w:highlight w:val="none"/>
                <w:lang w:val="zh-CN"/>
              </w:rPr>
              <w:t>理解满足招标文件要求，但内容存在1处瑕疵：</w:t>
            </w:r>
            <w:r>
              <w:rPr>
                <w:rFonts w:hint="eastAsia" w:cs="Times New Roman"/>
                <w:color w:val="auto"/>
                <w:sz w:val="24"/>
                <w:szCs w:val="24"/>
                <w:highlight w:val="none"/>
                <w:lang w:val="en-US" w:eastAsia="zh-CN"/>
              </w:rPr>
              <w:t>7.5</w:t>
            </w:r>
            <w:r>
              <w:rPr>
                <w:rFonts w:hint="default" w:ascii="Times New Roman" w:hAnsi="Times New Roman" w:eastAsia="宋体" w:cs="Times New Roman"/>
                <w:color w:val="auto"/>
                <w:sz w:val="24"/>
                <w:szCs w:val="24"/>
                <w:highlight w:val="none"/>
                <w:lang w:val="zh-CN"/>
              </w:rPr>
              <w:t>分；</w:t>
            </w:r>
          </w:p>
          <w:p w14:paraId="40AB67B7">
            <w:pPr>
              <w:keepNext w:val="0"/>
              <w:keepLines w:val="0"/>
              <w:pageBreakBefore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zh-CN"/>
              </w:rPr>
            </w:pPr>
            <w:r>
              <w:rPr>
                <w:rFonts w:hint="default" w:ascii="Times New Roman" w:hAnsi="Times New Roman" w:eastAsia="宋体" w:cs="Times New Roman"/>
                <w:color w:val="auto"/>
                <w:sz w:val="24"/>
                <w:szCs w:val="24"/>
                <w:highlight w:val="none"/>
                <w:lang w:val="zh-CN"/>
              </w:rPr>
              <w:t>理解满足招标文件要求，但内容存在2处瑕疵：</w:t>
            </w:r>
            <w:r>
              <w:rPr>
                <w:rFonts w:hint="eastAsia" w:cs="Times New Roman"/>
                <w:color w:val="auto"/>
                <w:sz w:val="24"/>
                <w:szCs w:val="24"/>
                <w:highlight w:val="none"/>
                <w:lang w:val="en-US" w:eastAsia="zh-CN"/>
              </w:rPr>
              <w:t>5</w:t>
            </w:r>
            <w:r>
              <w:rPr>
                <w:rFonts w:hint="default" w:ascii="Times New Roman" w:hAnsi="Times New Roman" w:eastAsia="宋体" w:cs="Times New Roman"/>
                <w:color w:val="auto"/>
                <w:sz w:val="24"/>
                <w:szCs w:val="24"/>
                <w:highlight w:val="none"/>
                <w:lang w:val="zh-CN"/>
              </w:rPr>
              <w:t>分；</w:t>
            </w:r>
          </w:p>
          <w:p w14:paraId="2439E76B">
            <w:pPr>
              <w:keepNext w:val="0"/>
              <w:keepLines w:val="0"/>
              <w:pageBreakBefore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zh-CN"/>
              </w:rPr>
            </w:pPr>
            <w:r>
              <w:rPr>
                <w:rFonts w:hint="default" w:ascii="Times New Roman" w:hAnsi="Times New Roman" w:eastAsia="宋体" w:cs="Times New Roman"/>
                <w:color w:val="auto"/>
                <w:sz w:val="24"/>
                <w:szCs w:val="24"/>
                <w:highlight w:val="none"/>
                <w:lang w:val="zh-CN"/>
              </w:rPr>
              <w:t>理解满足招标文件要求，但内容存在</w:t>
            </w:r>
            <w:r>
              <w:rPr>
                <w:rFonts w:hint="eastAsia" w:ascii="Times New Roman" w:hAnsi="Times New Roman" w:cs="Times New Roman"/>
                <w:color w:val="auto"/>
                <w:sz w:val="24"/>
                <w:szCs w:val="24"/>
                <w:highlight w:val="none"/>
                <w:lang w:val="en-US" w:eastAsia="zh-CN"/>
              </w:rPr>
              <w:t>3</w:t>
            </w:r>
            <w:r>
              <w:rPr>
                <w:rFonts w:hint="default" w:ascii="Times New Roman" w:hAnsi="Times New Roman" w:eastAsia="宋体" w:cs="Times New Roman"/>
                <w:color w:val="auto"/>
                <w:sz w:val="24"/>
                <w:szCs w:val="24"/>
                <w:highlight w:val="none"/>
                <w:lang w:val="zh-CN"/>
              </w:rPr>
              <w:t>处瑕疵：</w:t>
            </w:r>
            <w:r>
              <w:rPr>
                <w:rFonts w:hint="eastAsia" w:cs="Times New Roman"/>
                <w:color w:val="auto"/>
                <w:sz w:val="24"/>
                <w:szCs w:val="24"/>
                <w:highlight w:val="none"/>
                <w:lang w:val="en-US" w:eastAsia="zh-CN"/>
              </w:rPr>
              <w:t>2.5</w:t>
            </w:r>
            <w:r>
              <w:rPr>
                <w:rFonts w:hint="default" w:ascii="Times New Roman" w:hAnsi="Times New Roman" w:eastAsia="宋体" w:cs="Times New Roman"/>
                <w:color w:val="auto"/>
                <w:sz w:val="24"/>
                <w:szCs w:val="24"/>
                <w:highlight w:val="none"/>
                <w:lang w:val="zh-CN"/>
              </w:rPr>
              <w:t>分；</w:t>
            </w:r>
          </w:p>
          <w:p w14:paraId="424AFBDF">
            <w:pPr>
              <w:keepNext w:val="0"/>
              <w:keepLines w:val="0"/>
              <w:pageBreakBefore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zh-CN"/>
              </w:rPr>
            </w:pPr>
            <w:r>
              <w:rPr>
                <w:color w:val="auto"/>
                <w:kern w:val="0"/>
                <w:sz w:val="24"/>
                <w:szCs w:val="24"/>
                <w:highlight w:val="none"/>
              </w:rPr>
              <w:t>未提供方案或不满足招标文件要求或内容存在</w:t>
            </w:r>
            <w:r>
              <w:rPr>
                <w:rFonts w:hint="eastAsia"/>
                <w:color w:val="auto"/>
                <w:kern w:val="0"/>
                <w:sz w:val="24"/>
                <w:szCs w:val="24"/>
                <w:highlight w:val="none"/>
                <w:lang w:val="en-US" w:eastAsia="zh-CN"/>
              </w:rPr>
              <w:t>4</w:t>
            </w:r>
            <w:r>
              <w:rPr>
                <w:rFonts w:hint="eastAsia"/>
                <w:color w:val="auto"/>
                <w:kern w:val="0"/>
                <w:sz w:val="24"/>
                <w:szCs w:val="24"/>
                <w:highlight w:val="none"/>
              </w:rPr>
              <w:t>处及以上瑕疵</w:t>
            </w:r>
            <w:r>
              <w:rPr>
                <w:color w:val="auto"/>
                <w:kern w:val="0"/>
                <w:sz w:val="24"/>
                <w:szCs w:val="24"/>
                <w:highlight w:val="none"/>
              </w:rPr>
              <w:t>：0分；</w:t>
            </w: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14:paraId="29D3D09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highlight w:val="none"/>
                <w:lang w:val="en-US" w:eastAsia="zh-CN"/>
              </w:rPr>
            </w:pPr>
            <w:r>
              <w:rPr>
                <w:rFonts w:hint="eastAsia"/>
                <w:color w:val="auto"/>
                <w:kern w:val="0"/>
                <w:sz w:val="24"/>
                <w:szCs w:val="24"/>
                <w:highlight w:val="none"/>
                <w:lang w:val="en-US" w:eastAsia="zh-CN"/>
              </w:rPr>
              <w:t>10</w:t>
            </w:r>
          </w:p>
        </w:tc>
      </w:tr>
      <w:tr w14:paraId="4F3232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6055070">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4</w:t>
            </w:r>
          </w:p>
        </w:tc>
        <w:tc>
          <w:tcPr>
            <w:tcW w:w="1419" w:type="dxa"/>
            <w:shd w:val="clear" w:color="auto" w:fill="auto"/>
            <w:vAlign w:val="center"/>
          </w:tcPr>
          <w:p w14:paraId="7F061EAE">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应急预案评价</w:t>
            </w:r>
          </w:p>
        </w:tc>
        <w:tc>
          <w:tcPr>
            <w:tcW w:w="7311" w:type="dxa"/>
            <w:shd w:val="clear" w:color="auto" w:fill="auto"/>
            <w:vAlign w:val="center"/>
          </w:tcPr>
          <w:p w14:paraId="4EBDFFE2">
            <w:pPr>
              <w:keepNext w:val="0"/>
              <w:keepLines w:val="0"/>
              <w:pageBreakBefore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en-US" w:eastAsia="zh-CN"/>
              </w:rPr>
            </w:pPr>
            <w:r>
              <w:rPr>
                <w:rFonts w:hint="eastAsia" w:cs="Times New Roman"/>
                <w:color w:val="auto"/>
                <w:sz w:val="24"/>
                <w:szCs w:val="24"/>
                <w:highlight w:val="none"/>
                <w:lang w:val="en-US" w:eastAsia="zh-CN"/>
              </w:rPr>
              <w:t>至少包含当出现不可预知紧急情况时（例如极端天气、线路物理损坏、链路接连不畅），如何保证服务正常运转或最大限度地缩短异常时间等措施等内容</w:t>
            </w:r>
          </w:p>
          <w:p w14:paraId="01191631">
            <w:pPr>
              <w:keepNext w:val="0"/>
              <w:keepLines w:val="0"/>
              <w:pageBreakBefore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zh-CN"/>
              </w:rPr>
            </w:pPr>
            <w:r>
              <w:rPr>
                <w:rFonts w:hint="default" w:ascii="Times New Roman" w:hAnsi="Times New Roman" w:eastAsia="宋体" w:cs="Times New Roman"/>
                <w:color w:val="auto"/>
                <w:sz w:val="24"/>
                <w:szCs w:val="24"/>
                <w:highlight w:val="none"/>
                <w:lang w:val="zh-CN"/>
              </w:rPr>
              <w:t>投标人方案内容合理，功能全面，可实施性及针对性强；</w:t>
            </w:r>
            <w:r>
              <w:rPr>
                <w:rFonts w:hint="default" w:ascii="Times New Roman" w:hAnsi="Times New Roman" w:eastAsia="宋体" w:cs="Times New Roman"/>
                <w:color w:val="auto"/>
                <w:sz w:val="24"/>
                <w:szCs w:val="24"/>
                <w:highlight w:val="none"/>
              </w:rPr>
              <w:t>10</w:t>
            </w:r>
            <w:r>
              <w:rPr>
                <w:rFonts w:hint="default" w:ascii="Times New Roman" w:hAnsi="Times New Roman" w:eastAsia="宋体" w:cs="Times New Roman"/>
                <w:color w:val="auto"/>
                <w:sz w:val="24"/>
                <w:szCs w:val="24"/>
                <w:highlight w:val="none"/>
                <w:lang w:val="zh-CN"/>
              </w:rPr>
              <w:t>分；</w:t>
            </w:r>
          </w:p>
          <w:p w14:paraId="37AD8A4C">
            <w:pPr>
              <w:keepNext w:val="0"/>
              <w:keepLines w:val="0"/>
              <w:pageBreakBefore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zh-CN"/>
              </w:rPr>
            </w:pPr>
            <w:r>
              <w:rPr>
                <w:rFonts w:hint="default" w:ascii="Times New Roman" w:hAnsi="Times New Roman" w:eastAsia="宋体" w:cs="Times New Roman"/>
                <w:color w:val="auto"/>
                <w:sz w:val="24"/>
                <w:szCs w:val="24"/>
                <w:highlight w:val="none"/>
                <w:lang w:val="zh-CN"/>
              </w:rPr>
              <w:t>理解满足招标文件要求，但内容存在1处瑕疵：</w:t>
            </w:r>
            <w:r>
              <w:rPr>
                <w:rFonts w:hint="eastAsia" w:cs="Times New Roman"/>
                <w:color w:val="auto"/>
                <w:sz w:val="24"/>
                <w:szCs w:val="24"/>
                <w:highlight w:val="none"/>
                <w:lang w:val="en-US" w:eastAsia="zh-CN"/>
              </w:rPr>
              <w:t>7.5</w:t>
            </w:r>
            <w:r>
              <w:rPr>
                <w:rFonts w:hint="default" w:ascii="Times New Roman" w:hAnsi="Times New Roman" w:eastAsia="宋体" w:cs="Times New Roman"/>
                <w:color w:val="auto"/>
                <w:sz w:val="24"/>
                <w:szCs w:val="24"/>
                <w:highlight w:val="none"/>
                <w:lang w:val="zh-CN"/>
              </w:rPr>
              <w:t>分；</w:t>
            </w:r>
          </w:p>
          <w:p w14:paraId="54C9A718">
            <w:pPr>
              <w:keepNext w:val="0"/>
              <w:keepLines w:val="0"/>
              <w:pageBreakBefore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zh-CN"/>
              </w:rPr>
            </w:pPr>
            <w:r>
              <w:rPr>
                <w:rFonts w:hint="default" w:ascii="Times New Roman" w:hAnsi="Times New Roman" w:eastAsia="宋体" w:cs="Times New Roman"/>
                <w:color w:val="auto"/>
                <w:sz w:val="24"/>
                <w:szCs w:val="24"/>
                <w:highlight w:val="none"/>
                <w:lang w:val="zh-CN"/>
              </w:rPr>
              <w:t>理解满足招标文件要求，但内容存在2处瑕疵：</w:t>
            </w:r>
            <w:r>
              <w:rPr>
                <w:rFonts w:hint="eastAsia" w:cs="Times New Roman"/>
                <w:color w:val="auto"/>
                <w:sz w:val="24"/>
                <w:szCs w:val="24"/>
                <w:highlight w:val="none"/>
                <w:lang w:val="en-US" w:eastAsia="zh-CN"/>
              </w:rPr>
              <w:t>5</w:t>
            </w:r>
            <w:r>
              <w:rPr>
                <w:rFonts w:hint="default" w:ascii="Times New Roman" w:hAnsi="Times New Roman" w:eastAsia="宋体" w:cs="Times New Roman"/>
                <w:color w:val="auto"/>
                <w:sz w:val="24"/>
                <w:szCs w:val="24"/>
                <w:highlight w:val="none"/>
                <w:lang w:val="zh-CN"/>
              </w:rPr>
              <w:t>分；</w:t>
            </w:r>
          </w:p>
          <w:p w14:paraId="0466B46A">
            <w:pPr>
              <w:keepNext w:val="0"/>
              <w:keepLines w:val="0"/>
              <w:pageBreakBefore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zh-CN"/>
              </w:rPr>
            </w:pPr>
            <w:r>
              <w:rPr>
                <w:rFonts w:hint="default" w:ascii="Times New Roman" w:hAnsi="Times New Roman" w:eastAsia="宋体" w:cs="Times New Roman"/>
                <w:color w:val="auto"/>
                <w:sz w:val="24"/>
                <w:szCs w:val="24"/>
                <w:highlight w:val="none"/>
                <w:lang w:val="zh-CN"/>
              </w:rPr>
              <w:t>理解满足招标文件要求，但内容存在</w:t>
            </w:r>
            <w:r>
              <w:rPr>
                <w:rFonts w:hint="eastAsia" w:ascii="Times New Roman" w:hAnsi="Times New Roman" w:cs="Times New Roman"/>
                <w:color w:val="auto"/>
                <w:sz w:val="24"/>
                <w:szCs w:val="24"/>
                <w:highlight w:val="none"/>
                <w:lang w:val="en-US" w:eastAsia="zh-CN"/>
              </w:rPr>
              <w:t>3</w:t>
            </w:r>
            <w:r>
              <w:rPr>
                <w:rFonts w:hint="default" w:ascii="Times New Roman" w:hAnsi="Times New Roman" w:eastAsia="宋体" w:cs="Times New Roman"/>
                <w:color w:val="auto"/>
                <w:sz w:val="24"/>
                <w:szCs w:val="24"/>
                <w:highlight w:val="none"/>
                <w:lang w:val="zh-CN"/>
              </w:rPr>
              <w:t>处瑕疵：</w:t>
            </w:r>
            <w:r>
              <w:rPr>
                <w:rFonts w:hint="eastAsia" w:cs="Times New Roman"/>
                <w:color w:val="auto"/>
                <w:sz w:val="24"/>
                <w:szCs w:val="24"/>
                <w:highlight w:val="none"/>
                <w:lang w:val="en-US" w:eastAsia="zh-CN"/>
              </w:rPr>
              <w:t>2.5</w:t>
            </w:r>
            <w:r>
              <w:rPr>
                <w:rFonts w:hint="default" w:ascii="Times New Roman" w:hAnsi="Times New Roman" w:eastAsia="宋体" w:cs="Times New Roman"/>
                <w:color w:val="auto"/>
                <w:sz w:val="24"/>
                <w:szCs w:val="24"/>
                <w:highlight w:val="none"/>
                <w:lang w:val="zh-CN"/>
              </w:rPr>
              <w:t>分；</w:t>
            </w:r>
          </w:p>
          <w:p w14:paraId="403EA9DC">
            <w:pPr>
              <w:keepNext w:val="0"/>
              <w:keepLines w:val="0"/>
              <w:pageBreakBefore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zh-CN"/>
              </w:rPr>
            </w:pPr>
            <w:r>
              <w:rPr>
                <w:color w:val="auto"/>
                <w:kern w:val="0"/>
                <w:sz w:val="24"/>
                <w:szCs w:val="24"/>
                <w:highlight w:val="none"/>
              </w:rPr>
              <w:t>未提供方案或不满足招标文件要求或内容存在</w:t>
            </w:r>
            <w:r>
              <w:rPr>
                <w:rFonts w:hint="eastAsia"/>
                <w:color w:val="auto"/>
                <w:kern w:val="0"/>
                <w:sz w:val="24"/>
                <w:szCs w:val="24"/>
                <w:highlight w:val="none"/>
                <w:lang w:val="en-US" w:eastAsia="zh-CN"/>
              </w:rPr>
              <w:t>4</w:t>
            </w:r>
            <w:r>
              <w:rPr>
                <w:rFonts w:hint="eastAsia"/>
                <w:color w:val="auto"/>
                <w:kern w:val="0"/>
                <w:sz w:val="24"/>
                <w:szCs w:val="24"/>
                <w:highlight w:val="none"/>
              </w:rPr>
              <w:t>处及以上瑕疵</w:t>
            </w:r>
            <w:r>
              <w:rPr>
                <w:color w:val="auto"/>
                <w:kern w:val="0"/>
                <w:sz w:val="24"/>
                <w:szCs w:val="24"/>
                <w:highlight w:val="none"/>
              </w:rPr>
              <w:t>：0分；</w:t>
            </w: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14:paraId="1FA3C95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highlight w:val="none"/>
                <w:lang w:val="en-US" w:eastAsia="zh-CN"/>
              </w:rPr>
            </w:pPr>
            <w:r>
              <w:rPr>
                <w:rFonts w:hint="eastAsia"/>
                <w:color w:val="auto"/>
                <w:kern w:val="0"/>
                <w:sz w:val="24"/>
                <w:szCs w:val="24"/>
                <w:highlight w:val="none"/>
                <w:lang w:val="en-US" w:eastAsia="zh-CN"/>
              </w:rPr>
              <w:t>10</w:t>
            </w:r>
          </w:p>
        </w:tc>
      </w:tr>
      <w:tr w14:paraId="7BDDAA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663" w:type="dxa"/>
            <w:shd w:val="clear" w:color="auto" w:fill="auto"/>
            <w:noWrap/>
            <w:vAlign w:val="center"/>
          </w:tcPr>
          <w:p w14:paraId="59BFF0CF">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5</w:t>
            </w:r>
          </w:p>
        </w:tc>
        <w:tc>
          <w:tcPr>
            <w:tcW w:w="1419" w:type="dxa"/>
            <w:shd w:val="clear" w:color="auto" w:fill="auto"/>
            <w:vAlign w:val="center"/>
          </w:tcPr>
          <w:p w14:paraId="6611EFC0">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sz w:val="24"/>
                <w:highlight w:val="none"/>
              </w:rPr>
              <w:t>投诉流程、满意度调查制度评价</w:t>
            </w:r>
          </w:p>
        </w:tc>
        <w:tc>
          <w:tcPr>
            <w:tcW w:w="7311" w:type="dxa"/>
            <w:shd w:val="clear" w:color="auto" w:fill="auto"/>
            <w:vAlign w:val="center"/>
          </w:tcPr>
          <w:p w14:paraId="34EE0BB0">
            <w:pPr>
              <w:keepNext w:val="0"/>
              <w:keepLines w:val="0"/>
              <w:pageBreakBefore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zh-CN"/>
              </w:rPr>
            </w:pPr>
            <w:r>
              <w:rPr>
                <w:rFonts w:hint="eastAsia" w:cs="Times New Roman"/>
                <w:color w:val="auto"/>
                <w:sz w:val="24"/>
                <w:szCs w:val="24"/>
                <w:highlight w:val="none"/>
                <w:lang w:val="en-US" w:eastAsia="zh-CN"/>
              </w:rPr>
              <w:t>至少包含投诉接受范围、投诉处理流程、满意度调查范围、满意度调查方法，提高服务对象满意度方案等内容</w:t>
            </w:r>
          </w:p>
          <w:p w14:paraId="7116F353">
            <w:pPr>
              <w:keepNext w:val="0"/>
              <w:keepLines w:val="0"/>
              <w:pageBreakBefore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zh-CN"/>
              </w:rPr>
            </w:pPr>
            <w:r>
              <w:rPr>
                <w:rFonts w:hint="default" w:ascii="Times New Roman" w:hAnsi="Times New Roman" w:eastAsia="宋体" w:cs="Times New Roman"/>
                <w:color w:val="auto"/>
                <w:sz w:val="24"/>
                <w:szCs w:val="24"/>
                <w:highlight w:val="none"/>
                <w:lang w:val="zh-CN"/>
              </w:rPr>
              <w:t>投标人方案内容合理，功能全面，可实施性及针对性强；</w:t>
            </w:r>
            <w:r>
              <w:rPr>
                <w:rFonts w:hint="default" w:ascii="Times New Roman" w:hAnsi="Times New Roman" w:eastAsia="宋体" w:cs="Times New Roman"/>
                <w:color w:val="auto"/>
                <w:sz w:val="24"/>
                <w:szCs w:val="24"/>
                <w:highlight w:val="none"/>
              </w:rPr>
              <w:t>10</w:t>
            </w:r>
            <w:r>
              <w:rPr>
                <w:rFonts w:hint="default" w:ascii="Times New Roman" w:hAnsi="Times New Roman" w:eastAsia="宋体" w:cs="Times New Roman"/>
                <w:color w:val="auto"/>
                <w:sz w:val="24"/>
                <w:szCs w:val="24"/>
                <w:highlight w:val="none"/>
                <w:lang w:val="zh-CN"/>
              </w:rPr>
              <w:t>分；</w:t>
            </w:r>
          </w:p>
          <w:p w14:paraId="49483DEB">
            <w:pPr>
              <w:keepNext w:val="0"/>
              <w:keepLines w:val="0"/>
              <w:pageBreakBefore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zh-CN"/>
              </w:rPr>
            </w:pPr>
            <w:r>
              <w:rPr>
                <w:rFonts w:hint="default" w:ascii="Times New Roman" w:hAnsi="Times New Roman" w:eastAsia="宋体" w:cs="Times New Roman"/>
                <w:color w:val="auto"/>
                <w:sz w:val="24"/>
                <w:szCs w:val="24"/>
                <w:highlight w:val="none"/>
                <w:lang w:val="zh-CN"/>
              </w:rPr>
              <w:t>理解满足招标文件要求，但内容存在1处瑕疵：</w:t>
            </w:r>
            <w:r>
              <w:rPr>
                <w:rFonts w:hint="eastAsia" w:cs="Times New Roman"/>
                <w:color w:val="auto"/>
                <w:sz w:val="24"/>
                <w:szCs w:val="24"/>
                <w:highlight w:val="none"/>
                <w:lang w:val="en-US" w:eastAsia="zh-CN"/>
              </w:rPr>
              <w:t>7.5</w:t>
            </w:r>
            <w:r>
              <w:rPr>
                <w:rFonts w:hint="default" w:ascii="Times New Roman" w:hAnsi="Times New Roman" w:eastAsia="宋体" w:cs="Times New Roman"/>
                <w:color w:val="auto"/>
                <w:sz w:val="24"/>
                <w:szCs w:val="24"/>
                <w:highlight w:val="none"/>
                <w:lang w:val="zh-CN"/>
              </w:rPr>
              <w:t>分；</w:t>
            </w:r>
          </w:p>
          <w:p w14:paraId="356E0A61">
            <w:pPr>
              <w:keepNext w:val="0"/>
              <w:keepLines w:val="0"/>
              <w:pageBreakBefore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zh-CN"/>
              </w:rPr>
            </w:pPr>
            <w:r>
              <w:rPr>
                <w:rFonts w:hint="default" w:ascii="Times New Roman" w:hAnsi="Times New Roman" w:eastAsia="宋体" w:cs="Times New Roman"/>
                <w:color w:val="auto"/>
                <w:sz w:val="24"/>
                <w:szCs w:val="24"/>
                <w:highlight w:val="none"/>
                <w:lang w:val="zh-CN"/>
              </w:rPr>
              <w:t>理解满足招标文件要求，但内容存在2处瑕疵：</w:t>
            </w:r>
            <w:r>
              <w:rPr>
                <w:rFonts w:hint="eastAsia" w:cs="Times New Roman"/>
                <w:color w:val="auto"/>
                <w:sz w:val="24"/>
                <w:szCs w:val="24"/>
                <w:highlight w:val="none"/>
                <w:lang w:val="en-US" w:eastAsia="zh-CN"/>
              </w:rPr>
              <w:t>5</w:t>
            </w:r>
            <w:r>
              <w:rPr>
                <w:rFonts w:hint="default" w:ascii="Times New Roman" w:hAnsi="Times New Roman" w:eastAsia="宋体" w:cs="Times New Roman"/>
                <w:color w:val="auto"/>
                <w:sz w:val="24"/>
                <w:szCs w:val="24"/>
                <w:highlight w:val="none"/>
                <w:lang w:val="zh-CN"/>
              </w:rPr>
              <w:t>分；</w:t>
            </w:r>
          </w:p>
          <w:p w14:paraId="423C8122">
            <w:pPr>
              <w:keepNext w:val="0"/>
              <w:keepLines w:val="0"/>
              <w:pageBreakBefore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zh-CN"/>
              </w:rPr>
            </w:pPr>
            <w:r>
              <w:rPr>
                <w:rFonts w:hint="default" w:ascii="Times New Roman" w:hAnsi="Times New Roman" w:eastAsia="宋体" w:cs="Times New Roman"/>
                <w:color w:val="auto"/>
                <w:sz w:val="24"/>
                <w:szCs w:val="24"/>
                <w:highlight w:val="none"/>
                <w:lang w:val="zh-CN"/>
              </w:rPr>
              <w:t>理解满足招标文件要求，但内容存在</w:t>
            </w:r>
            <w:r>
              <w:rPr>
                <w:rFonts w:hint="eastAsia" w:ascii="Times New Roman" w:hAnsi="Times New Roman" w:cs="Times New Roman"/>
                <w:color w:val="auto"/>
                <w:sz w:val="24"/>
                <w:szCs w:val="24"/>
                <w:highlight w:val="none"/>
                <w:lang w:val="en-US" w:eastAsia="zh-CN"/>
              </w:rPr>
              <w:t>3</w:t>
            </w:r>
            <w:r>
              <w:rPr>
                <w:rFonts w:hint="default" w:ascii="Times New Roman" w:hAnsi="Times New Roman" w:eastAsia="宋体" w:cs="Times New Roman"/>
                <w:color w:val="auto"/>
                <w:sz w:val="24"/>
                <w:szCs w:val="24"/>
                <w:highlight w:val="none"/>
                <w:lang w:val="zh-CN"/>
              </w:rPr>
              <w:t>处瑕疵：</w:t>
            </w:r>
            <w:r>
              <w:rPr>
                <w:rFonts w:hint="eastAsia" w:cs="Times New Roman"/>
                <w:color w:val="auto"/>
                <w:sz w:val="24"/>
                <w:szCs w:val="24"/>
                <w:highlight w:val="none"/>
                <w:lang w:val="en-US" w:eastAsia="zh-CN"/>
              </w:rPr>
              <w:t>2.5</w:t>
            </w:r>
            <w:r>
              <w:rPr>
                <w:rFonts w:hint="default" w:ascii="Times New Roman" w:hAnsi="Times New Roman" w:eastAsia="宋体" w:cs="Times New Roman"/>
                <w:color w:val="auto"/>
                <w:sz w:val="24"/>
                <w:szCs w:val="24"/>
                <w:highlight w:val="none"/>
                <w:lang w:val="zh-CN"/>
              </w:rPr>
              <w:t>分；</w:t>
            </w:r>
          </w:p>
          <w:p w14:paraId="26D9C987">
            <w:pPr>
              <w:keepNext w:val="0"/>
              <w:keepLines w:val="0"/>
              <w:pageBreakBefore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zh-CN"/>
              </w:rPr>
            </w:pPr>
            <w:r>
              <w:rPr>
                <w:color w:val="auto"/>
                <w:kern w:val="0"/>
                <w:sz w:val="24"/>
                <w:szCs w:val="24"/>
                <w:highlight w:val="none"/>
              </w:rPr>
              <w:t>未提供方案或不满足招标文件要求或内容存在</w:t>
            </w:r>
            <w:r>
              <w:rPr>
                <w:rFonts w:hint="eastAsia"/>
                <w:color w:val="auto"/>
                <w:kern w:val="0"/>
                <w:sz w:val="24"/>
                <w:szCs w:val="24"/>
                <w:highlight w:val="none"/>
                <w:lang w:val="en-US" w:eastAsia="zh-CN"/>
              </w:rPr>
              <w:t>4</w:t>
            </w:r>
            <w:r>
              <w:rPr>
                <w:rFonts w:hint="eastAsia"/>
                <w:color w:val="auto"/>
                <w:kern w:val="0"/>
                <w:sz w:val="24"/>
                <w:szCs w:val="24"/>
                <w:highlight w:val="none"/>
              </w:rPr>
              <w:t>处及以上瑕疵</w:t>
            </w:r>
            <w:r>
              <w:rPr>
                <w:color w:val="auto"/>
                <w:kern w:val="0"/>
                <w:sz w:val="24"/>
                <w:szCs w:val="24"/>
                <w:highlight w:val="none"/>
              </w:rPr>
              <w:t>：0分；</w:t>
            </w: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14:paraId="0838548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highlight w:val="none"/>
                <w:lang w:val="en-US" w:eastAsia="zh-CN"/>
              </w:rPr>
            </w:pPr>
            <w:r>
              <w:rPr>
                <w:rFonts w:hint="eastAsia"/>
                <w:color w:val="auto"/>
                <w:kern w:val="0"/>
                <w:sz w:val="24"/>
                <w:szCs w:val="24"/>
                <w:highlight w:val="none"/>
                <w:lang w:val="en-US" w:eastAsia="zh-CN"/>
              </w:rPr>
              <w:t>10</w:t>
            </w:r>
          </w:p>
        </w:tc>
      </w:tr>
      <w:tr w14:paraId="4CCBEE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663" w:type="dxa"/>
            <w:shd w:val="clear" w:color="auto" w:fill="auto"/>
            <w:noWrap/>
            <w:vAlign w:val="center"/>
          </w:tcPr>
          <w:p w14:paraId="42B80901">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6</w:t>
            </w:r>
          </w:p>
        </w:tc>
        <w:tc>
          <w:tcPr>
            <w:tcW w:w="1419" w:type="dxa"/>
            <w:shd w:val="clear" w:color="auto" w:fill="auto"/>
            <w:vAlign w:val="center"/>
          </w:tcPr>
          <w:p w14:paraId="5705254B">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故障处理方案</w:t>
            </w:r>
          </w:p>
        </w:tc>
        <w:tc>
          <w:tcPr>
            <w:tcW w:w="7311" w:type="dxa"/>
            <w:shd w:val="clear" w:color="auto" w:fill="auto"/>
            <w:vAlign w:val="center"/>
          </w:tcPr>
          <w:p w14:paraId="26C088C0">
            <w:pPr>
              <w:keepNext w:val="0"/>
              <w:keepLines w:val="0"/>
              <w:pageBreakBefore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zh-CN"/>
              </w:rPr>
            </w:pPr>
            <w:r>
              <w:rPr>
                <w:rFonts w:hint="eastAsia" w:cs="Times New Roman"/>
                <w:color w:val="auto"/>
                <w:sz w:val="24"/>
                <w:szCs w:val="24"/>
                <w:highlight w:val="none"/>
                <w:lang w:val="en-US" w:eastAsia="zh-CN"/>
              </w:rPr>
              <w:t>至少包含响应时间、故障处理方案、防止再发方案等方面等内容</w:t>
            </w:r>
          </w:p>
          <w:p w14:paraId="397504DC">
            <w:pPr>
              <w:keepNext w:val="0"/>
              <w:keepLines w:val="0"/>
              <w:pageBreakBefore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zh-CN"/>
              </w:rPr>
            </w:pPr>
            <w:r>
              <w:rPr>
                <w:rFonts w:hint="default" w:ascii="Times New Roman" w:hAnsi="Times New Roman" w:eastAsia="宋体" w:cs="Times New Roman"/>
                <w:color w:val="auto"/>
                <w:sz w:val="24"/>
                <w:szCs w:val="24"/>
                <w:highlight w:val="none"/>
                <w:lang w:val="zh-CN"/>
              </w:rPr>
              <w:t>投标人方案内容合理，功能全面，可实施性及针对性强；</w:t>
            </w:r>
            <w:r>
              <w:rPr>
                <w:rFonts w:hint="default" w:ascii="Times New Roman" w:hAnsi="Times New Roman" w:eastAsia="宋体" w:cs="Times New Roman"/>
                <w:color w:val="auto"/>
                <w:sz w:val="24"/>
                <w:szCs w:val="24"/>
                <w:highlight w:val="none"/>
              </w:rPr>
              <w:t>10</w:t>
            </w:r>
            <w:r>
              <w:rPr>
                <w:rFonts w:hint="default" w:ascii="Times New Roman" w:hAnsi="Times New Roman" w:eastAsia="宋体" w:cs="Times New Roman"/>
                <w:color w:val="auto"/>
                <w:sz w:val="24"/>
                <w:szCs w:val="24"/>
                <w:highlight w:val="none"/>
                <w:lang w:val="zh-CN"/>
              </w:rPr>
              <w:t>分；</w:t>
            </w:r>
          </w:p>
          <w:p w14:paraId="1793AC98">
            <w:pPr>
              <w:keepNext w:val="0"/>
              <w:keepLines w:val="0"/>
              <w:pageBreakBefore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zh-CN"/>
              </w:rPr>
            </w:pPr>
            <w:r>
              <w:rPr>
                <w:rFonts w:hint="default" w:ascii="Times New Roman" w:hAnsi="Times New Roman" w:eastAsia="宋体" w:cs="Times New Roman"/>
                <w:color w:val="auto"/>
                <w:sz w:val="24"/>
                <w:szCs w:val="24"/>
                <w:highlight w:val="none"/>
                <w:lang w:val="zh-CN"/>
              </w:rPr>
              <w:t>理解满足招标文件要求，但内容存在1处瑕疵：</w:t>
            </w:r>
            <w:r>
              <w:rPr>
                <w:rFonts w:hint="eastAsia" w:cs="Times New Roman"/>
                <w:color w:val="auto"/>
                <w:sz w:val="24"/>
                <w:szCs w:val="24"/>
                <w:highlight w:val="none"/>
                <w:lang w:val="en-US" w:eastAsia="zh-CN"/>
              </w:rPr>
              <w:t>7.5</w:t>
            </w:r>
            <w:r>
              <w:rPr>
                <w:rFonts w:hint="default" w:ascii="Times New Roman" w:hAnsi="Times New Roman" w:eastAsia="宋体" w:cs="Times New Roman"/>
                <w:color w:val="auto"/>
                <w:sz w:val="24"/>
                <w:szCs w:val="24"/>
                <w:highlight w:val="none"/>
                <w:lang w:val="zh-CN"/>
              </w:rPr>
              <w:t>分；</w:t>
            </w:r>
          </w:p>
          <w:p w14:paraId="28344606">
            <w:pPr>
              <w:keepNext w:val="0"/>
              <w:keepLines w:val="0"/>
              <w:pageBreakBefore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zh-CN"/>
              </w:rPr>
            </w:pPr>
            <w:r>
              <w:rPr>
                <w:rFonts w:hint="default" w:ascii="Times New Roman" w:hAnsi="Times New Roman" w:eastAsia="宋体" w:cs="Times New Roman"/>
                <w:color w:val="auto"/>
                <w:sz w:val="24"/>
                <w:szCs w:val="24"/>
                <w:highlight w:val="none"/>
                <w:lang w:val="zh-CN"/>
              </w:rPr>
              <w:t>理解满足招标文件要求，但内容存在2处瑕疵：</w:t>
            </w:r>
            <w:r>
              <w:rPr>
                <w:rFonts w:hint="eastAsia" w:cs="Times New Roman"/>
                <w:color w:val="auto"/>
                <w:sz w:val="24"/>
                <w:szCs w:val="24"/>
                <w:highlight w:val="none"/>
                <w:lang w:val="en-US" w:eastAsia="zh-CN"/>
              </w:rPr>
              <w:t>5</w:t>
            </w:r>
            <w:r>
              <w:rPr>
                <w:rFonts w:hint="default" w:ascii="Times New Roman" w:hAnsi="Times New Roman" w:eastAsia="宋体" w:cs="Times New Roman"/>
                <w:color w:val="auto"/>
                <w:sz w:val="24"/>
                <w:szCs w:val="24"/>
                <w:highlight w:val="none"/>
                <w:lang w:val="zh-CN"/>
              </w:rPr>
              <w:t>分；</w:t>
            </w:r>
          </w:p>
          <w:p w14:paraId="77BCAD86">
            <w:pPr>
              <w:keepNext w:val="0"/>
              <w:keepLines w:val="0"/>
              <w:pageBreakBefore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zh-CN"/>
              </w:rPr>
            </w:pPr>
            <w:r>
              <w:rPr>
                <w:rFonts w:hint="default" w:ascii="Times New Roman" w:hAnsi="Times New Roman" w:eastAsia="宋体" w:cs="Times New Roman"/>
                <w:color w:val="auto"/>
                <w:sz w:val="24"/>
                <w:szCs w:val="24"/>
                <w:highlight w:val="none"/>
                <w:lang w:val="zh-CN"/>
              </w:rPr>
              <w:t>理解满足招标文件要求，但内容存在</w:t>
            </w:r>
            <w:r>
              <w:rPr>
                <w:rFonts w:hint="eastAsia" w:ascii="Times New Roman" w:hAnsi="Times New Roman" w:cs="Times New Roman"/>
                <w:color w:val="auto"/>
                <w:sz w:val="24"/>
                <w:szCs w:val="24"/>
                <w:highlight w:val="none"/>
                <w:lang w:val="en-US" w:eastAsia="zh-CN"/>
              </w:rPr>
              <w:t>3</w:t>
            </w:r>
            <w:r>
              <w:rPr>
                <w:rFonts w:hint="default" w:ascii="Times New Roman" w:hAnsi="Times New Roman" w:eastAsia="宋体" w:cs="Times New Roman"/>
                <w:color w:val="auto"/>
                <w:sz w:val="24"/>
                <w:szCs w:val="24"/>
                <w:highlight w:val="none"/>
                <w:lang w:val="zh-CN"/>
              </w:rPr>
              <w:t>处瑕疵：</w:t>
            </w:r>
            <w:r>
              <w:rPr>
                <w:rFonts w:hint="eastAsia" w:cs="Times New Roman"/>
                <w:color w:val="auto"/>
                <w:sz w:val="24"/>
                <w:szCs w:val="24"/>
                <w:highlight w:val="none"/>
                <w:lang w:val="en-US" w:eastAsia="zh-CN"/>
              </w:rPr>
              <w:t>2.5</w:t>
            </w:r>
            <w:r>
              <w:rPr>
                <w:rFonts w:hint="default" w:ascii="Times New Roman" w:hAnsi="Times New Roman" w:eastAsia="宋体" w:cs="Times New Roman"/>
                <w:color w:val="auto"/>
                <w:sz w:val="24"/>
                <w:szCs w:val="24"/>
                <w:highlight w:val="none"/>
                <w:lang w:val="zh-CN"/>
              </w:rPr>
              <w:t>分；</w:t>
            </w:r>
          </w:p>
          <w:p w14:paraId="295432A6">
            <w:pPr>
              <w:keepNext w:val="0"/>
              <w:keepLines w:val="0"/>
              <w:pageBreakBefore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color w:val="auto"/>
                <w:kern w:val="0"/>
                <w:sz w:val="24"/>
                <w:szCs w:val="24"/>
                <w:highlight w:val="none"/>
              </w:rPr>
              <w:t>未提供方案或不满足招标文件要求或内容存在</w:t>
            </w:r>
            <w:r>
              <w:rPr>
                <w:rFonts w:hint="eastAsia"/>
                <w:color w:val="auto"/>
                <w:kern w:val="0"/>
                <w:sz w:val="24"/>
                <w:szCs w:val="24"/>
                <w:highlight w:val="none"/>
                <w:lang w:val="en-US" w:eastAsia="zh-CN"/>
              </w:rPr>
              <w:t>4</w:t>
            </w:r>
            <w:r>
              <w:rPr>
                <w:rFonts w:hint="eastAsia"/>
                <w:color w:val="auto"/>
                <w:kern w:val="0"/>
                <w:sz w:val="24"/>
                <w:szCs w:val="24"/>
                <w:highlight w:val="none"/>
              </w:rPr>
              <w:t>处及以上瑕疵</w:t>
            </w:r>
            <w:r>
              <w:rPr>
                <w:color w:val="auto"/>
                <w:kern w:val="0"/>
                <w:sz w:val="24"/>
                <w:szCs w:val="24"/>
                <w:highlight w:val="none"/>
              </w:rPr>
              <w:t>：0分；</w:t>
            </w: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14:paraId="2772187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highlight w:val="none"/>
                <w:lang w:val="en-US" w:eastAsia="zh-CN"/>
              </w:rPr>
            </w:pPr>
            <w:r>
              <w:rPr>
                <w:rFonts w:hint="eastAsia"/>
                <w:color w:val="auto"/>
                <w:kern w:val="0"/>
                <w:sz w:val="24"/>
                <w:szCs w:val="24"/>
                <w:highlight w:val="none"/>
                <w:lang w:val="en-US" w:eastAsia="zh-CN"/>
              </w:rPr>
              <w:t>10</w:t>
            </w:r>
          </w:p>
        </w:tc>
      </w:tr>
      <w:tr w14:paraId="657E35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2082" w:type="dxa"/>
            <w:gridSpan w:val="2"/>
            <w:shd w:val="clear" w:color="auto" w:fill="auto"/>
            <w:noWrap/>
            <w:vAlign w:val="center"/>
          </w:tcPr>
          <w:p w14:paraId="03B4EF1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highlight w:val="none"/>
              </w:rPr>
            </w:pPr>
            <w:r>
              <w:rPr>
                <w:color w:val="auto"/>
                <w:sz w:val="24"/>
                <w:highlight w:val="none"/>
              </w:rPr>
              <w:t>合计</w:t>
            </w:r>
          </w:p>
        </w:tc>
        <w:tc>
          <w:tcPr>
            <w:tcW w:w="7311" w:type="dxa"/>
            <w:shd w:val="clear" w:color="auto" w:fill="auto"/>
            <w:vAlign w:val="center"/>
          </w:tcPr>
          <w:p w14:paraId="49BA7E7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cs="宋体"/>
                <w:color w:val="auto"/>
                <w:sz w:val="24"/>
                <w:szCs w:val="24"/>
                <w:highlight w:val="none"/>
                <w:lang w:val="zh-CN"/>
              </w:rPr>
            </w:pPr>
            <w:r>
              <w:rPr>
                <w:color w:val="auto"/>
                <w:sz w:val="24"/>
                <w:highlight w:val="none"/>
              </w:rPr>
              <w:t>合计</w:t>
            </w:r>
          </w:p>
        </w:tc>
        <w:tc>
          <w:tcPr>
            <w:tcW w:w="932" w:type="dxa"/>
            <w:shd w:val="clear" w:color="auto" w:fill="auto"/>
            <w:vAlign w:val="center"/>
          </w:tcPr>
          <w:p w14:paraId="0D3BD4B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100</w:t>
            </w:r>
          </w:p>
        </w:tc>
      </w:tr>
    </w:tbl>
    <w:p w14:paraId="25CD6C5E">
      <w:pPr>
        <w:spacing w:line="360" w:lineRule="auto"/>
        <w:ind w:firstLine="448" w:firstLineChars="200"/>
        <w:outlineLvl w:val="0"/>
        <w:rPr>
          <w:rFonts w:hint="eastAsia" w:ascii="Times New Roman" w:hAnsi="Times New Roman" w:cs="Times New Roman"/>
          <w:color w:val="auto"/>
          <w:sz w:val="24"/>
          <w:highlight w:val="none"/>
          <w:lang w:val="en-US" w:eastAsia="zh-CN"/>
        </w:rPr>
      </w:pPr>
      <w:r>
        <w:rPr>
          <w:rFonts w:hint="eastAsia" w:ascii="Times New Roman" w:hAnsi="Times New Roman" w:cs="Times New Roman"/>
          <w:color w:val="auto"/>
          <w:sz w:val="24"/>
          <w:highlight w:val="none"/>
          <w:lang w:val="en-US" w:eastAsia="zh-CN"/>
        </w:rPr>
        <w:t>第二包：</w:t>
      </w:r>
    </w:p>
    <w:tbl>
      <w:tblPr>
        <w:tblStyle w:val="21"/>
        <w:tblW w:w="1032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63"/>
        <w:gridCol w:w="1419"/>
        <w:gridCol w:w="7311"/>
        <w:gridCol w:w="932"/>
      </w:tblGrid>
      <w:tr w14:paraId="7FE626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67165DD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第一部分 价格（</w:t>
            </w:r>
            <w:r>
              <w:rPr>
                <w:rFonts w:hint="eastAsia"/>
                <w:color w:val="auto"/>
                <w:kern w:val="0"/>
                <w:sz w:val="24"/>
                <w:szCs w:val="24"/>
                <w:highlight w:val="none"/>
                <w:lang w:val="en-US" w:eastAsia="zh-CN"/>
              </w:rPr>
              <w:t>1</w:t>
            </w:r>
            <w:r>
              <w:rPr>
                <w:color w:val="auto"/>
                <w:kern w:val="0"/>
                <w:sz w:val="24"/>
                <w:szCs w:val="24"/>
                <w:highlight w:val="none"/>
              </w:rPr>
              <w:t>0分）</w:t>
            </w:r>
          </w:p>
        </w:tc>
        <w:tc>
          <w:tcPr>
            <w:tcW w:w="932" w:type="dxa"/>
            <w:shd w:val="clear" w:color="auto" w:fill="auto"/>
            <w:vAlign w:val="center"/>
          </w:tcPr>
          <w:p w14:paraId="1370CB9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分值</w:t>
            </w:r>
          </w:p>
        </w:tc>
      </w:tr>
      <w:tr w14:paraId="497F1C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1FC07F1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1</w:t>
            </w:r>
          </w:p>
        </w:tc>
        <w:tc>
          <w:tcPr>
            <w:tcW w:w="1419" w:type="dxa"/>
            <w:shd w:val="clear" w:color="auto" w:fill="auto"/>
            <w:vAlign w:val="center"/>
          </w:tcPr>
          <w:p w14:paraId="6423FA1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价格</w:t>
            </w:r>
          </w:p>
        </w:tc>
        <w:tc>
          <w:tcPr>
            <w:tcW w:w="7311" w:type="dxa"/>
            <w:shd w:val="clear" w:color="auto" w:fill="auto"/>
            <w:vAlign w:val="center"/>
          </w:tcPr>
          <w:p w14:paraId="55194F3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（1）投标报价超过采购预算的，投标无效，未超过采购预算的投标报价按以下公式进行计算。</w:t>
            </w:r>
          </w:p>
          <w:p w14:paraId="54DA019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（2）投标报价得分=（评标基准价/投标报价）×</w:t>
            </w:r>
            <w:r>
              <w:rPr>
                <w:rFonts w:hint="eastAsia"/>
                <w:color w:val="auto"/>
                <w:kern w:val="0"/>
                <w:sz w:val="24"/>
                <w:szCs w:val="24"/>
                <w:highlight w:val="none"/>
                <w:lang w:val="en-US" w:eastAsia="zh-CN"/>
              </w:rPr>
              <w:t>1</w:t>
            </w:r>
            <w:r>
              <w:rPr>
                <w:color w:val="auto"/>
                <w:kern w:val="0"/>
                <w:sz w:val="24"/>
                <w:szCs w:val="24"/>
                <w:highlight w:val="none"/>
              </w:rPr>
              <w:t>0</w:t>
            </w:r>
          </w:p>
          <w:p w14:paraId="00D7F3B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注：满足</w:t>
            </w:r>
            <w:r>
              <w:rPr>
                <w:rFonts w:hint="eastAsia"/>
                <w:color w:val="auto"/>
                <w:kern w:val="0"/>
                <w:sz w:val="24"/>
                <w:szCs w:val="24"/>
                <w:highlight w:val="none"/>
              </w:rPr>
              <w:t>采购</w:t>
            </w:r>
            <w:r>
              <w:rPr>
                <w:color w:val="auto"/>
                <w:kern w:val="0"/>
                <w:sz w:val="24"/>
                <w:szCs w:val="24"/>
                <w:highlight w:val="none"/>
              </w:rPr>
              <w:t>文件要求且投标报价最低的投标报价为评标基准价。</w:t>
            </w:r>
          </w:p>
        </w:tc>
        <w:tc>
          <w:tcPr>
            <w:tcW w:w="932" w:type="dxa"/>
            <w:shd w:val="clear" w:color="auto" w:fill="auto"/>
            <w:vAlign w:val="center"/>
          </w:tcPr>
          <w:p w14:paraId="21647C9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highlight w:val="none"/>
                <w:lang w:val="en-US" w:eastAsia="zh-CN"/>
              </w:rPr>
            </w:pPr>
            <w:r>
              <w:rPr>
                <w:rFonts w:hint="eastAsia"/>
                <w:color w:val="auto"/>
                <w:kern w:val="0"/>
                <w:sz w:val="24"/>
                <w:szCs w:val="24"/>
                <w:highlight w:val="none"/>
                <w:lang w:val="en-US" w:eastAsia="zh-CN"/>
              </w:rPr>
              <w:t>10</w:t>
            </w:r>
          </w:p>
        </w:tc>
      </w:tr>
      <w:tr w14:paraId="0E5B2C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 w:hRule="atLeast"/>
          <w:jc w:val="center"/>
        </w:trPr>
        <w:tc>
          <w:tcPr>
            <w:tcW w:w="9393" w:type="dxa"/>
            <w:gridSpan w:val="3"/>
            <w:shd w:val="clear" w:color="auto" w:fill="auto"/>
            <w:noWrap/>
            <w:vAlign w:val="center"/>
          </w:tcPr>
          <w:p w14:paraId="3474580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第二部分 客观分</w:t>
            </w:r>
            <w:r>
              <w:rPr>
                <w:rFonts w:hint="eastAsia"/>
                <w:color w:val="auto"/>
                <w:kern w:val="0"/>
                <w:sz w:val="24"/>
                <w:szCs w:val="24"/>
                <w:highlight w:val="none"/>
              </w:rPr>
              <w:t>（</w:t>
            </w:r>
            <w:r>
              <w:rPr>
                <w:rFonts w:hint="eastAsia"/>
                <w:color w:val="auto"/>
                <w:kern w:val="0"/>
                <w:sz w:val="24"/>
                <w:szCs w:val="24"/>
                <w:highlight w:val="none"/>
                <w:lang w:val="en-US" w:eastAsia="zh-CN"/>
              </w:rPr>
              <w:t>30</w:t>
            </w:r>
            <w:r>
              <w:rPr>
                <w:color w:val="auto"/>
                <w:kern w:val="0"/>
                <w:sz w:val="24"/>
                <w:szCs w:val="24"/>
                <w:highlight w:val="none"/>
              </w:rPr>
              <w:t>分）</w:t>
            </w:r>
          </w:p>
        </w:tc>
        <w:tc>
          <w:tcPr>
            <w:tcW w:w="932" w:type="dxa"/>
            <w:shd w:val="clear" w:color="auto" w:fill="auto"/>
            <w:vAlign w:val="center"/>
          </w:tcPr>
          <w:p w14:paraId="336E070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分值</w:t>
            </w:r>
          </w:p>
        </w:tc>
      </w:tr>
      <w:tr w14:paraId="2BBF86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4" w:hRule="atLeast"/>
          <w:jc w:val="center"/>
        </w:trPr>
        <w:tc>
          <w:tcPr>
            <w:tcW w:w="663" w:type="dxa"/>
            <w:shd w:val="clear" w:color="auto" w:fill="auto"/>
            <w:noWrap/>
            <w:vAlign w:val="center"/>
          </w:tcPr>
          <w:p w14:paraId="1CB0725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1</w:t>
            </w:r>
          </w:p>
        </w:tc>
        <w:tc>
          <w:tcPr>
            <w:tcW w:w="1419" w:type="dxa"/>
            <w:shd w:val="clear" w:color="auto" w:fill="auto"/>
            <w:vAlign w:val="center"/>
          </w:tcPr>
          <w:p w14:paraId="39C93D8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投标人业绩</w:t>
            </w:r>
          </w:p>
        </w:tc>
        <w:tc>
          <w:tcPr>
            <w:tcW w:w="7311" w:type="dxa"/>
            <w:shd w:val="clear" w:color="auto" w:fill="auto"/>
            <w:vAlign w:val="center"/>
          </w:tcPr>
          <w:p w14:paraId="0D420AE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完全按照以下要求提供</w:t>
            </w:r>
            <w:r>
              <w:rPr>
                <w:rFonts w:hint="eastAsia"/>
                <w:color w:val="auto"/>
                <w:kern w:val="0"/>
                <w:sz w:val="24"/>
                <w:szCs w:val="24"/>
                <w:highlight w:val="none"/>
              </w:rPr>
              <w:t>网络链路接入服务业绩</w:t>
            </w:r>
            <w:r>
              <w:rPr>
                <w:color w:val="auto"/>
                <w:kern w:val="0"/>
                <w:sz w:val="24"/>
                <w:szCs w:val="24"/>
                <w:highlight w:val="none"/>
              </w:rPr>
              <w:t>，提供的证明材料均不得遮挡涂黑，否则不予认定加分。</w:t>
            </w:r>
          </w:p>
          <w:p w14:paraId="14B5DCF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A</w:t>
            </w:r>
            <w:r>
              <w:rPr>
                <w:color w:val="auto"/>
                <w:kern w:val="0"/>
                <w:sz w:val="24"/>
                <w:szCs w:val="24"/>
                <w:highlight w:val="none"/>
              </w:rPr>
              <w:t>. 合同</w:t>
            </w:r>
            <w:r>
              <w:rPr>
                <w:rFonts w:hint="eastAsia"/>
                <w:color w:val="auto"/>
                <w:kern w:val="0"/>
                <w:sz w:val="24"/>
                <w:szCs w:val="24"/>
                <w:highlight w:val="none"/>
              </w:rPr>
              <w:t>原件</w:t>
            </w:r>
            <w:r>
              <w:rPr>
                <w:color w:val="auto"/>
                <w:kern w:val="0"/>
                <w:sz w:val="24"/>
                <w:szCs w:val="24"/>
                <w:highlight w:val="none"/>
              </w:rPr>
              <w:t>扫描件。包括买卖双方名称及盖章、服务内容</w:t>
            </w:r>
            <w:r>
              <w:rPr>
                <w:rFonts w:hint="eastAsia"/>
                <w:bCs/>
                <w:color w:val="auto"/>
                <w:sz w:val="24"/>
                <w:highlight w:val="none"/>
              </w:rPr>
              <w:t>、合同签订日期</w:t>
            </w:r>
            <w:r>
              <w:rPr>
                <w:color w:val="auto"/>
                <w:kern w:val="0"/>
                <w:sz w:val="24"/>
                <w:szCs w:val="24"/>
                <w:highlight w:val="none"/>
              </w:rPr>
              <w:t>。</w:t>
            </w:r>
          </w:p>
          <w:p w14:paraId="2DB965B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B.</w:t>
            </w:r>
            <w:r>
              <w:rPr>
                <w:rFonts w:hint="eastAsia"/>
                <w:color w:val="auto"/>
                <w:kern w:val="0"/>
                <w:sz w:val="24"/>
                <w:szCs w:val="24"/>
                <w:highlight w:val="none"/>
              </w:rPr>
              <w:t xml:space="preserve"> 上述</w:t>
            </w:r>
            <w:r>
              <w:rPr>
                <w:color w:val="auto"/>
                <w:kern w:val="0"/>
                <w:sz w:val="24"/>
                <w:szCs w:val="24"/>
                <w:highlight w:val="none"/>
              </w:rPr>
              <w:t>合同履行</w:t>
            </w:r>
            <w:r>
              <w:rPr>
                <w:rFonts w:hint="eastAsia"/>
                <w:color w:val="auto"/>
                <w:kern w:val="0"/>
                <w:sz w:val="24"/>
                <w:szCs w:val="24"/>
                <w:highlight w:val="none"/>
              </w:rPr>
              <w:t>良好</w:t>
            </w:r>
            <w:r>
              <w:rPr>
                <w:color w:val="auto"/>
                <w:kern w:val="0"/>
                <w:sz w:val="24"/>
                <w:szCs w:val="24"/>
                <w:highlight w:val="none"/>
              </w:rPr>
              <w:t>的相关证明材料</w:t>
            </w:r>
            <w:r>
              <w:rPr>
                <w:rFonts w:hint="eastAsia"/>
                <w:color w:val="auto"/>
                <w:kern w:val="0"/>
                <w:sz w:val="24"/>
                <w:szCs w:val="24"/>
                <w:highlight w:val="none"/>
              </w:rPr>
              <w:t>原件</w:t>
            </w:r>
            <w:r>
              <w:rPr>
                <w:color w:val="auto"/>
                <w:kern w:val="0"/>
                <w:sz w:val="24"/>
                <w:szCs w:val="24"/>
                <w:highlight w:val="none"/>
              </w:rPr>
              <w:t>扫描件</w:t>
            </w:r>
            <w:r>
              <w:rPr>
                <w:rFonts w:hint="eastAsia"/>
                <w:color w:val="auto"/>
                <w:kern w:val="0"/>
                <w:sz w:val="24"/>
                <w:szCs w:val="24"/>
                <w:highlight w:val="none"/>
              </w:rPr>
              <w:t>（加盖上述合同甲方单位公章或上述合同中所盖的甲方印章）</w:t>
            </w:r>
            <w:r>
              <w:rPr>
                <w:color w:val="auto"/>
                <w:kern w:val="0"/>
                <w:sz w:val="24"/>
                <w:szCs w:val="24"/>
                <w:highlight w:val="none"/>
              </w:rPr>
              <w:t>。</w:t>
            </w:r>
          </w:p>
          <w:p w14:paraId="471C245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每个</w:t>
            </w:r>
            <w:r>
              <w:rPr>
                <w:rFonts w:hint="eastAsia"/>
                <w:color w:val="auto"/>
                <w:kern w:val="0"/>
                <w:sz w:val="24"/>
                <w:szCs w:val="24"/>
                <w:highlight w:val="none"/>
              </w:rPr>
              <w:t>业绩2</w:t>
            </w:r>
            <w:r>
              <w:rPr>
                <w:color w:val="auto"/>
                <w:kern w:val="0"/>
                <w:sz w:val="24"/>
                <w:szCs w:val="24"/>
                <w:highlight w:val="none"/>
              </w:rPr>
              <w:t>分，最多</w:t>
            </w:r>
            <w:r>
              <w:rPr>
                <w:rFonts w:hint="eastAsia"/>
                <w:color w:val="auto"/>
                <w:kern w:val="0"/>
                <w:sz w:val="24"/>
                <w:szCs w:val="24"/>
                <w:highlight w:val="none"/>
              </w:rPr>
              <w:t>10</w:t>
            </w:r>
            <w:r>
              <w:rPr>
                <w:color w:val="auto"/>
                <w:kern w:val="0"/>
                <w:sz w:val="24"/>
                <w:szCs w:val="24"/>
                <w:highlight w:val="none"/>
              </w:rPr>
              <w:t>分</w:t>
            </w:r>
          </w:p>
        </w:tc>
        <w:tc>
          <w:tcPr>
            <w:tcW w:w="932" w:type="dxa"/>
            <w:shd w:val="clear" w:color="auto" w:fill="auto"/>
            <w:vAlign w:val="center"/>
          </w:tcPr>
          <w:p w14:paraId="0C28F30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10</w:t>
            </w:r>
          </w:p>
        </w:tc>
      </w:tr>
      <w:tr w14:paraId="469B64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jc w:val="center"/>
        </w:trPr>
        <w:tc>
          <w:tcPr>
            <w:tcW w:w="663" w:type="dxa"/>
            <w:shd w:val="clear" w:color="auto" w:fill="auto"/>
            <w:noWrap/>
            <w:vAlign w:val="center"/>
          </w:tcPr>
          <w:p w14:paraId="52C8E5B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highlight w:val="none"/>
                <w:lang w:eastAsia="zh-CN"/>
              </w:rPr>
            </w:pPr>
            <w:r>
              <w:rPr>
                <w:rFonts w:hint="eastAsia"/>
                <w:color w:val="auto"/>
                <w:kern w:val="0"/>
                <w:sz w:val="24"/>
                <w:szCs w:val="24"/>
                <w:highlight w:val="none"/>
                <w:lang w:val="en-US" w:eastAsia="zh-CN"/>
              </w:rPr>
              <w:t>2</w:t>
            </w:r>
          </w:p>
        </w:tc>
        <w:tc>
          <w:tcPr>
            <w:tcW w:w="1419" w:type="dxa"/>
            <w:shd w:val="clear" w:color="auto" w:fill="auto"/>
            <w:vAlign w:val="center"/>
          </w:tcPr>
          <w:p w14:paraId="4FB7095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sz w:val="24"/>
                <w:highlight w:val="none"/>
              </w:rPr>
              <w:t>投入</w:t>
            </w:r>
            <w:r>
              <w:rPr>
                <w:color w:val="auto"/>
                <w:sz w:val="24"/>
                <w:highlight w:val="none"/>
              </w:rPr>
              <w:t>人员评价</w:t>
            </w:r>
          </w:p>
        </w:tc>
        <w:tc>
          <w:tcPr>
            <w:tcW w:w="7311" w:type="dxa"/>
            <w:shd w:val="clear" w:color="auto" w:fill="auto"/>
            <w:vAlign w:val="center"/>
          </w:tcPr>
          <w:p w14:paraId="6019CD4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imes New Roman" w:hAnsi="Times New Roman" w:cs="Times New Roman"/>
                <w:color w:val="auto"/>
                <w:kern w:val="0"/>
                <w:sz w:val="24"/>
                <w:szCs w:val="24"/>
                <w:highlight w:val="none"/>
              </w:rPr>
            </w:pPr>
            <w:r>
              <w:rPr>
                <w:rFonts w:hint="eastAsia"/>
                <w:color w:val="auto"/>
                <w:kern w:val="0"/>
                <w:sz w:val="24"/>
                <w:szCs w:val="24"/>
                <w:highlight w:val="none"/>
              </w:rPr>
              <w:t>投入的人员为投标单位正式员工，提供姓名、开标日当月或上一月的由投</w:t>
            </w:r>
            <w:r>
              <w:rPr>
                <w:rFonts w:hint="eastAsia" w:ascii="Times New Roman" w:hAnsi="Times New Roman" w:cs="Times New Roman"/>
                <w:color w:val="auto"/>
                <w:kern w:val="0"/>
                <w:sz w:val="24"/>
                <w:szCs w:val="24"/>
                <w:highlight w:val="none"/>
              </w:rPr>
              <w:t>标单位为投入人员缴纳社会保险证明扫描件，否则不予认定加分。</w:t>
            </w:r>
          </w:p>
          <w:p w14:paraId="10197FA8">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color w:val="auto"/>
                <w:kern w:val="0"/>
                <w:sz w:val="24"/>
                <w:szCs w:val="24"/>
                <w:highlight w:val="none"/>
                <w:lang w:val="en-US"/>
              </w:rPr>
            </w:pPr>
            <w:r>
              <w:rPr>
                <w:rFonts w:hint="eastAsia" w:ascii="Times New Roman" w:hAnsi="Times New Roman" w:cs="Times New Roman"/>
                <w:color w:val="auto"/>
                <w:kern w:val="0"/>
                <w:sz w:val="24"/>
                <w:szCs w:val="24"/>
                <w:highlight w:val="none"/>
              </w:rPr>
              <w:t>项目经理具备</w:t>
            </w:r>
            <w:r>
              <w:rPr>
                <w:rFonts w:hint="eastAsia" w:ascii="宋体" w:hAnsi="宋体" w:eastAsia="宋体" w:cs="宋体"/>
                <w:color w:val="auto"/>
                <w:sz w:val="24"/>
                <w:szCs w:val="24"/>
                <w:highlight w:val="none"/>
                <w:lang w:val="en-US" w:eastAsia="zh-CN"/>
              </w:rPr>
              <w:t>工程技术系列高级或以上职称证书</w:t>
            </w:r>
            <w:r>
              <w:rPr>
                <w:rFonts w:hint="eastAsia" w:ascii="宋体" w:hAnsi="宋体" w:eastAsia="宋体" w:cs="宋体"/>
                <w:color w:val="auto"/>
                <w:sz w:val="24"/>
                <w:szCs w:val="24"/>
                <w:highlight w:val="none"/>
                <w:lang w:val="zh-TW" w:eastAsia="zh-CN"/>
              </w:rPr>
              <w:t>（</w:t>
            </w:r>
            <w:r>
              <w:rPr>
                <w:rFonts w:hint="eastAsia" w:ascii="宋体" w:hAnsi="宋体" w:eastAsia="宋体" w:cs="宋体"/>
                <w:color w:val="auto"/>
                <w:sz w:val="24"/>
                <w:szCs w:val="24"/>
                <w:highlight w:val="none"/>
                <w:lang w:val="en-US" w:eastAsia="zh-CN"/>
              </w:rPr>
              <w:t>计算机或通信相关专业</w:t>
            </w:r>
            <w:r>
              <w:rPr>
                <w:rFonts w:hint="eastAsia" w:ascii="宋体" w:hAnsi="宋体" w:eastAsia="宋体" w:cs="宋体"/>
                <w:color w:val="auto"/>
                <w:sz w:val="24"/>
                <w:szCs w:val="24"/>
                <w:highlight w:val="none"/>
                <w:lang w:val="zh-TW" w:eastAsia="zh-CN"/>
              </w:rPr>
              <w:t>）</w:t>
            </w:r>
            <w:r>
              <w:rPr>
                <w:rFonts w:hint="eastAsia" w:ascii="宋体" w:hAnsi="宋体" w:cs="宋体"/>
                <w:color w:val="auto"/>
                <w:sz w:val="24"/>
                <w:szCs w:val="24"/>
                <w:highlight w:val="none"/>
                <w:lang w:val="zh-TW" w:eastAsia="zh-CN"/>
              </w:rPr>
              <w:t>、</w:t>
            </w:r>
            <w:r>
              <w:rPr>
                <w:rFonts w:hint="eastAsia" w:ascii="Times New Roman" w:hAnsi="Times New Roman" w:eastAsia="宋体" w:cs="Times New Roman"/>
                <w:color w:val="auto"/>
                <w:kern w:val="0"/>
                <w:sz w:val="24"/>
                <w:highlight w:val="none"/>
              </w:rPr>
              <w:t>注册信息安全专业人员(CISP)</w:t>
            </w:r>
            <w:r>
              <w:rPr>
                <w:rFonts w:hint="eastAsia" w:eastAsia="宋体" w:cs="Times New Roman"/>
                <w:color w:val="auto"/>
                <w:kern w:val="0"/>
                <w:sz w:val="24"/>
                <w:highlight w:val="none"/>
                <w:lang w:val="en-US" w:eastAsia="zh-CN"/>
              </w:rPr>
              <w:t>证书</w:t>
            </w:r>
            <w:r>
              <w:rPr>
                <w:rFonts w:hint="eastAsia" w:eastAsia="宋体"/>
                <w:color w:val="auto"/>
                <w:highlight w:val="none"/>
                <w:lang w:eastAsia="zh-CN"/>
              </w:rPr>
              <w:t>、</w:t>
            </w:r>
            <w:r>
              <w:rPr>
                <w:rFonts w:hint="eastAsia" w:ascii="Times New Roman" w:hAnsi="Times New Roman" w:eastAsia="宋体" w:cs="Times New Roman"/>
                <w:color w:val="auto"/>
                <w:kern w:val="0"/>
                <w:sz w:val="24"/>
                <w:highlight w:val="none"/>
              </w:rPr>
              <w:t>ITSS IT服务项目经理</w:t>
            </w:r>
            <w:r>
              <w:rPr>
                <w:rFonts w:hint="eastAsia" w:eastAsia="宋体" w:cs="Times New Roman"/>
                <w:color w:val="auto"/>
                <w:kern w:val="0"/>
                <w:sz w:val="24"/>
                <w:highlight w:val="none"/>
                <w:lang w:val="en-US" w:eastAsia="zh-CN"/>
              </w:rPr>
              <w:t>证书</w:t>
            </w:r>
            <w:r>
              <w:rPr>
                <w:rFonts w:hint="eastAsia" w:ascii="Times New Roman" w:hAnsi="Times New Roman" w:cs="Times New Roman"/>
                <w:color w:val="auto"/>
                <w:kern w:val="0"/>
                <w:sz w:val="24"/>
                <w:szCs w:val="24"/>
                <w:highlight w:val="none"/>
                <w:lang w:val="en-US" w:eastAsia="zh-CN"/>
              </w:rPr>
              <w:t>，每个符合要求的上述材扫描件得2分，最多6分。</w:t>
            </w:r>
          </w:p>
        </w:tc>
        <w:tc>
          <w:tcPr>
            <w:tcW w:w="932" w:type="dxa"/>
            <w:shd w:val="clear" w:color="auto" w:fill="auto"/>
            <w:vAlign w:val="center"/>
          </w:tcPr>
          <w:p w14:paraId="175FEA5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highlight w:val="none"/>
                <w:lang w:val="en-US" w:eastAsia="zh-CN"/>
              </w:rPr>
            </w:pPr>
            <w:r>
              <w:rPr>
                <w:rFonts w:hint="eastAsia"/>
                <w:color w:val="auto"/>
                <w:kern w:val="0"/>
                <w:sz w:val="24"/>
                <w:szCs w:val="24"/>
                <w:highlight w:val="none"/>
                <w:lang w:val="en-US" w:eastAsia="zh-CN"/>
              </w:rPr>
              <w:t>6</w:t>
            </w:r>
          </w:p>
        </w:tc>
      </w:tr>
      <w:tr w14:paraId="14B0BA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5" w:hRule="atLeast"/>
          <w:jc w:val="center"/>
        </w:trPr>
        <w:tc>
          <w:tcPr>
            <w:tcW w:w="663" w:type="dxa"/>
            <w:shd w:val="clear" w:color="auto" w:fill="auto"/>
            <w:noWrap/>
            <w:vAlign w:val="center"/>
          </w:tcPr>
          <w:p w14:paraId="1B3021E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highlight w:val="none"/>
                <w:lang w:eastAsia="zh-CN"/>
              </w:rPr>
            </w:pPr>
            <w:r>
              <w:rPr>
                <w:rFonts w:hint="eastAsia"/>
                <w:color w:val="auto"/>
                <w:kern w:val="0"/>
                <w:sz w:val="24"/>
                <w:szCs w:val="24"/>
                <w:highlight w:val="none"/>
                <w:lang w:val="en-US" w:eastAsia="zh-CN"/>
              </w:rPr>
              <w:t>3</w:t>
            </w:r>
          </w:p>
        </w:tc>
        <w:tc>
          <w:tcPr>
            <w:tcW w:w="1419" w:type="dxa"/>
            <w:shd w:val="clear" w:color="auto" w:fill="auto"/>
            <w:vAlign w:val="center"/>
          </w:tcPr>
          <w:p w14:paraId="0B7FA1B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highlight w:val="none"/>
              </w:rPr>
            </w:pPr>
            <w:r>
              <w:rPr>
                <w:rFonts w:hint="eastAsia"/>
                <w:color w:val="auto"/>
                <w:sz w:val="24"/>
                <w:highlight w:val="none"/>
              </w:rPr>
              <w:t>投标人承诺评价</w:t>
            </w:r>
          </w:p>
        </w:tc>
        <w:tc>
          <w:tcPr>
            <w:tcW w:w="7311" w:type="dxa"/>
            <w:shd w:val="clear" w:color="auto" w:fill="auto"/>
            <w:vAlign w:val="center"/>
          </w:tcPr>
          <w:p w14:paraId="0DFF8EA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承诺完全满足招标文件“报价要求”、“时间地点要求”、“付款方式要求”和技术要求的：</w:t>
            </w:r>
            <w:r>
              <w:rPr>
                <w:rFonts w:hint="eastAsia"/>
                <w:color w:val="auto"/>
                <w:kern w:val="0"/>
                <w:sz w:val="24"/>
                <w:szCs w:val="24"/>
                <w:highlight w:val="none"/>
                <w:lang w:val="en-US" w:eastAsia="zh-CN"/>
              </w:rPr>
              <w:t>14</w:t>
            </w:r>
            <w:r>
              <w:rPr>
                <w:rFonts w:hint="eastAsia"/>
                <w:color w:val="auto"/>
                <w:kern w:val="0"/>
                <w:sz w:val="24"/>
                <w:szCs w:val="24"/>
                <w:highlight w:val="none"/>
              </w:rPr>
              <w:t>分，其他0分。</w:t>
            </w:r>
          </w:p>
        </w:tc>
        <w:tc>
          <w:tcPr>
            <w:tcW w:w="932" w:type="dxa"/>
            <w:shd w:val="clear" w:color="auto" w:fill="auto"/>
            <w:vAlign w:val="center"/>
          </w:tcPr>
          <w:p w14:paraId="3204E1E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highlight w:val="none"/>
                <w:lang w:val="en-US" w:eastAsia="zh-CN"/>
              </w:rPr>
            </w:pPr>
            <w:r>
              <w:rPr>
                <w:rFonts w:hint="eastAsia"/>
                <w:color w:val="auto"/>
                <w:kern w:val="0"/>
                <w:sz w:val="24"/>
                <w:szCs w:val="24"/>
                <w:highlight w:val="none"/>
                <w:lang w:val="en-US" w:eastAsia="zh-CN"/>
              </w:rPr>
              <w:t>14</w:t>
            </w:r>
          </w:p>
        </w:tc>
      </w:tr>
      <w:tr w14:paraId="57A44D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93" w:type="dxa"/>
            <w:gridSpan w:val="3"/>
            <w:shd w:val="clear" w:color="auto" w:fill="auto"/>
            <w:noWrap/>
            <w:vAlign w:val="center"/>
          </w:tcPr>
          <w:p w14:paraId="5CAC454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第三部分 主观分（</w:t>
            </w:r>
            <w:r>
              <w:rPr>
                <w:rFonts w:hint="eastAsia"/>
                <w:color w:val="auto"/>
                <w:kern w:val="0"/>
                <w:sz w:val="24"/>
                <w:szCs w:val="24"/>
                <w:highlight w:val="none"/>
                <w:lang w:val="en-US" w:eastAsia="zh-CN"/>
              </w:rPr>
              <w:t>60</w:t>
            </w:r>
            <w:r>
              <w:rPr>
                <w:color w:val="auto"/>
                <w:kern w:val="0"/>
                <w:sz w:val="24"/>
                <w:szCs w:val="24"/>
                <w:highlight w:val="none"/>
              </w:rPr>
              <w:t>分）</w:t>
            </w:r>
          </w:p>
        </w:tc>
        <w:tc>
          <w:tcPr>
            <w:tcW w:w="932" w:type="dxa"/>
            <w:shd w:val="clear" w:color="auto" w:fill="auto"/>
            <w:vAlign w:val="center"/>
          </w:tcPr>
          <w:p w14:paraId="323BD34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分值</w:t>
            </w:r>
          </w:p>
        </w:tc>
      </w:tr>
      <w:tr w14:paraId="669B0E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663" w:type="dxa"/>
            <w:shd w:val="clear" w:color="auto" w:fill="auto"/>
            <w:noWrap/>
            <w:vAlign w:val="center"/>
          </w:tcPr>
          <w:p w14:paraId="5A8DDC6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lang w:bidi="ar"/>
              </w:rPr>
              <w:t>1</w:t>
            </w:r>
          </w:p>
        </w:tc>
        <w:tc>
          <w:tcPr>
            <w:tcW w:w="1419" w:type="dxa"/>
            <w:shd w:val="clear" w:color="auto" w:fill="auto"/>
            <w:vAlign w:val="center"/>
          </w:tcPr>
          <w:p w14:paraId="5A3B571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sz w:val="24"/>
                <w:szCs w:val="24"/>
                <w:highlight w:val="none"/>
                <w:lang w:bidi="ar"/>
              </w:rPr>
              <w:t>对本项目任务、需求的理解程度评价</w:t>
            </w:r>
          </w:p>
        </w:tc>
        <w:tc>
          <w:tcPr>
            <w:tcW w:w="7311" w:type="dxa"/>
            <w:shd w:val="clear" w:color="auto" w:fill="auto"/>
            <w:vAlign w:val="center"/>
          </w:tcPr>
          <w:p w14:paraId="3261289A">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lang w:bidi="ar"/>
              </w:rPr>
              <w:t>至少包含用户系统现状、网络性能要求、实施要求等内容</w:t>
            </w:r>
          </w:p>
          <w:p w14:paraId="1D243AB3">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lang w:bidi="ar"/>
              </w:rPr>
              <w:t>满足招标文件要求，无瑕疵：12分；</w:t>
            </w:r>
          </w:p>
          <w:p w14:paraId="58439C57">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lang w:bidi="ar"/>
              </w:rPr>
              <w:t>方案内容存在1处瑕疵：</w:t>
            </w:r>
            <w:r>
              <w:rPr>
                <w:rFonts w:hint="eastAsia" w:cs="Times New Roman"/>
                <w:color w:val="auto"/>
                <w:kern w:val="0"/>
                <w:sz w:val="24"/>
                <w:szCs w:val="24"/>
                <w:highlight w:val="none"/>
                <w:lang w:val="en-US" w:eastAsia="zh-CN" w:bidi="ar"/>
              </w:rPr>
              <w:t>9</w:t>
            </w:r>
            <w:r>
              <w:rPr>
                <w:rFonts w:hint="default" w:ascii="Times New Roman" w:hAnsi="Times New Roman" w:eastAsia="宋体" w:cs="Times New Roman"/>
                <w:color w:val="auto"/>
                <w:kern w:val="0"/>
                <w:sz w:val="24"/>
                <w:szCs w:val="24"/>
                <w:highlight w:val="none"/>
                <w:lang w:bidi="ar"/>
              </w:rPr>
              <w:t>分；</w:t>
            </w:r>
          </w:p>
          <w:p w14:paraId="07A2302D">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lang w:bidi="ar"/>
              </w:rPr>
            </w:pPr>
            <w:r>
              <w:rPr>
                <w:rFonts w:hint="default" w:ascii="Times New Roman" w:hAnsi="Times New Roman" w:eastAsia="宋体" w:cs="Times New Roman"/>
                <w:color w:val="auto"/>
                <w:kern w:val="0"/>
                <w:sz w:val="24"/>
                <w:szCs w:val="24"/>
                <w:highlight w:val="none"/>
                <w:lang w:bidi="ar"/>
              </w:rPr>
              <w:t>方案内容存在2处瑕疵：</w:t>
            </w:r>
            <w:r>
              <w:rPr>
                <w:rFonts w:hint="eastAsia" w:cs="Times New Roman"/>
                <w:color w:val="auto"/>
                <w:kern w:val="0"/>
                <w:sz w:val="24"/>
                <w:szCs w:val="24"/>
                <w:highlight w:val="none"/>
                <w:lang w:val="en-US" w:eastAsia="zh-CN" w:bidi="ar"/>
              </w:rPr>
              <w:t>6</w:t>
            </w:r>
            <w:r>
              <w:rPr>
                <w:rFonts w:hint="default" w:ascii="Times New Roman" w:hAnsi="Times New Roman" w:eastAsia="宋体" w:cs="Times New Roman"/>
                <w:color w:val="auto"/>
                <w:kern w:val="0"/>
                <w:sz w:val="24"/>
                <w:szCs w:val="24"/>
                <w:highlight w:val="none"/>
                <w:lang w:bidi="ar"/>
              </w:rPr>
              <w:t>分；</w:t>
            </w:r>
          </w:p>
          <w:p w14:paraId="7FF2F122">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color w:val="auto"/>
                <w:highlight w:val="none"/>
              </w:rPr>
            </w:pPr>
            <w:r>
              <w:rPr>
                <w:rFonts w:hint="default" w:ascii="Times New Roman" w:hAnsi="Times New Roman" w:eastAsia="宋体" w:cs="Times New Roman"/>
                <w:color w:val="auto"/>
                <w:kern w:val="0"/>
                <w:sz w:val="24"/>
                <w:szCs w:val="24"/>
                <w:highlight w:val="none"/>
                <w:lang w:bidi="ar"/>
              </w:rPr>
              <w:t>方案内容存在</w:t>
            </w:r>
            <w:r>
              <w:rPr>
                <w:rFonts w:hint="eastAsia" w:ascii="Times New Roman" w:hAnsi="Times New Roman" w:cs="Times New Roman"/>
                <w:color w:val="auto"/>
                <w:kern w:val="0"/>
                <w:sz w:val="24"/>
                <w:szCs w:val="24"/>
                <w:highlight w:val="none"/>
                <w:lang w:val="en-US" w:eastAsia="zh-CN" w:bidi="ar"/>
              </w:rPr>
              <w:t>3</w:t>
            </w:r>
            <w:r>
              <w:rPr>
                <w:rFonts w:hint="default" w:ascii="Times New Roman" w:hAnsi="Times New Roman" w:eastAsia="宋体" w:cs="Times New Roman"/>
                <w:color w:val="auto"/>
                <w:kern w:val="0"/>
                <w:sz w:val="24"/>
                <w:szCs w:val="24"/>
                <w:highlight w:val="none"/>
                <w:lang w:bidi="ar"/>
              </w:rPr>
              <w:t>处瑕疵：</w:t>
            </w:r>
            <w:r>
              <w:rPr>
                <w:rFonts w:hint="eastAsia" w:cs="Times New Roman"/>
                <w:color w:val="auto"/>
                <w:kern w:val="0"/>
                <w:sz w:val="24"/>
                <w:szCs w:val="24"/>
                <w:highlight w:val="none"/>
                <w:lang w:val="en-US" w:eastAsia="zh-CN" w:bidi="ar"/>
              </w:rPr>
              <w:t>3</w:t>
            </w:r>
            <w:r>
              <w:rPr>
                <w:rFonts w:hint="default" w:ascii="Times New Roman" w:hAnsi="Times New Roman" w:eastAsia="宋体" w:cs="Times New Roman"/>
                <w:color w:val="auto"/>
                <w:kern w:val="0"/>
                <w:sz w:val="24"/>
                <w:szCs w:val="24"/>
                <w:highlight w:val="none"/>
                <w:lang w:bidi="ar"/>
              </w:rPr>
              <w:t>分；</w:t>
            </w:r>
          </w:p>
          <w:p w14:paraId="3B624C51">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lang w:bidi="ar"/>
              </w:rPr>
              <w:t>未提供方案或不满足招标文件要求或内容存在</w:t>
            </w:r>
            <w:r>
              <w:rPr>
                <w:rFonts w:hint="eastAsia" w:cs="Times New Roman"/>
                <w:color w:val="auto"/>
                <w:kern w:val="0"/>
                <w:sz w:val="24"/>
                <w:szCs w:val="24"/>
                <w:highlight w:val="none"/>
                <w:lang w:val="en-US" w:eastAsia="zh-CN" w:bidi="ar"/>
              </w:rPr>
              <w:t>4</w:t>
            </w:r>
            <w:r>
              <w:rPr>
                <w:rFonts w:hint="default" w:ascii="Times New Roman" w:hAnsi="Times New Roman" w:eastAsia="宋体" w:cs="Times New Roman"/>
                <w:color w:val="auto"/>
                <w:kern w:val="0"/>
                <w:sz w:val="24"/>
                <w:szCs w:val="24"/>
                <w:highlight w:val="none"/>
                <w:lang w:bidi="ar"/>
              </w:rPr>
              <w:t>处及以上瑕疵：0分；</w:t>
            </w:r>
          </w:p>
          <w:p w14:paraId="61DE234A">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lang w:bidi="ar"/>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14:paraId="0B6260E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lang w:val="en-US" w:eastAsia="zh-CN"/>
              </w:rPr>
            </w:pPr>
            <w:r>
              <w:rPr>
                <w:rFonts w:hint="eastAsia" w:cs="Times New Roman"/>
                <w:color w:val="auto"/>
                <w:kern w:val="0"/>
                <w:sz w:val="24"/>
                <w:szCs w:val="24"/>
                <w:highlight w:val="none"/>
                <w:lang w:val="en-US" w:eastAsia="zh-CN"/>
              </w:rPr>
              <w:t>12</w:t>
            </w:r>
          </w:p>
        </w:tc>
      </w:tr>
      <w:tr w14:paraId="15E36A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4A61BD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lang w:bidi="ar"/>
              </w:rPr>
              <w:t>2</w:t>
            </w:r>
          </w:p>
        </w:tc>
        <w:tc>
          <w:tcPr>
            <w:tcW w:w="1419" w:type="dxa"/>
            <w:shd w:val="clear" w:color="auto" w:fill="auto"/>
            <w:vAlign w:val="center"/>
          </w:tcPr>
          <w:p w14:paraId="3000D33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sz w:val="24"/>
                <w:szCs w:val="24"/>
                <w:highlight w:val="none"/>
                <w:lang w:bidi="ar"/>
              </w:rPr>
              <w:t>线路质量保障方案评价</w:t>
            </w:r>
          </w:p>
        </w:tc>
        <w:tc>
          <w:tcPr>
            <w:tcW w:w="7311" w:type="dxa"/>
            <w:shd w:val="clear" w:color="auto" w:fill="auto"/>
            <w:vAlign w:val="center"/>
          </w:tcPr>
          <w:p w14:paraId="05443428">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lang w:bidi="ar"/>
              </w:rPr>
              <w:t>至少包含保证带宽速率、数据连接畅通不丢包的解决方案</w:t>
            </w:r>
          </w:p>
          <w:p w14:paraId="7BFB7A82">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lang w:bidi="ar"/>
              </w:rPr>
              <w:t>满足招标文件要求，无瑕疵：12分；</w:t>
            </w:r>
          </w:p>
          <w:p w14:paraId="7A9722D1">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lang w:bidi="ar"/>
              </w:rPr>
              <w:t>方案内容存在1处瑕疵：</w:t>
            </w:r>
            <w:r>
              <w:rPr>
                <w:rFonts w:hint="eastAsia" w:cs="Times New Roman"/>
                <w:color w:val="auto"/>
                <w:kern w:val="0"/>
                <w:sz w:val="24"/>
                <w:szCs w:val="24"/>
                <w:highlight w:val="none"/>
                <w:lang w:val="en-US" w:eastAsia="zh-CN" w:bidi="ar"/>
              </w:rPr>
              <w:t>9</w:t>
            </w:r>
            <w:r>
              <w:rPr>
                <w:rFonts w:hint="default" w:ascii="Times New Roman" w:hAnsi="Times New Roman" w:eastAsia="宋体" w:cs="Times New Roman"/>
                <w:color w:val="auto"/>
                <w:kern w:val="0"/>
                <w:sz w:val="24"/>
                <w:szCs w:val="24"/>
                <w:highlight w:val="none"/>
                <w:lang w:bidi="ar"/>
              </w:rPr>
              <w:t>分；</w:t>
            </w:r>
          </w:p>
          <w:p w14:paraId="3EFD8257">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lang w:bidi="ar"/>
              </w:rPr>
            </w:pPr>
            <w:r>
              <w:rPr>
                <w:rFonts w:hint="default" w:ascii="Times New Roman" w:hAnsi="Times New Roman" w:eastAsia="宋体" w:cs="Times New Roman"/>
                <w:color w:val="auto"/>
                <w:kern w:val="0"/>
                <w:sz w:val="24"/>
                <w:szCs w:val="24"/>
                <w:highlight w:val="none"/>
                <w:lang w:bidi="ar"/>
              </w:rPr>
              <w:t>方案内容存在2处瑕疵：</w:t>
            </w:r>
            <w:r>
              <w:rPr>
                <w:rFonts w:hint="eastAsia" w:cs="Times New Roman"/>
                <w:color w:val="auto"/>
                <w:kern w:val="0"/>
                <w:sz w:val="24"/>
                <w:szCs w:val="24"/>
                <w:highlight w:val="none"/>
                <w:lang w:val="en-US" w:eastAsia="zh-CN" w:bidi="ar"/>
              </w:rPr>
              <w:t>6</w:t>
            </w:r>
            <w:r>
              <w:rPr>
                <w:rFonts w:hint="default" w:ascii="Times New Roman" w:hAnsi="Times New Roman" w:eastAsia="宋体" w:cs="Times New Roman"/>
                <w:color w:val="auto"/>
                <w:kern w:val="0"/>
                <w:sz w:val="24"/>
                <w:szCs w:val="24"/>
                <w:highlight w:val="none"/>
                <w:lang w:bidi="ar"/>
              </w:rPr>
              <w:t>分；</w:t>
            </w:r>
          </w:p>
          <w:p w14:paraId="04B7C335">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color w:val="auto"/>
                <w:highlight w:val="none"/>
              </w:rPr>
            </w:pPr>
            <w:r>
              <w:rPr>
                <w:rFonts w:hint="default" w:ascii="Times New Roman" w:hAnsi="Times New Roman" w:eastAsia="宋体" w:cs="Times New Roman"/>
                <w:color w:val="auto"/>
                <w:kern w:val="0"/>
                <w:sz w:val="24"/>
                <w:szCs w:val="24"/>
                <w:highlight w:val="none"/>
                <w:lang w:bidi="ar"/>
              </w:rPr>
              <w:t>方案内容存在</w:t>
            </w:r>
            <w:r>
              <w:rPr>
                <w:rFonts w:hint="eastAsia" w:ascii="Times New Roman" w:hAnsi="Times New Roman" w:cs="Times New Roman"/>
                <w:color w:val="auto"/>
                <w:kern w:val="0"/>
                <w:sz w:val="24"/>
                <w:szCs w:val="24"/>
                <w:highlight w:val="none"/>
                <w:lang w:val="en-US" w:eastAsia="zh-CN" w:bidi="ar"/>
              </w:rPr>
              <w:t>3</w:t>
            </w:r>
            <w:r>
              <w:rPr>
                <w:rFonts w:hint="default" w:ascii="Times New Roman" w:hAnsi="Times New Roman" w:eastAsia="宋体" w:cs="Times New Roman"/>
                <w:color w:val="auto"/>
                <w:kern w:val="0"/>
                <w:sz w:val="24"/>
                <w:szCs w:val="24"/>
                <w:highlight w:val="none"/>
                <w:lang w:bidi="ar"/>
              </w:rPr>
              <w:t>处瑕疵：</w:t>
            </w:r>
            <w:r>
              <w:rPr>
                <w:rFonts w:hint="eastAsia" w:cs="Times New Roman"/>
                <w:color w:val="auto"/>
                <w:kern w:val="0"/>
                <w:sz w:val="24"/>
                <w:szCs w:val="24"/>
                <w:highlight w:val="none"/>
                <w:lang w:val="en-US" w:eastAsia="zh-CN" w:bidi="ar"/>
              </w:rPr>
              <w:t>3</w:t>
            </w:r>
            <w:r>
              <w:rPr>
                <w:rFonts w:hint="default" w:ascii="Times New Roman" w:hAnsi="Times New Roman" w:eastAsia="宋体" w:cs="Times New Roman"/>
                <w:color w:val="auto"/>
                <w:kern w:val="0"/>
                <w:sz w:val="24"/>
                <w:szCs w:val="24"/>
                <w:highlight w:val="none"/>
                <w:lang w:bidi="ar"/>
              </w:rPr>
              <w:t>分；</w:t>
            </w:r>
          </w:p>
          <w:p w14:paraId="739AFDC3">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lang w:bidi="ar"/>
              </w:rPr>
              <w:t>未提供方案或不满足招标文件要求或内容存在</w:t>
            </w:r>
            <w:r>
              <w:rPr>
                <w:rFonts w:hint="eastAsia" w:cs="Times New Roman"/>
                <w:color w:val="auto"/>
                <w:kern w:val="0"/>
                <w:sz w:val="24"/>
                <w:szCs w:val="24"/>
                <w:highlight w:val="none"/>
                <w:lang w:val="en-US" w:eastAsia="zh-CN" w:bidi="ar"/>
              </w:rPr>
              <w:t>4</w:t>
            </w:r>
            <w:r>
              <w:rPr>
                <w:rFonts w:hint="default" w:ascii="Times New Roman" w:hAnsi="Times New Roman" w:eastAsia="宋体" w:cs="Times New Roman"/>
                <w:color w:val="auto"/>
                <w:kern w:val="0"/>
                <w:sz w:val="24"/>
                <w:szCs w:val="24"/>
                <w:highlight w:val="none"/>
                <w:lang w:bidi="ar"/>
              </w:rPr>
              <w:t>处及以上瑕疵：0分；</w:t>
            </w:r>
          </w:p>
          <w:p w14:paraId="05329F31">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zh-CN"/>
              </w:rPr>
            </w:pPr>
            <w:r>
              <w:rPr>
                <w:rFonts w:hint="default" w:ascii="Times New Roman" w:hAnsi="Times New Roman" w:eastAsia="宋体" w:cs="Times New Roman"/>
                <w:color w:val="auto"/>
                <w:kern w:val="0"/>
                <w:sz w:val="24"/>
                <w:szCs w:val="24"/>
                <w:highlight w:val="none"/>
                <w:lang w:bidi="ar"/>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14:paraId="1D2E482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lang w:val="en-US" w:eastAsia="zh-CN"/>
              </w:rPr>
            </w:pPr>
            <w:r>
              <w:rPr>
                <w:rFonts w:hint="eastAsia" w:cs="Times New Roman"/>
                <w:color w:val="auto"/>
                <w:kern w:val="0"/>
                <w:sz w:val="24"/>
                <w:szCs w:val="24"/>
                <w:highlight w:val="none"/>
                <w:lang w:val="en-US" w:eastAsia="zh-CN"/>
              </w:rPr>
              <w:t>12</w:t>
            </w:r>
          </w:p>
        </w:tc>
      </w:tr>
      <w:tr w14:paraId="20925A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ADAA6B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lang w:bidi="ar"/>
              </w:rPr>
              <w:t>3</w:t>
            </w:r>
          </w:p>
        </w:tc>
        <w:tc>
          <w:tcPr>
            <w:tcW w:w="1419" w:type="dxa"/>
            <w:shd w:val="clear" w:color="auto" w:fill="auto"/>
            <w:vAlign w:val="center"/>
          </w:tcPr>
          <w:p w14:paraId="4842815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sz w:val="24"/>
                <w:szCs w:val="24"/>
                <w:highlight w:val="none"/>
                <w:lang w:bidi="ar"/>
              </w:rPr>
              <w:t>运维服务方案评价</w:t>
            </w:r>
          </w:p>
        </w:tc>
        <w:tc>
          <w:tcPr>
            <w:tcW w:w="7311" w:type="dxa"/>
            <w:shd w:val="clear" w:color="auto" w:fill="auto"/>
            <w:vAlign w:val="center"/>
          </w:tcPr>
          <w:p w14:paraId="5CEE5343">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lang w:bidi="ar"/>
              </w:rPr>
              <w:t>至少包含运维管理服务人员资质，运维能力、运维经验、运维流程等方面</w:t>
            </w:r>
          </w:p>
          <w:p w14:paraId="4217F0F1">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lang w:bidi="ar"/>
              </w:rPr>
              <w:t>满足招标文件要求，无瑕疵：12分；</w:t>
            </w:r>
          </w:p>
          <w:p w14:paraId="1869D68C">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lang w:bidi="ar"/>
              </w:rPr>
              <w:t>方案内容存在1处瑕疵：</w:t>
            </w:r>
            <w:r>
              <w:rPr>
                <w:rFonts w:hint="eastAsia" w:cs="Times New Roman"/>
                <w:color w:val="auto"/>
                <w:kern w:val="0"/>
                <w:sz w:val="24"/>
                <w:szCs w:val="24"/>
                <w:highlight w:val="none"/>
                <w:lang w:val="en-US" w:eastAsia="zh-CN" w:bidi="ar"/>
              </w:rPr>
              <w:t>9</w:t>
            </w:r>
            <w:r>
              <w:rPr>
                <w:rFonts w:hint="default" w:ascii="Times New Roman" w:hAnsi="Times New Roman" w:eastAsia="宋体" w:cs="Times New Roman"/>
                <w:color w:val="auto"/>
                <w:kern w:val="0"/>
                <w:sz w:val="24"/>
                <w:szCs w:val="24"/>
                <w:highlight w:val="none"/>
                <w:lang w:bidi="ar"/>
              </w:rPr>
              <w:t>分；</w:t>
            </w:r>
          </w:p>
          <w:p w14:paraId="16B819DD">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lang w:bidi="ar"/>
              </w:rPr>
            </w:pPr>
            <w:r>
              <w:rPr>
                <w:rFonts w:hint="default" w:ascii="Times New Roman" w:hAnsi="Times New Roman" w:eastAsia="宋体" w:cs="Times New Roman"/>
                <w:color w:val="auto"/>
                <w:kern w:val="0"/>
                <w:sz w:val="24"/>
                <w:szCs w:val="24"/>
                <w:highlight w:val="none"/>
                <w:lang w:bidi="ar"/>
              </w:rPr>
              <w:t>方案内容存在2处瑕疵：</w:t>
            </w:r>
            <w:r>
              <w:rPr>
                <w:rFonts w:hint="eastAsia" w:cs="Times New Roman"/>
                <w:color w:val="auto"/>
                <w:kern w:val="0"/>
                <w:sz w:val="24"/>
                <w:szCs w:val="24"/>
                <w:highlight w:val="none"/>
                <w:lang w:val="en-US" w:eastAsia="zh-CN" w:bidi="ar"/>
              </w:rPr>
              <w:t>6</w:t>
            </w:r>
            <w:r>
              <w:rPr>
                <w:rFonts w:hint="default" w:ascii="Times New Roman" w:hAnsi="Times New Roman" w:eastAsia="宋体" w:cs="Times New Roman"/>
                <w:color w:val="auto"/>
                <w:kern w:val="0"/>
                <w:sz w:val="24"/>
                <w:szCs w:val="24"/>
                <w:highlight w:val="none"/>
                <w:lang w:bidi="ar"/>
              </w:rPr>
              <w:t>分；</w:t>
            </w:r>
          </w:p>
          <w:p w14:paraId="28273283">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color w:val="auto"/>
                <w:highlight w:val="none"/>
              </w:rPr>
            </w:pPr>
            <w:r>
              <w:rPr>
                <w:rFonts w:hint="default" w:ascii="Times New Roman" w:hAnsi="Times New Roman" w:eastAsia="宋体" w:cs="Times New Roman"/>
                <w:color w:val="auto"/>
                <w:kern w:val="0"/>
                <w:sz w:val="24"/>
                <w:szCs w:val="24"/>
                <w:highlight w:val="none"/>
                <w:lang w:bidi="ar"/>
              </w:rPr>
              <w:t>方案内容存在</w:t>
            </w:r>
            <w:r>
              <w:rPr>
                <w:rFonts w:hint="eastAsia" w:ascii="Times New Roman" w:hAnsi="Times New Roman" w:cs="Times New Roman"/>
                <w:color w:val="auto"/>
                <w:kern w:val="0"/>
                <w:sz w:val="24"/>
                <w:szCs w:val="24"/>
                <w:highlight w:val="none"/>
                <w:lang w:val="en-US" w:eastAsia="zh-CN" w:bidi="ar"/>
              </w:rPr>
              <w:t>3</w:t>
            </w:r>
            <w:r>
              <w:rPr>
                <w:rFonts w:hint="default" w:ascii="Times New Roman" w:hAnsi="Times New Roman" w:eastAsia="宋体" w:cs="Times New Roman"/>
                <w:color w:val="auto"/>
                <w:kern w:val="0"/>
                <w:sz w:val="24"/>
                <w:szCs w:val="24"/>
                <w:highlight w:val="none"/>
                <w:lang w:bidi="ar"/>
              </w:rPr>
              <w:t>处瑕疵：</w:t>
            </w:r>
            <w:r>
              <w:rPr>
                <w:rFonts w:hint="eastAsia" w:cs="Times New Roman"/>
                <w:color w:val="auto"/>
                <w:kern w:val="0"/>
                <w:sz w:val="24"/>
                <w:szCs w:val="24"/>
                <w:highlight w:val="none"/>
                <w:lang w:val="en-US" w:eastAsia="zh-CN" w:bidi="ar"/>
              </w:rPr>
              <w:t>3</w:t>
            </w:r>
            <w:r>
              <w:rPr>
                <w:rFonts w:hint="default" w:ascii="Times New Roman" w:hAnsi="Times New Roman" w:eastAsia="宋体" w:cs="Times New Roman"/>
                <w:color w:val="auto"/>
                <w:kern w:val="0"/>
                <w:sz w:val="24"/>
                <w:szCs w:val="24"/>
                <w:highlight w:val="none"/>
                <w:lang w:bidi="ar"/>
              </w:rPr>
              <w:t>分；</w:t>
            </w:r>
          </w:p>
          <w:p w14:paraId="7487C996">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lang w:bidi="ar"/>
              </w:rPr>
              <w:t>未提供方案或不满足招标文件要求或内容存在</w:t>
            </w:r>
            <w:r>
              <w:rPr>
                <w:rFonts w:hint="eastAsia" w:cs="Times New Roman"/>
                <w:color w:val="auto"/>
                <w:kern w:val="0"/>
                <w:sz w:val="24"/>
                <w:szCs w:val="24"/>
                <w:highlight w:val="none"/>
                <w:lang w:val="en-US" w:eastAsia="zh-CN" w:bidi="ar"/>
              </w:rPr>
              <w:t>4</w:t>
            </w:r>
            <w:r>
              <w:rPr>
                <w:rFonts w:hint="default" w:ascii="Times New Roman" w:hAnsi="Times New Roman" w:eastAsia="宋体" w:cs="Times New Roman"/>
                <w:color w:val="auto"/>
                <w:kern w:val="0"/>
                <w:sz w:val="24"/>
                <w:szCs w:val="24"/>
                <w:highlight w:val="none"/>
                <w:lang w:bidi="ar"/>
              </w:rPr>
              <w:t>处及以上瑕疵：0分；</w:t>
            </w:r>
          </w:p>
          <w:p w14:paraId="0CE24416">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zh-CN"/>
              </w:rPr>
            </w:pPr>
            <w:r>
              <w:rPr>
                <w:rFonts w:hint="default" w:ascii="Times New Roman" w:hAnsi="Times New Roman" w:eastAsia="宋体" w:cs="Times New Roman"/>
                <w:color w:val="auto"/>
                <w:kern w:val="0"/>
                <w:sz w:val="24"/>
                <w:szCs w:val="24"/>
                <w:highlight w:val="none"/>
                <w:lang w:bidi="ar"/>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14:paraId="7D20196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lang w:val="en-US" w:eastAsia="zh-CN"/>
              </w:rPr>
            </w:pPr>
            <w:r>
              <w:rPr>
                <w:rFonts w:hint="eastAsia" w:cs="Times New Roman"/>
                <w:color w:val="auto"/>
                <w:kern w:val="0"/>
                <w:sz w:val="24"/>
                <w:szCs w:val="24"/>
                <w:highlight w:val="none"/>
                <w:lang w:val="en-US" w:eastAsia="zh-CN"/>
              </w:rPr>
              <w:t>12</w:t>
            </w:r>
          </w:p>
        </w:tc>
      </w:tr>
      <w:tr w14:paraId="6F7C7D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8E3097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lang w:bidi="ar"/>
              </w:rPr>
              <w:t>4</w:t>
            </w:r>
          </w:p>
        </w:tc>
        <w:tc>
          <w:tcPr>
            <w:tcW w:w="1419" w:type="dxa"/>
            <w:shd w:val="clear" w:color="auto" w:fill="auto"/>
            <w:vAlign w:val="center"/>
          </w:tcPr>
          <w:p w14:paraId="1F65222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lang w:bidi="ar"/>
              </w:rPr>
              <w:t>应急预案评价</w:t>
            </w:r>
          </w:p>
        </w:tc>
        <w:tc>
          <w:tcPr>
            <w:tcW w:w="7311" w:type="dxa"/>
            <w:shd w:val="clear" w:color="auto" w:fill="auto"/>
            <w:vAlign w:val="center"/>
          </w:tcPr>
          <w:p w14:paraId="33AA4BF5">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lang w:bidi="ar"/>
              </w:rPr>
              <w:t>至少包含当出现不可预知紧急情况时（例如极端天气、线路物理损坏、链路接连不畅、停水停电、群体事件、自然灾害等），如何保证服务正常运转或最大限度地缩短异常时间等措施。</w:t>
            </w:r>
          </w:p>
          <w:p w14:paraId="045E19D9">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lang w:bidi="ar"/>
              </w:rPr>
              <w:t>满足招标文件要求，无瑕疵：12分；</w:t>
            </w:r>
          </w:p>
          <w:p w14:paraId="7A3CE8DA">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lang w:bidi="ar"/>
              </w:rPr>
              <w:t>方案内容存在1处瑕疵：</w:t>
            </w:r>
            <w:r>
              <w:rPr>
                <w:rFonts w:hint="eastAsia" w:cs="Times New Roman"/>
                <w:color w:val="auto"/>
                <w:kern w:val="0"/>
                <w:sz w:val="24"/>
                <w:szCs w:val="24"/>
                <w:highlight w:val="none"/>
                <w:lang w:val="en-US" w:eastAsia="zh-CN" w:bidi="ar"/>
              </w:rPr>
              <w:t>9</w:t>
            </w:r>
            <w:r>
              <w:rPr>
                <w:rFonts w:hint="default" w:ascii="Times New Roman" w:hAnsi="Times New Roman" w:eastAsia="宋体" w:cs="Times New Roman"/>
                <w:color w:val="auto"/>
                <w:kern w:val="0"/>
                <w:sz w:val="24"/>
                <w:szCs w:val="24"/>
                <w:highlight w:val="none"/>
                <w:lang w:bidi="ar"/>
              </w:rPr>
              <w:t>分；</w:t>
            </w:r>
          </w:p>
          <w:p w14:paraId="564B8F38">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lang w:bidi="ar"/>
              </w:rPr>
            </w:pPr>
            <w:r>
              <w:rPr>
                <w:rFonts w:hint="default" w:ascii="Times New Roman" w:hAnsi="Times New Roman" w:eastAsia="宋体" w:cs="Times New Roman"/>
                <w:color w:val="auto"/>
                <w:kern w:val="0"/>
                <w:sz w:val="24"/>
                <w:szCs w:val="24"/>
                <w:highlight w:val="none"/>
                <w:lang w:bidi="ar"/>
              </w:rPr>
              <w:t>方案内容存在2处瑕疵：</w:t>
            </w:r>
            <w:r>
              <w:rPr>
                <w:rFonts w:hint="eastAsia" w:cs="Times New Roman"/>
                <w:color w:val="auto"/>
                <w:kern w:val="0"/>
                <w:sz w:val="24"/>
                <w:szCs w:val="24"/>
                <w:highlight w:val="none"/>
                <w:lang w:val="en-US" w:eastAsia="zh-CN" w:bidi="ar"/>
              </w:rPr>
              <w:t>6</w:t>
            </w:r>
            <w:r>
              <w:rPr>
                <w:rFonts w:hint="default" w:ascii="Times New Roman" w:hAnsi="Times New Roman" w:eastAsia="宋体" w:cs="Times New Roman"/>
                <w:color w:val="auto"/>
                <w:kern w:val="0"/>
                <w:sz w:val="24"/>
                <w:szCs w:val="24"/>
                <w:highlight w:val="none"/>
                <w:lang w:bidi="ar"/>
              </w:rPr>
              <w:t>分；</w:t>
            </w:r>
          </w:p>
          <w:p w14:paraId="60A24209">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color w:val="auto"/>
                <w:highlight w:val="none"/>
              </w:rPr>
            </w:pPr>
            <w:r>
              <w:rPr>
                <w:rFonts w:hint="default" w:ascii="Times New Roman" w:hAnsi="Times New Roman" w:eastAsia="宋体" w:cs="Times New Roman"/>
                <w:color w:val="auto"/>
                <w:kern w:val="0"/>
                <w:sz w:val="24"/>
                <w:szCs w:val="24"/>
                <w:highlight w:val="none"/>
                <w:lang w:bidi="ar"/>
              </w:rPr>
              <w:t>方案内容存在</w:t>
            </w:r>
            <w:r>
              <w:rPr>
                <w:rFonts w:hint="eastAsia" w:ascii="Times New Roman" w:hAnsi="Times New Roman" w:cs="Times New Roman"/>
                <w:color w:val="auto"/>
                <w:kern w:val="0"/>
                <w:sz w:val="24"/>
                <w:szCs w:val="24"/>
                <w:highlight w:val="none"/>
                <w:lang w:val="en-US" w:eastAsia="zh-CN" w:bidi="ar"/>
              </w:rPr>
              <w:t>3</w:t>
            </w:r>
            <w:r>
              <w:rPr>
                <w:rFonts w:hint="default" w:ascii="Times New Roman" w:hAnsi="Times New Roman" w:eastAsia="宋体" w:cs="Times New Roman"/>
                <w:color w:val="auto"/>
                <w:kern w:val="0"/>
                <w:sz w:val="24"/>
                <w:szCs w:val="24"/>
                <w:highlight w:val="none"/>
                <w:lang w:bidi="ar"/>
              </w:rPr>
              <w:t>处瑕疵：</w:t>
            </w:r>
            <w:r>
              <w:rPr>
                <w:rFonts w:hint="eastAsia" w:cs="Times New Roman"/>
                <w:color w:val="auto"/>
                <w:kern w:val="0"/>
                <w:sz w:val="24"/>
                <w:szCs w:val="24"/>
                <w:highlight w:val="none"/>
                <w:lang w:val="en-US" w:eastAsia="zh-CN" w:bidi="ar"/>
              </w:rPr>
              <w:t>3</w:t>
            </w:r>
            <w:r>
              <w:rPr>
                <w:rFonts w:hint="default" w:ascii="Times New Roman" w:hAnsi="Times New Roman" w:eastAsia="宋体" w:cs="Times New Roman"/>
                <w:color w:val="auto"/>
                <w:kern w:val="0"/>
                <w:sz w:val="24"/>
                <w:szCs w:val="24"/>
                <w:highlight w:val="none"/>
                <w:lang w:bidi="ar"/>
              </w:rPr>
              <w:t>分；</w:t>
            </w:r>
          </w:p>
          <w:p w14:paraId="6B6EF231">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lang w:bidi="ar"/>
              </w:rPr>
              <w:t>未提供方案或不满足招标文件要求或内容存在</w:t>
            </w:r>
            <w:r>
              <w:rPr>
                <w:rFonts w:hint="eastAsia" w:cs="Times New Roman"/>
                <w:color w:val="auto"/>
                <w:kern w:val="0"/>
                <w:sz w:val="24"/>
                <w:szCs w:val="24"/>
                <w:highlight w:val="none"/>
                <w:lang w:val="en-US" w:eastAsia="zh-CN" w:bidi="ar"/>
              </w:rPr>
              <w:t>4</w:t>
            </w:r>
            <w:r>
              <w:rPr>
                <w:rFonts w:hint="default" w:ascii="Times New Roman" w:hAnsi="Times New Roman" w:eastAsia="宋体" w:cs="Times New Roman"/>
                <w:color w:val="auto"/>
                <w:kern w:val="0"/>
                <w:sz w:val="24"/>
                <w:szCs w:val="24"/>
                <w:highlight w:val="none"/>
                <w:lang w:bidi="ar"/>
              </w:rPr>
              <w:t>处及以上瑕疵：0分；</w:t>
            </w:r>
          </w:p>
          <w:p w14:paraId="3FC4E102">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zh-CN"/>
              </w:rPr>
            </w:pPr>
            <w:r>
              <w:rPr>
                <w:rFonts w:hint="default" w:ascii="Times New Roman" w:hAnsi="Times New Roman" w:eastAsia="宋体" w:cs="Times New Roman"/>
                <w:color w:val="auto"/>
                <w:kern w:val="0"/>
                <w:sz w:val="24"/>
                <w:szCs w:val="24"/>
                <w:highlight w:val="none"/>
                <w:lang w:bidi="ar"/>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14:paraId="165F036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lang w:val="en-US" w:eastAsia="zh-CN"/>
              </w:rPr>
            </w:pPr>
            <w:r>
              <w:rPr>
                <w:rFonts w:hint="eastAsia" w:cs="Times New Roman"/>
                <w:color w:val="auto"/>
                <w:kern w:val="0"/>
                <w:sz w:val="24"/>
                <w:szCs w:val="24"/>
                <w:highlight w:val="none"/>
                <w:lang w:val="en-US" w:eastAsia="zh-CN"/>
              </w:rPr>
              <w:t>12</w:t>
            </w:r>
          </w:p>
        </w:tc>
      </w:tr>
      <w:tr w14:paraId="506EA7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663" w:type="dxa"/>
            <w:shd w:val="clear" w:color="auto" w:fill="auto"/>
            <w:noWrap/>
            <w:vAlign w:val="center"/>
          </w:tcPr>
          <w:p w14:paraId="3835386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lang w:bidi="ar"/>
              </w:rPr>
              <w:t>5</w:t>
            </w:r>
          </w:p>
        </w:tc>
        <w:tc>
          <w:tcPr>
            <w:tcW w:w="1419" w:type="dxa"/>
            <w:shd w:val="clear" w:color="auto" w:fill="auto"/>
            <w:vAlign w:val="center"/>
          </w:tcPr>
          <w:p w14:paraId="3CB7339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sz w:val="24"/>
                <w:szCs w:val="24"/>
                <w:highlight w:val="none"/>
                <w:lang w:bidi="ar"/>
              </w:rPr>
              <w:t>投诉流程、满意度调查方案评价</w:t>
            </w:r>
          </w:p>
        </w:tc>
        <w:tc>
          <w:tcPr>
            <w:tcW w:w="7311" w:type="dxa"/>
            <w:shd w:val="clear" w:color="auto" w:fill="auto"/>
            <w:vAlign w:val="center"/>
          </w:tcPr>
          <w:p w14:paraId="13EEA66F">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lang w:bidi="ar"/>
              </w:rPr>
              <w:t>至少包含投诉接受范围、投诉处理流程、满意度调查范围、满意度调查方法，提高服务对象满意度方案</w:t>
            </w:r>
          </w:p>
          <w:p w14:paraId="78F11DD3">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lang w:bidi="ar"/>
              </w:rPr>
              <w:t>满足招标文件要求，无瑕疵：12分；</w:t>
            </w:r>
          </w:p>
          <w:p w14:paraId="709303B0">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lang w:bidi="ar"/>
              </w:rPr>
              <w:t>方案内容存在1处瑕疵：</w:t>
            </w:r>
            <w:r>
              <w:rPr>
                <w:rFonts w:hint="eastAsia" w:cs="Times New Roman"/>
                <w:color w:val="auto"/>
                <w:kern w:val="0"/>
                <w:sz w:val="24"/>
                <w:szCs w:val="24"/>
                <w:highlight w:val="none"/>
                <w:lang w:val="en-US" w:eastAsia="zh-CN" w:bidi="ar"/>
              </w:rPr>
              <w:t>9</w:t>
            </w:r>
            <w:r>
              <w:rPr>
                <w:rFonts w:hint="default" w:ascii="Times New Roman" w:hAnsi="Times New Roman" w:eastAsia="宋体" w:cs="Times New Roman"/>
                <w:color w:val="auto"/>
                <w:kern w:val="0"/>
                <w:sz w:val="24"/>
                <w:szCs w:val="24"/>
                <w:highlight w:val="none"/>
                <w:lang w:bidi="ar"/>
              </w:rPr>
              <w:t>分；</w:t>
            </w:r>
          </w:p>
          <w:p w14:paraId="716D83B8">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lang w:bidi="ar"/>
              </w:rPr>
            </w:pPr>
            <w:r>
              <w:rPr>
                <w:rFonts w:hint="default" w:ascii="Times New Roman" w:hAnsi="Times New Roman" w:eastAsia="宋体" w:cs="Times New Roman"/>
                <w:color w:val="auto"/>
                <w:kern w:val="0"/>
                <w:sz w:val="24"/>
                <w:szCs w:val="24"/>
                <w:highlight w:val="none"/>
                <w:lang w:bidi="ar"/>
              </w:rPr>
              <w:t>方案内容存在2处瑕疵：</w:t>
            </w:r>
            <w:r>
              <w:rPr>
                <w:rFonts w:hint="eastAsia" w:cs="Times New Roman"/>
                <w:color w:val="auto"/>
                <w:kern w:val="0"/>
                <w:sz w:val="24"/>
                <w:szCs w:val="24"/>
                <w:highlight w:val="none"/>
                <w:lang w:val="en-US" w:eastAsia="zh-CN" w:bidi="ar"/>
              </w:rPr>
              <w:t>6</w:t>
            </w:r>
            <w:r>
              <w:rPr>
                <w:rFonts w:hint="default" w:ascii="Times New Roman" w:hAnsi="Times New Roman" w:eastAsia="宋体" w:cs="Times New Roman"/>
                <w:color w:val="auto"/>
                <w:kern w:val="0"/>
                <w:sz w:val="24"/>
                <w:szCs w:val="24"/>
                <w:highlight w:val="none"/>
                <w:lang w:bidi="ar"/>
              </w:rPr>
              <w:t>分；</w:t>
            </w:r>
          </w:p>
          <w:p w14:paraId="63AEF82E">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color w:val="auto"/>
                <w:highlight w:val="none"/>
              </w:rPr>
            </w:pPr>
            <w:r>
              <w:rPr>
                <w:rFonts w:hint="default" w:ascii="Times New Roman" w:hAnsi="Times New Roman" w:eastAsia="宋体" w:cs="Times New Roman"/>
                <w:color w:val="auto"/>
                <w:kern w:val="0"/>
                <w:sz w:val="24"/>
                <w:szCs w:val="24"/>
                <w:highlight w:val="none"/>
                <w:lang w:bidi="ar"/>
              </w:rPr>
              <w:t>方案内容存在</w:t>
            </w:r>
            <w:r>
              <w:rPr>
                <w:rFonts w:hint="eastAsia" w:ascii="Times New Roman" w:hAnsi="Times New Roman" w:cs="Times New Roman"/>
                <w:color w:val="auto"/>
                <w:kern w:val="0"/>
                <w:sz w:val="24"/>
                <w:szCs w:val="24"/>
                <w:highlight w:val="none"/>
                <w:lang w:val="en-US" w:eastAsia="zh-CN" w:bidi="ar"/>
              </w:rPr>
              <w:t>3</w:t>
            </w:r>
            <w:r>
              <w:rPr>
                <w:rFonts w:hint="default" w:ascii="Times New Roman" w:hAnsi="Times New Roman" w:eastAsia="宋体" w:cs="Times New Roman"/>
                <w:color w:val="auto"/>
                <w:kern w:val="0"/>
                <w:sz w:val="24"/>
                <w:szCs w:val="24"/>
                <w:highlight w:val="none"/>
                <w:lang w:bidi="ar"/>
              </w:rPr>
              <w:t>处瑕疵：</w:t>
            </w:r>
            <w:r>
              <w:rPr>
                <w:rFonts w:hint="eastAsia" w:cs="Times New Roman"/>
                <w:color w:val="auto"/>
                <w:kern w:val="0"/>
                <w:sz w:val="24"/>
                <w:szCs w:val="24"/>
                <w:highlight w:val="none"/>
                <w:lang w:val="en-US" w:eastAsia="zh-CN" w:bidi="ar"/>
              </w:rPr>
              <w:t>3</w:t>
            </w:r>
            <w:r>
              <w:rPr>
                <w:rFonts w:hint="default" w:ascii="Times New Roman" w:hAnsi="Times New Roman" w:eastAsia="宋体" w:cs="Times New Roman"/>
                <w:color w:val="auto"/>
                <w:kern w:val="0"/>
                <w:sz w:val="24"/>
                <w:szCs w:val="24"/>
                <w:highlight w:val="none"/>
                <w:lang w:bidi="ar"/>
              </w:rPr>
              <w:t>分；</w:t>
            </w:r>
          </w:p>
          <w:p w14:paraId="64665ED4">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lang w:bidi="ar"/>
              </w:rPr>
              <w:t>未提供方案或不满足招标文件要求或内容存在</w:t>
            </w:r>
            <w:r>
              <w:rPr>
                <w:rFonts w:hint="eastAsia" w:cs="Times New Roman"/>
                <w:color w:val="auto"/>
                <w:kern w:val="0"/>
                <w:sz w:val="24"/>
                <w:szCs w:val="24"/>
                <w:highlight w:val="none"/>
                <w:lang w:val="en-US" w:eastAsia="zh-CN" w:bidi="ar"/>
              </w:rPr>
              <w:t>4</w:t>
            </w:r>
            <w:r>
              <w:rPr>
                <w:rFonts w:hint="default" w:ascii="Times New Roman" w:hAnsi="Times New Roman" w:eastAsia="宋体" w:cs="Times New Roman"/>
                <w:color w:val="auto"/>
                <w:kern w:val="0"/>
                <w:sz w:val="24"/>
                <w:szCs w:val="24"/>
                <w:highlight w:val="none"/>
                <w:lang w:bidi="ar"/>
              </w:rPr>
              <w:t>处及以上瑕疵：0分；</w:t>
            </w:r>
          </w:p>
          <w:p w14:paraId="451A3C64">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zh-CN"/>
              </w:rPr>
            </w:pPr>
            <w:r>
              <w:rPr>
                <w:rFonts w:hint="default" w:ascii="Times New Roman" w:hAnsi="Times New Roman" w:eastAsia="宋体" w:cs="Times New Roman"/>
                <w:color w:val="auto"/>
                <w:kern w:val="0"/>
                <w:sz w:val="24"/>
                <w:szCs w:val="24"/>
                <w:highlight w:val="none"/>
                <w:lang w:bidi="ar"/>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14:paraId="12A86B9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lang w:val="en-US" w:eastAsia="zh-CN"/>
              </w:rPr>
            </w:pPr>
            <w:r>
              <w:rPr>
                <w:rFonts w:hint="eastAsia" w:cs="Times New Roman"/>
                <w:color w:val="auto"/>
                <w:kern w:val="0"/>
                <w:sz w:val="24"/>
                <w:szCs w:val="24"/>
                <w:highlight w:val="none"/>
                <w:lang w:val="en-US" w:eastAsia="zh-CN"/>
              </w:rPr>
              <w:t>12</w:t>
            </w:r>
          </w:p>
        </w:tc>
      </w:tr>
      <w:tr w14:paraId="1F7DF7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2082" w:type="dxa"/>
            <w:gridSpan w:val="2"/>
            <w:shd w:val="clear" w:color="auto" w:fill="auto"/>
            <w:noWrap/>
            <w:vAlign w:val="center"/>
          </w:tcPr>
          <w:p w14:paraId="684EC07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highlight w:val="none"/>
              </w:rPr>
            </w:pPr>
            <w:r>
              <w:rPr>
                <w:color w:val="auto"/>
                <w:sz w:val="24"/>
                <w:highlight w:val="none"/>
              </w:rPr>
              <w:t>合计</w:t>
            </w:r>
          </w:p>
        </w:tc>
        <w:tc>
          <w:tcPr>
            <w:tcW w:w="7311" w:type="dxa"/>
            <w:shd w:val="clear" w:color="auto" w:fill="auto"/>
            <w:vAlign w:val="center"/>
          </w:tcPr>
          <w:p w14:paraId="668B6CF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cs="宋体"/>
                <w:color w:val="auto"/>
                <w:sz w:val="24"/>
                <w:szCs w:val="24"/>
                <w:highlight w:val="none"/>
                <w:lang w:val="zh-CN"/>
              </w:rPr>
            </w:pPr>
            <w:r>
              <w:rPr>
                <w:color w:val="auto"/>
                <w:sz w:val="24"/>
                <w:highlight w:val="none"/>
              </w:rPr>
              <w:t>合计</w:t>
            </w:r>
          </w:p>
        </w:tc>
        <w:tc>
          <w:tcPr>
            <w:tcW w:w="932" w:type="dxa"/>
            <w:shd w:val="clear" w:color="auto" w:fill="auto"/>
            <w:vAlign w:val="center"/>
          </w:tcPr>
          <w:p w14:paraId="76F1B14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100</w:t>
            </w:r>
          </w:p>
        </w:tc>
      </w:tr>
    </w:tbl>
    <w:p w14:paraId="299C917E">
      <w:pPr>
        <w:spacing w:line="360" w:lineRule="auto"/>
        <w:ind w:firstLine="448" w:firstLineChars="200"/>
        <w:outlineLvl w:val="0"/>
        <w:rPr>
          <w:rFonts w:hint="eastAsia" w:ascii="Times New Roman" w:hAnsi="Times New Roman" w:cs="Times New Roman"/>
          <w:color w:val="auto"/>
          <w:sz w:val="24"/>
          <w:highlight w:val="none"/>
          <w:lang w:val="en-US" w:eastAsia="zh-CN"/>
        </w:rPr>
      </w:pPr>
      <w:r>
        <w:rPr>
          <w:rFonts w:hint="eastAsia" w:ascii="Times New Roman" w:hAnsi="Times New Roman" w:cs="Times New Roman"/>
          <w:color w:val="auto"/>
          <w:sz w:val="24"/>
          <w:highlight w:val="none"/>
          <w:lang w:val="en-US" w:eastAsia="zh-CN"/>
        </w:rPr>
        <w:t>第三包：</w:t>
      </w:r>
    </w:p>
    <w:tbl>
      <w:tblPr>
        <w:tblStyle w:val="21"/>
        <w:tblW w:w="1032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63"/>
        <w:gridCol w:w="1419"/>
        <w:gridCol w:w="7311"/>
        <w:gridCol w:w="932"/>
      </w:tblGrid>
      <w:tr w14:paraId="520BA3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3AEEAB3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第一部分 价格（</w:t>
            </w:r>
            <w:r>
              <w:rPr>
                <w:rFonts w:hint="eastAsia"/>
                <w:color w:val="auto"/>
                <w:kern w:val="0"/>
                <w:sz w:val="24"/>
                <w:szCs w:val="24"/>
                <w:highlight w:val="none"/>
                <w:lang w:val="en-US" w:eastAsia="zh-CN"/>
              </w:rPr>
              <w:t>1</w:t>
            </w:r>
            <w:r>
              <w:rPr>
                <w:color w:val="auto"/>
                <w:kern w:val="0"/>
                <w:sz w:val="24"/>
                <w:szCs w:val="24"/>
                <w:highlight w:val="none"/>
              </w:rPr>
              <w:t>0分）</w:t>
            </w:r>
          </w:p>
        </w:tc>
        <w:tc>
          <w:tcPr>
            <w:tcW w:w="932" w:type="dxa"/>
            <w:shd w:val="clear" w:color="auto" w:fill="auto"/>
            <w:vAlign w:val="center"/>
          </w:tcPr>
          <w:p w14:paraId="03DC161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分值</w:t>
            </w:r>
          </w:p>
        </w:tc>
      </w:tr>
      <w:tr w14:paraId="3AD0BF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2746800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1</w:t>
            </w:r>
          </w:p>
        </w:tc>
        <w:tc>
          <w:tcPr>
            <w:tcW w:w="1419" w:type="dxa"/>
            <w:shd w:val="clear" w:color="auto" w:fill="auto"/>
            <w:vAlign w:val="center"/>
          </w:tcPr>
          <w:p w14:paraId="1373C93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价格</w:t>
            </w:r>
          </w:p>
        </w:tc>
        <w:tc>
          <w:tcPr>
            <w:tcW w:w="7311" w:type="dxa"/>
            <w:shd w:val="clear" w:color="auto" w:fill="auto"/>
            <w:vAlign w:val="center"/>
          </w:tcPr>
          <w:p w14:paraId="1191157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（1）投标报价超过采购预算的，投标无效，未超过采购预算的投标报价按以下公式进行计算。</w:t>
            </w:r>
          </w:p>
          <w:p w14:paraId="703215D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（2）投标报价得分=（评标基准价/投标报价）×</w:t>
            </w:r>
            <w:r>
              <w:rPr>
                <w:rFonts w:hint="eastAsia"/>
                <w:color w:val="auto"/>
                <w:kern w:val="0"/>
                <w:sz w:val="24"/>
                <w:szCs w:val="24"/>
                <w:highlight w:val="none"/>
                <w:lang w:val="en-US" w:eastAsia="zh-CN"/>
              </w:rPr>
              <w:t>1</w:t>
            </w:r>
            <w:r>
              <w:rPr>
                <w:color w:val="auto"/>
                <w:kern w:val="0"/>
                <w:sz w:val="24"/>
                <w:szCs w:val="24"/>
                <w:highlight w:val="none"/>
              </w:rPr>
              <w:t>0</w:t>
            </w:r>
          </w:p>
          <w:p w14:paraId="2ED5832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注：满足</w:t>
            </w:r>
            <w:r>
              <w:rPr>
                <w:rFonts w:hint="eastAsia"/>
                <w:color w:val="auto"/>
                <w:kern w:val="0"/>
                <w:sz w:val="24"/>
                <w:szCs w:val="24"/>
                <w:highlight w:val="none"/>
              </w:rPr>
              <w:t>采购</w:t>
            </w:r>
            <w:r>
              <w:rPr>
                <w:color w:val="auto"/>
                <w:kern w:val="0"/>
                <w:sz w:val="24"/>
                <w:szCs w:val="24"/>
                <w:highlight w:val="none"/>
              </w:rPr>
              <w:t>文件要求且投标报价最低的投标报价为评标基准价。</w:t>
            </w:r>
          </w:p>
        </w:tc>
        <w:tc>
          <w:tcPr>
            <w:tcW w:w="932" w:type="dxa"/>
            <w:shd w:val="clear" w:color="auto" w:fill="auto"/>
            <w:vAlign w:val="center"/>
          </w:tcPr>
          <w:p w14:paraId="2054214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highlight w:val="none"/>
                <w:lang w:val="en-US" w:eastAsia="zh-CN"/>
              </w:rPr>
            </w:pPr>
            <w:r>
              <w:rPr>
                <w:rFonts w:hint="eastAsia"/>
                <w:color w:val="auto"/>
                <w:kern w:val="0"/>
                <w:sz w:val="24"/>
                <w:szCs w:val="24"/>
                <w:highlight w:val="none"/>
                <w:lang w:val="en-US" w:eastAsia="zh-CN"/>
              </w:rPr>
              <w:t>10</w:t>
            </w:r>
          </w:p>
        </w:tc>
      </w:tr>
      <w:tr w14:paraId="0243CC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 w:hRule="atLeast"/>
          <w:jc w:val="center"/>
        </w:trPr>
        <w:tc>
          <w:tcPr>
            <w:tcW w:w="9393" w:type="dxa"/>
            <w:gridSpan w:val="3"/>
            <w:shd w:val="clear" w:color="auto" w:fill="auto"/>
            <w:noWrap/>
            <w:vAlign w:val="center"/>
          </w:tcPr>
          <w:p w14:paraId="449A2F2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第二部分 客观分</w:t>
            </w:r>
            <w:r>
              <w:rPr>
                <w:rFonts w:hint="eastAsia"/>
                <w:color w:val="auto"/>
                <w:kern w:val="0"/>
                <w:sz w:val="24"/>
                <w:szCs w:val="24"/>
                <w:highlight w:val="none"/>
              </w:rPr>
              <w:t>（</w:t>
            </w:r>
            <w:r>
              <w:rPr>
                <w:rFonts w:hint="eastAsia"/>
                <w:color w:val="auto"/>
                <w:kern w:val="0"/>
                <w:sz w:val="24"/>
                <w:szCs w:val="24"/>
                <w:highlight w:val="none"/>
                <w:lang w:val="en-US" w:eastAsia="zh-CN"/>
              </w:rPr>
              <w:t>30</w:t>
            </w:r>
            <w:r>
              <w:rPr>
                <w:color w:val="auto"/>
                <w:kern w:val="0"/>
                <w:sz w:val="24"/>
                <w:szCs w:val="24"/>
                <w:highlight w:val="none"/>
              </w:rPr>
              <w:t>分）</w:t>
            </w:r>
          </w:p>
        </w:tc>
        <w:tc>
          <w:tcPr>
            <w:tcW w:w="932" w:type="dxa"/>
            <w:shd w:val="clear" w:color="auto" w:fill="auto"/>
            <w:vAlign w:val="center"/>
          </w:tcPr>
          <w:p w14:paraId="45BAE72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分值</w:t>
            </w:r>
          </w:p>
        </w:tc>
      </w:tr>
      <w:tr w14:paraId="3A3AA2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4" w:hRule="atLeast"/>
          <w:jc w:val="center"/>
        </w:trPr>
        <w:tc>
          <w:tcPr>
            <w:tcW w:w="663" w:type="dxa"/>
            <w:shd w:val="clear" w:color="auto" w:fill="auto"/>
            <w:noWrap/>
            <w:vAlign w:val="center"/>
          </w:tcPr>
          <w:p w14:paraId="457E756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1</w:t>
            </w:r>
          </w:p>
        </w:tc>
        <w:tc>
          <w:tcPr>
            <w:tcW w:w="1419" w:type="dxa"/>
            <w:shd w:val="clear" w:color="auto" w:fill="auto"/>
            <w:vAlign w:val="center"/>
          </w:tcPr>
          <w:p w14:paraId="3087831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投标人业绩</w:t>
            </w:r>
          </w:p>
        </w:tc>
        <w:tc>
          <w:tcPr>
            <w:tcW w:w="7311" w:type="dxa"/>
            <w:shd w:val="clear" w:color="auto" w:fill="auto"/>
            <w:vAlign w:val="center"/>
          </w:tcPr>
          <w:p w14:paraId="426B2E9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完全按照以下要求提供</w:t>
            </w:r>
            <w:r>
              <w:rPr>
                <w:rFonts w:hint="eastAsia"/>
                <w:color w:val="auto"/>
                <w:kern w:val="0"/>
                <w:sz w:val="24"/>
                <w:szCs w:val="24"/>
                <w:highlight w:val="none"/>
              </w:rPr>
              <w:t>网络链路接入服务业绩</w:t>
            </w:r>
            <w:r>
              <w:rPr>
                <w:color w:val="auto"/>
                <w:kern w:val="0"/>
                <w:sz w:val="24"/>
                <w:szCs w:val="24"/>
                <w:highlight w:val="none"/>
              </w:rPr>
              <w:t>，提供的证明材料均不得遮挡涂黑，否则不予认定加分。</w:t>
            </w:r>
          </w:p>
          <w:p w14:paraId="33F6A3C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A</w:t>
            </w:r>
            <w:r>
              <w:rPr>
                <w:color w:val="auto"/>
                <w:kern w:val="0"/>
                <w:sz w:val="24"/>
                <w:szCs w:val="24"/>
                <w:highlight w:val="none"/>
              </w:rPr>
              <w:t>. 合同</w:t>
            </w:r>
            <w:r>
              <w:rPr>
                <w:rFonts w:hint="eastAsia"/>
                <w:color w:val="auto"/>
                <w:kern w:val="0"/>
                <w:sz w:val="24"/>
                <w:szCs w:val="24"/>
                <w:highlight w:val="none"/>
              </w:rPr>
              <w:t>原件</w:t>
            </w:r>
            <w:r>
              <w:rPr>
                <w:color w:val="auto"/>
                <w:kern w:val="0"/>
                <w:sz w:val="24"/>
                <w:szCs w:val="24"/>
                <w:highlight w:val="none"/>
              </w:rPr>
              <w:t>扫描件。包括买卖双方名称及盖章、服务内容</w:t>
            </w:r>
            <w:r>
              <w:rPr>
                <w:rFonts w:hint="eastAsia"/>
                <w:bCs/>
                <w:color w:val="auto"/>
                <w:sz w:val="24"/>
                <w:highlight w:val="none"/>
              </w:rPr>
              <w:t>、合同签订日期</w:t>
            </w:r>
            <w:r>
              <w:rPr>
                <w:color w:val="auto"/>
                <w:kern w:val="0"/>
                <w:sz w:val="24"/>
                <w:szCs w:val="24"/>
                <w:highlight w:val="none"/>
              </w:rPr>
              <w:t>。</w:t>
            </w:r>
          </w:p>
          <w:p w14:paraId="52B55AC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B.</w:t>
            </w:r>
            <w:r>
              <w:rPr>
                <w:rFonts w:hint="eastAsia"/>
                <w:color w:val="auto"/>
                <w:kern w:val="0"/>
                <w:sz w:val="24"/>
                <w:szCs w:val="24"/>
                <w:highlight w:val="none"/>
              </w:rPr>
              <w:t xml:space="preserve"> 上述</w:t>
            </w:r>
            <w:r>
              <w:rPr>
                <w:color w:val="auto"/>
                <w:kern w:val="0"/>
                <w:sz w:val="24"/>
                <w:szCs w:val="24"/>
                <w:highlight w:val="none"/>
              </w:rPr>
              <w:t>合同履行</w:t>
            </w:r>
            <w:r>
              <w:rPr>
                <w:rFonts w:hint="eastAsia"/>
                <w:color w:val="auto"/>
                <w:kern w:val="0"/>
                <w:sz w:val="24"/>
                <w:szCs w:val="24"/>
                <w:highlight w:val="none"/>
              </w:rPr>
              <w:t>良好</w:t>
            </w:r>
            <w:r>
              <w:rPr>
                <w:color w:val="auto"/>
                <w:kern w:val="0"/>
                <w:sz w:val="24"/>
                <w:szCs w:val="24"/>
                <w:highlight w:val="none"/>
              </w:rPr>
              <w:t>的相关证明材料</w:t>
            </w:r>
            <w:r>
              <w:rPr>
                <w:rFonts w:hint="eastAsia"/>
                <w:color w:val="auto"/>
                <w:kern w:val="0"/>
                <w:sz w:val="24"/>
                <w:szCs w:val="24"/>
                <w:highlight w:val="none"/>
              </w:rPr>
              <w:t>原件</w:t>
            </w:r>
            <w:r>
              <w:rPr>
                <w:color w:val="auto"/>
                <w:kern w:val="0"/>
                <w:sz w:val="24"/>
                <w:szCs w:val="24"/>
                <w:highlight w:val="none"/>
              </w:rPr>
              <w:t>扫描件</w:t>
            </w:r>
            <w:r>
              <w:rPr>
                <w:rFonts w:hint="eastAsia"/>
                <w:color w:val="auto"/>
                <w:kern w:val="0"/>
                <w:sz w:val="24"/>
                <w:szCs w:val="24"/>
                <w:highlight w:val="none"/>
              </w:rPr>
              <w:t>（加盖上述合同甲方单位公章或上述合同中所盖的甲方印章）</w:t>
            </w:r>
            <w:r>
              <w:rPr>
                <w:color w:val="auto"/>
                <w:kern w:val="0"/>
                <w:sz w:val="24"/>
                <w:szCs w:val="24"/>
                <w:highlight w:val="none"/>
              </w:rPr>
              <w:t>。</w:t>
            </w:r>
          </w:p>
          <w:p w14:paraId="0AB6381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每个</w:t>
            </w:r>
            <w:r>
              <w:rPr>
                <w:rFonts w:hint="eastAsia"/>
                <w:color w:val="auto"/>
                <w:kern w:val="0"/>
                <w:sz w:val="24"/>
                <w:szCs w:val="24"/>
                <w:highlight w:val="none"/>
              </w:rPr>
              <w:t>业绩2</w:t>
            </w:r>
            <w:r>
              <w:rPr>
                <w:color w:val="auto"/>
                <w:kern w:val="0"/>
                <w:sz w:val="24"/>
                <w:szCs w:val="24"/>
                <w:highlight w:val="none"/>
              </w:rPr>
              <w:t>分，最多</w:t>
            </w:r>
            <w:r>
              <w:rPr>
                <w:rFonts w:hint="eastAsia"/>
                <w:color w:val="auto"/>
                <w:kern w:val="0"/>
                <w:sz w:val="24"/>
                <w:szCs w:val="24"/>
                <w:highlight w:val="none"/>
              </w:rPr>
              <w:t>10</w:t>
            </w:r>
            <w:r>
              <w:rPr>
                <w:color w:val="auto"/>
                <w:kern w:val="0"/>
                <w:sz w:val="24"/>
                <w:szCs w:val="24"/>
                <w:highlight w:val="none"/>
              </w:rPr>
              <w:t>分</w:t>
            </w:r>
          </w:p>
        </w:tc>
        <w:tc>
          <w:tcPr>
            <w:tcW w:w="932" w:type="dxa"/>
            <w:shd w:val="clear" w:color="auto" w:fill="auto"/>
            <w:vAlign w:val="center"/>
          </w:tcPr>
          <w:p w14:paraId="78CC266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10</w:t>
            </w:r>
          </w:p>
        </w:tc>
      </w:tr>
      <w:tr w14:paraId="4AFFC8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 w:hRule="atLeast"/>
          <w:jc w:val="center"/>
        </w:trPr>
        <w:tc>
          <w:tcPr>
            <w:tcW w:w="663" w:type="dxa"/>
            <w:shd w:val="clear" w:color="auto" w:fill="auto"/>
            <w:noWrap/>
            <w:vAlign w:val="center"/>
          </w:tcPr>
          <w:p w14:paraId="6CB8ADE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highlight w:val="none"/>
                <w:lang w:eastAsia="zh-CN"/>
              </w:rPr>
            </w:pPr>
            <w:r>
              <w:rPr>
                <w:rFonts w:hint="eastAsia"/>
                <w:color w:val="auto"/>
                <w:kern w:val="0"/>
                <w:sz w:val="24"/>
                <w:szCs w:val="24"/>
                <w:highlight w:val="none"/>
                <w:lang w:val="en-US" w:eastAsia="zh-CN"/>
              </w:rPr>
              <w:t>2</w:t>
            </w:r>
          </w:p>
        </w:tc>
        <w:tc>
          <w:tcPr>
            <w:tcW w:w="1419" w:type="dxa"/>
            <w:shd w:val="clear" w:color="auto" w:fill="auto"/>
            <w:vAlign w:val="center"/>
          </w:tcPr>
          <w:p w14:paraId="76D2A77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sz w:val="24"/>
                <w:highlight w:val="none"/>
              </w:rPr>
              <w:t>投入</w:t>
            </w:r>
            <w:r>
              <w:rPr>
                <w:color w:val="auto"/>
                <w:sz w:val="24"/>
                <w:highlight w:val="none"/>
              </w:rPr>
              <w:t>人员评价</w:t>
            </w:r>
          </w:p>
        </w:tc>
        <w:tc>
          <w:tcPr>
            <w:tcW w:w="7311" w:type="dxa"/>
            <w:shd w:val="clear" w:color="auto" w:fill="auto"/>
            <w:vAlign w:val="center"/>
          </w:tcPr>
          <w:p w14:paraId="4B8B8E7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imes New Roman" w:hAnsi="Times New Roman" w:cs="Times New Roman"/>
                <w:color w:val="auto"/>
                <w:kern w:val="0"/>
                <w:sz w:val="24"/>
                <w:szCs w:val="24"/>
                <w:highlight w:val="none"/>
              </w:rPr>
            </w:pPr>
            <w:r>
              <w:rPr>
                <w:rFonts w:hint="eastAsia"/>
                <w:color w:val="auto"/>
                <w:kern w:val="0"/>
                <w:sz w:val="24"/>
                <w:szCs w:val="24"/>
                <w:highlight w:val="none"/>
              </w:rPr>
              <w:t>投入的人员为投标单位正式员工，提供姓名、开标日当月或上一月的由投</w:t>
            </w:r>
            <w:r>
              <w:rPr>
                <w:rFonts w:hint="eastAsia" w:ascii="Times New Roman" w:hAnsi="Times New Roman" w:cs="Times New Roman"/>
                <w:color w:val="auto"/>
                <w:kern w:val="0"/>
                <w:sz w:val="24"/>
                <w:szCs w:val="24"/>
                <w:highlight w:val="none"/>
              </w:rPr>
              <w:t>标单位为投入人员缴纳社会保险证明扫描件，否则不予认定加分。</w:t>
            </w:r>
          </w:p>
          <w:p w14:paraId="102070D0">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color w:val="auto"/>
                <w:kern w:val="0"/>
                <w:sz w:val="24"/>
                <w:szCs w:val="24"/>
                <w:highlight w:val="none"/>
                <w:lang w:val="en-US"/>
              </w:rPr>
            </w:pPr>
            <w:r>
              <w:rPr>
                <w:rFonts w:hint="eastAsia" w:ascii="Times New Roman" w:hAnsi="Times New Roman" w:cs="Times New Roman"/>
                <w:color w:val="auto"/>
                <w:kern w:val="0"/>
                <w:sz w:val="24"/>
                <w:szCs w:val="24"/>
                <w:highlight w:val="none"/>
              </w:rPr>
              <w:t>项目经理具备</w:t>
            </w:r>
            <w:r>
              <w:rPr>
                <w:rFonts w:hint="eastAsia" w:ascii="Times New Roman" w:hAnsi="Times New Roman" w:cs="Times New Roman"/>
                <w:color w:val="auto"/>
                <w:kern w:val="0"/>
                <w:sz w:val="24"/>
                <w:szCs w:val="24"/>
                <w:highlight w:val="none"/>
                <w:lang w:val="en-US" w:eastAsia="zh-CN"/>
              </w:rPr>
              <w:t>工程技术系列</w:t>
            </w:r>
            <w:r>
              <w:rPr>
                <w:rFonts w:hint="eastAsia" w:ascii="Times New Roman" w:hAnsi="Times New Roman" w:cs="Times New Roman"/>
                <w:color w:val="auto"/>
                <w:kern w:val="0"/>
                <w:sz w:val="24"/>
                <w:szCs w:val="24"/>
                <w:highlight w:val="none"/>
                <w:lang w:val="zh-TW" w:eastAsia="zh-CN"/>
              </w:rPr>
              <w:t>中级</w:t>
            </w:r>
            <w:r>
              <w:rPr>
                <w:rFonts w:hint="eastAsia" w:ascii="Times New Roman" w:hAnsi="Times New Roman" w:cs="Times New Roman"/>
                <w:color w:val="auto"/>
                <w:kern w:val="0"/>
                <w:sz w:val="24"/>
                <w:szCs w:val="24"/>
                <w:highlight w:val="none"/>
                <w:lang w:val="en-US" w:eastAsia="zh-CN"/>
              </w:rPr>
              <w:t>或以上职称证书，提供上述材料扫描件的人员得2分，否则0分。</w:t>
            </w:r>
          </w:p>
        </w:tc>
        <w:tc>
          <w:tcPr>
            <w:tcW w:w="932" w:type="dxa"/>
            <w:shd w:val="clear" w:color="auto" w:fill="auto"/>
            <w:vAlign w:val="center"/>
          </w:tcPr>
          <w:p w14:paraId="4868EA2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highlight w:val="none"/>
                <w:lang w:eastAsia="zh-CN"/>
              </w:rPr>
            </w:pPr>
            <w:r>
              <w:rPr>
                <w:rFonts w:hint="eastAsia"/>
                <w:color w:val="auto"/>
                <w:kern w:val="0"/>
                <w:sz w:val="24"/>
                <w:szCs w:val="24"/>
                <w:highlight w:val="none"/>
                <w:lang w:val="en-US" w:eastAsia="zh-CN"/>
              </w:rPr>
              <w:t>2</w:t>
            </w:r>
          </w:p>
        </w:tc>
      </w:tr>
      <w:tr w14:paraId="3C0E5B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5" w:hRule="atLeast"/>
          <w:jc w:val="center"/>
        </w:trPr>
        <w:tc>
          <w:tcPr>
            <w:tcW w:w="663" w:type="dxa"/>
            <w:shd w:val="clear" w:color="auto" w:fill="auto"/>
            <w:noWrap/>
            <w:vAlign w:val="center"/>
          </w:tcPr>
          <w:p w14:paraId="09F84AE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highlight w:val="none"/>
                <w:lang w:eastAsia="zh-CN"/>
              </w:rPr>
            </w:pPr>
            <w:r>
              <w:rPr>
                <w:rFonts w:hint="eastAsia"/>
                <w:color w:val="auto"/>
                <w:kern w:val="0"/>
                <w:sz w:val="24"/>
                <w:szCs w:val="24"/>
                <w:highlight w:val="none"/>
                <w:lang w:val="en-US" w:eastAsia="zh-CN"/>
              </w:rPr>
              <w:t>3</w:t>
            </w:r>
          </w:p>
        </w:tc>
        <w:tc>
          <w:tcPr>
            <w:tcW w:w="1419" w:type="dxa"/>
            <w:shd w:val="clear" w:color="auto" w:fill="auto"/>
            <w:vAlign w:val="center"/>
          </w:tcPr>
          <w:p w14:paraId="0F4DFE6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highlight w:val="none"/>
              </w:rPr>
            </w:pPr>
            <w:r>
              <w:rPr>
                <w:rFonts w:hint="eastAsia"/>
                <w:color w:val="auto"/>
                <w:sz w:val="24"/>
                <w:highlight w:val="none"/>
              </w:rPr>
              <w:t>投标人承诺评价</w:t>
            </w:r>
          </w:p>
        </w:tc>
        <w:tc>
          <w:tcPr>
            <w:tcW w:w="7311" w:type="dxa"/>
            <w:shd w:val="clear" w:color="auto" w:fill="auto"/>
            <w:vAlign w:val="center"/>
          </w:tcPr>
          <w:p w14:paraId="03CD6AE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承诺完全满足招标文件“报价要求”、“时间地点要求”、“付款方式要求”和技术要求的：</w:t>
            </w:r>
            <w:r>
              <w:rPr>
                <w:rFonts w:hint="eastAsia"/>
                <w:color w:val="auto"/>
                <w:kern w:val="0"/>
                <w:sz w:val="24"/>
                <w:szCs w:val="24"/>
                <w:highlight w:val="none"/>
                <w:lang w:val="en-US" w:eastAsia="zh-CN"/>
              </w:rPr>
              <w:t>18</w:t>
            </w:r>
            <w:r>
              <w:rPr>
                <w:rFonts w:hint="eastAsia"/>
                <w:color w:val="auto"/>
                <w:kern w:val="0"/>
                <w:sz w:val="24"/>
                <w:szCs w:val="24"/>
                <w:highlight w:val="none"/>
              </w:rPr>
              <w:t>分，其他0分。</w:t>
            </w:r>
          </w:p>
        </w:tc>
        <w:tc>
          <w:tcPr>
            <w:tcW w:w="932" w:type="dxa"/>
            <w:shd w:val="clear" w:color="auto" w:fill="auto"/>
            <w:vAlign w:val="center"/>
          </w:tcPr>
          <w:p w14:paraId="444A2E9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highlight w:val="none"/>
                <w:lang w:val="en-US" w:eastAsia="zh-CN"/>
              </w:rPr>
            </w:pPr>
            <w:r>
              <w:rPr>
                <w:rFonts w:hint="eastAsia"/>
                <w:color w:val="auto"/>
                <w:kern w:val="0"/>
                <w:sz w:val="24"/>
                <w:szCs w:val="24"/>
                <w:highlight w:val="none"/>
                <w:lang w:val="en-US" w:eastAsia="zh-CN"/>
              </w:rPr>
              <w:t>18</w:t>
            </w:r>
          </w:p>
        </w:tc>
      </w:tr>
      <w:tr w14:paraId="31E051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93" w:type="dxa"/>
            <w:gridSpan w:val="3"/>
            <w:shd w:val="clear" w:color="auto" w:fill="auto"/>
            <w:noWrap/>
            <w:vAlign w:val="center"/>
          </w:tcPr>
          <w:p w14:paraId="7F8907C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第三部分 主观分（</w:t>
            </w:r>
            <w:r>
              <w:rPr>
                <w:rFonts w:hint="eastAsia"/>
                <w:color w:val="auto"/>
                <w:kern w:val="0"/>
                <w:sz w:val="24"/>
                <w:szCs w:val="24"/>
                <w:highlight w:val="none"/>
                <w:lang w:val="en-US" w:eastAsia="zh-CN"/>
              </w:rPr>
              <w:t>60</w:t>
            </w:r>
            <w:r>
              <w:rPr>
                <w:color w:val="auto"/>
                <w:kern w:val="0"/>
                <w:sz w:val="24"/>
                <w:szCs w:val="24"/>
                <w:highlight w:val="none"/>
              </w:rPr>
              <w:t>分）</w:t>
            </w:r>
          </w:p>
        </w:tc>
        <w:tc>
          <w:tcPr>
            <w:tcW w:w="932" w:type="dxa"/>
            <w:shd w:val="clear" w:color="auto" w:fill="auto"/>
            <w:vAlign w:val="center"/>
          </w:tcPr>
          <w:p w14:paraId="23AEA9F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分值</w:t>
            </w:r>
          </w:p>
        </w:tc>
      </w:tr>
      <w:tr w14:paraId="1AA122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663" w:type="dxa"/>
            <w:shd w:val="clear" w:color="auto" w:fill="auto"/>
            <w:noWrap/>
            <w:vAlign w:val="center"/>
          </w:tcPr>
          <w:p w14:paraId="7889148D">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1</w:t>
            </w:r>
          </w:p>
        </w:tc>
        <w:tc>
          <w:tcPr>
            <w:tcW w:w="1419" w:type="dxa"/>
            <w:shd w:val="clear" w:color="auto" w:fill="auto"/>
            <w:vAlign w:val="center"/>
          </w:tcPr>
          <w:p w14:paraId="1657B0EC">
            <w:pPr>
              <w:keepNext w:val="0"/>
              <w:keepLines w:val="0"/>
              <w:pageBreakBefore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sz w:val="24"/>
                <w:szCs w:val="24"/>
                <w:highlight w:val="none"/>
                <w:lang w:val="zh-CN"/>
              </w:rPr>
              <w:t>对本项目任务、需求的理解程度评价</w:t>
            </w:r>
          </w:p>
        </w:tc>
        <w:tc>
          <w:tcPr>
            <w:tcW w:w="7311" w:type="dxa"/>
            <w:shd w:val="clear" w:color="auto" w:fill="auto"/>
            <w:vAlign w:val="center"/>
          </w:tcPr>
          <w:p w14:paraId="20FC5BC7">
            <w:pPr>
              <w:keepNext w:val="0"/>
              <w:keepLines w:val="0"/>
              <w:pageBreakBefore w:val="0"/>
              <w:kinsoku/>
              <w:wordWrap/>
              <w:overflowPunct/>
              <w:topLinePunct w:val="0"/>
              <w:autoSpaceDE/>
              <w:autoSpaceDN/>
              <w:bidi w:val="0"/>
              <w:adjustRightInd/>
              <w:snapToGrid/>
              <w:spacing w:line="360" w:lineRule="auto"/>
              <w:textAlignment w:val="auto"/>
              <w:rPr>
                <w:rFonts w:hint="eastAsia" w:cs="Times New Roman"/>
                <w:color w:val="auto"/>
                <w:sz w:val="24"/>
                <w:szCs w:val="24"/>
                <w:highlight w:val="none"/>
                <w:lang w:val="zh-CN"/>
              </w:rPr>
            </w:pPr>
            <w:r>
              <w:rPr>
                <w:rFonts w:hint="default" w:ascii="Times New Roman" w:hAnsi="Times New Roman" w:eastAsia="宋体" w:cs="Times New Roman"/>
                <w:color w:val="auto"/>
                <w:sz w:val="24"/>
                <w:szCs w:val="24"/>
                <w:highlight w:val="none"/>
                <w:lang w:val="zh-CN"/>
              </w:rPr>
              <w:t>全面分析了用户系统现状、性能要求、实施要求等内容</w:t>
            </w:r>
            <w:r>
              <w:rPr>
                <w:rFonts w:hint="eastAsia" w:cs="Times New Roman"/>
                <w:color w:val="auto"/>
                <w:sz w:val="24"/>
                <w:szCs w:val="24"/>
                <w:highlight w:val="none"/>
                <w:lang w:val="zh-CN"/>
              </w:rPr>
              <w:t>。</w:t>
            </w:r>
          </w:p>
          <w:p w14:paraId="047F899C">
            <w:pPr>
              <w:keepNext w:val="0"/>
              <w:keepLines w:val="0"/>
              <w:pageBreakBefore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zh-CN"/>
              </w:rPr>
            </w:pPr>
            <w:r>
              <w:rPr>
                <w:rFonts w:hint="default" w:ascii="Times New Roman" w:hAnsi="Times New Roman" w:eastAsia="宋体" w:cs="Times New Roman"/>
                <w:color w:val="auto"/>
                <w:sz w:val="24"/>
                <w:szCs w:val="24"/>
                <w:highlight w:val="none"/>
                <w:lang w:val="zh-CN"/>
              </w:rPr>
              <w:t>对于本项目任务目标及需求理解深刻：</w:t>
            </w:r>
            <w:r>
              <w:rPr>
                <w:rFonts w:hint="eastAsia" w:cs="Times New Roman"/>
                <w:color w:val="auto"/>
                <w:sz w:val="24"/>
                <w:szCs w:val="24"/>
                <w:highlight w:val="none"/>
                <w:lang w:val="en-US" w:eastAsia="zh-CN"/>
              </w:rPr>
              <w:t>10</w:t>
            </w:r>
            <w:r>
              <w:rPr>
                <w:rFonts w:hint="default" w:ascii="Times New Roman" w:hAnsi="Times New Roman" w:eastAsia="宋体" w:cs="Times New Roman"/>
                <w:color w:val="auto"/>
                <w:sz w:val="24"/>
                <w:szCs w:val="24"/>
                <w:highlight w:val="none"/>
                <w:lang w:val="zh-CN"/>
              </w:rPr>
              <w:t>分；</w:t>
            </w:r>
          </w:p>
          <w:p w14:paraId="26FF6990">
            <w:pPr>
              <w:keepNext w:val="0"/>
              <w:keepLines w:val="0"/>
              <w:pageBreakBefore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zh-CN"/>
              </w:rPr>
            </w:pPr>
            <w:r>
              <w:rPr>
                <w:rFonts w:hint="default" w:ascii="Times New Roman" w:hAnsi="Times New Roman" w:eastAsia="宋体" w:cs="Times New Roman"/>
                <w:color w:val="auto"/>
                <w:sz w:val="24"/>
                <w:szCs w:val="24"/>
                <w:highlight w:val="none"/>
                <w:lang w:val="zh-CN"/>
              </w:rPr>
              <w:t>理解满足招标文件要求，但内容存在1处瑕疵：</w:t>
            </w:r>
            <w:r>
              <w:rPr>
                <w:rFonts w:hint="eastAsia" w:cs="Times New Roman"/>
                <w:color w:val="auto"/>
                <w:sz w:val="24"/>
                <w:szCs w:val="24"/>
                <w:highlight w:val="none"/>
                <w:lang w:val="en-US" w:eastAsia="zh-CN"/>
              </w:rPr>
              <w:t>7.5</w:t>
            </w:r>
            <w:r>
              <w:rPr>
                <w:rFonts w:hint="default" w:ascii="Times New Roman" w:hAnsi="Times New Roman" w:eastAsia="宋体" w:cs="Times New Roman"/>
                <w:color w:val="auto"/>
                <w:sz w:val="24"/>
                <w:szCs w:val="24"/>
                <w:highlight w:val="none"/>
                <w:lang w:val="zh-CN"/>
              </w:rPr>
              <w:t>分；</w:t>
            </w:r>
          </w:p>
          <w:p w14:paraId="0B383DDD">
            <w:pPr>
              <w:keepNext w:val="0"/>
              <w:keepLines w:val="0"/>
              <w:pageBreakBefore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zh-CN"/>
              </w:rPr>
            </w:pPr>
            <w:r>
              <w:rPr>
                <w:rFonts w:hint="default" w:ascii="Times New Roman" w:hAnsi="Times New Roman" w:eastAsia="宋体" w:cs="Times New Roman"/>
                <w:color w:val="auto"/>
                <w:sz w:val="24"/>
                <w:szCs w:val="24"/>
                <w:highlight w:val="none"/>
                <w:lang w:val="zh-CN"/>
              </w:rPr>
              <w:t>理解满足招标文件要求，但内容存在2处瑕疵：</w:t>
            </w:r>
            <w:r>
              <w:rPr>
                <w:rFonts w:hint="eastAsia" w:cs="Times New Roman"/>
                <w:color w:val="auto"/>
                <w:sz w:val="24"/>
                <w:szCs w:val="24"/>
                <w:highlight w:val="none"/>
                <w:lang w:val="en-US" w:eastAsia="zh-CN"/>
              </w:rPr>
              <w:t>5</w:t>
            </w:r>
            <w:r>
              <w:rPr>
                <w:rFonts w:hint="default" w:ascii="Times New Roman" w:hAnsi="Times New Roman" w:eastAsia="宋体" w:cs="Times New Roman"/>
                <w:color w:val="auto"/>
                <w:sz w:val="24"/>
                <w:szCs w:val="24"/>
                <w:highlight w:val="none"/>
                <w:lang w:val="zh-CN"/>
              </w:rPr>
              <w:t>分；</w:t>
            </w:r>
          </w:p>
          <w:p w14:paraId="60878FFF">
            <w:pPr>
              <w:keepNext w:val="0"/>
              <w:keepLines w:val="0"/>
              <w:pageBreakBefore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zh-CN"/>
              </w:rPr>
            </w:pPr>
            <w:r>
              <w:rPr>
                <w:rFonts w:hint="default" w:ascii="Times New Roman" w:hAnsi="Times New Roman" w:eastAsia="宋体" w:cs="Times New Roman"/>
                <w:color w:val="auto"/>
                <w:sz w:val="24"/>
                <w:szCs w:val="24"/>
                <w:highlight w:val="none"/>
                <w:lang w:val="zh-CN"/>
              </w:rPr>
              <w:t>理解满足招标文件要求，但内容存在</w:t>
            </w:r>
            <w:r>
              <w:rPr>
                <w:rFonts w:hint="eastAsia" w:ascii="Times New Roman" w:hAnsi="Times New Roman" w:cs="Times New Roman"/>
                <w:color w:val="auto"/>
                <w:sz w:val="24"/>
                <w:szCs w:val="24"/>
                <w:highlight w:val="none"/>
                <w:lang w:val="en-US" w:eastAsia="zh-CN"/>
              </w:rPr>
              <w:t>3</w:t>
            </w:r>
            <w:r>
              <w:rPr>
                <w:rFonts w:hint="default" w:ascii="Times New Roman" w:hAnsi="Times New Roman" w:eastAsia="宋体" w:cs="Times New Roman"/>
                <w:color w:val="auto"/>
                <w:sz w:val="24"/>
                <w:szCs w:val="24"/>
                <w:highlight w:val="none"/>
                <w:lang w:val="zh-CN"/>
              </w:rPr>
              <w:t>处瑕疵：</w:t>
            </w:r>
            <w:r>
              <w:rPr>
                <w:rFonts w:hint="eastAsia" w:cs="Times New Roman"/>
                <w:color w:val="auto"/>
                <w:sz w:val="24"/>
                <w:szCs w:val="24"/>
                <w:highlight w:val="none"/>
                <w:lang w:val="en-US" w:eastAsia="zh-CN"/>
              </w:rPr>
              <w:t>2.5</w:t>
            </w:r>
            <w:r>
              <w:rPr>
                <w:rFonts w:hint="default" w:ascii="Times New Roman" w:hAnsi="Times New Roman" w:eastAsia="宋体" w:cs="Times New Roman"/>
                <w:color w:val="auto"/>
                <w:sz w:val="24"/>
                <w:szCs w:val="24"/>
                <w:highlight w:val="none"/>
                <w:lang w:val="zh-CN"/>
              </w:rPr>
              <w:t>分；</w:t>
            </w:r>
          </w:p>
          <w:p w14:paraId="35BC67C2">
            <w:pPr>
              <w:keepNext w:val="0"/>
              <w:keepLines w:val="0"/>
              <w:pageBreakBefore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color w:val="auto"/>
                <w:kern w:val="0"/>
                <w:sz w:val="24"/>
                <w:szCs w:val="24"/>
                <w:highlight w:val="none"/>
              </w:rPr>
              <w:t>未提供方案或不满足招标文件要求或内容存在</w:t>
            </w:r>
            <w:r>
              <w:rPr>
                <w:rFonts w:hint="eastAsia"/>
                <w:color w:val="auto"/>
                <w:kern w:val="0"/>
                <w:sz w:val="24"/>
                <w:szCs w:val="24"/>
                <w:highlight w:val="none"/>
                <w:lang w:val="en-US" w:eastAsia="zh-CN"/>
              </w:rPr>
              <w:t>4</w:t>
            </w:r>
            <w:r>
              <w:rPr>
                <w:rFonts w:hint="eastAsia"/>
                <w:color w:val="auto"/>
                <w:kern w:val="0"/>
                <w:sz w:val="24"/>
                <w:szCs w:val="24"/>
                <w:highlight w:val="none"/>
              </w:rPr>
              <w:t>处及以上瑕疵</w:t>
            </w:r>
            <w:r>
              <w:rPr>
                <w:color w:val="auto"/>
                <w:kern w:val="0"/>
                <w:sz w:val="24"/>
                <w:szCs w:val="24"/>
                <w:highlight w:val="none"/>
              </w:rPr>
              <w:t>：0分；</w:t>
            </w: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14:paraId="44777D9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highlight w:val="none"/>
                <w:lang w:val="en-US" w:eastAsia="zh-CN"/>
              </w:rPr>
            </w:pPr>
            <w:r>
              <w:rPr>
                <w:rFonts w:hint="eastAsia"/>
                <w:color w:val="auto"/>
                <w:kern w:val="0"/>
                <w:sz w:val="24"/>
                <w:szCs w:val="24"/>
                <w:highlight w:val="none"/>
                <w:lang w:val="en-US" w:eastAsia="zh-CN"/>
              </w:rPr>
              <w:t>10</w:t>
            </w:r>
          </w:p>
        </w:tc>
      </w:tr>
      <w:tr w14:paraId="45A65E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7DB9936">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2</w:t>
            </w:r>
          </w:p>
        </w:tc>
        <w:tc>
          <w:tcPr>
            <w:tcW w:w="1419" w:type="dxa"/>
            <w:shd w:val="clear" w:color="auto" w:fill="auto"/>
            <w:vAlign w:val="center"/>
          </w:tcPr>
          <w:p w14:paraId="2D2AB647">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sz w:val="24"/>
                <w:highlight w:val="none"/>
              </w:rPr>
              <w:t>线路质量保障方案评价</w:t>
            </w:r>
          </w:p>
        </w:tc>
        <w:tc>
          <w:tcPr>
            <w:tcW w:w="7311" w:type="dxa"/>
            <w:shd w:val="clear" w:color="auto" w:fill="auto"/>
            <w:vAlign w:val="center"/>
          </w:tcPr>
          <w:p w14:paraId="2E8C97F3">
            <w:pPr>
              <w:keepNext w:val="0"/>
              <w:keepLines w:val="0"/>
              <w:pageBreakBefore w:val="0"/>
              <w:kinsoku/>
              <w:wordWrap/>
              <w:overflowPunct/>
              <w:topLinePunct w:val="0"/>
              <w:autoSpaceDE/>
              <w:autoSpaceDN/>
              <w:bidi w:val="0"/>
              <w:adjustRightInd/>
              <w:snapToGrid/>
              <w:spacing w:line="360" w:lineRule="auto"/>
              <w:textAlignment w:val="auto"/>
              <w:rPr>
                <w:rFonts w:hint="eastAsia" w:cs="Times New Roman"/>
                <w:color w:val="auto"/>
                <w:sz w:val="24"/>
                <w:szCs w:val="24"/>
                <w:highlight w:val="none"/>
                <w:lang w:val="zh-CN"/>
              </w:rPr>
            </w:pPr>
            <w:r>
              <w:rPr>
                <w:rFonts w:hint="default" w:ascii="Times New Roman" w:hAnsi="Times New Roman" w:eastAsia="宋体" w:cs="Times New Roman"/>
                <w:color w:val="auto"/>
                <w:sz w:val="24"/>
                <w:szCs w:val="24"/>
                <w:highlight w:val="none"/>
                <w:lang w:val="zh-CN"/>
              </w:rPr>
              <w:t>供应商提供的线路质量保障方案保证带宽速率、数据库连接畅通的解决方案</w:t>
            </w:r>
            <w:r>
              <w:rPr>
                <w:rFonts w:hint="eastAsia" w:cs="Times New Roman"/>
                <w:color w:val="auto"/>
                <w:sz w:val="24"/>
                <w:szCs w:val="24"/>
                <w:highlight w:val="none"/>
                <w:lang w:val="zh-CN"/>
              </w:rPr>
              <w:t>。</w:t>
            </w:r>
          </w:p>
          <w:p w14:paraId="519E8AF5">
            <w:pPr>
              <w:keepNext w:val="0"/>
              <w:keepLines w:val="0"/>
              <w:pageBreakBefore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zh-CN"/>
              </w:rPr>
            </w:pPr>
            <w:r>
              <w:rPr>
                <w:rFonts w:hint="default" w:ascii="Times New Roman" w:hAnsi="Times New Roman" w:eastAsia="宋体" w:cs="Times New Roman"/>
                <w:color w:val="auto"/>
                <w:sz w:val="24"/>
                <w:szCs w:val="24"/>
                <w:highlight w:val="none"/>
                <w:lang w:val="zh-CN"/>
              </w:rPr>
              <w:t>速率保障、数据库连接措施合理可行，科学先进：</w:t>
            </w:r>
            <w:r>
              <w:rPr>
                <w:rFonts w:hint="default" w:ascii="Times New Roman" w:hAnsi="Times New Roman" w:eastAsia="宋体" w:cs="Times New Roman"/>
                <w:color w:val="auto"/>
                <w:sz w:val="24"/>
                <w:szCs w:val="24"/>
                <w:highlight w:val="none"/>
              </w:rPr>
              <w:t>10</w:t>
            </w:r>
            <w:r>
              <w:rPr>
                <w:rFonts w:hint="default" w:ascii="Times New Roman" w:hAnsi="Times New Roman" w:eastAsia="宋体" w:cs="Times New Roman"/>
                <w:color w:val="auto"/>
                <w:sz w:val="24"/>
                <w:szCs w:val="24"/>
                <w:highlight w:val="none"/>
                <w:lang w:val="zh-CN"/>
              </w:rPr>
              <w:t>分；</w:t>
            </w:r>
          </w:p>
          <w:p w14:paraId="22844C13">
            <w:pPr>
              <w:keepNext w:val="0"/>
              <w:keepLines w:val="0"/>
              <w:pageBreakBefore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zh-CN"/>
              </w:rPr>
            </w:pPr>
            <w:r>
              <w:rPr>
                <w:rFonts w:hint="default" w:ascii="Times New Roman" w:hAnsi="Times New Roman" w:eastAsia="宋体" w:cs="Times New Roman"/>
                <w:color w:val="auto"/>
                <w:sz w:val="24"/>
                <w:szCs w:val="24"/>
                <w:highlight w:val="none"/>
                <w:lang w:val="zh-CN"/>
              </w:rPr>
              <w:t>理解满足招标文件要求，但内容存在1处瑕疵：</w:t>
            </w:r>
            <w:r>
              <w:rPr>
                <w:rFonts w:hint="eastAsia" w:cs="Times New Roman"/>
                <w:color w:val="auto"/>
                <w:sz w:val="24"/>
                <w:szCs w:val="24"/>
                <w:highlight w:val="none"/>
                <w:lang w:val="en-US" w:eastAsia="zh-CN"/>
              </w:rPr>
              <w:t>7.5</w:t>
            </w:r>
            <w:r>
              <w:rPr>
                <w:rFonts w:hint="default" w:ascii="Times New Roman" w:hAnsi="Times New Roman" w:eastAsia="宋体" w:cs="Times New Roman"/>
                <w:color w:val="auto"/>
                <w:sz w:val="24"/>
                <w:szCs w:val="24"/>
                <w:highlight w:val="none"/>
                <w:lang w:val="zh-CN"/>
              </w:rPr>
              <w:t>分；</w:t>
            </w:r>
          </w:p>
          <w:p w14:paraId="69662706">
            <w:pPr>
              <w:keepNext w:val="0"/>
              <w:keepLines w:val="0"/>
              <w:pageBreakBefore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zh-CN"/>
              </w:rPr>
            </w:pPr>
            <w:r>
              <w:rPr>
                <w:rFonts w:hint="default" w:ascii="Times New Roman" w:hAnsi="Times New Roman" w:eastAsia="宋体" w:cs="Times New Roman"/>
                <w:color w:val="auto"/>
                <w:sz w:val="24"/>
                <w:szCs w:val="24"/>
                <w:highlight w:val="none"/>
                <w:lang w:val="zh-CN"/>
              </w:rPr>
              <w:t>理解满足招标文件要求，但内容存在2处瑕疵：</w:t>
            </w:r>
            <w:r>
              <w:rPr>
                <w:rFonts w:hint="eastAsia" w:cs="Times New Roman"/>
                <w:color w:val="auto"/>
                <w:sz w:val="24"/>
                <w:szCs w:val="24"/>
                <w:highlight w:val="none"/>
                <w:lang w:val="en-US" w:eastAsia="zh-CN"/>
              </w:rPr>
              <w:t>5</w:t>
            </w:r>
            <w:r>
              <w:rPr>
                <w:rFonts w:hint="default" w:ascii="Times New Roman" w:hAnsi="Times New Roman" w:eastAsia="宋体" w:cs="Times New Roman"/>
                <w:color w:val="auto"/>
                <w:sz w:val="24"/>
                <w:szCs w:val="24"/>
                <w:highlight w:val="none"/>
                <w:lang w:val="zh-CN"/>
              </w:rPr>
              <w:t>分；</w:t>
            </w:r>
          </w:p>
          <w:p w14:paraId="56E73845">
            <w:pPr>
              <w:keepNext w:val="0"/>
              <w:keepLines w:val="0"/>
              <w:pageBreakBefore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zh-CN"/>
              </w:rPr>
            </w:pPr>
            <w:r>
              <w:rPr>
                <w:rFonts w:hint="default" w:ascii="Times New Roman" w:hAnsi="Times New Roman" w:eastAsia="宋体" w:cs="Times New Roman"/>
                <w:color w:val="auto"/>
                <w:sz w:val="24"/>
                <w:szCs w:val="24"/>
                <w:highlight w:val="none"/>
                <w:lang w:val="zh-CN"/>
              </w:rPr>
              <w:t>理解满足招标文件要求，但内容存在</w:t>
            </w:r>
            <w:r>
              <w:rPr>
                <w:rFonts w:hint="eastAsia" w:ascii="Times New Roman" w:hAnsi="Times New Roman" w:cs="Times New Roman"/>
                <w:color w:val="auto"/>
                <w:sz w:val="24"/>
                <w:szCs w:val="24"/>
                <w:highlight w:val="none"/>
                <w:lang w:val="en-US" w:eastAsia="zh-CN"/>
              </w:rPr>
              <w:t>3</w:t>
            </w:r>
            <w:r>
              <w:rPr>
                <w:rFonts w:hint="default" w:ascii="Times New Roman" w:hAnsi="Times New Roman" w:eastAsia="宋体" w:cs="Times New Roman"/>
                <w:color w:val="auto"/>
                <w:sz w:val="24"/>
                <w:szCs w:val="24"/>
                <w:highlight w:val="none"/>
                <w:lang w:val="zh-CN"/>
              </w:rPr>
              <w:t>处瑕疵：</w:t>
            </w:r>
            <w:r>
              <w:rPr>
                <w:rFonts w:hint="eastAsia" w:cs="Times New Roman"/>
                <w:color w:val="auto"/>
                <w:sz w:val="24"/>
                <w:szCs w:val="24"/>
                <w:highlight w:val="none"/>
                <w:lang w:val="en-US" w:eastAsia="zh-CN"/>
              </w:rPr>
              <w:t>2.5</w:t>
            </w:r>
            <w:r>
              <w:rPr>
                <w:rFonts w:hint="default" w:ascii="Times New Roman" w:hAnsi="Times New Roman" w:eastAsia="宋体" w:cs="Times New Roman"/>
                <w:color w:val="auto"/>
                <w:sz w:val="24"/>
                <w:szCs w:val="24"/>
                <w:highlight w:val="none"/>
                <w:lang w:val="zh-CN"/>
              </w:rPr>
              <w:t>分；</w:t>
            </w:r>
          </w:p>
          <w:p w14:paraId="7C9FB3B4">
            <w:pPr>
              <w:keepNext w:val="0"/>
              <w:keepLines w:val="0"/>
              <w:pageBreakBefore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zh-CN"/>
              </w:rPr>
            </w:pPr>
            <w:r>
              <w:rPr>
                <w:color w:val="auto"/>
                <w:kern w:val="0"/>
                <w:sz w:val="24"/>
                <w:szCs w:val="24"/>
                <w:highlight w:val="none"/>
              </w:rPr>
              <w:t>未提供方案或不满足招标文件要求或内容存在</w:t>
            </w:r>
            <w:r>
              <w:rPr>
                <w:rFonts w:hint="eastAsia"/>
                <w:color w:val="auto"/>
                <w:kern w:val="0"/>
                <w:sz w:val="24"/>
                <w:szCs w:val="24"/>
                <w:highlight w:val="none"/>
                <w:lang w:val="en-US" w:eastAsia="zh-CN"/>
              </w:rPr>
              <w:t>4</w:t>
            </w:r>
            <w:r>
              <w:rPr>
                <w:rFonts w:hint="eastAsia"/>
                <w:color w:val="auto"/>
                <w:kern w:val="0"/>
                <w:sz w:val="24"/>
                <w:szCs w:val="24"/>
                <w:highlight w:val="none"/>
              </w:rPr>
              <w:t>处及以上瑕疵</w:t>
            </w:r>
            <w:r>
              <w:rPr>
                <w:color w:val="auto"/>
                <w:kern w:val="0"/>
                <w:sz w:val="24"/>
                <w:szCs w:val="24"/>
                <w:highlight w:val="none"/>
              </w:rPr>
              <w:t>：0分；</w:t>
            </w: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14:paraId="05A141F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highlight w:val="none"/>
                <w:lang w:val="en-US" w:eastAsia="zh-CN"/>
              </w:rPr>
            </w:pPr>
            <w:r>
              <w:rPr>
                <w:rFonts w:hint="eastAsia"/>
                <w:color w:val="auto"/>
                <w:kern w:val="0"/>
                <w:sz w:val="24"/>
                <w:szCs w:val="24"/>
                <w:highlight w:val="none"/>
                <w:lang w:val="en-US" w:eastAsia="zh-CN"/>
              </w:rPr>
              <w:t>10</w:t>
            </w:r>
          </w:p>
        </w:tc>
      </w:tr>
      <w:tr w14:paraId="4C1E27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BF33462">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3</w:t>
            </w:r>
          </w:p>
        </w:tc>
        <w:tc>
          <w:tcPr>
            <w:tcW w:w="1419" w:type="dxa"/>
            <w:shd w:val="clear" w:color="auto" w:fill="auto"/>
            <w:vAlign w:val="center"/>
          </w:tcPr>
          <w:p w14:paraId="344E25DF">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sz w:val="24"/>
                <w:highlight w:val="none"/>
              </w:rPr>
              <w:t>运维服务方案评价</w:t>
            </w:r>
          </w:p>
        </w:tc>
        <w:tc>
          <w:tcPr>
            <w:tcW w:w="7311" w:type="dxa"/>
            <w:shd w:val="clear" w:color="auto" w:fill="auto"/>
            <w:vAlign w:val="center"/>
          </w:tcPr>
          <w:p w14:paraId="6C039BCB">
            <w:pPr>
              <w:keepNext w:val="0"/>
              <w:keepLines w:val="0"/>
              <w:pageBreakBefore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zh-CN"/>
              </w:rPr>
            </w:pPr>
            <w:r>
              <w:rPr>
                <w:rFonts w:hint="default" w:ascii="Times New Roman" w:hAnsi="Times New Roman" w:eastAsia="宋体" w:cs="Times New Roman"/>
                <w:color w:val="auto"/>
                <w:sz w:val="24"/>
                <w:szCs w:val="24"/>
                <w:highlight w:val="none"/>
                <w:lang w:val="zh-CN"/>
              </w:rPr>
              <w:t>投标人结合管理要求，提供运维管理及服务方案，方案满足运维要求，同时从人员资质，运维能力、运维经验、运维流程等方面提供解决方案。</w:t>
            </w:r>
          </w:p>
          <w:p w14:paraId="768C4F4E">
            <w:pPr>
              <w:keepNext w:val="0"/>
              <w:keepLines w:val="0"/>
              <w:pageBreakBefore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zh-CN"/>
              </w:rPr>
            </w:pPr>
            <w:r>
              <w:rPr>
                <w:rFonts w:hint="default" w:ascii="Times New Roman" w:hAnsi="Times New Roman" w:eastAsia="宋体" w:cs="Times New Roman"/>
                <w:color w:val="auto"/>
                <w:sz w:val="24"/>
                <w:szCs w:val="24"/>
                <w:highlight w:val="none"/>
                <w:lang w:val="zh-CN"/>
              </w:rPr>
              <w:t>投标人方案内容合理，功能全面，可实施性及针对性强；</w:t>
            </w:r>
            <w:r>
              <w:rPr>
                <w:rFonts w:hint="default" w:ascii="Times New Roman" w:hAnsi="Times New Roman" w:eastAsia="宋体" w:cs="Times New Roman"/>
                <w:color w:val="auto"/>
                <w:sz w:val="24"/>
                <w:szCs w:val="24"/>
                <w:highlight w:val="none"/>
              </w:rPr>
              <w:t>10</w:t>
            </w:r>
            <w:r>
              <w:rPr>
                <w:rFonts w:hint="default" w:ascii="Times New Roman" w:hAnsi="Times New Roman" w:eastAsia="宋体" w:cs="Times New Roman"/>
                <w:color w:val="auto"/>
                <w:sz w:val="24"/>
                <w:szCs w:val="24"/>
                <w:highlight w:val="none"/>
                <w:lang w:val="zh-CN"/>
              </w:rPr>
              <w:t>分；</w:t>
            </w:r>
          </w:p>
          <w:p w14:paraId="3DAA6605">
            <w:pPr>
              <w:keepNext w:val="0"/>
              <w:keepLines w:val="0"/>
              <w:pageBreakBefore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zh-CN"/>
              </w:rPr>
            </w:pPr>
            <w:r>
              <w:rPr>
                <w:rFonts w:hint="default" w:ascii="Times New Roman" w:hAnsi="Times New Roman" w:eastAsia="宋体" w:cs="Times New Roman"/>
                <w:color w:val="auto"/>
                <w:sz w:val="24"/>
                <w:szCs w:val="24"/>
                <w:highlight w:val="none"/>
                <w:lang w:val="zh-CN"/>
              </w:rPr>
              <w:t>理解满足招标文件要求，但内容存在1处瑕疵：</w:t>
            </w:r>
            <w:r>
              <w:rPr>
                <w:rFonts w:hint="eastAsia" w:cs="Times New Roman"/>
                <w:color w:val="auto"/>
                <w:sz w:val="24"/>
                <w:szCs w:val="24"/>
                <w:highlight w:val="none"/>
                <w:lang w:val="en-US" w:eastAsia="zh-CN"/>
              </w:rPr>
              <w:t>7.5</w:t>
            </w:r>
            <w:r>
              <w:rPr>
                <w:rFonts w:hint="default" w:ascii="Times New Roman" w:hAnsi="Times New Roman" w:eastAsia="宋体" w:cs="Times New Roman"/>
                <w:color w:val="auto"/>
                <w:sz w:val="24"/>
                <w:szCs w:val="24"/>
                <w:highlight w:val="none"/>
                <w:lang w:val="zh-CN"/>
              </w:rPr>
              <w:t>分；</w:t>
            </w:r>
          </w:p>
          <w:p w14:paraId="49827295">
            <w:pPr>
              <w:keepNext w:val="0"/>
              <w:keepLines w:val="0"/>
              <w:pageBreakBefore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zh-CN"/>
              </w:rPr>
            </w:pPr>
            <w:r>
              <w:rPr>
                <w:rFonts w:hint="default" w:ascii="Times New Roman" w:hAnsi="Times New Roman" w:eastAsia="宋体" w:cs="Times New Roman"/>
                <w:color w:val="auto"/>
                <w:sz w:val="24"/>
                <w:szCs w:val="24"/>
                <w:highlight w:val="none"/>
                <w:lang w:val="zh-CN"/>
              </w:rPr>
              <w:t>理解满足招标文件要求，但内容存在2处瑕疵：</w:t>
            </w:r>
            <w:r>
              <w:rPr>
                <w:rFonts w:hint="eastAsia" w:cs="Times New Roman"/>
                <w:color w:val="auto"/>
                <w:sz w:val="24"/>
                <w:szCs w:val="24"/>
                <w:highlight w:val="none"/>
                <w:lang w:val="en-US" w:eastAsia="zh-CN"/>
              </w:rPr>
              <w:t>5</w:t>
            </w:r>
            <w:r>
              <w:rPr>
                <w:rFonts w:hint="default" w:ascii="Times New Roman" w:hAnsi="Times New Roman" w:eastAsia="宋体" w:cs="Times New Roman"/>
                <w:color w:val="auto"/>
                <w:sz w:val="24"/>
                <w:szCs w:val="24"/>
                <w:highlight w:val="none"/>
                <w:lang w:val="zh-CN"/>
              </w:rPr>
              <w:t>分；</w:t>
            </w:r>
          </w:p>
          <w:p w14:paraId="600DAC79">
            <w:pPr>
              <w:keepNext w:val="0"/>
              <w:keepLines w:val="0"/>
              <w:pageBreakBefore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zh-CN"/>
              </w:rPr>
            </w:pPr>
            <w:r>
              <w:rPr>
                <w:rFonts w:hint="default" w:ascii="Times New Roman" w:hAnsi="Times New Roman" w:eastAsia="宋体" w:cs="Times New Roman"/>
                <w:color w:val="auto"/>
                <w:sz w:val="24"/>
                <w:szCs w:val="24"/>
                <w:highlight w:val="none"/>
                <w:lang w:val="zh-CN"/>
              </w:rPr>
              <w:t>理解满足招标文件要求，但内容存在</w:t>
            </w:r>
            <w:r>
              <w:rPr>
                <w:rFonts w:hint="eastAsia" w:ascii="Times New Roman" w:hAnsi="Times New Roman" w:cs="Times New Roman"/>
                <w:color w:val="auto"/>
                <w:sz w:val="24"/>
                <w:szCs w:val="24"/>
                <w:highlight w:val="none"/>
                <w:lang w:val="en-US" w:eastAsia="zh-CN"/>
              </w:rPr>
              <w:t>3</w:t>
            </w:r>
            <w:r>
              <w:rPr>
                <w:rFonts w:hint="default" w:ascii="Times New Roman" w:hAnsi="Times New Roman" w:eastAsia="宋体" w:cs="Times New Roman"/>
                <w:color w:val="auto"/>
                <w:sz w:val="24"/>
                <w:szCs w:val="24"/>
                <w:highlight w:val="none"/>
                <w:lang w:val="zh-CN"/>
              </w:rPr>
              <w:t>处瑕疵：</w:t>
            </w:r>
            <w:r>
              <w:rPr>
                <w:rFonts w:hint="eastAsia" w:cs="Times New Roman"/>
                <w:color w:val="auto"/>
                <w:sz w:val="24"/>
                <w:szCs w:val="24"/>
                <w:highlight w:val="none"/>
                <w:lang w:val="en-US" w:eastAsia="zh-CN"/>
              </w:rPr>
              <w:t>2.5</w:t>
            </w:r>
            <w:r>
              <w:rPr>
                <w:rFonts w:hint="default" w:ascii="Times New Roman" w:hAnsi="Times New Roman" w:eastAsia="宋体" w:cs="Times New Roman"/>
                <w:color w:val="auto"/>
                <w:sz w:val="24"/>
                <w:szCs w:val="24"/>
                <w:highlight w:val="none"/>
                <w:lang w:val="zh-CN"/>
              </w:rPr>
              <w:t>分；</w:t>
            </w:r>
          </w:p>
          <w:p w14:paraId="68ED7927">
            <w:pPr>
              <w:keepNext w:val="0"/>
              <w:keepLines w:val="0"/>
              <w:pageBreakBefore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zh-CN"/>
              </w:rPr>
            </w:pPr>
            <w:r>
              <w:rPr>
                <w:color w:val="auto"/>
                <w:kern w:val="0"/>
                <w:sz w:val="24"/>
                <w:szCs w:val="24"/>
                <w:highlight w:val="none"/>
              </w:rPr>
              <w:t>未提供方案或不满足招标文件要求或内容存在</w:t>
            </w:r>
            <w:r>
              <w:rPr>
                <w:rFonts w:hint="eastAsia"/>
                <w:color w:val="auto"/>
                <w:kern w:val="0"/>
                <w:sz w:val="24"/>
                <w:szCs w:val="24"/>
                <w:highlight w:val="none"/>
                <w:lang w:val="en-US" w:eastAsia="zh-CN"/>
              </w:rPr>
              <w:t>4</w:t>
            </w:r>
            <w:r>
              <w:rPr>
                <w:rFonts w:hint="eastAsia"/>
                <w:color w:val="auto"/>
                <w:kern w:val="0"/>
                <w:sz w:val="24"/>
                <w:szCs w:val="24"/>
                <w:highlight w:val="none"/>
              </w:rPr>
              <w:t>处及以上瑕疵</w:t>
            </w:r>
            <w:r>
              <w:rPr>
                <w:color w:val="auto"/>
                <w:kern w:val="0"/>
                <w:sz w:val="24"/>
                <w:szCs w:val="24"/>
                <w:highlight w:val="none"/>
              </w:rPr>
              <w:t>：0分；</w:t>
            </w: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14:paraId="0C2681E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highlight w:val="none"/>
                <w:lang w:val="en-US" w:eastAsia="zh-CN"/>
              </w:rPr>
            </w:pPr>
            <w:r>
              <w:rPr>
                <w:rFonts w:hint="eastAsia"/>
                <w:color w:val="auto"/>
                <w:kern w:val="0"/>
                <w:sz w:val="24"/>
                <w:szCs w:val="24"/>
                <w:highlight w:val="none"/>
                <w:lang w:val="en-US" w:eastAsia="zh-CN"/>
              </w:rPr>
              <w:t>10</w:t>
            </w:r>
          </w:p>
        </w:tc>
      </w:tr>
      <w:tr w14:paraId="50AC9D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ABFFC1D">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4</w:t>
            </w:r>
          </w:p>
        </w:tc>
        <w:tc>
          <w:tcPr>
            <w:tcW w:w="1419" w:type="dxa"/>
            <w:shd w:val="clear" w:color="auto" w:fill="auto"/>
            <w:vAlign w:val="center"/>
          </w:tcPr>
          <w:p w14:paraId="43F76CE7">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应急预案评价</w:t>
            </w:r>
          </w:p>
        </w:tc>
        <w:tc>
          <w:tcPr>
            <w:tcW w:w="7311" w:type="dxa"/>
            <w:shd w:val="clear" w:color="auto" w:fill="auto"/>
            <w:vAlign w:val="center"/>
          </w:tcPr>
          <w:p w14:paraId="25FE4220">
            <w:pPr>
              <w:keepNext w:val="0"/>
              <w:keepLines w:val="0"/>
              <w:pageBreakBefore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en-US" w:eastAsia="zh-CN"/>
              </w:rPr>
            </w:pPr>
            <w:r>
              <w:rPr>
                <w:rFonts w:hint="eastAsia" w:cs="Times New Roman"/>
                <w:color w:val="auto"/>
                <w:sz w:val="24"/>
                <w:szCs w:val="24"/>
                <w:highlight w:val="none"/>
                <w:lang w:val="en-US" w:eastAsia="zh-CN"/>
              </w:rPr>
              <w:t>至少包含突发事件应对措施、针对性应急预案、应急通信解决方案等内容</w:t>
            </w:r>
          </w:p>
          <w:p w14:paraId="3FD1D671">
            <w:pPr>
              <w:keepNext w:val="0"/>
              <w:keepLines w:val="0"/>
              <w:pageBreakBefore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zh-CN"/>
              </w:rPr>
            </w:pPr>
            <w:r>
              <w:rPr>
                <w:rFonts w:hint="default" w:ascii="Times New Roman" w:hAnsi="Times New Roman" w:eastAsia="宋体" w:cs="Times New Roman"/>
                <w:color w:val="auto"/>
                <w:sz w:val="24"/>
                <w:szCs w:val="24"/>
                <w:highlight w:val="none"/>
                <w:lang w:val="zh-CN"/>
              </w:rPr>
              <w:t>投标人方案内容合理，功能全面，可实施性及针对性强；</w:t>
            </w:r>
            <w:r>
              <w:rPr>
                <w:rFonts w:hint="default" w:ascii="Times New Roman" w:hAnsi="Times New Roman" w:eastAsia="宋体" w:cs="Times New Roman"/>
                <w:color w:val="auto"/>
                <w:sz w:val="24"/>
                <w:szCs w:val="24"/>
                <w:highlight w:val="none"/>
              </w:rPr>
              <w:t>10</w:t>
            </w:r>
            <w:r>
              <w:rPr>
                <w:rFonts w:hint="default" w:ascii="Times New Roman" w:hAnsi="Times New Roman" w:eastAsia="宋体" w:cs="Times New Roman"/>
                <w:color w:val="auto"/>
                <w:sz w:val="24"/>
                <w:szCs w:val="24"/>
                <w:highlight w:val="none"/>
                <w:lang w:val="zh-CN"/>
              </w:rPr>
              <w:t>分；</w:t>
            </w:r>
          </w:p>
          <w:p w14:paraId="49CDA159">
            <w:pPr>
              <w:keepNext w:val="0"/>
              <w:keepLines w:val="0"/>
              <w:pageBreakBefore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zh-CN"/>
              </w:rPr>
            </w:pPr>
            <w:r>
              <w:rPr>
                <w:rFonts w:hint="default" w:ascii="Times New Roman" w:hAnsi="Times New Roman" w:eastAsia="宋体" w:cs="Times New Roman"/>
                <w:color w:val="auto"/>
                <w:sz w:val="24"/>
                <w:szCs w:val="24"/>
                <w:highlight w:val="none"/>
                <w:lang w:val="zh-CN"/>
              </w:rPr>
              <w:t>理解满足招标文件要求，但内容存在1处瑕疵：</w:t>
            </w:r>
            <w:r>
              <w:rPr>
                <w:rFonts w:hint="eastAsia" w:cs="Times New Roman"/>
                <w:color w:val="auto"/>
                <w:sz w:val="24"/>
                <w:szCs w:val="24"/>
                <w:highlight w:val="none"/>
                <w:lang w:val="en-US" w:eastAsia="zh-CN"/>
              </w:rPr>
              <w:t>7.5</w:t>
            </w:r>
            <w:r>
              <w:rPr>
                <w:rFonts w:hint="default" w:ascii="Times New Roman" w:hAnsi="Times New Roman" w:eastAsia="宋体" w:cs="Times New Roman"/>
                <w:color w:val="auto"/>
                <w:sz w:val="24"/>
                <w:szCs w:val="24"/>
                <w:highlight w:val="none"/>
                <w:lang w:val="zh-CN"/>
              </w:rPr>
              <w:t>分；</w:t>
            </w:r>
          </w:p>
          <w:p w14:paraId="6A0ED624">
            <w:pPr>
              <w:keepNext w:val="0"/>
              <w:keepLines w:val="0"/>
              <w:pageBreakBefore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zh-CN"/>
              </w:rPr>
            </w:pPr>
            <w:r>
              <w:rPr>
                <w:rFonts w:hint="default" w:ascii="Times New Roman" w:hAnsi="Times New Roman" w:eastAsia="宋体" w:cs="Times New Roman"/>
                <w:color w:val="auto"/>
                <w:sz w:val="24"/>
                <w:szCs w:val="24"/>
                <w:highlight w:val="none"/>
                <w:lang w:val="zh-CN"/>
              </w:rPr>
              <w:t>理解满足招标文件要求，但内容存在2处瑕疵：</w:t>
            </w:r>
            <w:r>
              <w:rPr>
                <w:rFonts w:hint="eastAsia" w:cs="Times New Roman"/>
                <w:color w:val="auto"/>
                <w:sz w:val="24"/>
                <w:szCs w:val="24"/>
                <w:highlight w:val="none"/>
                <w:lang w:val="en-US" w:eastAsia="zh-CN"/>
              </w:rPr>
              <w:t>5</w:t>
            </w:r>
            <w:r>
              <w:rPr>
                <w:rFonts w:hint="default" w:ascii="Times New Roman" w:hAnsi="Times New Roman" w:eastAsia="宋体" w:cs="Times New Roman"/>
                <w:color w:val="auto"/>
                <w:sz w:val="24"/>
                <w:szCs w:val="24"/>
                <w:highlight w:val="none"/>
                <w:lang w:val="zh-CN"/>
              </w:rPr>
              <w:t>分；</w:t>
            </w:r>
          </w:p>
          <w:p w14:paraId="632705A0">
            <w:pPr>
              <w:keepNext w:val="0"/>
              <w:keepLines w:val="0"/>
              <w:pageBreakBefore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zh-CN"/>
              </w:rPr>
            </w:pPr>
            <w:r>
              <w:rPr>
                <w:rFonts w:hint="default" w:ascii="Times New Roman" w:hAnsi="Times New Roman" w:eastAsia="宋体" w:cs="Times New Roman"/>
                <w:color w:val="auto"/>
                <w:sz w:val="24"/>
                <w:szCs w:val="24"/>
                <w:highlight w:val="none"/>
                <w:lang w:val="zh-CN"/>
              </w:rPr>
              <w:t>理解满足招标文件要求，但内容存在</w:t>
            </w:r>
            <w:r>
              <w:rPr>
                <w:rFonts w:hint="eastAsia" w:ascii="Times New Roman" w:hAnsi="Times New Roman" w:cs="Times New Roman"/>
                <w:color w:val="auto"/>
                <w:sz w:val="24"/>
                <w:szCs w:val="24"/>
                <w:highlight w:val="none"/>
                <w:lang w:val="en-US" w:eastAsia="zh-CN"/>
              </w:rPr>
              <w:t>3</w:t>
            </w:r>
            <w:r>
              <w:rPr>
                <w:rFonts w:hint="default" w:ascii="Times New Roman" w:hAnsi="Times New Roman" w:eastAsia="宋体" w:cs="Times New Roman"/>
                <w:color w:val="auto"/>
                <w:sz w:val="24"/>
                <w:szCs w:val="24"/>
                <w:highlight w:val="none"/>
                <w:lang w:val="zh-CN"/>
              </w:rPr>
              <w:t>处瑕疵：</w:t>
            </w:r>
            <w:r>
              <w:rPr>
                <w:rFonts w:hint="eastAsia" w:cs="Times New Roman"/>
                <w:color w:val="auto"/>
                <w:sz w:val="24"/>
                <w:szCs w:val="24"/>
                <w:highlight w:val="none"/>
                <w:lang w:val="en-US" w:eastAsia="zh-CN"/>
              </w:rPr>
              <w:t>2.5</w:t>
            </w:r>
            <w:r>
              <w:rPr>
                <w:rFonts w:hint="default" w:ascii="Times New Roman" w:hAnsi="Times New Roman" w:eastAsia="宋体" w:cs="Times New Roman"/>
                <w:color w:val="auto"/>
                <w:sz w:val="24"/>
                <w:szCs w:val="24"/>
                <w:highlight w:val="none"/>
                <w:lang w:val="zh-CN"/>
              </w:rPr>
              <w:t>分；</w:t>
            </w:r>
          </w:p>
          <w:p w14:paraId="45ECBC85">
            <w:pPr>
              <w:keepNext w:val="0"/>
              <w:keepLines w:val="0"/>
              <w:pageBreakBefore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zh-CN"/>
              </w:rPr>
            </w:pPr>
            <w:r>
              <w:rPr>
                <w:color w:val="auto"/>
                <w:kern w:val="0"/>
                <w:sz w:val="24"/>
                <w:szCs w:val="24"/>
                <w:highlight w:val="none"/>
              </w:rPr>
              <w:t>未提供方案或不满足招标文件要求或内容存在</w:t>
            </w:r>
            <w:r>
              <w:rPr>
                <w:rFonts w:hint="eastAsia"/>
                <w:color w:val="auto"/>
                <w:kern w:val="0"/>
                <w:sz w:val="24"/>
                <w:szCs w:val="24"/>
                <w:highlight w:val="none"/>
                <w:lang w:val="en-US" w:eastAsia="zh-CN"/>
              </w:rPr>
              <w:t>4</w:t>
            </w:r>
            <w:r>
              <w:rPr>
                <w:rFonts w:hint="eastAsia"/>
                <w:color w:val="auto"/>
                <w:kern w:val="0"/>
                <w:sz w:val="24"/>
                <w:szCs w:val="24"/>
                <w:highlight w:val="none"/>
              </w:rPr>
              <w:t>处及以上瑕疵</w:t>
            </w:r>
            <w:r>
              <w:rPr>
                <w:color w:val="auto"/>
                <w:kern w:val="0"/>
                <w:sz w:val="24"/>
                <w:szCs w:val="24"/>
                <w:highlight w:val="none"/>
              </w:rPr>
              <w:t>：0分；</w:t>
            </w: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14:paraId="2113E3D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highlight w:val="none"/>
                <w:lang w:val="en-US" w:eastAsia="zh-CN"/>
              </w:rPr>
            </w:pPr>
            <w:r>
              <w:rPr>
                <w:rFonts w:hint="eastAsia"/>
                <w:color w:val="auto"/>
                <w:kern w:val="0"/>
                <w:sz w:val="24"/>
                <w:szCs w:val="24"/>
                <w:highlight w:val="none"/>
                <w:lang w:val="en-US" w:eastAsia="zh-CN"/>
              </w:rPr>
              <w:t>10</w:t>
            </w:r>
          </w:p>
        </w:tc>
      </w:tr>
      <w:tr w14:paraId="273E9C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663" w:type="dxa"/>
            <w:shd w:val="clear" w:color="auto" w:fill="auto"/>
            <w:noWrap/>
            <w:vAlign w:val="center"/>
          </w:tcPr>
          <w:p w14:paraId="701AF517">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5</w:t>
            </w:r>
          </w:p>
        </w:tc>
        <w:tc>
          <w:tcPr>
            <w:tcW w:w="1419" w:type="dxa"/>
            <w:shd w:val="clear" w:color="auto" w:fill="auto"/>
            <w:vAlign w:val="center"/>
          </w:tcPr>
          <w:p w14:paraId="17FF4978">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sz w:val="24"/>
                <w:highlight w:val="none"/>
              </w:rPr>
              <w:t>投诉流程、满意度调查制度评价</w:t>
            </w:r>
          </w:p>
        </w:tc>
        <w:tc>
          <w:tcPr>
            <w:tcW w:w="7311" w:type="dxa"/>
            <w:shd w:val="clear" w:color="auto" w:fill="auto"/>
            <w:vAlign w:val="center"/>
          </w:tcPr>
          <w:p w14:paraId="0D10BECA">
            <w:pPr>
              <w:keepNext w:val="0"/>
              <w:keepLines w:val="0"/>
              <w:pageBreakBefore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zh-CN"/>
              </w:rPr>
            </w:pPr>
            <w:r>
              <w:rPr>
                <w:rFonts w:hint="eastAsia" w:cs="Times New Roman"/>
                <w:color w:val="auto"/>
                <w:sz w:val="24"/>
                <w:szCs w:val="24"/>
                <w:highlight w:val="none"/>
                <w:lang w:val="en-US" w:eastAsia="zh-CN"/>
              </w:rPr>
              <w:t>至少包含服务管理体系、服务理念、投诉反馈渠道、服务人员管理方案等内容</w:t>
            </w:r>
          </w:p>
          <w:p w14:paraId="2D591541">
            <w:pPr>
              <w:keepNext w:val="0"/>
              <w:keepLines w:val="0"/>
              <w:pageBreakBefore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zh-CN"/>
              </w:rPr>
            </w:pPr>
            <w:r>
              <w:rPr>
                <w:rFonts w:hint="default" w:ascii="Times New Roman" w:hAnsi="Times New Roman" w:eastAsia="宋体" w:cs="Times New Roman"/>
                <w:color w:val="auto"/>
                <w:sz w:val="24"/>
                <w:szCs w:val="24"/>
                <w:highlight w:val="none"/>
                <w:lang w:val="zh-CN"/>
              </w:rPr>
              <w:t>投标人方案内容合理，功能全面，可实施性及针对性强；</w:t>
            </w:r>
            <w:r>
              <w:rPr>
                <w:rFonts w:hint="default" w:ascii="Times New Roman" w:hAnsi="Times New Roman" w:eastAsia="宋体" w:cs="Times New Roman"/>
                <w:color w:val="auto"/>
                <w:sz w:val="24"/>
                <w:szCs w:val="24"/>
                <w:highlight w:val="none"/>
              </w:rPr>
              <w:t>10</w:t>
            </w:r>
            <w:r>
              <w:rPr>
                <w:rFonts w:hint="default" w:ascii="Times New Roman" w:hAnsi="Times New Roman" w:eastAsia="宋体" w:cs="Times New Roman"/>
                <w:color w:val="auto"/>
                <w:sz w:val="24"/>
                <w:szCs w:val="24"/>
                <w:highlight w:val="none"/>
                <w:lang w:val="zh-CN"/>
              </w:rPr>
              <w:t>分；</w:t>
            </w:r>
          </w:p>
          <w:p w14:paraId="0E22D6C7">
            <w:pPr>
              <w:keepNext w:val="0"/>
              <w:keepLines w:val="0"/>
              <w:pageBreakBefore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zh-CN"/>
              </w:rPr>
            </w:pPr>
            <w:r>
              <w:rPr>
                <w:rFonts w:hint="default" w:ascii="Times New Roman" w:hAnsi="Times New Roman" w:eastAsia="宋体" w:cs="Times New Roman"/>
                <w:color w:val="auto"/>
                <w:sz w:val="24"/>
                <w:szCs w:val="24"/>
                <w:highlight w:val="none"/>
                <w:lang w:val="zh-CN"/>
              </w:rPr>
              <w:t>理解满足招标文件要求，但内容存在1处瑕疵：</w:t>
            </w:r>
            <w:r>
              <w:rPr>
                <w:rFonts w:hint="eastAsia" w:cs="Times New Roman"/>
                <w:color w:val="auto"/>
                <w:sz w:val="24"/>
                <w:szCs w:val="24"/>
                <w:highlight w:val="none"/>
                <w:lang w:val="en-US" w:eastAsia="zh-CN"/>
              </w:rPr>
              <w:t>7.5</w:t>
            </w:r>
            <w:r>
              <w:rPr>
                <w:rFonts w:hint="default" w:ascii="Times New Roman" w:hAnsi="Times New Roman" w:eastAsia="宋体" w:cs="Times New Roman"/>
                <w:color w:val="auto"/>
                <w:sz w:val="24"/>
                <w:szCs w:val="24"/>
                <w:highlight w:val="none"/>
                <w:lang w:val="zh-CN"/>
              </w:rPr>
              <w:t>分；</w:t>
            </w:r>
          </w:p>
          <w:p w14:paraId="686E8F39">
            <w:pPr>
              <w:keepNext w:val="0"/>
              <w:keepLines w:val="0"/>
              <w:pageBreakBefore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zh-CN"/>
              </w:rPr>
            </w:pPr>
            <w:r>
              <w:rPr>
                <w:rFonts w:hint="default" w:ascii="Times New Roman" w:hAnsi="Times New Roman" w:eastAsia="宋体" w:cs="Times New Roman"/>
                <w:color w:val="auto"/>
                <w:sz w:val="24"/>
                <w:szCs w:val="24"/>
                <w:highlight w:val="none"/>
                <w:lang w:val="zh-CN"/>
              </w:rPr>
              <w:t>理解满足招标文件要求，但内容存在2处瑕疵：</w:t>
            </w:r>
            <w:r>
              <w:rPr>
                <w:rFonts w:hint="eastAsia" w:cs="Times New Roman"/>
                <w:color w:val="auto"/>
                <w:sz w:val="24"/>
                <w:szCs w:val="24"/>
                <w:highlight w:val="none"/>
                <w:lang w:val="en-US" w:eastAsia="zh-CN"/>
              </w:rPr>
              <w:t>5</w:t>
            </w:r>
            <w:r>
              <w:rPr>
                <w:rFonts w:hint="default" w:ascii="Times New Roman" w:hAnsi="Times New Roman" w:eastAsia="宋体" w:cs="Times New Roman"/>
                <w:color w:val="auto"/>
                <w:sz w:val="24"/>
                <w:szCs w:val="24"/>
                <w:highlight w:val="none"/>
                <w:lang w:val="zh-CN"/>
              </w:rPr>
              <w:t>分；</w:t>
            </w:r>
          </w:p>
          <w:p w14:paraId="77A04B41">
            <w:pPr>
              <w:keepNext w:val="0"/>
              <w:keepLines w:val="0"/>
              <w:pageBreakBefore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zh-CN"/>
              </w:rPr>
            </w:pPr>
            <w:r>
              <w:rPr>
                <w:rFonts w:hint="default" w:ascii="Times New Roman" w:hAnsi="Times New Roman" w:eastAsia="宋体" w:cs="Times New Roman"/>
                <w:color w:val="auto"/>
                <w:sz w:val="24"/>
                <w:szCs w:val="24"/>
                <w:highlight w:val="none"/>
                <w:lang w:val="zh-CN"/>
              </w:rPr>
              <w:t>理解满足招标文件要求，但内容存在</w:t>
            </w:r>
            <w:r>
              <w:rPr>
                <w:rFonts w:hint="eastAsia" w:ascii="Times New Roman" w:hAnsi="Times New Roman" w:cs="Times New Roman"/>
                <w:color w:val="auto"/>
                <w:sz w:val="24"/>
                <w:szCs w:val="24"/>
                <w:highlight w:val="none"/>
                <w:lang w:val="en-US" w:eastAsia="zh-CN"/>
              </w:rPr>
              <w:t>3</w:t>
            </w:r>
            <w:r>
              <w:rPr>
                <w:rFonts w:hint="default" w:ascii="Times New Roman" w:hAnsi="Times New Roman" w:eastAsia="宋体" w:cs="Times New Roman"/>
                <w:color w:val="auto"/>
                <w:sz w:val="24"/>
                <w:szCs w:val="24"/>
                <w:highlight w:val="none"/>
                <w:lang w:val="zh-CN"/>
              </w:rPr>
              <w:t>处瑕疵：</w:t>
            </w:r>
            <w:r>
              <w:rPr>
                <w:rFonts w:hint="eastAsia" w:cs="Times New Roman"/>
                <w:color w:val="auto"/>
                <w:sz w:val="24"/>
                <w:szCs w:val="24"/>
                <w:highlight w:val="none"/>
                <w:lang w:val="en-US" w:eastAsia="zh-CN"/>
              </w:rPr>
              <w:t>2.5</w:t>
            </w:r>
            <w:r>
              <w:rPr>
                <w:rFonts w:hint="default" w:ascii="Times New Roman" w:hAnsi="Times New Roman" w:eastAsia="宋体" w:cs="Times New Roman"/>
                <w:color w:val="auto"/>
                <w:sz w:val="24"/>
                <w:szCs w:val="24"/>
                <w:highlight w:val="none"/>
                <w:lang w:val="zh-CN"/>
              </w:rPr>
              <w:t>分；</w:t>
            </w:r>
          </w:p>
          <w:p w14:paraId="7D6B2E2F">
            <w:pPr>
              <w:keepNext w:val="0"/>
              <w:keepLines w:val="0"/>
              <w:pageBreakBefore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zh-CN"/>
              </w:rPr>
            </w:pPr>
            <w:r>
              <w:rPr>
                <w:color w:val="auto"/>
                <w:kern w:val="0"/>
                <w:sz w:val="24"/>
                <w:szCs w:val="24"/>
                <w:highlight w:val="none"/>
              </w:rPr>
              <w:t>未提供方案或不满足招标文件要求或内容存在</w:t>
            </w:r>
            <w:r>
              <w:rPr>
                <w:rFonts w:hint="eastAsia"/>
                <w:color w:val="auto"/>
                <w:kern w:val="0"/>
                <w:sz w:val="24"/>
                <w:szCs w:val="24"/>
                <w:highlight w:val="none"/>
                <w:lang w:val="en-US" w:eastAsia="zh-CN"/>
              </w:rPr>
              <w:t>4</w:t>
            </w:r>
            <w:r>
              <w:rPr>
                <w:rFonts w:hint="eastAsia"/>
                <w:color w:val="auto"/>
                <w:kern w:val="0"/>
                <w:sz w:val="24"/>
                <w:szCs w:val="24"/>
                <w:highlight w:val="none"/>
              </w:rPr>
              <w:t>处及以上瑕疵</w:t>
            </w:r>
            <w:r>
              <w:rPr>
                <w:color w:val="auto"/>
                <w:kern w:val="0"/>
                <w:sz w:val="24"/>
                <w:szCs w:val="24"/>
                <w:highlight w:val="none"/>
              </w:rPr>
              <w:t>：0分；</w:t>
            </w: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14:paraId="79DAC0B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highlight w:val="none"/>
                <w:lang w:val="en-US" w:eastAsia="zh-CN"/>
              </w:rPr>
            </w:pPr>
            <w:r>
              <w:rPr>
                <w:rFonts w:hint="eastAsia"/>
                <w:color w:val="auto"/>
                <w:kern w:val="0"/>
                <w:sz w:val="24"/>
                <w:szCs w:val="24"/>
                <w:highlight w:val="none"/>
                <w:lang w:val="en-US" w:eastAsia="zh-CN"/>
              </w:rPr>
              <w:t>10</w:t>
            </w:r>
          </w:p>
        </w:tc>
      </w:tr>
      <w:tr w14:paraId="456C85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663" w:type="dxa"/>
            <w:shd w:val="clear" w:color="auto" w:fill="auto"/>
            <w:noWrap/>
            <w:vAlign w:val="center"/>
          </w:tcPr>
          <w:p w14:paraId="0D2C9379">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6</w:t>
            </w:r>
          </w:p>
        </w:tc>
        <w:tc>
          <w:tcPr>
            <w:tcW w:w="1419" w:type="dxa"/>
            <w:shd w:val="clear" w:color="auto" w:fill="auto"/>
            <w:vAlign w:val="center"/>
          </w:tcPr>
          <w:p w14:paraId="74EB950C">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highlight w:val="none"/>
              </w:rPr>
            </w:pPr>
            <w:r>
              <w:rPr>
                <w:rFonts w:hint="default" w:ascii="Times New Roman" w:hAnsi="Times New Roman" w:eastAsia="宋体" w:cs="Times New Roman"/>
                <w:color w:val="auto"/>
                <w:sz w:val="24"/>
                <w:highlight w:val="none"/>
              </w:rPr>
              <w:t>故障处理方案</w:t>
            </w:r>
          </w:p>
        </w:tc>
        <w:tc>
          <w:tcPr>
            <w:tcW w:w="7311" w:type="dxa"/>
            <w:shd w:val="clear" w:color="auto" w:fill="auto"/>
            <w:vAlign w:val="center"/>
          </w:tcPr>
          <w:p w14:paraId="0E372652">
            <w:pPr>
              <w:keepNext w:val="0"/>
              <w:keepLines w:val="0"/>
              <w:pageBreakBefore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zh-CN"/>
              </w:rPr>
            </w:pPr>
            <w:r>
              <w:rPr>
                <w:rFonts w:hint="eastAsia" w:cs="Times New Roman"/>
                <w:color w:val="auto"/>
                <w:sz w:val="24"/>
                <w:szCs w:val="24"/>
                <w:highlight w:val="none"/>
                <w:lang w:val="en-US" w:eastAsia="zh-CN"/>
              </w:rPr>
              <w:t>至少包含故障排查、故障修复、应急处理举措等内容</w:t>
            </w:r>
          </w:p>
          <w:p w14:paraId="3DA541B6">
            <w:pPr>
              <w:keepNext w:val="0"/>
              <w:keepLines w:val="0"/>
              <w:pageBreakBefore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zh-CN"/>
              </w:rPr>
            </w:pPr>
            <w:r>
              <w:rPr>
                <w:rFonts w:hint="default" w:ascii="Times New Roman" w:hAnsi="Times New Roman" w:eastAsia="宋体" w:cs="Times New Roman"/>
                <w:color w:val="auto"/>
                <w:sz w:val="24"/>
                <w:szCs w:val="24"/>
                <w:highlight w:val="none"/>
                <w:lang w:val="zh-CN"/>
              </w:rPr>
              <w:t>投标人方案内容合理，功能全面，可实施性及针对性强；</w:t>
            </w:r>
            <w:r>
              <w:rPr>
                <w:rFonts w:hint="default" w:ascii="Times New Roman" w:hAnsi="Times New Roman" w:eastAsia="宋体" w:cs="Times New Roman"/>
                <w:color w:val="auto"/>
                <w:sz w:val="24"/>
                <w:szCs w:val="24"/>
                <w:highlight w:val="none"/>
              </w:rPr>
              <w:t>10</w:t>
            </w:r>
            <w:r>
              <w:rPr>
                <w:rFonts w:hint="default" w:ascii="Times New Roman" w:hAnsi="Times New Roman" w:eastAsia="宋体" w:cs="Times New Roman"/>
                <w:color w:val="auto"/>
                <w:sz w:val="24"/>
                <w:szCs w:val="24"/>
                <w:highlight w:val="none"/>
                <w:lang w:val="zh-CN"/>
              </w:rPr>
              <w:t>分；</w:t>
            </w:r>
          </w:p>
          <w:p w14:paraId="6D6A2E0F">
            <w:pPr>
              <w:keepNext w:val="0"/>
              <w:keepLines w:val="0"/>
              <w:pageBreakBefore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zh-CN"/>
              </w:rPr>
            </w:pPr>
            <w:r>
              <w:rPr>
                <w:rFonts w:hint="default" w:ascii="Times New Roman" w:hAnsi="Times New Roman" w:eastAsia="宋体" w:cs="Times New Roman"/>
                <w:color w:val="auto"/>
                <w:sz w:val="24"/>
                <w:szCs w:val="24"/>
                <w:highlight w:val="none"/>
                <w:lang w:val="zh-CN"/>
              </w:rPr>
              <w:t>理解满足招标文件要求，但内容存在1处瑕疵：</w:t>
            </w:r>
            <w:r>
              <w:rPr>
                <w:rFonts w:hint="eastAsia" w:cs="Times New Roman"/>
                <w:color w:val="auto"/>
                <w:sz w:val="24"/>
                <w:szCs w:val="24"/>
                <w:highlight w:val="none"/>
                <w:lang w:val="en-US" w:eastAsia="zh-CN"/>
              </w:rPr>
              <w:t>7.5</w:t>
            </w:r>
            <w:r>
              <w:rPr>
                <w:rFonts w:hint="default" w:ascii="Times New Roman" w:hAnsi="Times New Roman" w:eastAsia="宋体" w:cs="Times New Roman"/>
                <w:color w:val="auto"/>
                <w:sz w:val="24"/>
                <w:szCs w:val="24"/>
                <w:highlight w:val="none"/>
                <w:lang w:val="zh-CN"/>
              </w:rPr>
              <w:t>分；</w:t>
            </w:r>
          </w:p>
          <w:p w14:paraId="2EB8DEC9">
            <w:pPr>
              <w:keepNext w:val="0"/>
              <w:keepLines w:val="0"/>
              <w:pageBreakBefore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zh-CN"/>
              </w:rPr>
            </w:pPr>
            <w:r>
              <w:rPr>
                <w:rFonts w:hint="default" w:ascii="Times New Roman" w:hAnsi="Times New Roman" w:eastAsia="宋体" w:cs="Times New Roman"/>
                <w:color w:val="auto"/>
                <w:sz w:val="24"/>
                <w:szCs w:val="24"/>
                <w:highlight w:val="none"/>
                <w:lang w:val="zh-CN"/>
              </w:rPr>
              <w:t>理解满足招标文件要求，但内容存在2处瑕疵：</w:t>
            </w:r>
            <w:r>
              <w:rPr>
                <w:rFonts w:hint="eastAsia" w:cs="Times New Roman"/>
                <w:color w:val="auto"/>
                <w:sz w:val="24"/>
                <w:szCs w:val="24"/>
                <w:highlight w:val="none"/>
                <w:lang w:val="en-US" w:eastAsia="zh-CN"/>
              </w:rPr>
              <w:t>5</w:t>
            </w:r>
            <w:r>
              <w:rPr>
                <w:rFonts w:hint="default" w:ascii="Times New Roman" w:hAnsi="Times New Roman" w:eastAsia="宋体" w:cs="Times New Roman"/>
                <w:color w:val="auto"/>
                <w:sz w:val="24"/>
                <w:szCs w:val="24"/>
                <w:highlight w:val="none"/>
                <w:lang w:val="zh-CN"/>
              </w:rPr>
              <w:t>分；</w:t>
            </w:r>
          </w:p>
          <w:p w14:paraId="1EF36AB7">
            <w:pPr>
              <w:keepNext w:val="0"/>
              <w:keepLines w:val="0"/>
              <w:pageBreakBefore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lang w:val="zh-CN"/>
              </w:rPr>
            </w:pPr>
            <w:r>
              <w:rPr>
                <w:rFonts w:hint="default" w:ascii="Times New Roman" w:hAnsi="Times New Roman" w:eastAsia="宋体" w:cs="Times New Roman"/>
                <w:color w:val="auto"/>
                <w:sz w:val="24"/>
                <w:szCs w:val="24"/>
                <w:highlight w:val="none"/>
                <w:lang w:val="zh-CN"/>
              </w:rPr>
              <w:t>理解满足招标文件要求，但内容存在</w:t>
            </w:r>
            <w:r>
              <w:rPr>
                <w:rFonts w:hint="eastAsia" w:ascii="Times New Roman" w:hAnsi="Times New Roman" w:cs="Times New Roman"/>
                <w:color w:val="auto"/>
                <w:sz w:val="24"/>
                <w:szCs w:val="24"/>
                <w:highlight w:val="none"/>
                <w:lang w:val="en-US" w:eastAsia="zh-CN"/>
              </w:rPr>
              <w:t>3</w:t>
            </w:r>
            <w:r>
              <w:rPr>
                <w:rFonts w:hint="default" w:ascii="Times New Roman" w:hAnsi="Times New Roman" w:eastAsia="宋体" w:cs="Times New Roman"/>
                <w:color w:val="auto"/>
                <w:sz w:val="24"/>
                <w:szCs w:val="24"/>
                <w:highlight w:val="none"/>
                <w:lang w:val="zh-CN"/>
              </w:rPr>
              <w:t>处瑕疵：</w:t>
            </w:r>
            <w:r>
              <w:rPr>
                <w:rFonts w:hint="eastAsia" w:cs="Times New Roman"/>
                <w:color w:val="auto"/>
                <w:sz w:val="24"/>
                <w:szCs w:val="24"/>
                <w:highlight w:val="none"/>
                <w:lang w:val="en-US" w:eastAsia="zh-CN"/>
              </w:rPr>
              <w:t>2.5</w:t>
            </w:r>
            <w:r>
              <w:rPr>
                <w:rFonts w:hint="default" w:ascii="Times New Roman" w:hAnsi="Times New Roman" w:eastAsia="宋体" w:cs="Times New Roman"/>
                <w:color w:val="auto"/>
                <w:sz w:val="24"/>
                <w:szCs w:val="24"/>
                <w:highlight w:val="none"/>
                <w:lang w:val="zh-CN"/>
              </w:rPr>
              <w:t>分；</w:t>
            </w:r>
          </w:p>
          <w:p w14:paraId="72867503">
            <w:pPr>
              <w:keepNext w:val="0"/>
              <w:keepLines w:val="0"/>
              <w:pageBreakBefore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color w:val="auto"/>
                <w:kern w:val="0"/>
                <w:sz w:val="24"/>
                <w:szCs w:val="24"/>
                <w:highlight w:val="none"/>
              </w:rPr>
              <w:t>未提供方案或不满足招标文件要求或内容存在</w:t>
            </w:r>
            <w:r>
              <w:rPr>
                <w:rFonts w:hint="eastAsia"/>
                <w:color w:val="auto"/>
                <w:kern w:val="0"/>
                <w:sz w:val="24"/>
                <w:szCs w:val="24"/>
                <w:highlight w:val="none"/>
                <w:lang w:val="en-US" w:eastAsia="zh-CN"/>
              </w:rPr>
              <w:t>4</w:t>
            </w:r>
            <w:r>
              <w:rPr>
                <w:rFonts w:hint="eastAsia"/>
                <w:color w:val="auto"/>
                <w:kern w:val="0"/>
                <w:sz w:val="24"/>
                <w:szCs w:val="24"/>
                <w:highlight w:val="none"/>
              </w:rPr>
              <w:t>处及以上瑕疵</w:t>
            </w:r>
            <w:r>
              <w:rPr>
                <w:color w:val="auto"/>
                <w:kern w:val="0"/>
                <w:sz w:val="24"/>
                <w:szCs w:val="24"/>
                <w:highlight w:val="none"/>
              </w:rPr>
              <w:t>：0分；</w:t>
            </w: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14:paraId="26B065B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highlight w:val="none"/>
                <w:lang w:val="en-US" w:eastAsia="zh-CN"/>
              </w:rPr>
            </w:pPr>
            <w:r>
              <w:rPr>
                <w:rFonts w:hint="eastAsia"/>
                <w:color w:val="auto"/>
                <w:kern w:val="0"/>
                <w:sz w:val="24"/>
                <w:szCs w:val="24"/>
                <w:highlight w:val="none"/>
                <w:lang w:val="en-US" w:eastAsia="zh-CN"/>
              </w:rPr>
              <w:t>10</w:t>
            </w:r>
          </w:p>
        </w:tc>
      </w:tr>
      <w:tr w14:paraId="49667F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2082" w:type="dxa"/>
            <w:gridSpan w:val="2"/>
            <w:shd w:val="clear" w:color="auto" w:fill="auto"/>
            <w:noWrap/>
            <w:vAlign w:val="center"/>
          </w:tcPr>
          <w:p w14:paraId="7B71341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highlight w:val="none"/>
              </w:rPr>
            </w:pPr>
            <w:r>
              <w:rPr>
                <w:color w:val="auto"/>
                <w:sz w:val="24"/>
                <w:highlight w:val="none"/>
              </w:rPr>
              <w:t>合计</w:t>
            </w:r>
          </w:p>
        </w:tc>
        <w:tc>
          <w:tcPr>
            <w:tcW w:w="7311" w:type="dxa"/>
            <w:shd w:val="clear" w:color="auto" w:fill="auto"/>
            <w:vAlign w:val="center"/>
          </w:tcPr>
          <w:p w14:paraId="45E2ACA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cs="宋体"/>
                <w:color w:val="auto"/>
                <w:sz w:val="24"/>
                <w:szCs w:val="24"/>
                <w:highlight w:val="none"/>
                <w:lang w:val="zh-CN"/>
              </w:rPr>
            </w:pPr>
            <w:r>
              <w:rPr>
                <w:color w:val="auto"/>
                <w:sz w:val="24"/>
                <w:highlight w:val="none"/>
              </w:rPr>
              <w:t>合计</w:t>
            </w:r>
          </w:p>
        </w:tc>
        <w:tc>
          <w:tcPr>
            <w:tcW w:w="932" w:type="dxa"/>
            <w:shd w:val="clear" w:color="auto" w:fill="auto"/>
            <w:vAlign w:val="center"/>
          </w:tcPr>
          <w:p w14:paraId="469DE12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100</w:t>
            </w:r>
          </w:p>
        </w:tc>
      </w:tr>
    </w:tbl>
    <w:p w14:paraId="0C5F48E7">
      <w:pPr>
        <w:spacing w:line="360" w:lineRule="auto"/>
        <w:ind w:firstLine="448" w:firstLineChars="200"/>
        <w:outlineLvl w:val="0"/>
        <w:rPr>
          <w:color w:val="auto"/>
          <w:sz w:val="24"/>
          <w:highlight w:val="none"/>
        </w:rPr>
      </w:pPr>
      <w:r>
        <w:rPr>
          <w:color w:val="auto"/>
          <w:sz w:val="24"/>
          <w:highlight w:val="none"/>
        </w:rPr>
        <w:t>四、投标文件内容要求</w:t>
      </w:r>
    </w:p>
    <w:p w14:paraId="33B83FFF">
      <w:pPr>
        <w:spacing w:line="360" w:lineRule="auto"/>
        <w:ind w:firstLine="448" w:firstLineChars="200"/>
        <w:outlineLvl w:val="0"/>
        <w:rPr>
          <w:color w:val="auto"/>
          <w:sz w:val="24"/>
          <w:highlight w:val="none"/>
        </w:rPr>
      </w:pPr>
      <w:r>
        <w:rPr>
          <w:rFonts w:hint="eastAsia"/>
          <w:color w:val="auto"/>
          <w:sz w:val="24"/>
          <w:highlight w:val="none"/>
        </w:rPr>
        <w:t>（一）</w:t>
      </w:r>
      <w:r>
        <w:rPr>
          <w:color w:val="auto"/>
          <w:sz w:val="24"/>
          <w:highlight w:val="none"/>
        </w:rPr>
        <w:t>投标人须按照《投标须知》“C 投标文件的编制”中的相关要求编制投标文件</w:t>
      </w:r>
      <w:r>
        <w:rPr>
          <w:rFonts w:hint="eastAsia"/>
          <w:color w:val="auto"/>
          <w:sz w:val="24"/>
          <w:highlight w:val="none"/>
        </w:rPr>
        <w:t>。</w:t>
      </w:r>
    </w:p>
    <w:p w14:paraId="68B847D5">
      <w:pPr>
        <w:spacing w:line="360" w:lineRule="auto"/>
        <w:ind w:firstLine="448" w:firstLineChars="200"/>
        <w:outlineLvl w:val="0"/>
        <w:rPr>
          <w:color w:val="auto"/>
          <w:sz w:val="24"/>
          <w:highlight w:val="none"/>
        </w:rPr>
      </w:pPr>
      <w:r>
        <w:rPr>
          <w:rFonts w:hint="eastAsia"/>
          <w:color w:val="auto"/>
          <w:sz w:val="24"/>
          <w:highlight w:val="none"/>
        </w:rPr>
        <w:t>（二）</w:t>
      </w:r>
      <w:r>
        <w:rPr>
          <w:color w:val="auto"/>
          <w:sz w:val="24"/>
          <w:highlight w:val="none"/>
        </w:rPr>
        <w:t>投标文件</w:t>
      </w:r>
      <w:r>
        <w:rPr>
          <w:rFonts w:hint="eastAsia"/>
          <w:color w:val="auto"/>
          <w:sz w:val="24"/>
          <w:highlight w:val="none"/>
        </w:rPr>
        <w:t>格式参照第五部分“投标文件格式”。</w:t>
      </w:r>
    </w:p>
    <w:p w14:paraId="1B05356E">
      <w:pPr>
        <w:spacing w:line="360" w:lineRule="auto"/>
        <w:ind w:firstLine="448" w:firstLineChars="200"/>
        <w:outlineLvl w:val="0"/>
        <w:rPr>
          <w:color w:val="auto"/>
          <w:sz w:val="24"/>
          <w:highlight w:val="none"/>
        </w:rPr>
      </w:pPr>
    </w:p>
    <w:p w14:paraId="3B3769C4">
      <w:pPr>
        <w:spacing w:line="360" w:lineRule="auto"/>
        <w:ind w:firstLine="448" w:firstLineChars="200"/>
        <w:outlineLvl w:val="0"/>
        <w:rPr>
          <w:color w:val="auto"/>
          <w:sz w:val="24"/>
          <w:highlight w:val="none"/>
        </w:rPr>
      </w:pPr>
    </w:p>
    <w:p w14:paraId="5FE7CFB8">
      <w:pPr>
        <w:spacing w:line="360" w:lineRule="auto"/>
        <w:jc w:val="center"/>
        <w:rPr>
          <w:b/>
          <w:color w:val="auto"/>
          <w:sz w:val="24"/>
          <w:highlight w:val="none"/>
        </w:rPr>
      </w:pPr>
      <w:r>
        <w:rPr>
          <w:color w:val="auto"/>
          <w:sz w:val="24"/>
          <w:highlight w:val="none"/>
          <w:u w:val="single"/>
        </w:rPr>
        <w:br w:type="page"/>
      </w:r>
      <w:r>
        <w:rPr>
          <w:b/>
          <w:color w:val="auto"/>
          <w:sz w:val="24"/>
          <w:highlight w:val="none"/>
        </w:rPr>
        <w:t>项目需求书</w:t>
      </w:r>
    </w:p>
    <w:p w14:paraId="62E9F286">
      <w:pPr>
        <w:spacing w:line="360" w:lineRule="auto"/>
        <w:ind w:firstLine="381" w:firstLineChars="170"/>
        <w:rPr>
          <w:rFonts w:hint="default" w:ascii="宋体" w:hAnsi="宋体" w:eastAsia="宋体"/>
          <w:b/>
          <w:bCs/>
          <w:color w:val="auto"/>
          <w:sz w:val="24"/>
          <w:highlight w:val="none"/>
          <w:lang w:val="en-US" w:eastAsia="zh-CN"/>
        </w:rPr>
      </w:pPr>
      <w:r>
        <w:rPr>
          <w:rFonts w:hint="eastAsia" w:ascii="宋体" w:hAnsi="宋体"/>
          <w:b/>
          <w:bCs/>
          <w:color w:val="auto"/>
          <w:sz w:val="24"/>
          <w:highlight w:val="none"/>
          <w:lang w:val="en-US" w:eastAsia="zh-CN"/>
        </w:rPr>
        <w:t>第一包：天津市市场监督管理委员会办公内网链路、互联网链路、通信服务及宽带租赁</w:t>
      </w:r>
    </w:p>
    <w:p w14:paraId="7477B05F">
      <w:pPr>
        <w:spacing w:line="360" w:lineRule="auto"/>
        <w:ind w:firstLine="381" w:firstLineChars="170"/>
        <w:rPr>
          <w:rFonts w:ascii="宋体" w:hAnsi="宋体"/>
          <w:b/>
          <w:bCs/>
          <w:color w:val="auto"/>
          <w:sz w:val="24"/>
          <w:highlight w:val="none"/>
        </w:rPr>
      </w:pPr>
      <w:r>
        <w:rPr>
          <w:rFonts w:hint="eastAsia" w:ascii="宋体" w:hAnsi="宋体"/>
          <w:b/>
          <w:bCs/>
          <w:color w:val="auto"/>
          <w:sz w:val="24"/>
          <w:highlight w:val="none"/>
        </w:rPr>
        <w:t>一、项目背景</w:t>
      </w:r>
    </w:p>
    <w:p w14:paraId="21AB6646">
      <w:pPr>
        <w:spacing w:line="360" w:lineRule="auto"/>
        <w:ind w:firstLine="381" w:firstLineChars="170"/>
        <w:rPr>
          <w:rFonts w:hint="eastAsia" w:ascii="宋体" w:hAnsi="宋体"/>
          <w:color w:val="auto"/>
          <w:sz w:val="24"/>
          <w:highlight w:val="none"/>
        </w:rPr>
      </w:pPr>
      <w:r>
        <w:rPr>
          <w:rFonts w:hint="eastAsia" w:ascii="宋体" w:hAnsi="宋体"/>
          <w:color w:val="auto"/>
          <w:sz w:val="24"/>
          <w:highlight w:val="none"/>
        </w:rPr>
        <w:t xml:space="preserve"> 办公内网需要维护共计314条MSTP专线及326张VPDN办公数据卡</w:t>
      </w:r>
      <w:r>
        <w:rPr>
          <w:rFonts w:hint="eastAsia" w:ascii="宋体" w:hAnsi="宋体"/>
          <w:color w:val="auto"/>
          <w:sz w:val="24"/>
          <w:highlight w:val="none"/>
          <w:lang w:val="en-US" w:eastAsia="zh-CN"/>
        </w:rPr>
        <w:t>续费（VPDN办公数据卡续费服务期涉及费用约为195600元）</w:t>
      </w:r>
      <w:r>
        <w:rPr>
          <w:rFonts w:hint="eastAsia" w:ascii="宋体" w:hAnsi="宋体"/>
          <w:color w:val="auto"/>
          <w:sz w:val="24"/>
          <w:highlight w:val="none"/>
        </w:rPr>
        <w:t>，用于满足河北区民主道工作区、和平区贵州路工作区及全市各区局的数据传输、信息共享需求，同时采用移动办公方式，进行移动办公接入，满足日常与全市各区级单位办公、数据交换需求。</w:t>
      </w:r>
    </w:p>
    <w:p w14:paraId="40BE515D">
      <w:pPr>
        <w:spacing w:line="360" w:lineRule="auto"/>
        <w:ind w:firstLine="381" w:firstLineChars="170"/>
        <w:rPr>
          <w:rFonts w:hint="eastAsia" w:ascii="宋体" w:hAnsi="宋体"/>
          <w:color w:val="auto"/>
          <w:sz w:val="24"/>
          <w:highlight w:val="none"/>
        </w:rPr>
      </w:pPr>
      <w:r>
        <w:rPr>
          <w:rFonts w:hint="eastAsia" w:ascii="宋体" w:hAnsi="宋体"/>
          <w:color w:val="auto"/>
          <w:sz w:val="24"/>
          <w:highlight w:val="none"/>
        </w:rPr>
        <w:t>互联网需要维护共计3条宽带专线上网需求及覆盖全市的314条上网宽带及办公电话，用于满足河北区民主道工作区、和平区贵州路工作区及全市各区局的的信息查询、对外办公使用，满足日常办公需求。</w:t>
      </w:r>
    </w:p>
    <w:p w14:paraId="7EF4187B">
      <w:pPr>
        <w:spacing w:line="360" w:lineRule="auto"/>
        <w:ind w:firstLine="381" w:firstLineChars="170"/>
        <w:rPr>
          <w:rFonts w:ascii="宋体" w:hAnsi="宋体"/>
          <w:color w:val="auto"/>
          <w:sz w:val="24"/>
          <w:highlight w:val="none"/>
        </w:rPr>
      </w:pPr>
      <w:r>
        <w:rPr>
          <w:rFonts w:hint="eastAsia" w:ascii="宋体" w:hAnsi="宋体"/>
          <w:color w:val="auto"/>
          <w:sz w:val="24"/>
          <w:highlight w:val="none"/>
        </w:rPr>
        <w:t>整体要求投标人提供用户机房所需的光传输设备。投标人提供用户从光传输设备至用户路由设备所需的光纤跳线及与用户设备线缆相匹配的转换接头等必要的配件。</w:t>
      </w:r>
    </w:p>
    <w:p w14:paraId="3DB29791">
      <w:pPr>
        <w:spacing w:line="360" w:lineRule="auto"/>
        <w:ind w:firstLine="381" w:firstLineChars="170"/>
        <w:rPr>
          <w:rFonts w:ascii="宋体" w:hAnsi="宋体"/>
          <w:color w:val="auto"/>
          <w:sz w:val="24"/>
          <w:highlight w:val="none"/>
        </w:rPr>
      </w:pPr>
      <w:r>
        <w:rPr>
          <w:rFonts w:hint="eastAsia" w:ascii="宋体" w:hAnsi="宋体"/>
          <w:color w:val="auto"/>
          <w:sz w:val="24"/>
          <w:highlight w:val="none"/>
        </w:rPr>
        <w:t>本项目属于信息传输业。</w:t>
      </w:r>
    </w:p>
    <w:p w14:paraId="53DF278E">
      <w:pPr>
        <w:spacing w:line="360" w:lineRule="auto"/>
        <w:ind w:firstLine="381" w:firstLineChars="170"/>
        <w:rPr>
          <w:rFonts w:hint="eastAsia" w:ascii="宋体" w:hAnsi="宋体" w:cs="Times New Roman"/>
          <w:b/>
          <w:bCs/>
          <w:color w:val="auto"/>
          <w:sz w:val="24"/>
          <w:highlight w:val="none"/>
          <w:lang w:val="zh-TW" w:eastAsia="zh-CN"/>
        </w:rPr>
      </w:pPr>
      <w:r>
        <w:rPr>
          <w:rFonts w:hint="eastAsia" w:ascii="宋体" w:hAnsi="宋体" w:cs="Times New Roman"/>
          <w:b/>
          <w:bCs/>
          <w:color w:val="auto"/>
          <w:sz w:val="24"/>
          <w:highlight w:val="none"/>
          <w:lang w:val="zh-TW" w:eastAsia="zh-CN"/>
        </w:rPr>
        <w:t>二、技术需求</w:t>
      </w:r>
    </w:p>
    <w:p w14:paraId="2A156D17">
      <w:pPr>
        <w:spacing w:line="360" w:lineRule="auto"/>
        <w:ind w:firstLine="381" w:firstLineChars="170"/>
        <w:rPr>
          <w:rFonts w:hint="eastAsia" w:ascii="宋体" w:hAnsi="宋体" w:cs="Times New Roman"/>
          <w:b/>
          <w:bCs/>
          <w:color w:val="auto"/>
          <w:sz w:val="24"/>
          <w:highlight w:val="none"/>
          <w:lang w:val="zh-TW" w:eastAsia="zh-TW"/>
        </w:rPr>
      </w:pPr>
      <w:r>
        <w:rPr>
          <w:rFonts w:hint="eastAsia" w:ascii="宋体" w:hAnsi="宋体" w:cs="Times New Roman"/>
          <w:b/>
          <w:bCs/>
          <w:color w:val="auto"/>
          <w:sz w:val="24"/>
          <w:highlight w:val="none"/>
          <w:lang w:val="zh-TW" w:eastAsia="zh-CN"/>
        </w:rPr>
        <w:t>（</w:t>
      </w:r>
      <w:r>
        <w:rPr>
          <w:rFonts w:hint="eastAsia" w:ascii="宋体" w:hAnsi="宋体" w:cs="Times New Roman"/>
          <w:b/>
          <w:bCs/>
          <w:color w:val="auto"/>
          <w:sz w:val="24"/>
          <w:highlight w:val="none"/>
          <w:lang w:val="en-US" w:eastAsia="zh-CN"/>
        </w:rPr>
        <w:t>一</w:t>
      </w:r>
      <w:r>
        <w:rPr>
          <w:rFonts w:hint="eastAsia" w:ascii="宋体" w:hAnsi="宋体" w:cs="Times New Roman"/>
          <w:b/>
          <w:bCs/>
          <w:color w:val="auto"/>
          <w:sz w:val="24"/>
          <w:highlight w:val="none"/>
          <w:lang w:val="zh-TW" w:eastAsia="zh-CN"/>
        </w:rPr>
        <w:t>）</w:t>
      </w:r>
      <w:r>
        <w:rPr>
          <w:rFonts w:hint="eastAsia" w:ascii="宋体" w:hAnsi="宋体" w:cs="Times New Roman"/>
          <w:b/>
          <w:bCs/>
          <w:color w:val="auto"/>
          <w:sz w:val="24"/>
          <w:highlight w:val="none"/>
          <w:lang w:val="zh-TW" w:eastAsia="zh-TW"/>
        </w:rPr>
        <w:t>具体要求</w:t>
      </w:r>
    </w:p>
    <w:p w14:paraId="537F06C2">
      <w:pPr>
        <w:spacing w:line="360" w:lineRule="auto"/>
        <w:ind w:firstLine="381" w:firstLineChars="170"/>
        <w:rPr>
          <w:rFonts w:hint="eastAsia" w:ascii="宋体" w:hAnsi="宋体" w:cs="Times New Roman"/>
          <w:color w:val="auto"/>
          <w:sz w:val="24"/>
          <w:highlight w:val="none"/>
          <w:lang w:val="zh-TW" w:eastAsia="zh-TW"/>
        </w:rPr>
      </w:pPr>
      <w:r>
        <w:rPr>
          <w:rFonts w:hint="eastAsia" w:ascii="宋体" w:hAnsi="宋体" w:cs="Times New Roman"/>
          <w:color w:val="auto"/>
          <w:sz w:val="24"/>
          <w:highlight w:val="none"/>
          <w:lang w:val="zh-TW" w:eastAsia="zh-TW"/>
        </w:rPr>
        <w:t>网络具备以下特性：</w:t>
      </w:r>
    </w:p>
    <w:p w14:paraId="01F6EDAB">
      <w:pPr>
        <w:spacing w:line="360" w:lineRule="auto"/>
        <w:ind w:firstLine="381" w:firstLineChars="170"/>
        <w:rPr>
          <w:rFonts w:hint="eastAsia" w:ascii="宋体" w:hAnsi="宋体" w:cs="Times New Roman"/>
          <w:color w:val="auto"/>
          <w:sz w:val="24"/>
          <w:highlight w:val="none"/>
          <w:lang w:val="zh-TW" w:eastAsia="zh-TW"/>
        </w:rPr>
      </w:pPr>
      <w:r>
        <w:rPr>
          <w:rFonts w:hint="eastAsia" w:ascii="宋体" w:hAnsi="宋体" w:cs="Times New Roman"/>
          <w:color w:val="auto"/>
          <w:sz w:val="24"/>
          <w:highlight w:val="none"/>
          <w:lang w:val="zh-TW" w:eastAsia="zh-TW"/>
        </w:rPr>
        <w:t>高性能：具有较高的传输带宽，并在高负荷情况下仍然具有较高的吞吐能力和效率，延迟低。</w:t>
      </w:r>
    </w:p>
    <w:p w14:paraId="73BA2C2A">
      <w:pPr>
        <w:spacing w:line="360" w:lineRule="auto"/>
        <w:ind w:firstLine="381" w:firstLineChars="170"/>
        <w:rPr>
          <w:rFonts w:hint="eastAsia" w:ascii="宋体" w:hAnsi="宋体" w:cs="Times New Roman"/>
          <w:color w:val="auto"/>
          <w:sz w:val="24"/>
          <w:highlight w:val="none"/>
          <w:lang w:val="zh-TW" w:eastAsia="zh-TW"/>
        </w:rPr>
      </w:pPr>
      <w:r>
        <w:rPr>
          <w:rFonts w:hint="eastAsia" w:ascii="宋体" w:hAnsi="宋体" w:cs="Times New Roman"/>
          <w:color w:val="auto"/>
          <w:sz w:val="24"/>
          <w:highlight w:val="none"/>
          <w:lang w:val="zh-TW" w:eastAsia="zh-TW"/>
        </w:rPr>
        <w:t>安全性：具有保证网络安全，防止网络被人为破坏的能力。支持AAA认证、ACL、VPN、NAT、路由验证、CHAP、PAP、CA、MD5、DES、3DES、日志等安全功能。</w:t>
      </w:r>
    </w:p>
    <w:p w14:paraId="0EEDDA35">
      <w:pPr>
        <w:spacing w:line="360" w:lineRule="auto"/>
        <w:ind w:firstLine="381" w:firstLineChars="170"/>
        <w:rPr>
          <w:rFonts w:hint="eastAsia" w:ascii="宋体" w:hAnsi="宋体" w:cs="Times New Roman"/>
          <w:color w:val="auto"/>
          <w:sz w:val="24"/>
          <w:highlight w:val="none"/>
          <w:lang w:val="zh-TW" w:eastAsia="zh-TW"/>
        </w:rPr>
      </w:pPr>
      <w:r>
        <w:rPr>
          <w:rFonts w:hint="eastAsia" w:ascii="宋体" w:hAnsi="宋体" w:cs="Times New Roman"/>
          <w:color w:val="auto"/>
          <w:sz w:val="24"/>
          <w:highlight w:val="none"/>
          <w:lang w:val="zh-TW" w:eastAsia="zh-TW"/>
        </w:rPr>
        <w:t>扩展性：具备足够的扩展能力。易于增加新设备、接入新用户，具备不断延伸和扩充的能力，充分保护现有投资。</w:t>
      </w:r>
    </w:p>
    <w:p w14:paraId="07FD9AB3">
      <w:pPr>
        <w:spacing w:line="360" w:lineRule="auto"/>
        <w:ind w:firstLine="381" w:firstLineChars="170"/>
        <w:rPr>
          <w:rFonts w:hint="eastAsia" w:ascii="宋体" w:hAnsi="宋体" w:cs="Times New Roman"/>
          <w:color w:val="auto"/>
          <w:sz w:val="24"/>
          <w:highlight w:val="none"/>
          <w:lang w:val="zh-TW" w:eastAsia="zh-TW"/>
        </w:rPr>
      </w:pPr>
      <w:r>
        <w:rPr>
          <w:rFonts w:hint="eastAsia" w:ascii="宋体" w:hAnsi="宋体" w:cs="Times New Roman"/>
          <w:color w:val="auto"/>
          <w:sz w:val="24"/>
          <w:highlight w:val="none"/>
          <w:lang w:val="zh-TW" w:eastAsia="zh-TW"/>
        </w:rPr>
        <w:t>开放性：符合开放性规范，方便接入不同厂商的设备和网络产品。</w:t>
      </w:r>
    </w:p>
    <w:p w14:paraId="6DE3F2E4">
      <w:pPr>
        <w:spacing w:line="360" w:lineRule="auto"/>
        <w:ind w:firstLine="381" w:firstLineChars="170"/>
        <w:rPr>
          <w:rFonts w:hint="eastAsia" w:ascii="宋体" w:hAnsi="宋体" w:cs="Times New Roman"/>
          <w:color w:val="auto"/>
          <w:sz w:val="24"/>
          <w:highlight w:val="none"/>
          <w:lang w:val="zh-TW" w:eastAsia="zh-TW"/>
        </w:rPr>
      </w:pPr>
      <w:r>
        <w:rPr>
          <w:rFonts w:hint="eastAsia" w:ascii="宋体" w:hAnsi="宋体" w:cs="Times New Roman"/>
          <w:color w:val="auto"/>
          <w:sz w:val="24"/>
          <w:highlight w:val="none"/>
          <w:lang w:val="zh-TW" w:eastAsia="zh-TW"/>
        </w:rPr>
        <w:t>标准化：各种协议和接口符合国际标准（IEEE、IETF等）。</w:t>
      </w:r>
    </w:p>
    <w:p w14:paraId="0544071D">
      <w:pPr>
        <w:spacing w:line="360" w:lineRule="auto"/>
        <w:ind w:firstLine="381" w:firstLineChars="170"/>
        <w:rPr>
          <w:rFonts w:hint="eastAsia" w:ascii="宋体" w:hAnsi="宋体" w:cs="Times New Roman"/>
          <w:color w:val="auto"/>
          <w:sz w:val="24"/>
          <w:highlight w:val="none"/>
          <w:lang w:val="zh-TW" w:eastAsia="zh-TW"/>
        </w:rPr>
      </w:pPr>
      <w:r>
        <w:rPr>
          <w:rFonts w:hint="eastAsia" w:ascii="宋体" w:hAnsi="宋体" w:cs="Times New Roman"/>
          <w:color w:val="auto"/>
          <w:sz w:val="24"/>
          <w:highlight w:val="none"/>
          <w:lang w:val="zh-TW" w:eastAsia="zh-TW"/>
        </w:rPr>
        <w:t>实用性：具有良好的性能价格比，经济实用，设备选型应符合网络信息量大、信息流集中的特点。</w:t>
      </w:r>
    </w:p>
    <w:p w14:paraId="35FECB80">
      <w:pPr>
        <w:spacing w:line="360" w:lineRule="auto"/>
        <w:ind w:firstLine="381" w:firstLineChars="170"/>
        <w:rPr>
          <w:rFonts w:hint="eastAsia" w:ascii="宋体" w:hAnsi="宋体" w:cs="Times New Roman"/>
          <w:color w:val="auto"/>
          <w:sz w:val="24"/>
          <w:highlight w:val="none"/>
          <w:lang w:val="zh-TW" w:eastAsia="zh-TW"/>
        </w:rPr>
      </w:pPr>
      <w:r>
        <w:rPr>
          <w:rFonts w:hint="eastAsia" w:ascii="宋体" w:hAnsi="宋体" w:cs="Times New Roman"/>
          <w:color w:val="auto"/>
          <w:sz w:val="24"/>
          <w:highlight w:val="none"/>
          <w:lang w:val="zh-TW" w:eastAsia="zh-TW"/>
        </w:rPr>
        <w:t>办公网全网采用MSTP技术实现各业务网络的相互隔离，满足全市300余个单位业务接入。</w:t>
      </w:r>
    </w:p>
    <w:p w14:paraId="131808C3">
      <w:pPr>
        <w:spacing w:line="360" w:lineRule="auto"/>
        <w:ind w:firstLine="381" w:firstLineChars="170"/>
        <w:rPr>
          <w:rFonts w:hint="eastAsia" w:ascii="宋体" w:hAnsi="宋体" w:cs="Times New Roman"/>
          <w:color w:val="auto"/>
          <w:sz w:val="24"/>
          <w:highlight w:val="none"/>
          <w:lang w:val="zh-TW" w:eastAsia="zh-TW"/>
        </w:rPr>
      </w:pPr>
      <w:r>
        <w:rPr>
          <w:rFonts w:hint="eastAsia" w:ascii="宋体" w:hAnsi="宋体" w:cs="Times New Roman"/>
          <w:color w:val="auto"/>
          <w:sz w:val="24"/>
          <w:highlight w:val="none"/>
          <w:lang w:val="zh-TW" w:eastAsia="zh-TW"/>
        </w:rPr>
        <w:t>通信服务及互联网接入（FTTH）提供7*24小时故障响应服务，通信服务支持市话、长途且可根据招标单位要求进行调整，接入宽带（FTTH）带宽不低于300M带宽（含300M）。</w:t>
      </w:r>
    </w:p>
    <w:p w14:paraId="40A195CE">
      <w:pPr>
        <w:spacing w:line="360" w:lineRule="auto"/>
        <w:ind w:firstLine="381" w:firstLineChars="170"/>
        <w:rPr>
          <w:rFonts w:hint="eastAsia" w:ascii="宋体" w:hAnsi="宋体" w:cs="Times New Roman"/>
          <w:b/>
          <w:bCs/>
          <w:color w:val="auto"/>
          <w:sz w:val="24"/>
          <w:highlight w:val="none"/>
          <w:lang w:val="zh-TW" w:eastAsia="zh-TW"/>
        </w:rPr>
      </w:pPr>
      <w:r>
        <w:rPr>
          <w:rFonts w:hint="eastAsia" w:ascii="宋体" w:hAnsi="宋体" w:cs="Times New Roman"/>
          <w:b/>
          <w:bCs/>
          <w:color w:val="auto"/>
          <w:sz w:val="24"/>
          <w:highlight w:val="none"/>
          <w:lang w:val="zh-TW" w:eastAsia="zh-CN"/>
        </w:rPr>
        <w:t>（</w:t>
      </w:r>
      <w:r>
        <w:rPr>
          <w:rFonts w:hint="eastAsia" w:ascii="宋体" w:hAnsi="宋体" w:cs="Times New Roman"/>
          <w:b/>
          <w:bCs/>
          <w:color w:val="auto"/>
          <w:sz w:val="24"/>
          <w:highlight w:val="none"/>
          <w:lang w:val="en-US" w:eastAsia="zh-CN"/>
        </w:rPr>
        <w:t>二</w:t>
      </w:r>
      <w:r>
        <w:rPr>
          <w:rFonts w:hint="eastAsia" w:ascii="宋体" w:hAnsi="宋体" w:cs="Times New Roman"/>
          <w:b/>
          <w:bCs/>
          <w:color w:val="auto"/>
          <w:sz w:val="24"/>
          <w:highlight w:val="none"/>
          <w:lang w:val="zh-TW" w:eastAsia="zh-CN"/>
        </w:rPr>
        <w:t>）</w:t>
      </w:r>
      <w:r>
        <w:rPr>
          <w:rFonts w:hint="eastAsia" w:ascii="宋体" w:hAnsi="宋体" w:cs="Times New Roman"/>
          <w:b/>
          <w:bCs/>
          <w:color w:val="auto"/>
          <w:sz w:val="24"/>
          <w:highlight w:val="none"/>
          <w:lang w:val="zh-TW" w:eastAsia="zh-TW"/>
        </w:rPr>
        <w:t>网络接入要求</w:t>
      </w:r>
    </w:p>
    <w:p w14:paraId="5C96473D">
      <w:pPr>
        <w:spacing w:line="360" w:lineRule="auto"/>
        <w:ind w:firstLine="381" w:firstLineChars="170"/>
        <w:rPr>
          <w:rFonts w:hint="eastAsia" w:ascii="宋体" w:hAnsi="宋体" w:cs="Times New Roman"/>
          <w:color w:val="auto"/>
          <w:sz w:val="24"/>
          <w:highlight w:val="none"/>
          <w:lang w:val="zh-TW" w:eastAsia="zh-TW"/>
        </w:rPr>
      </w:pPr>
      <w:r>
        <w:rPr>
          <w:rFonts w:hint="eastAsia" w:ascii="宋体" w:hAnsi="宋体" w:cs="Times New Roman"/>
          <w:color w:val="auto"/>
          <w:sz w:val="24"/>
          <w:highlight w:val="none"/>
          <w:lang w:val="en-US" w:eastAsia="zh-CN"/>
        </w:rPr>
        <w:t>1.</w:t>
      </w:r>
      <w:r>
        <w:rPr>
          <w:rFonts w:hint="eastAsia" w:ascii="宋体" w:hAnsi="宋体" w:cs="Times New Roman"/>
          <w:color w:val="auto"/>
          <w:sz w:val="24"/>
          <w:highlight w:val="none"/>
          <w:lang w:val="zh-TW" w:eastAsia="zh-TW"/>
        </w:rPr>
        <w:t>办公网接入明细</w:t>
      </w:r>
    </w:p>
    <w:tbl>
      <w:tblPr>
        <w:tblStyle w:val="21"/>
        <w:tblW w:w="902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75"/>
        <w:gridCol w:w="1446"/>
      </w:tblGrid>
      <w:tr w14:paraId="120E98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71712958">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地址</w:t>
            </w:r>
          </w:p>
        </w:tc>
        <w:tc>
          <w:tcPr>
            <w:tcW w:w="1446" w:type="dxa"/>
            <w:tcBorders>
              <w:tl2br w:val="nil"/>
              <w:tr2bl w:val="nil"/>
            </w:tcBorders>
            <w:vAlign w:val="center"/>
          </w:tcPr>
          <w:p w14:paraId="1F28BE30">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速率</w:t>
            </w:r>
          </w:p>
        </w:tc>
      </w:tr>
      <w:tr w14:paraId="2A0197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5B853885">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和平区拉萨道2号增一号（工商和平分局）</w:t>
            </w:r>
          </w:p>
        </w:tc>
        <w:tc>
          <w:tcPr>
            <w:tcW w:w="1446" w:type="dxa"/>
            <w:tcBorders>
              <w:tl2br w:val="nil"/>
              <w:tr2bl w:val="nil"/>
            </w:tcBorders>
            <w:vAlign w:val="center"/>
          </w:tcPr>
          <w:p w14:paraId="0BE18A70">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10M</w:t>
            </w:r>
          </w:p>
        </w:tc>
      </w:tr>
      <w:tr w14:paraId="01A037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29520894">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静海县静海镇胜利路37号（静海工商分局）</w:t>
            </w:r>
          </w:p>
        </w:tc>
        <w:tc>
          <w:tcPr>
            <w:tcW w:w="1446" w:type="dxa"/>
            <w:tcBorders>
              <w:tl2br w:val="nil"/>
              <w:tr2bl w:val="nil"/>
            </w:tcBorders>
            <w:vAlign w:val="center"/>
          </w:tcPr>
          <w:p w14:paraId="4017B07A">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10M</w:t>
            </w:r>
          </w:p>
        </w:tc>
      </w:tr>
      <w:tr w14:paraId="495329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3E5A13C6">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宁河县芦台镇光明路49号（宁河工商分局）</w:t>
            </w:r>
          </w:p>
        </w:tc>
        <w:tc>
          <w:tcPr>
            <w:tcW w:w="1446" w:type="dxa"/>
            <w:tcBorders>
              <w:tl2br w:val="nil"/>
              <w:tr2bl w:val="nil"/>
            </w:tcBorders>
            <w:vAlign w:val="center"/>
          </w:tcPr>
          <w:p w14:paraId="1F794D00">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10M</w:t>
            </w:r>
          </w:p>
        </w:tc>
      </w:tr>
      <w:tr w14:paraId="7A1D73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14769E7B">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河东区八纬路127号三楼（河东工商分局）</w:t>
            </w:r>
          </w:p>
        </w:tc>
        <w:tc>
          <w:tcPr>
            <w:tcW w:w="1446" w:type="dxa"/>
            <w:tcBorders>
              <w:tl2br w:val="nil"/>
              <w:tr2bl w:val="nil"/>
            </w:tcBorders>
            <w:vAlign w:val="center"/>
          </w:tcPr>
          <w:p w14:paraId="2DAF1CE4">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10M</w:t>
            </w:r>
          </w:p>
        </w:tc>
      </w:tr>
      <w:tr w14:paraId="4247E9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630FC3E3">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南开区青年路245号（南开工商分局）</w:t>
            </w:r>
          </w:p>
        </w:tc>
        <w:tc>
          <w:tcPr>
            <w:tcW w:w="1446" w:type="dxa"/>
            <w:tcBorders>
              <w:tl2br w:val="nil"/>
              <w:tr2bl w:val="nil"/>
            </w:tcBorders>
            <w:vAlign w:val="center"/>
          </w:tcPr>
          <w:p w14:paraId="6A20C378">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10M</w:t>
            </w:r>
          </w:p>
        </w:tc>
      </w:tr>
      <w:tr w14:paraId="02C385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3AD02C10">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红桥区政府西配楼（红桥工商分局）</w:t>
            </w:r>
          </w:p>
        </w:tc>
        <w:tc>
          <w:tcPr>
            <w:tcW w:w="1446" w:type="dxa"/>
            <w:tcBorders>
              <w:tl2br w:val="nil"/>
              <w:tr2bl w:val="nil"/>
            </w:tcBorders>
            <w:vAlign w:val="center"/>
          </w:tcPr>
          <w:p w14:paraId="26FE5587">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10M</w:t>
            </w:r>
          </w:p>
        </w:tc>
      </w:tr>
      <w:tr w14:paraId="5EB956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2753E116">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南开区庆丰路来福北里1号楼旁八里台工商所</w:t>
            </w:r>
          </w:p>
        </w:tc>
        <w:tc>
          <w:tcPr>
            <w:tcW w:w="1446" w:type="dxa"/>
            <w:tcBorders>
              <w:tl2br w:val="nil"/>
              <w:tr2bl w:val="nil"/>
            </w:tcBorders>
            <w:vAlign w:val="center"/>
          </w:tcPr>
          <w:p w14:paraId="08F25AB3">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5DF00C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2B2D4F1D">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和平区保安大街13号南市工商所</w:t>
            </w:r>
          </w:p>
        </w:tc>
        <w:tc>
          <w:tcPr>
            <w:tcW w:w="1446" w:type="dxa"/>
            <w:tcBorders>
              <w:tl2br w:val="nil"/>
              <w:tr2bl w:val="nil"/>
            </w:tcBorders>
            <w:vAlign w:val="center"/>
          </w:tcPr>
          <w:p w14:paraId="19974652">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1EAE4E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2DAD34E1">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和平区昆明路世昌里31门101南营门工商所</w:t>
            </w:r>
          </w:p>
        </w:tc>
        <w:tc>
          <w:tcPr>
            <w:tcW w:w="1446" w:type="dxa"/>
            <w:tcBorders>
              <w:tl2br w:val="nil"/>
              <w:tr2bl w:val="nil"/>
            </w:tcBorders>
            <w:vAlign w:val="center"/>
          </w:tcPr>
          <w:p w14:paraId="20077CDA">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22AE36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04A4413E">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宁河县芦台镇光明路49号（天津市工商行政管理局宁河分局芦台工商所）</w:t>
            </w:r>
          </w:p>
        </w:tc>
        <w:tc>
          <w:tcPr>
            <w:tcW w:w="1446" w:type="dxa"/>
            <w:tcBorders>
              <w:tl2br w:val="nil"/>
              <w:tr2bl w:val="nil"/>
            </w:tcBorders>
            <w:vAlign w:val="center"/>
          </w:tcPr>
          <w:p w14:paraId="68C9A8F3">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056817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1423176D">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和平区陕西路106号专业市场一所</w:t>
            </w:r>
          </w:p>
        </w:tc>
        <w:tc>
          <w:tcPr>
            <w:tcW w:w="1446" w:type="dxa"/>
            <w:tcBorders>
              <w:tl2br w:val="nil"/>
              <w:tr2bl w:val="nil"/>
            </w:tcBorders>
            <w:vAlign w:val="center"/>
          </w:tcPr>
          <w:p w14:paraId="06FFF231">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4ACB48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0FBB26A3">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宁河县芦台镇贸易开发区（天津市工商行政管理局宁河分局贸易开发区工商所）</w:t>
            </w:r>
          </w:p>
        </w:tc>
        <w:tc>
          <w:tcPr>
            <w:tcW w:w="1446" w:type="dxa"/>
            <w:tcBorders>
              <w:tl2br w:val="nil"/>
              <w:tr2bl w:val="nil"/>
            </w:tcBorders>
            <w:vAlign w:val="center"/>
          </w:tcPr>
          <w:p w14:paraId="67FF15AB">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5CBA3F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1B2DDB37">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宁河县芦台镇芦汉路东侧供热公司旁（天津市工商行政管理局宁河分局芦台专业市场所）</w:t>
            </w:r>
          </w:p>
        </w:tc>
        <w:tc>
          <w:tcPr>
            <w:tcW w:w="1446" w:type="dxa"/>
            <w:tcBorders>
              <w:tl2br w:val="nil"/>
              <w:tr2bl w:val="nil"/>
            </w:tcBorders>
            <w:vAlign w:val="center"/>
          </w:tcPr>
          <w:p w14:paraId="4667164F">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5009EB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5F39C43E">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宁河县宁河镇南沽村口北侧（天津市工商行政管理局宁河分局宁河工商所）</w:t>
            </w:r>
          </w:p>
        </w:tc>
        <w:tc>
          <w:tcPr>
            <w:tcW w:w="1446" w:type="dxa"/>
            <w:tcBorders>
              <w:tl2br w:val="nil"/>
              <w:tr2bl w:val="nil"/>
            </w:tcBorders>
            <w:vAlign w:val="center"/>
          </w:tcPr>
          <w:p w14:paraId="3AD60047">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0D90AF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004D1897">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和平区昆明路世昌里37门101号检查支队</w:t>
            </w:r>
          </w:p>
        </w:tc>
        <w:tc>
          <w:tcPr>
            <w:tcW w:w="1446" w:type="dxa"/>
            <w:tcBorders>
              <w:tl2br w:val="nil"/>
              <w:tr2bl w:val="nil"/>
            </w:tcBorders>
            <w:vAlign w:val="center"/>
          </w:tcPr>
          <w:p w14:paraId="6403D37A">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5B4EAF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3A790EEE">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河西区平山道佛山里40号马场工商所</w:t>
            </w:r>
          </w:p>
        </w:tc>
        <w:tc>
          <w:tcPr>
            <w:tcW w:w="1446" w:type="dxa"/>
            <w:tcBorders>
              <w:tl2br w:val="nil"/>
              <w:tr2bl w:val="nil"/>
            </w:tcBorders>
            <w:vAlign w:val="center"/>
          </w:tcPr>
          <w:p w14:paraId="2B718478">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6F608F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54403284">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宁河县板桥镇东板桥村（天津市工商行政管理局宁河分局板桥工商所）</w:t>
            </w:r>
          </w:p>
        </w:tc>
        <w:tc>
          <w:tcPr>
            <w:tcW w:w="1446" w:type="dxa"/>
            <w:tcBorders>
              <w:tl2br w:val="nil"/>
              <w:tr2bl w:val="nil"/>
            </w:tcBorders>
            <w:vAlign w:val="center"/>
          </w:tcPr>
          <w:p w14:paraId="5692DDEA">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13067A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1EB00B2B">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宁河县潘庄镇潘庄村（天津市工商行政管理局宁河分局潘庄工商所）</w:t>
            </w:r>
          </w:p>
        </w:tc>
        <w:tc>
          <w:tcPr>
            <w:tcW w:w="1446" w:type="dxa"/>
            <w:tcBorders>
              <w:tl2br w:val="nil"/>
              <w:tr2bl w:val="nil"/>
            </w:tcBorders>
            <w:vAlign w:val="center"/>
          </w:tcPr>
          <w:p w14:paraId="1983F7FB">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2D732A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085C136C">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天津市河东区津塘路138号“军星名苑”小区内二号桥工商所</w:t>
            </w:r>
          </w:p>
        </w:tc>
        <w:tc>
          <w:tcPr>
            <w:tcW w:w="1446" w:type="dxa"/>
            <w:tcBorders>
              <w:tl2br w:val="nil"/>
              <w:tr2bl w:val="nil"/>
            </w:tcBorders>
            <w:vAlign w:val="center"/>
          </w:tcPr>
          <w:p w14:paraId="3C167C7F">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4DFD70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4EC0D596">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静海县静海镇东方红路西段南侧（城关工商所）</w:t>
            </w:r>
          </w:p>
        </w:tc>
        <w:tc>
          <w:tcPr>
            <w:tcW w:w="1446" w:type="dxa"/>
            <w:tcBorders>
              <w:tl2br w:val="nil"/>
              <w:tr2bl w:val="nil"/>
            </w:tcBorders>
            <w:vAlign w:val="center"/>
          </w:tcPr>
          <w:p w14:paraId="7F4430FE">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2AEB11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674967D1">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天津市河东区大桥道八号路宫前东园1号楼旁大桥道工商所</w:t>
            </w:r>
          </w:p>
        </w:tc>
        <w:tc>
          <w:tcPr>
            <w:tcW w:w="1446" w:type="dxa"/>
            <w:tcBorders>
              <w:tl2br w:val="nil"/>
              <w:tr2bl w:val="nil"/>
            </w:tcBorders>
            <w:vAlign w:val="center"/>
          </w:tcPr>
          <w:p w14:paraId="60B88C0A">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1A68FE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30DE9CF0">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天津市河东区向阳楼建新路晨光楼44号楼旁向阳楼工商所</w:t>
            </w:r>
          </w:p>
        </w:tc>
        <w:tc>
          <w:tcPr>
            <w:tcW w:w="1446" w:type="dxa"/>
            <w:tcBorders>
              <w:tl2br w:val="nil"/>
              <w:tr2bl w:val="nil"/>
            </w:tcBorders>
            <w:vAlign w:val="center"/>
          </w:tcPr>
          <w:p w14:paraId="3100B1BB">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01B897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28DDE0EA">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天津市河东区万新村天山路崂山道交口（物美超市后）万新村工商所</w:t>
            </w:r>
          </w:p>
        </w:tc>
        <w:tc>
          <w:tcPr>
            <w:tcW w:w="1446" w:type="dxa"/>
            <w:tcBorders>
              <w:tl2br w:val="nil"/>
              <w:tr2bl w:val="nil"/>
            </w:tcBorders>
            <w:vAlign w:val="center"/>
          </w:tcPr>
          <w:p w14:paraId="35BE15E8">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4B4E92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2F65F9B5">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静海县胜利北街30号（城关医院对过）（西城工商所）</w:t>
            </w:r>
          </w:p>
        </w:tc>
        <w:tc>
          <w:tcPr>
            <w:tcW w:w="1446" w:type="dxa"/>
            <w:tcBorders>
              <w:tl2br w:val="nil"/>
              <w:tr2bl w:val="nil"/>
            </w:tcBorders>
            <w:vAlign w:val="center"/>
          </w:tcPr>
          <w:p w14:paraId="70266CEE">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05F17B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3583C2BC">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静海县陈官屯镇工业园区（陈官屯工商所）</w:t>
            </w:r>
          </w:p>
        </w:tc>
        <w:tc>
          <w:tcPr>
            <w:tcW w:w="1446" w:type="dxa"/>
            <w:tcBorders>
              <w:tl2br w:val="nil"/>
              <w:tr2bl w:val="nil"/>
            </w:tcBorders>
            <w:vAlign w:val="center"/>
          </w:tcPr>
          <w:p w14:paraId="01944126">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6E1BED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338799D2">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静海子牙循环经济产业区广安道7号（子牙工商所）</w:t>
            </w:r>
          </w:p>
        </w:tc>
        <w:tc>
          <w:tcPr>
            <w:tcW w:w="1446" w:type="dxa"/>
            <w:tcBorders>
              <w:tl2br w:val="nil"/>
              <w:tr2bl w:val="nil"/>
            </w:tcBorders>
            <w:vAlign w:val="center"/>
          </w:tcPr>
          <w:p w14:paraId="113DE862">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3E002C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4B02794A">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静海县蔡公庄镇商业北街23号（蔡公庄工商所）</w:t>
            </w:r>
          </w:p>
        </w:tc>
        <w:tc>
          <w:tcPr>
            <w:tcW w:w="1446" w:type="dxa"/>
            <w:tcBorders>
              <w:tl2br w:val="nil"/>
              <w:tr2bl w:val="nil"/>
            </w:tcBorders>
            <w:vAlign w:val="center"/>
          </w:tcPr>
          <w:p w14:paraId="73EA8389">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63FC77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210E3E19">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天津市河东区向阳楼恋日风景小区三号楼专业市场一所</w:t>
            </w:r>
          </w:p>
        </w:tc>
        <w:tc>
          <w:tcPr>
            <w:tcW w:w="1446" w:type="dxa"/>
            <w:tcBorders>
              <w:tl2br w:val="nil"/>
              <w:tr2bl w:val="nil"/>
            </w:tcBorders>
            <w:vAlign w:val="center"/>
          </w:tcPr>
          <w:p w14:paraId="7CDC11D5">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7CEF47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619975E8">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天津市河东区向阳楼恋日风景小区三号楼消费者协会</w:t>
            </w:r>
          </w:p>
        </w:tc>
        <w:tc>
          <w:tcPr>
            <w:tcW w:w="1446" w:type="dxa"/>
            <w:tcBorders>
              <w:tl2br w:val="nil"/>
              <w:tr2bl w:val="nil"/>
            </w:tcBorders>
            <w:vAlign w:val="center"/>
          </w:tcPr>
          <w:p w14:paraId="5EABAF6A">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786AF0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5161E0B6">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程林庄路653路终点站对过程林工商所</w:t>
            </w:r>
          </w:p>
        </w:tc>
        <w:tc>
          <w:tcPr>
            <w:tcW w:w="1446" w:type="dxa"/>
            <w:tcBorders>
              <w:tl2br w:val="nil"/>
              <w:tr2bl w:val="nil"/>
            </w:tcBorders>
            <w:vAlign w:val="center"/>
          </w:tcPr>
          <w:p w14:paraId="6723DE89">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74002B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299200DA">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河西区曲江道3号大沽路工商所</w:t>
            </w:r>
          </w:p>
        </w:tc>
        <w:tc>
          <w:tcPr>
            <w:tcW w:w="1446" w:type="dxa"/>
            <w:tcBorders>
              <w:tl2br w:val="nil"/>
              <w:tr2bl w:val="nil"/>
            </w:tcBorders>
            <w:vAlign w:val="center"/>
          </w:tcPr>
          <w:p w14:paraId="4B9F2674">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718754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3F4F9BD7">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静海县中旺镇中心街北侧（中旺工商所）</w:t>
            </w:r>
          </w:p>
        </w:tc>
        <w:tc>
          <w:tcPr>
            <w:tcW w:w="1446" w:type="dxa"/>
            <w:tcBorders>
              <w:tl2br w:val="nil"/>
              <w:tr2bl w:val="nil"/>
            </w:tcBorders>
            <w:vAlign w:val="center"/>
          </w:tcPr>
          <w:p w14:paraId="5902D04D">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1565BD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6B16F468">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静海县大邱庄镇恒泰路（大邱庄工商所）</w:t>
            </w:r>
          </w:p>
        </w:tc>
        <w:tc>
          <w:tcPr>
            <w:tcW w:w="1446" w:type="dxa"/>
            <w:tcBorders>
              <w:tl2br w:val="nil"/>
              <w:tr2bl w:val="nil"/>
            </w:tcBorders>
            <w:vAlign w:val="center"/>
          </w:tcPr>
          <w:p w14:paraId="4EBE865C">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703865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49C7A313">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静海县唐官屯镇二街104国道西侧（唐官屯工商所）</w:t>
            </w:r>
          </w:p>
        </w:tc>
        <w:tc>
          <w:tcPr>
            <w:tcW w:w="1446" w:type="dxa"/>
            <w:tcBorders>
              <w:tl2br w:val="nil"/>
              <w:tr2bl w:val="nil"/>
            </w:tcBorders>
            <w:vAlign w:val="center"/>
          </w:tcPr>
          <w:p w14:paraId="5B1F0934">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1615A9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757C7984">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静海县独流镇尚庄子村（独流工商所）</w:t>
            </w:r>
          </w:p>
        </w:tc>
        <w:tc>
          <w:tcPr>
            <w:tcW w:w="1446" w:type="dxa"/>
            <w:tcBorders>
              <w:tl2br w:val="nil"/>
              <w:tr2bl w:val="nil"/>
            </w:tcBorders>
            <w:vAlign w:val="center"/>
          </w:tcPr>
          <w:p w14:paraId="657685EF">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2431EC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0F6666D2">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静海县王口镇瑞海嘉园S3号15-16（王口工商所）</w:t>
            </w:r>
          </w:p>
        </w:tc>
        <w:tc>
          <w:tcPr>
            <w:tcW w:w="1446" w:type="dxa"/>
            <w:tcBorders>
              <w:tl2br w:val="nil"/>
              <w:tr2bl w:val="nil"/>
            </w:tcBorders>
            <w:vAlign w:val="center"/>
          </w:tcPr>
          <w:p w14:paraId="30D1BAE5">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54241D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2AAA2154">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静海经济开发区金海道3号（开发区工商所）</w:t>
            </w:r>
          </w:p>
        </w:tc>
        <w:tc>
          <w:tcPr>
            <w:tcW w:w="1446" w:type="dxa"/>
            <w:tcBorders>
              <w:tl2br w:val="nil"/>
              <w:tr2bl w:val="nil"/>
            </w:tcBorders>
            <w:vAlign w:val="center"/>
          </w:tcPr>
          <w:p w14:paraId="47D41909">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1CA113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61515A75">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河西区怒江道8号（渤海无线电厂内）东海工商所</w:t>
            </w:r>
          </w:p>
        </w:tc>
        <w:tc>
          <w:tcPr>
            <w:tcW w:w="1446" w:type="dxa"/>
            <w:tcBorders>
              <w:tl2br w:val="nil"/>
              <w:tr2bl w:val="nil"/>
            </w:tcBorders>
            <w:vAlign w:val="center"/>
          </w:tcPr>
          <w:p w14:paraId="0D1195BB">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24B90D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68339BF7">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河西区黑牛城道47号增1号（大维制衣旁）尖山工商所</w:t>
            </w:r>
          </w:p>
        </w:tc>
        <w:tc>
          <w:tcPr>
            <w:tcW w:w="1446" w:type="dxa"/>
            <w:tcBorders>
              <w:tl2br w:val="nil"/>
              <w:tr2bl w:val="nil"/>
            </w:tcBorders>
            <w:vAlign w:val="center"/>
          </w:tcPr>
          <w:p w14:paraId="496B34FB">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36E167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0782C0D2">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南开区南大道教堂旁（东马路工商所）</w:t>
            </w:r>
          </w:p>
        </w:tc>
        <w:tc>
          <w:tcPr>
            <w:tcW w:w="1446" w:type="dxa"/>
            <w:tcBorders>
              <w:tl2br w:val="nil"/>
              <w:tr2bl w:val="nil"/>
            </w:tcBorders>
            <w:vAlign w:val="center"/>
          </w:tcPr>
          <w:p w14:paraId="6DA1A796">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38B510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36DA8D96">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南开区二马路45号内d区53号（万德庄工商所）</w:t>
            </w:r>
          </w:p>
        </w:tc>
        <w:tc>
          <w:tcPr>
            <w:tcW w:w="1446" w:type="dxa"/>
            <w:tcBorders>
              <w:tl2br w:val="nil"/>
              <w:tr2bl w:val="nil"/>
            </w:tcBorders>
            <w:vAlign w:val="center"/>
          </w:tcPr>
          <w:p w14:paraId="2D0BC669">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7DBF90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1904A139">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南开区黄河道华安北里2-1四楼（消协）</w:t>
            </w:r>
          </w:p>
        </w:tc>
        <w:tc>
          <w:tcPr>
            <w:tcW w:w="1446" w:type="dxa"/>
            <w:tcBorders>
              <w:tl2br w:val="nil"/>
              <w:tr2bl w:val="nil"/>
            </w:tcBorders>
            <w:vAlign w:val="center"/>
          </w:tcPr>
          <w:p w14:paraId="6B96A7C9">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34B99C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483A43CE">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红桥区西青道闸桥北路金联公寓底商11号（西站工商所）</w:t>
            </w:r>
          </w:p>
        </w:tc>
        <w:tc>
          <w:tcPr>
            <w:tcW w:w="1446" w:type="dxa"/>
            <w:tcBorders>
              <w:tl2br w:val="nil"/>
              <w:tr2bl w:val="nil"/>
            </w:tcBorders>
            <w:vAlign w:val="center"/>
          </w:tcPr>
          <w:p w14:paraId="50070241">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0908A4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0A395AC6">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红桥区丁字沽一号路永丰楼34门底商（37路终点站对过）（咸阳工商所）</w:t>
            </w:r>
          </w:p>
        </w:tc>
        <w:tc>
          <w:tcPr>
            <w:tcW w:w="1446" w:type="dxa"/>
            <w:tcBorders>
              <w:tl2br w:val="nil"/>
              <w:tr2bl w:val="nil"/>
            </w:tcBorders>
            <w:vAlign w:val="center"/>
          </w:tcPr>
          <w:p w14:paraId="0760CA6F">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5FEA46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2282A8DD">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红桥区怡华园明华里15号楼7门107室（铃铛阁工商所）</w:t>
            </w:r>
          </w:p>
        </w:tc>
        <w:tc>
          <w:tcPr>
            <w:tcW w:w="1446" w:type="dxa"/>
            <w:tcBorders>
              <w:tl2br w:val="nil"/>
              <w:tr2bl w:val="nil"/>
            </w:tcBorders>
            <w:vAlign w:val="center"/>
          </w:tcPr>
          <w:p w14:paraId="6D85299B">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5A8133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272F80D8">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红桥区桃花园南里西道7号（丁字沽工商所）</w:t>
            </w:r>
          </w:p>
        </w:tc>
        <w:tc>
          <w:tcPr>
            <w:tcW w:w="1446" w:type="dxa"/>
            <w:tcBorders>
              <w:tl2br w:val="nil"/>
              <w:tr2bl w:val="nil"/>
            </w:tcBorders>
            <w:vAlign w:val="center"/>
          </w:tcPr>
          <w:p w14:paraId="56B09408">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713CB6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2B74A98B">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红桥区河北大街天桂里底商二楼（专业市场工商所）</w:t>
            </w:r>
          </w:p>
        </w:tc>
        <w:tc>
          <w:tcPr>
            <w:tcW w:w="1446" w:type="dxa"/>
            <w:tcBorders>
              <w:tl2br w:val="nil"/>
              <w:tr2bl w:val="nil"/>
            </w:tcBorders>
            <w:vAlign w:val="center"/>
          </w:tcPr>
          <w:p w14:paraId="1AB60674">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5A068B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5410026E">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红桥区西于庄翠山楼旁（大红桥工商所）</w:t>
            </w:r>
          </w:p>
        </w:tc>
        <w:tc>
          <w:tcPr>
            <w:tcW w:w="1446" w:type="dxa"/>
            <w:tcBorders>
              <w:tl2br w:val="nil"/>
              <w:tr2bl w:val="nil"/>
            </w:tcBorders>
            <w:vAlign w:val="center"/>
          </w:tcPr>
          <w:p w14:paraId="380DC183">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6F5572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44D64A9A">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红桥区运河南路大胡同天鸿大厦五楼（大胡同小百货批发市场管理所）</w:t>
            </w:r>
          </w:p>
        </w:tc>
        <w:tc>
          <w:tcPr>
            <w:tcW w:w="1446" w:type="dxa"/>
            <w:tcBorders>
              <w:tl2br w:val="nil"/>
              <w:tr2bl w:val="nil"/>
            </w:tcBorders>
            <w:vAlign w:val="center"/>
          </w:tcPr>
          <w:p w14:paraId="53B11ACB">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4EBA89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79C625F2">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红桥区丁字沽三号路宁城道9号（市场检查中队）</w:t>
            </w:r>
          </w:p>
        </w:tc>
        <w:tc>
          <w:tcPr>
            <w:tcW w:w="1446" w:type="dxa"/>
            <w:tcBorders>
              <w:tl2br w:val="nil"/>
              <w:tr2bl w:val="nil"/>
            </w:tcBorders>
            <w:vAlign w:val="center"/>
          </w:tcPr>
          <w:p w14:paraId="6E72455A">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3D84C0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4FEA78AF">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宁河县芦台镇商业道芦丰商厦3楼天津市宁河县消费者协会</w:t>
            </w:r>
          </w:p>
        </w:tc>
        <w:tc>
          <w:tcPr>
            <w:tcW w:w="1446" w:type="dxa"/>
            <w:tcBorders>
              <w:tl2br w:val="nil"/>
              <w:tr2bl w:val="nil"/>
            </w:tcBorders>
            <w:vAlign w:val="center"/>
          </w:tcPr>
          <w:p w14:paraId="47BD24B0">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117790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5BE0340A">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天津市北辰区新宜白大道万科新城综合楼二楼（华润万家超市楼上）宜兴埠工商所</w:t>
            </w:r>
          </w:p>
        </w:tc>
        <w:tc>
          <w:tcPr>
            <w:tcW w:w="1446" w:type="dxa"/>
            <w:tcBorders>
              <w:tl2br w:val="nil"/>
              <w:tr2bl w:val="nil"/>
            </w:tcBorders>
            <w:vAlign w:val="center"/>
          </w:tcPr>
          <w:p w14:paraId="3AF2518D">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66B707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75B583C9">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和平区云南路26号体育馆工商所</w:t>
            </w:r>
          </w:p>
        </w:tc>
        <w:tc>
          <w:tcPr>
            <w:tcW w:w="1446" w:type="dxa"/>
            <w:tcBorders>
              <w:tl2br w:val="nil"/>
              <w:tr2bl w:val="nil"/>
            </w:tcBorders>
            <w:vAlign w:val="center"/>
          </w:tcPr>
          <w:p w14:paraId="4C4EBC9E">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18A6E5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59E8635F">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河西区郁江道71号（原市局干校院内</w:t>
            </w:r>
            <w:r>
              <w:rPr>
                <w:rFonts w:hint="default" w:ascii="Times New Roman" w:hAnsi="Times New Roman" w:cs="Times New Roman" w:eastAsiaTheme="minorEastAsia"/>
                <w:color w:val="auto"/>
                <w:sz w:val="24"/>
                <w:szCs w:val="24"/>
                <w:highlight w:val="none"/>
                <w:lang w:val="zh-TW" w:eastAsia="zh-CN"/>
              </w:rPr>
              <w:t>）</w:t>
            </w:r>
            <w:r>
              <w:rPr>
                <w:rFonts w:hint="default" w:ascii="Times New Roman" w:hAnsi="Times New Roman" w:cs="Times New Roman" w:eastAsiaTheme="minorEastAsia"/>
                <w:color w:val="auto"/>
                <w:sz w:val="24"/>
                <w:szCs w:val="24"/>
                <w:highlight w:val="none"/>
                <w:lang w:val="zh-TW" w:eastAsia="zh-TW"/>
              </w:rPr>
              <w:t>珠江道工商所</w:t>
            </w:r>
          </w:p>
        </w:tc>
        <w:tc>
          <w:tcPr>
            <w:tcW w:w="1446" w:type="dxa"/>
            <w:tcBorders>
              <w:tl2br w:val="nil"/>
              <w:tr2bl w:val="nil"/>
            </w:tcBorders>
            <w:vAlign w:val="center"/>
          </w:tcPr>
          <w:p w14:paraId="39F34D9D">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6F8F70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48BE09F1">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天津市红桥区丁字沽新德道风采南里底商个体劳协院内私、劳协会</w:t>
            </w:r>
          </w:p>
        </w:tc>
        <w:tc>
          <w:tcPr>
            <w:tcW w:w="1446" w:type="dxa"/>
            <w:tcBorders>
              <w:tl2br w:val="nil"/>
              <w:tr2bl w:val="nil"/>
            </w:tcBorders>
            <w:vAlign w:val="center"/>
          </w:tcPr>
          <w:p w14:paraId="2A2CCBB7">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133E31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4D98FBDD">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天津市河东区万新村天山路崂山道交口（物美超市后）专业市场二所</w:t>
            </w:r>
          </w:p>
        </w:tc>
        <w:tc>
          <w:tcPr>
            <w:tcW w:w="1446" w:type="dxa"/>
            <w:tcBorders>
              <w:tl2br w:val="nil"/>
              <w:tr2bl w:val="nil"/>
            </w:tcBorders>
            <w:vAlign w:val="center"/>
          </w:tcPr>
          <w:p w14:paraId="6E6399AD">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46ADC2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170213BD">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河北区建昌道泗水道（河北工商分局）</w:t>
            </w:r>
          </w:p>
        </w:tc>
        <w:tc>
          <w:tcPr>
            <w:tcW w:w="1446" w:type="dxa"/>
            <w:tcBorders>
              <w:tl2br w:val="nil"/>
              <w:tr2bl w:val="nil"/>
            </w:tcBorders>
            <w:vAlign w:val="center"/>
          </w:tcPr>
          <w:p w14:paraId="1BB015CB">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10M</w:t>
            </w:r>
          </w:p>
        </w:tc>
      </w:tr>
      <w:tr w14:paraId="524396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1CC1A603">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北辰区天穆镇政府旁（天穆工商所）</w:t>
            </w:r>
          </w:p>
        </w:tc>
        <w:tc>
          <w:tcPr>
            <w:tcW w:w="1446" w:type="dxa"/>
            <w:tcBorders>
              <w:tl2br w:val="nil"/>
              <w:tr2bl w:val="nil"/>
            </w:tcBorders>
            <w:vAlign w:val="center"/>
          </w:tcPr>
          <w:p w14:paraId="5A860CCF">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73133F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761C155F">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河北区建昌道270号（建昌道工商所）</w:t>
            </w:r>
          </w:p>
        </w:tc>
        <w:tc>
          <w:tcPr>
            <w:tcW w:w="1446" w:type="dxa"/>
            <w:tcBorders>
              <w:tl2br w:val="nil"/>
              <w:tr2bl w:val="nil"/>
            </w:tcBorders>
            <w:vAlign w:val="center"/>
          </w:tcPr>
          <w:p w14:paraId="08328BB2">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0BC9CB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7942FFBF">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河北区日纬路日光里26号（北站工商所）</w:t>
            </w:r>
          </w:p>
        </w:tc>
        <w:tc>
          <w:tcPr>
            <w:tcW w:w="1446" w:type="dxa"/>
            <w:tcBorders>
              <w:tl2br w:val="nil"/>
              <w:tr2bl w:val="nil"/>
            </w:tcBorders>
            <w:vAlign w:val="center"/>
          </w:tcPr>
          <w:p w14:paraId="563614DB">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734CE6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28365065">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河北区金钟路金昆里17号（东六工商所）</w:t>
            </w:r>
          </w:p>
        </w:tc>
        <w:tc>
          <w:tcPr>
            <w:tcW w:w="1446" w:type="dxa"/>
            <w:tcBorders>
              <w:tl2br w:val="nil"/>
              <w:tr2bl w:val="nil"/>
            </w:tcBorders>
            <w:vAlign w:val="center"/>
          </w:tcPr>
          <w:p w14:paraId="25651B8C">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340890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015D25E2">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河北区一号路幸福道商贸街内（王串场工商所）</w:t>
            </w:r>
          </w:p>
        </w:tc>
        <w:tc>
          <w:tcPr>
            <w:tcW w:w="1446" w:type="dxa"/>
            <w:tcBorders>
              <w:tl2br w:val="nil"/>
              <w:tr2bl w:val="nil"/>
            </w:tcBorders>
            <w:vAlign w:val="center"/>
          </w:tcPr>
          <w:p w14:paraId="03F99684">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579FAA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551AB3CF">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河北区杨桥大街天泰路联谊里20门1楼（京津公路工商所）</w:t>
            </w:r>
          </w:p>
        </w:tc>
        <w:tc>
          <w:tcPr>
            <w:tcW w:w="1446" w:type="dxa"/>
            <w:tcBorders>
              <w:tl2br w:val="nil"/>
              <w:tr2bl w:val="nil"/>
            </w:tcBorders>
            <w:vAlign w:val="center"/>
          </w:tcPr>
          <w:p w14:paraId="1B1FE51C">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0AA75E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2A3A1E27">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河东区井冈山路瑞光里13号（执法局）</w:t>
            </w:r>
          </w:p>
        </w:tc>
        <w:tc>
          <w:tcPr>
            <w:tcW w:w="1446" w:type="dxa"/>
            <w:tcBorders>
              <w:tl2br w:val="nil"/>
              <w:tr2bl w:val="nil"/>
            </w:tcBorders>
            <w:vAlign w:val="center"/>
          </w:tcPr>
          <w:p w14:paraId="62B0D35E">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45836D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4F4383BC">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赵沽里金钟粮油批发市场三楼（民权门工商所）</w:t>
            </w:r>
          </w:p>
        </w:tc>
        <w:tc>
          <w:tcPr>
            <w:tcW w:w="1446" w:type="dxa"/>
            <w:tcBorders>
              <w:tl2br w:val="nil"/>
              <w:tr2bl w:val="nil"/>
            </w:tcBorders>
            <w:vAlign w:val="center"/>
          </w:tcPr>
          <w:p w14:paraId="401F710D">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37D1DB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5C748A81">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和平区芷江路7号（消费者协会）</w:t>
            </w:r>
          </w:p>
        </w:tc>
        <w:tc>
          <w:tcPr>
            <w:tcW w:w="1446" w:type="dxa"/>
            <w:tcBorders>
              <w:tl2br w:val="nil"/>
              <w:tr2bl w:val="nil"/>
            </w:tcBorders>
            <w:vAlign w:val="center"/>
          </w:tcPr>
          <w:p w14:paraId="6FED7F6E">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666152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1286DD47">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华明示范镇明湖苑31-15-16（华明工商所）</w:t>
            </w:r>
          </w:p>
        </w:tc>
        <w:tc>
          <w:tcPr>
            <w:tcW w:w="1446" w:type="dxa"/>
            <w:tcBorders>
              <w:tl2br w:val="nil"/>
              <w:tr2bl w:val="nil"/>
            </w:tcBorders>
            <w:vAlign w:val="center"/>
          </w:tcPr>
          <w:p w14:paraId="3F7773F5">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537C7C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58D43735">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军粮城散货物流管委会一楼（军粮城工商所）</w:t>
            </w:r>
          </w:p>
        </w:tc>
        <w:tc>
          <w:tcPr>
            <w:tcW w:w="1446" w:type="dxa"/>
            <w:tcBorders>
              <w:tl2br w:val="nil"/>
              <w:tr2bl w:val="nil"/>
            </w:tcBorders>
            <w:vAlign w:val="center"/>
          </w:tcPr>
          <w:p w14:paraId="33804238">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0D4E7B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448589E3">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东丽开发区一经路9号（开发区工商所）</w:t>
            </w:r>
          </w:p>
        </w:tc>
        <w:tc>
          <w:tcPr>
            <w:tcW w:w="1446" w:type="dxa"/>
            <w:tcBorders>
              <w:tl2br w:val="nil"/>
              <w:tr2bl w:val="nil"/>
            </w:tcBorders>
            <w:vAlign w:val="center"/>
          </w:tcPr>
          <w:p w14:paraId="39BECEA5">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6696E3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7BDA4CC9">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南开区楚雄道与淦江路交口楚雄道4号（华苑工商所）</w:t>
            </w:r>
          </w:p>
        </w:tc>
        <w:tc>
          <w:tcPr>
            <w:tcW w:w="1446" w:type="dxa"/>
            <w:tcBorders>
              <w:tl2br w:val="nil"/>
              <w:tr2bl w:val="nil"/>
            </w:tcBorders>
            <w:vAlign w:val="center"/>
          </w:tcPr>
          <w:p w14:paraId="617E387A">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6F1950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5DD6F4A0">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南开区灵隐道89号（临江里工商所）</w:t>
            </w:r>
          </w:p>
        </w:tc>
        <w:tc>
          <w:tcPr>
            <w:tcW w:w="1446" w:type="dxa"/>
            <w:tcBorders>
              <w:tl2br w:val="nil"/>
              <w:tr2bl w:val="nil"/>
            </w:tcBorders>
            <w:vAlign w:val="center"/>
          </w:tcPr>
          <w:p w14:paraId="03F70CBB">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39C987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67754817">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南开区通江路13号（西营门工商所）</w:t>
            </w:r>
          </w:p>
        </w:tc>
        <w:tc>
          <w:tcPr>
            <w:tcW w:w="1446" w:type="dxa"/>
            <w:tcBorders>
              <w:tl2br w:val="nil"/>
              <w:tr2bl w:val="nil"/>
            </w:tcBorders>
            <w:vAlign w:val="center"/>
          </w:tcPr>
          <w:p w14:paraId="06104CA6">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6F66D1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46A5B9B0">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南开区自贡道7号（学府工商所）</w:t>
            </w:r>
          </w:p>
        </w:tc>
        <w:tc>
          <w:tcPr>
            <w:tcW w:w="1446" w:type="dxa"/>
            <w:tcBorders>
              <w:tl2br w:val="nil"/>
              <w:tr2bl w:val="nil"/>
            </w:tcBorders>
            <w:vAlign w:val="center"/>
          </w:tcPr>
          <w:p w14:paraId="701802CE">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1F8BDB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612C2BE6">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黄河道398号（专业市场二所）</w:t>
            </w:r>
          </w:p>
        </w:tc>
        <w:tc>
          <w:tcPr>
            <w:tcW w:w="1446" w:type="dxa"/>
            <w:tcBorders>
              <w:tl2br w:val="nil"/>
              <w:tr2bl w:val="nil"/>
            </w:tcBorders>
            <w:vAlign w:val="center"/>
          </w:tcPr>
          <w:p w14:paraId="2E30431B">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7562D1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017DC216">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河北区江都路29号（月牙河工商所）</w:t>
            </w:r>
          </w:p>
        </w:tc>
        <w:tc>
          <w:tcPr>
            <w:tcW w:w="1446" w:type="dxa"/>
            <w:tcBorders>
              <w:tl2br w:val="nil"/>
              <w:tr2bl w:val="nil"/>
            </w:tcBorders>
            <w:vAlign w:val="center"/>
          </w:tcPr>
          <w:p w14:paraId="22C4CA80">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22C4D2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745FBB0E">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密云路与黄河道交口西南侧北方城一区7栋5楼（专业市场所）</w:t>
            </w:r>
          </w:p>
        </w:tc>
        <w:tc>
          <w:tcPr>
            <w:tcW w:w="1446" w:type="dxa"/>
            <w:tcBorders>
              <w:tl2br w:val="nil"/>
              <w:tr2bl w:val="nil"/>
            </w:tcBorders>
            <w:vAlign w:val="center"/>
          </w:tcPr>
          <w:p w14:paraId="6AB99B2D">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4AD734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39D5DE2A">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芥园西道与密云路交口（个私协会）</w:t>
            </w:r>
          </w:p>
        </w:tc>
        <w:tc>
          <w:tcPr>
            <w:tcW w:w="1446" w:type="dxa"/>
            <w:tcBorders>
              <w:tl2br w:val="nil"/>
              <w:tr2bl w:val="nil"/>
            </w:tcBorders>
            <w:vAlign w:val="center"/>
          </w:tcPr>
          <w:p w14:paraId="0A427946">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1318E5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64DA2D4D">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河西区双水道嫩江里33号增1号底商（专业市场所）</w:t>
            </w:r>
          </w:p>
        </w:tc>
        <w:tc>
          <w:tcPr>
            <w:tcW w:w="1446" w:type="dxa"/>
            <w:tcBorders>
              <w:tl2br w:val="nil"/>
              <w:tr2bl w:val="nil"/>
            </w:tcBorders>
            <w:vAlign w:val="center"/>
          </w:tcPr>
          <w:p w14:paraId="35D41B07">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6DDE93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1EBBFD13">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蓟县城关镇兴华大街23号（蓟县工商分局）</w:t>
            </w:r>
          </w:p>
        </w:tc>
        <w:tc>
          <w:tcPr>
            <w:tcW w:w="1446" w:type="dxa"/>
            <w:tcBorders>
              <w:tl2br w:val="nil"/>
              <w:tr2bl w:val="nil"/>
            </w:tcBorders>
            <w:vAlign w:val="center"/>
          </w:tcPr>
          <w:p w14:paraId="3E8473BF">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10M</w:t>
            </w:r>
          </w:p>
        </w:tc>
      </w:tr>
      <w:tr w14:paraId="27355B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500FA6C6">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蓟县（城关）</w:t>
            </w:r>
          </w:p>
        </w:tc>
        <w:tc>
          <w:tcPr>
            <w:tcW w:w="1446" w:type="dxa"/>
            <w:tcBorders>
              <w:tl2br w:val="nil"/>
              <w:tr2bl w:val="nil"/>
            </w:tcBorders>
            <w:vAlign w:val="center"/>
          </w:tcPr>
          <w:p w14:paraId="5CD95E20">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0AEA93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43F8A90B">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蓟县（邦均）</w:t>
            </w:r>
          </w:p>
        </w:tc>
        <w:tc>
          <w:tcPr>
            <w:tcW w:w="1446" w:type="dxa"/>
            <w:tcBorders>
              <w:tl2br w:val="nil"/>
              <w:tr2bl w:val="nil"/>
            </w:tcBorders>
            <w:vAlign w:val="center"/>
          </w:tcPr>
          <w:p w14:paraId="68A2E772">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660FA4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14553CC8">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蓟县（尤古庄）</w:t>
            </w:r>
          </w:p>
        </w:tc>
        <w:tc>
          <w:tcPr>
            <w:tcW w:w="1446" w:type="dxa"/>
            <w:tcBorders>
              <w:tl2br w:val="nil"/>
              <w:tr2bl w:val="nil"/>
            </w:tcBorders>
            <w:vAlign w:val="center"/>
          </w:tcPr>
          <w:p w14:paraId="08F19566">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56CC6F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5CD84181">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蓟县（上仓）</w:t>
            </w:r>
          </w:p>
        </w:tc>
        <w:tc>
          <w:tcPr>
            <w:tcW w:w="1446" w:type="dxa"/>
            <w:tcBorders>
              <w:tl2br w:val="nil"/>
              <w:tr2bl w:val="nil"/>
            </w:tcBorders>
            <w:vAlign w:val="center"/>
          </w:tcPr>
          <w:p w14:paraId="56522B10">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0BEDC6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3DB542F0">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蓟县（下仓）</w:t>
            </w:r>
          </w:p>
        </w:tc>
        <w:tc>
          <w:tcPr>
            <w:tcW w:w="1446" w:type="dxa"/>
            <w:tcBorders>
              <w:tl2br w:val="nil"/>
              <w:tr2bl w:val="nil"/>
            </w:tcBorders>
            <w:vAlign w:val="center"/>
          </w:tcPr>
          <w:p w14:paraId="6101979F">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188C65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4E1C7209">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蓟县（下营）</w:t>
            </w:r>
          </w:p>
        </w:tc>
        <w:tc>
          <w:tcPr>
            <w:tcW w:w="1446" w:type="dxa"/>
            <w:tcBorders>
              <w:tl2br w:val="nil"/>
              <w:tr2bl w:val="nil"/>
            </w:tcBorders>
            <w:vAlign w:val="center"/>
          </w:tcPr>
          <w:p w14:paraId="01F0ED61">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753698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6B4A0B4A">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蓟县（别山）</w:t>
            </w:r>
          </w:p>
        </w:tc>
        <w:tc>
          <w:tcPr>
            <w:tcW w:w="1446" w:type="dxa"/>
            <w:tcBorders>
              <w:tl2br w:val="nil"/>
              <w:tr2bl w:val="nil"/>
            </w:tcBorders>
            <w:vAlign w:val="center"/>
          </w:tcPr>
          <w:p w14:paraId="1D380BD5">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42A5CE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3AF6B1BD">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蓟县（盘山）</w:t>
            </w:r>
          </w:p>
        </w:tc>
        <w:tc>
          <w:tcPr>
            <w:tcW w:w="1446" w:type="dxa"/>
            <w:tcBorders>
              <w:tl2br w:val="nil"/>
              <w:tr2bl w:val="nil"/>
            </w:tcBorders>
            <w:vAlign w:val="center"/>
          </w:tcPr>
          <w:p w14:paraId="420C57D6">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37CC45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5D378830">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蓟县（马伸桥）</w:t>
            </w:r>
          </w:p>
        </w:tc>
        <w:tc>
          <w:tcPr>
            <w:tcW w:w="1446" w:type="dxa"/>
            <w:tcBorders>
              <w:tl2br w:val="nil"/>
              <w:tr2bl w:val="nil"/>
            </w:tcBorders>
            <w:vAlign w:val="center"/>
          </w:tcPr>
          <w:p w14:paraId="4ED6D7DA">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509AFE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44CE846B">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蓟县（出头岭）</w:t>
            </w:r>
          </w:p>
        </w:tc>
        <w:tc>
          <w:tcPr>
            <w:tcW w:w="1446" w:type="dxa"/>
            <w:tcBorders>
              <w:tl2br w:val="nil"/>
              <w:tr2bl w:val="nil"/>
            </w:tcBorders>
            <w:vAlign w:val="center"/>
          </w:tcPr>
          <w:p w14:paraId="25A32A6F">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4373D9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1AD8B054">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蓟县（市场服务中心）</w:t>
            </w:r>
          </w:p>
        </w:tc>
        <w:tc>
          <w:tcPr>
            <w:tcW w:w="1446" w:type="dxa"/>
            <w:tcBorders>
              <w:tl2br w:val="nil"/>
              <w:tr2bl w:val="nil"/>
            </w:tcBorders>
            <w:vAlign w:val="center"/>
          </w:tcPr>
          <w:p w14:paraId="44614F48">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65B182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5B5D50C8">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蓟县（执法局）</w:t>
            </w:r>
          </w:p>
        </w:tc>
        <w:tc>
          <w:tcPr>
            <w:tcW w:w="1446" w:type="dxa"/>
            <w:tcBorders>
              <w:tl2br w:val="nil"/>
              <w:tr2bl w:val="nil"/>
            </w:tcBorders>
            <w:vAlign w:val="center"/>
          </w:tcPr>
          <w:p w14:paraId="221F70BB">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4658EF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713170C3">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商贸城个体之家大楼（检查支队）</w:t>
            </w:r>
          </w:p>
        </w:tc>
        <w:tc>
          <w:tcPr>
            <w:tcW w:w="1446" w:type="dxa"/>
            <w:tcBorders>
              <w:tl2br w:val="nil"/>
              <w:tr2bl w:val="nil"/>
            </w:tcBorders>
            <w:vAlign w:val="center"/>
          </w:tcPr>
          <w:p w14:paraId="153A812F">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2C3BD6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729F7CA8">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河西区友谊路宾友道18号（河西工商分局）</w:t>
            </w:r>
          </w:p>
        </w:tc>
        <w:tc>
          <w:tcPr>
            <w:tcW w:w="1446" w:type="dxa"/>
            <w:tcBorders>
              <w:tl2br w:val="nil"/>
              <w:tr2bl w:val="nil"/>
            </w:tcBorders>
            <w:vAlign w:val="center"/>
          </w:tcPr>
          <w:p w14:paraId="010C6C3D">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10M</w:t>
            </w:r>
          </w:p>
        </w:tc>
      </w:tr>
      <w:tr w14:paraId="42C575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126DA00E">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东丽区福山路二幼旁（张贵庄工商所）</w:t>
            </w:r>
          </w:p>
        </w:tc>
        <w:tc>
          <w:tcPr>
            <w:tcW w:w="1446" w:type="dxa"/>
            <w:tcBorders>
              <w:tl2br w:val="nil"/>
              <w:tr2bl w:val="nil"/>
            </w:tcBorders>
            <w:vAlign w:val="center"/>
          </w:tcPr>
          <w:p w14:paraId="34393A4F">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23D7BD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35FD6A4C">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东丽区先锋路14号（东丽工商分局）</w:t>
            </w:r>
          </w:p>
        </w:tc>
        <w:tc>
          <w:tcPr>
            <w:tcW w:w="1446" w:type="dxa"/>
            <w:tcBorders>
              <w:tl2br w:val="nil"/>
              <w:tr2bl w:val="nil"/>
            </w:tcBorders>
            <w:vAlign w:val="center"/>
          </w:tcPr>
          <w:p w14:paraId="43C4D193">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10M</w:t>
            </w:r>
          </w:p>
        </w:tc>
      </w:tr>
      <w:tr w14:paraId="740F33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47AE061D">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杨柳青柳口路26号（西青工商分局）</w:t>
            </w:r>
          </w:p>
        </w:tc>
        <w:tc>
          <w:tcPr>
            <w:tcW w:w="1446" w:type="dxa"/>
            <w:tcBorders>
              <w:tl2br w:val="nil"/>
              <w:tr2bl w:val="nil"/>
            </w:tcBorders>
            <w:vAlign w:val="center"/>
          </w:tcPr>
          <w:p w14:paraId="7F1FDF74">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10M</w:t>
            </w:r>
          </w:p>
        </w:tc>
      </w:tr>
      <w:tr w14:paraId="5D1FC3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6374E2FC">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津西青区张家窝镇董甸路（张家窝工商所）</w:t>
            </w:r>
          </w:p>
        </w:tc>
        <w:tc>
          <w:tcPr>
            <w:tcW w:w="1446" w:type="dxa"/>
            <w:tcBorders>
              <w:tl2br w:val="nil"/>
              <w:tr2bl w:val="nil"/>
            </w:tcBorders>
            <w:vAlign w:val="center"/>
          </w:tcPr>
          <w:p w14:paraId="50E14D82">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561679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3B400C2B">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西青区精武镇派出所旁（津文公路牛坨子村东</w:t>
            </w:r>
            <w:r>
              <w:rPr>
                <w:rFonts w:hint="default" w:ascii="Times New Roman" w:hAnsi="Times New Roman" w:cs="Times New Roman" w:eastAsiaTheme="minorEastAsia"/>
                <w:color w:val="auto"/>
                <w:sz w:val="24"/>
                <w:szCs w:val="24"/>
                <w:highlight w:val="none"/>
                <w:lang w:val="en-US" w:eastAsia="zh-CN"/>
              </w:rPr>
              <w:t>-</w:t>
            </w:r>
            <w:r>
              <w:rPr>
                <w:rFonts w:hint="default" w:ascii="Times New Roman" w:hAnsi="Times New Roman" w:cs="Times New Roman" w:eastAsiaTheme="minorEastAsia"/>
                <w:color w:val="auto"/>
                <w:sz w:val="24"/>
                <w:szCs w:val="24"/>
                <w:highlight w:val="none"/>
                <w:lang w:val="zh-TW" w:eastAsia="zh-TW"/>
              </w:rPr>
              <w:t>南河工商所）</w:t>
            </w:r>
          </w:p>
        </w:tc>
        <w:tc>
          <w:tcPr>
            <w:tcW w:w="1446" w:type="dxa"/>
            <w:tcBorders>
              <w:tl2br w:val="nil"/>
              <w:tr2bl w:val="nil"/>
            </w:tcBorders>
            <w:vAlign w:val="center"/>
          </w:tcPr>
          <w:p w14:paraId="12538C91">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37A11C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40999163">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西青区大寺镇幸福路（大桥焊条厂对过）（大寺工商所）</w:t>
            </w:r>
          </w:p>
        </w:tc>
        <w:tc>
          <w:tcPr>
            <w:tcW w:w="1446" w:type="dxa"/>
            <w:tcBorders>
              <w:tl2br w:val="nil"/>
              <w:tr2bl w:val="nil"/>
            </w:tcBorders>
            <w:vAlign w:val="center"/>
          </w:tcPr>
          <w:p w14:paraId="2F2E8A21">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012BE1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781AC91F">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天津市河东区井冈山路瑞光里13号（郭庄子工商所）</w:t>
            </w:r>
          </w:p>
        </w:tc>
        <w:tc>
          <w:tcPr>
            <w:tcW w:w="1446" w:type="dxa"/>
            <w:tcBorders>
              <w:tl2br w:val="nil"/>
              <w:tr2bl w:val="nil"/>
            </w:tcBorders>
            <w:vAlign w:val="center"/>
          </w:tcPr>
          <w:p w14:paraId="00511AD5">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11CCED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747BD064">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天津市河东区十三经路8号（大王庄工商所）</w:t>
            </w:r>
          </w:p>
        </w:tc>
        <w:tc>
          <w:tcPr>
            <w:tcW w:w="1446" w:type="dxa"/>
            <w:tcBorders>
              <w:tl2br w:val="nil"/>
              <w:tr2bl w:val="nil"/>
            </w:tcBorders>
            <w:vAlign w:val="center"/>
          </w:tcPr>
          <w:p w14:paraId="7AB9849D">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6F1DFA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13065292">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北辰区京津公路欢颜里北侧（北辰工商分局）</w:t>
            </w:r>
          </w:p>
        </w:tc>
        <w:tc>
          <w:tcPr>
            <w:tcW w:w="1446" w:type="dxa"/>
            <w:tcBorders>
              <w:tl2br w:val="nil"/>
              <w:tr2bl w:val="nil"/>
            </w:tcBorders>
            <w:vAlign w:val="center"/>
          </w:tcPr>
          <w:p w14:paraId="1DF56D1A">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10M</w:t>
            </w:r>
          </w:p>
        </w:tc>
      </w:tr>
      <w:tr w14:paraId="6FFE1C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54859CC6">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津南区咸水沽红旗路（津南工商分局）</w:t>
            </w:r>
          </w:p>
        </w:tc>
        <w:tc>
          <w:tcPr>
            <w:tcW w:w="1446" w:type="dxa"/>
            <w:tcBorders>
              <w:tl2br w:val="nil"/>
              <w:tr2bl w:val="nil"/>
            </w:tcBorders>
            <w:vAlign w:val="center"/>
          </w:tcPr>
          <w:p w14:paraId="62E460C7">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10M</w:t>
            </w:r>
          </w:p>
        </w:tc>
      </w:tr>
      <w:tr w14:paraId="03E6B2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4E502574">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蓟县（兴华）</w:t>
            </w:r>
          </w:p>
        </w:tc>
        <w:tc>
          <w:tcPr>
            <w:tcW w:w="1446" w:type="dxa"/>
            <w:tcBorders>
              <w:tl2br w:val="nil"/>
              <w:tr2bl w:val="nil"/>
            </w:tcBorders>
            <w:vAlign w:val="center"/>
          </w:tcPr>
          <w:p w14:paraId="0CE021BD">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646EF0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1E9B0D45">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蓟县（行政许可中心）</w:t>
            </w:r>
          </w:p>
        </w:tc>
        <w:tc>
          <w:tcPr>
            <w:tcW w:w="1446" w:type="dxa"/>
            <w:tcBorders>
              <w:tl2br w:val="nil"/>
              <w:tr2bl w:val="nil"/>
            </w:tcBorders>
            <w:vAlign w:val="center"/>
          </w:tcPr>
          <w:p w14:paraId="27DD4EF9">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6466BE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5D09B8B4">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天津市北辰区北辰开发区双辰中路5号科技管委会4楼（科技园区工商所）</w:t>
            </w:r>
          </w:p>
        </w:tc>
        <w:tc>
          <w:tcPr>
            <w:tcW w:w="1446" w:type="dxa"/>
            <w:tcBorders>
              <w:tl2br w:val="nil"/>
              <w:tr2bl w:val="nil"/>
            </w:tcBorders>
            <w:vAlign w:val="center"/>
          </w:tcPr>
          <w:p w14:paraId="1746DA69">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67EDD5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76871505">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天津市北辰区引河桥北双江道（原炭黑路）双街镇政府院内（双街工商所）</w:t>
            </w:r>
          </w:p>
        </w:tc>
        <w:tc>
          <w:tcPr>
            <w:tcW w:w="1446" w:type="dxa"/>
            <w:tcBorders>
              <w:tl2br w:val="nil"/>
              <w:tr2bl w:val="nil"/>
            </w:tcBorders>
            <w:vAlign w:val="center"/>
          </w:tcPr>
          <w:p w14:paraId="49C3C8B1">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38D384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3AE313EF">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天津市北辰区西堤头镇东堤头枫水湾公寓底商（西堤头工商所）</w:t>
            </w:r>
          </w:p>
        </w:tc>
        <w:tc>
          <w:tcPr>
            <w:tcW w:w="1446" w:type="dxa"/>
            <w:tcBorders>
              <w:tl2br w:val="nil"/>
              <w:tr2bl w:val="nil"/>
            </w:tcBorders>
            <w:vAlign w:val="center"/>
          </w:tcPr>
          <w:p w14:paraId="721F0FA5">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12B609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08CBE5AD">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天津市北辰区京津公路348号，工商银行北侧（新村工商所）</w:t>
            </w:r>
          </w:p>
        </w:tc>
        <w:tc>
          <w:tcPr>
            <w:tcW w:w="1446" w:type="dxa"/>
            <w:tcBorders>
              <w:tl2br w:val="nil"/>
              <w:tr2bl w:val="nil"/>
            </w:tcBorders>
            <w:vAlign w:val="center"/>
          </w:tcPr>
          <w:p w14:paraId="7B924F47">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78702E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1AF866CE">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天津市北辰区小淀镇津围公路西侧（小淀镇医院对面）（小淀工商所）</w:t>
            </w:r>
          </w:p>
        </w:tc>
        <w:tc>
          <w:tcPr>
            <w:tcW w:w="1446" w:type="dxa"/>
            <w:tcBorders>
              <w:tl2br w:val="nil"/>
              <w:tr2bl w:val="nil"/>
            </w:tcBorders>
            <w:vAlign w:val="center"/>
          </w:tcPr>
          <w:p w14:paraId="1C74EFC4">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6D9124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206B0DAA">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天津市北辰区果园东路东升里1号楼底商（行政调解中心）</w:t>
            </w:r>
          </w:p>
        </w:tc>
        <w:tc>
          <w:tcPr>
            <w:tcW w:w="1446" w:type="dxa"/>
            <w:tcBorders>
              <w:tl2br w:val="nil"/>
              <w:tr2bl w:val="nil"/>
            </w:tcBorders>
            <w:vAlign w:val="center"/>
          </w:tcPr>
          <w:p w14:paraId="434133EA">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1A07A3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57B3D33D">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武清区杨村镇徐官屯镇（大桥道工商所）</w:t>
            </w:r>
          </w:p>
        </w:tc>
        <w:tc>
          <w:tcPr>
            <w:tcW w:w="1446" w:type="dxa"/>
            <w:tcBorders>
              <w:tl2br w:val="nil"/>
              <w:tr2bl w:val="nil"/>
            </w:tcBorders>
            <w:vAlign w:val="center"/>
          </w:tcPr>
          <w:p w14:paraId="446C367F">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5EC58C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04A782E8">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武清区梅厂镇（梅厂工商所）</w:t>
            </w:r>
          </w:p>
        </w:tc>
        <w:tc>
          <w:tcPr>
            <w:tcW w:w="1446" w:type="dxa"/>
            <w:tcBorders>
              <w:tl2br w:val="nil"/>
              <w:tr2bl w:val="nil"/>
            </w:tcBorders>
            <w:vAlign w:val="center"/>
          </w:tcPr>
          <w:p w14:paraId="77383DED">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5D6922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60CD9A12">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武清区大碱厂镇（大碱厂工商所）</w:t>
            </w:r>
          </w:p>
        </w:tc>
        <w:tc>
          <w:tcPr>
            <w:tcW w:w="1446" w:type="dxa"/>
            <w:tcBorders>
              <w:tl2br w:val="nil"/>
              <w:tr2bl w:val="nil"/>
            </w:tcBorders>
            <w:vAlign w:val="center"/>
          </w:tcPr>
          <w:p w14:paraId="3A57638C">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6E74C1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137DB8E3">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武清区开发区创业总部基地（泉州路工商所）</w:t>
            </w:r>
          </w:p>
        </w:tc>
        <w:tc>
          <w:tcPr>
            <w:tcW w:w="1446" w:type="dxa"/>
            <w:tcBorders>
              <w:tl2br w:val="nil"/>
              <w:tr2bl w:val="nil"/>
            </w:tcBorders>
            <w:vAlign w:val="center"/>
          </w:tcPr>
          <w:p w14:paraId="6F7DD140">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1AD75C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5A18FAA1">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武清区河西务镇（河西务工商所）</w:t>
            </w:r>
          </w:p>
        </w:tc>
        <w:tc>
          <w:tcPr>
            <w:tcW w:w="1446" w:type="dxa"/>
            <w:tcBorders>
              <w:tl2br w:val="nil"/>
              <w:tr2bl w:val="nil"/>
            </w:tcBorders>
            <w:vAlign w:val="center"/>
          </w:tcPr>
          <w:p w14:paraId="0858F54E">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58E4BD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60D74299">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武清区南蔡村镇（南蔡村工商所）</w:t>
            </w:r>
          </w:p>
        </w:tc>
        <w:tc>
          <w:tcPr>
            <w:tcW w:w="1446" w:type="dxa"/>
            <w:tcBorders>
              <w:tl2br w:val="nil"/>
              <w:tr2bl w:val="nil"/>
            </w:tcBorders>
            <w:vAlign w:val="center"/>
          </w:tcPr>
          <w:p w14:paraId="5442C58F">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2E7529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7CA18BD1">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武清区大良镇（大良工商所）</w:t>
            </w:r>
          </w:p>
        </w:tc>
        <w:tc>
          <w:tcPr>
            <w:tcW w:w="1446" w:type="dxa"/>
            <w:tcBorders>
              <w:tl2br w:val="nil"/>
              <w:tr2bl w:val="nil"/>
            </w:tcBorders>
            <w:vAlign w:val="center"/>
          </w:tcPr>
          <w:p w14:paraId="51204049">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181BDB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7B34851D">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武清区崔黄口镇（崔黄口工商所）</w:t>
            </w:r>
          </w:p>
        </w:tc>
        <w:tc>
          <w:tcPr>
            <w:tcW w:w="1446" w:type="dxa"/>
            <w:tcBorders>
              <w:tl2br w:val="nil"/>
              <w:tr2bl w:val="nil"/>
            </w:tcBorders>
            <w:vAlign w:val="center"/>
          </w:tcPr>
          <w:p w14:paraId="2D5B826B">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650C2A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40EE0CAD">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武清区王庆坨镇（王庆坨工商所）</w:t>
            </w:r>
          </w:p>
        </w:tc>
        <w:tc>
          <w:tcPr>
            <w:tcW w:w="1446" w:type="dxa"/>
            <w:tcBorders>
              <w:tl2br w:val="nil"/>
              <w:tr2bl w:val="nil"/>
            </w:tcBorders>
            <w:vAlign w:val="center"/>
          </w:tcPr>
          <w:p w14:paraId="3D46E48D">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00DDF7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597E29C3">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武清区杨村镇（消劳协）</w:t>
            </w:r>
          </w:p>
        </w:tc>
        <w:tc>
          <w:tcPr>
            <w:tcW w:w="1446" w:type="dxa"/>
            <w:tcBorders>
              <w:tl2br w:val="nil"/>
              <w:tr2bl w:val="nil"/>
            </w:tcBorders>
            <w:vAlign w:val="center"/>
          </w:tcPr>
          <w:p w14:paraId="07674FDA">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244D9F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2B81DD73">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津围路与环城南路交口（时尚新娘北侧）（城南所）</w:t>
            </w:r>
          </w:p>
        </w:tc>
        <w:tc>
          <w:tcPr>
            <w:tcW w:w="1446" w:type="dxa"/>
            <w:tcBorders>
              <w:tl2br w:val="nil"/>
              <w:tr2bl w:val="nil"/>
            </w:tcBorders>
            <w:vAlign w:val="center"/>
          </w:tcPr>
          <w:p w14:paraId="0A443CB1">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6C7025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6DE3726E">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北城东路15号（城北所）</w:t>
            </w:r>
          </w:p>
        </w:tc>
        <w:tc>
          <w:tcPr>
            <w:tcW w:w="1446" w:type="dxa"/>
            <w:tcBorders>
              <w:tl2br w:val="nil"/>
              <w:tr2bl w:val="nil"/>
            </w:tcBorders>
            <w:vAlign w:val="center"/>
          </w:tcPr>
          <w:p w14:paraId="415853B6">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4305D1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215CAAEE">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蔬菜批发市场院内（城东所）</w:t>
            </w:r>
          </w:p>
        </w:tc>
        <w:tc>
          <w:tcPr>
            <w:tcW w:w="1446" w:type="dxa"/>
            <w:tcBorders>
              <w:tl2br w:val="nil"/>
              <w:tr2bl w:val="nil"/>
            </w:tcBorders>
            <w:vAlign w:val="center"/>
          </w:tcPr>
          <w:p w14:paraId="4F0476FB">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188CB3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36078916">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王卜庄镇王卜庄村82517840（王卜庄所）</w:t>
            </w:r>
          </w:p>
        </w:tc>
        <w:tc>
          <w:tcPr>
            <w:tcW w:w="1446" w:type="dxa"/>
            <w:tcBorders>
              <w:tl2br w:val="nil"/>
              <w:tr2bl w:val="nil"/>
            </w:tcBorders>
            <w:vAlign w:val="center"/>
          </w:tcPr>
          <w:p w14:paraId="10DFAE01">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364566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2E402A93">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大口屯镇六合村29689479（大口屯所）</w:t>
            </w:r>
          </w:p>
        </w:tc>
        <w:tc>
          <w:tcPr>
            <w:tcW w:w="1446" w:type="dxa"/>
            <w:tcBorders>
              <w:tl2br w:val="nil"/>
              <w:tr2bl w:val="nil"/>
            </w:tcBorders>
            <w:vAlign w:val="center"/>
          </w:tcPr>
          <w:p w14:paraId="59041965">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022E78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52BCA1C5">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新开口镇新开口村29611375（新开口所）</w:t>
            </w:r>
          </w:p>
        </w:tc>
        <w:tc>
          <w:tcPr>
            <w:tcW w:w="1446" w:type="dxa"/>
            <w:tcBorders>
              <w:tl2br w:val="nil"/>
              <w:tr2bl w:val="nil"/>
            </w:tcBorders>
            <w:vAlign w:val="center"/>
          </w:tcPr>
          <w:p w14:paraId="07F4D178">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52B608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3AA757D1">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宝坻节能环保工业区（赵各庄所）</w:t>
            </w:r>
          </w:p>
        </w:tc>
        <w:tc>
          <w:tcPr>
            <w:tcW w:w="1446" w:type="dxa"/>
            <w:tcBorders>
              <w:tl2br w:val="nil"/>
              <w:tr2bl w:val="nil"/>
            </w:tcBorders>
            <w:vAlign w:val="center"/>
          </w:tcPr>
          <w:p w14:paraId="53E5133B">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4C9BD0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54F5A270">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大白庄镇大白庄村29660244（大白庄所）</w:t>
            </w:r>
          </w:p>
        </w:tc>
        <w:tc>
          <w:tcPr>
            <w:tcW w:w="1446" w:type="dxa"/>
            <w:tcBorders>
              <w:tl2br w:val="nil"/>
              <w:tr2bl w:val="nil"/>
            </w:tcBorders>
            <w:vAlign w:val="center"/>
          </w:tcPr>
          <w:p w14:paraId="0EE8F17C">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4E06BF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49D25040">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林亭口镇经济开发区82538336（林亭口所）</w:t>
            </w:r>
          </w:p>
        </w:tc>
        <w:tc>
          <w:tcPr>
            <w:tcW w:w="1446" w:type="dxa"/>
            <w:tcBorders>
              <w:tl2br w:val="nil"/>
              <w:tr2bl w:val="nil"/>
            </w:tcBorders>
            <w:vAlign w:val="center"/>
          </w:tcPr>
          <w:p w14:paraId="4968B3C7">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359C0C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769009FF">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津南区双港镇海河湾村九龙街168号（双港所）</w:t>
            </w:r>
          </w:p>
        </w:tc>
        <w:tc>
          <w:tcPr>
            <w:tcW w:w="1446" w:type="dxa"/>
            <w:tcBorders>
              <w:tl2br w:val="nil"/>
              <w:tr2bl w:val="nil"/>
            </w:tcBorders>
            <w:vAlign w:val="center"/>
          </w:tcPr>
          <w:p w14:paraId="6CFEF4B5">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4740AF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385BDA2F">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津南区咸水沽众祥园8号楼底商9-13号（咸水沽所）</w:t>
            </w:r>
          </w:p>
        </w:tc>
        <w:tc>
          <w:tcPr>
            <w:tcW w:w="1446" w:type="dxa"/>
            <w:tcBorders>
              <w:tl2br w:val="nil"/>
              <w:tr2bl w:val="nil"/>
            </w:tcBorders>
            <w:vAlign w:val="center"/>
          </w:tcPr>
          <w:p w14:paraId="2C3661FD">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6E88C0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2BE4D41A">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津南区葛沽镇二村解放道（葛沽所）</w:t>
            </w:r>
          </w:p>
        </w:tc>
        <w:tc>
          <w:tcPr>
            <w:tcW w:w="1446" w:type="dxa"/>
            <w:tcBorders>
              <w:tl2br w:val="nil"/>
              <w:tr2bl w:val="nil"/>
            </w:tcBorders>
            <w:vAlign w:val="center"/>
          </w:tcPr>
          <w:p w14:paraId="221A5B43">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75AEF2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20615238">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津南区北闸口镇政和路镇政府对面（北闸口所）</w:t>
            </w:r>
          </w:p>
        </w:tc>
        <w:tc>
          <w:tcPr>
            <w:tcW w:w="1446" w:type="dxa"/>
            <w:tcBorders>
              <w:tl2br w:val="nil"/>
              <w:tr2bl w:val="nil"/>
            </w:tcBorders>
            <w:vAlign w:val="center"/>
          </w:tcPr>
          <w:p w14:paraId="625DCED2">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4DDFDE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0AFA02C6">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津南区小站镇红旗路幸福村委会旁（小站所）</w:t>
            </w:r>
          </w:p>
        </w:tc>
        <w:tc>
          <w:tcPr>
            <w:tcW w:w="1446" w:type="dxa"/>
            <w:tcBorders>
              <w:tl2br w:val="nil"/>
              <w:tr2bl w:val="nil"/>
            </w:tcBorders>
            <w:vAlign w:val="center"/>
          </w:tcPr>
          <w:p w14:paraId="7AFCEDB2">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02AE72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40C4186B">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和平区承德道17号（小白楼房管站院内）</w:t>
            </w:r>
          </w:p>
        </w:tc>
        <w:tc>
          <w:tcPr>
            <w:tcW w:w="1446" w:type="dxa"/>
            <w:tcBorders>
              <w:tl2br w:val="nil"/>
              <w:tr2bl w:val="nil"/>
            </w:tcBorders>
            <w:vAlign w:val="center"/>
          </w:tcPr>
          <w:p w14:paraId="26C27300">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731F4C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01D0F76B">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和平区承德道17号（小白楼房管站院内）</w:t>
            </w:r>
          </w:p>
        </w:tc>
        <w:tc>
          <w:tcPr>
            <w:tcW w:w="1446" w:type="dxa"/>
            <w:tcBorders>
              <w:tl2br w:val="nil"/>
              <w:tr2bl w:val="nil"/>
            </w:tcBorders>
            <w:vAlign w:val="center"/>
          </w:tcPr>
          <w:p w14:paraId="7302587D">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76D293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34A7C407">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和平区营口道59号</w:t>
            </w:r>
          </w:p>
        </w:tc>
        <w:tc>
          <w:tcPr>
            <w:tcW w:w="1446" w:type="dxa"/>
            <w:tcBorders>
              <w:tl2br w:val="nil"/>
              <w:tr2bl w:val="nil"/>
            </w:tcBorders>
            <w:vAlign w:val="center"/>
          </w:tcPr>
          <w:p w14:paraId="42112384">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62744D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0B83E446">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武清区杨村镇雍阳西道67号（武清工商分局）</w:t>
            </w:r>
          </w:p>
        </w:tc>
        <w:tc>
          <w:tcPr>
            <w:tcW w:w="1446" w:type="dxa"/>
            <w:tcBorders>
              <w:tl2br w:val="nil"/>
              <w:tr2bl w:val="nil"/>
            </w:tcBorders>
            <w:vAlign w:val="center"/>
          </w:tcPr>
          <w:p w14:paraId="6D45060A">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10M</w:t>
            </w:r>
          </w:p>
        </w:tc>
      </w:tr>
      <w:tr w14:paraId="05AE85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7432F2CC">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宝坻区城关镇东城南16号（宝坻工商分局）</w:t>
            </w:r>
          </w:p>
        </w:tc>
        <w:tc>
          <w:tcPr>
            <w:tcW w:w="1446" w:type="dxa"/>
            <w:tcBorders>
              <w:tl2br w:val="nil"/>
              <w:tr2bl w:val="nil"/>
            </w:tcBorders>
            <w:vAlign w:val="center"/>
          </w:tcPr>
          <w:p w14:paraId="78D904FC">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10M</w:t>
            </w:r>
          </w:p>
        </w:tc>
      </w:tr>
      <w:tr w14:paraId="3830C8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213DC5C7">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武清区石各庄镇（石各庄工商所）</w:t>
            </w:r>
          </w:p>
        </w:tc>
        <w:tc>
          <w:tcPr>
            <w:tcW w:w="1446" w:type="dxa"/>
            <w:tcBorders>
              <w:tl2br w:val="nil"/>
              <w:tr2bl w:val="nil"/>
            </w:tcBorders>
            <w:vAlign w:val="center"/>
          </w:tcPr>
          <w:p w14:paraId="260C48B7">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49F68E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780CD61D">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新安镇新安镇村82469275（新安镇所）</w:t>
            </w:r>
          </w:p>
        </w:tc>
        <w:tc>
          <w:tcPr>
            <w:tcW w:w="1446" w:type="dxa"/>
            <w:tcBorders>
              <w:tl2br w:val="nil"/>
              <w:tr2bl w:val="nil"/>
            </w:tcBorders>
            <w:vAlign w:val="center"/>
          </w:tcPr>
          <w:p w14:paraId="04369716">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7515AE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1129D681">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河北区建国道寿安街顾安里1号楼2门103号（光复道工商所）</w:t>
            </w:r>
          </w:p>
        </w:tc>
        <w:tc>
          <w:tcPr>
            <w:tcW w:w="1446" w:type="dxa"/>
            <w:tcBorders>
              <w:tl2br w:val="nil"/>
              <w:tr2bl w:val="nil"/>
            </w:tcBorders>
            <w:vAlign w:val="center"/>
          </w:tcPr>
          <w:p w14:paraId="7A6C7708">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6E7732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570CFDC1">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北辰区津霸公路青光镇政府西侧（青光工商所）</w:t>
            </w:r>
          </w:p>
        </w:tc>
        <w:tc>
          <w:tcPr>
            <w:tcW w:w="1446" w:type="dxa"/>
            <w:tcBorders>
              <w:tl2br w:val="nil"/>
              <w:tr2bl w:val="nil"/>
            </w:tcBorders>
            <w:vAlign w:val="center"/>
          </w:tcPr>
          <w:p w14:paraId="3AC3623B">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7BABA1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74CCBC40">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武清区下朱庄街华北城（华北城工商所）</w:t>
            </w:r>
          </w:p>
        </w:tc>
        <w:tc>
          <w:tcPr>
            <w:tcW w:w="1446" w:type="dxa"/>
            <w:tcBorders>
              <w:tl2br w:val="nil"/>
              <w:tr2bl w:val="nil"/>
            </w:tcBorders>
            <w:vAlign w:val="center"/>
          </w:tcPr>
          <w:p w14:paraId="40481E0D">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592527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21D7BFE2">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武清区城关镇（城关工商所）</w:t>
            </w:r>
          </w:p>
        </w:tc>
        <w:tc>
          <w:tcPr>
            <w:tcW w:w="1446" w:type="dxa"/>
            <w:tcBorders>
              <w:tl2br w:val="nil"/>
              <w:tr2bl w:val="nil"/>
            </w:tcBorders>
            <w:vAlign w:val="center"/>
          </w:tcPr>
          <w:p w14:paraId="76420A9E">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602C26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47B6292D">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和平区辽宁路44号（专业市场二所）</w:t>
            </w:r>
          </w:p>
        </w:tc>
        <w:tc>
          <w:tcPr>
            <w:tcW w:w="1446" w:type="dxa"/>
            <w:tcBorders>
              <w:tl2br w:val="nil"/>
              <w:tr2bl w:val="nil"/>
            </w:tcBorders>
            <w:vAlign w:val="center"/>
          </w:tcPr>
          <w:p w14:paraId="761841D4">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34278C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7F198FAC">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河西区西楼后街19号一、二楼（下瓦房工商所）</w:t>
            </w:r>
          </w:p>
        </w:tc>
        <w:tc>
          <w:tcPr>
            <w:tcW w:w="1446" w:type="dxa"/>
            <w:tcBorders>
              <w:tl2br w:val="nil"/>
              <w:tr2bl w:val="nil"/>
            </w:tcBorders>
            <w:vAlign w:val="center"/>
          </w:tcPr>
          <w:p w14:paraId="1448D67E">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41FE7A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231BB00F">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河西区平江道文玥北里38号（友谊路工商所）</w:t>
            </w:r>
          </w:p>
        </w:tc>
        <w:tc>
          <w:tcPr>
            <w:tcW w:w="1446" w:type="dxa"/>
            <w:tcBorders>
              <w:tl2br w:val="nil"/>
              <w:tr2bl w:val="nil"/>
            </w:tcBorders>
            <w:vAlign w:val="center"/>
          </w:tcPr>
          <w:p w14:paraId="3E03A7A6">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39FB15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787B79E3">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河西区解放南路297号新兴大厦院内（大营门工商所）</w:t>
            </w:r>
          </w:p>
        </w:tc>
        <w:tc>
          <w:tcPr>
            <w:tcW w:w="1446" w:type="dxa"/>
            <w:tcBorders>
              <w:tl2br w:val="nil"/>
              <w:tr2bl w:val="nil"/>
            </w:tcBorders>
            <w:vAlign w:val="center"/>
          </w:tcPr>
          <w:p w14:paraId="3F34C6AA">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298F6C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17177118">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津南区双港镇何庄子村何庄子市场内（何庄子所）</w:t>
            </w:r>
          </w:p>
        </w:tc>
        <w:tc>
          <w:tcPr>
            <w:tcW w:w="1446" w:type="dxa"/>
            <w:tcBorders>
              <w:tl2br w:val="nil"/>
              <w:tr2bl w:val="nil"/>
            </w:tcBorders>
            <w:vAlign w:val="center"/>
          </w:tcPr>
          <w:p w14:paraId="66B13483">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3EC8C3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7C578015">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北辰区辰昌道奥园体育馆南侧</w:t>
            </w:r>
          </w:p>
        </w:tc>
        <w:tc>
          <w:tcPr>
            <w:tcW w:w="1446" w:type="dxa"/>
            <w:tcBorders>
              <w:tl2br w:val="nil"/>
              <w:tr2bl w:val="nil"/>
            </w:tcBorders>
            <w:vAlign w:val="center"/>
          </w:tcPr>
          <w:p w14:paraId="1534D63A">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13925F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130BC44B">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南开区红旗路278号（南开分局行政许可大厅）</w:t>
            </w:r>
          </w:p>
        </w:tc>
        <w:tc>
          <w:tcPr>
            <w:tcW w:w="1446" w:type="dxa"/>
            <w:tcBorders>
              <w:tl2br w:val="nil"/>
              <w:tr2bl w:val="nil"/>
            </w:tcBorders>
            <w:vAlign w:val="center"/>
          </w:tcPr>
          <w:p w14:paraId="02D772DE">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3D539E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1D3B635B">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河西区友谊南路与珠江道交口涟水园9号楼9-7、9-8</w:t>
            </w:r>
          </w:p>
        </w:tc>
        <w:tc>
          <w:tcPr>
            <w:tcW w:w="1446" w:type="dxa"/>
            <w:tcBorders>
              <w:tl2br w:val="nil"/>
              <w:tr2bl w:val="nil"/>
            </w:tcBorders>
            <w:vAlign w:val="center"/>
          </w:tcPr>
          <w:p w14:paraId="1F4B970D">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5FE673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69999D33">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河北区民主道寿安街交口</w:t>
            </w:r>
          </w:p>
        </w:tc>
        <w:tc>
          <w:tcPr>
            <w:tcW w:w="1446" w:type="dxa"/>
            <w:tcBorders>
              <w:tl2br w:val="nil"/>
              <w:tr2bl w:val="nil"/>
            </w:tcBorders>
            <w:vAlign w:val="center"/>
          </w:tcPr>
          <w:p w14:paraId="430E2E07">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3C43B1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1FBAB503">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河北区庆安街36号</w:t>
            </w:r>
          </w:p>
        </w:tc>
        <w:tc>
          <w:tcPr>
            <w:tcW w:w="1446" w:type="dxa"/>
            <w:tcBorders>
              <w:tl2br w:val="nil"/>
              <w:tr2bl w:val="nil"/>
            </w:tcBorders>
            <w:vAlign w:val="center"/>
          </w:tcPr>
          <w:p w14:paraId="5C0FA5DD">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0401DD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2656DCE5">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和平区贵州路98号</w:t>
            </w:r>
          </w:p>
        </w:tc>
        <w:tc>
          <w:tcPr>
            <w:tcW w:w="1446" w:type="dxa"/>
            <w:tcBorders>
              <w:tl2br w:val="nil"/>
              <w:tr2bl w:val="nil"/>
            </w:tcBorders>
            <w:vAlign w:val="center"/>
          </w:tcPr>
          <w:p w14:paraId="77EC2DC1">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50M</w:t>
            </w:r>
          </w:p>
        </w:tc>
      </w:tr>
      <w:tr w14:paraId="20B8CD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18618138">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南开区航天道34号</w:t>
            </w:r>
          </w:p>
        </w:tc>
        <w:tc>
          <w:tcPr>
            <w:tcW w:w="1446" w:type="dxa"/>
            <w:tcBorders>
              <w:tl2br w:val="nil"/>
              <w:tr2bl w:val="nil"/>
            </w:tcBorders>
            <w:vAlign w:val="center"/>
          </w:tcPr>
          <w:p w14:paraId="6E9011C2">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50M</w:t>
            </w:r>
          </w:p>
        </w:tc>
      </w:tr>
      <w:tr w14:paraId="1A779A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4B0B7533">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北辰区韩家墅农产品批发市场4栋36号（韩家墅市场工商所）</w:t>
            </w:r>
          </w:p>
        </w:tc>
        <w:tc>
          <w:tcPr>
            <w:tcW w:w="1446" w:type="dxa"/>
            <w:tcBorders>
              <w:tl2br w:val="nil"/>
              <w:tr2bl w:val="nil"/>
            </w:tcBorders>
            <w:vAlign w:val="center"/>
          </w:tcPr>
          <w:p w14:paraId="3151F87A">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66289B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3801A278">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南开区三潭西路卧龙南里7号楼旁</w:t>
            </w:r>
          </w:p>
        </w:tc>
        <w:tc>
          <w:tcPr>
            <w:tcW w:w="1446" w:type="dxa"/>
            <w:tcBorders>
              <w:tl2br w:val="nil"/>
              <w:tr2bl w:val="nil"/>
            </w:tcBorders>
            <w:vAlign w:val="center"/>
          </w:tcPr>
          <w:p w14:paraId="4504F543">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7AE2AE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2FED965E">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宝坻区瑞祥大街周良开发区管委会</w:t>
            </w:r>
          </w:p>
        </w:tc>
        <w:tc>
          <w:tcPr>
            <w:tcW w:w="1446" w:type="dxa"/>
            <w:tcBorders>
              <w:tl2br w:val="nil"/>
              <w:tr2bl w:val="nil"/>
            </w:tcBorders>
            <w:vAlign w:val="center"/>
          </w:tcPr>
          <w:p w14:paraId="72076A34">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181B6A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3868496C">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西青区经济开发区九纬路赛达新兴产业园C座</w:t>
            </w:r>
          </w:p>
        </w:tc>
        <w:tc>
          <w:tcPr>
            <w:tcW w:w="1446" w:type="dxa"/>
            <w:tcBorders>
              <w:tl2br w:val="nil"/>
              <w:tr2bl w:val="nil"/>
            </w:tcBorders>
            <w:vAlign w:val="center"/>
          </w:tcPr>
          <w:p w14:paraId="6E362180">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4A4A75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21FA38DD">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河东区津塘路27号唐家口街市场监管所1号楼1层（唐家口街市场监管所）</w:t>
            </w:r>
          </w:p>
        </w:tc>
        <w:tc>
          <w:tcPr>
            <w:tcW w:w="1446" w:type="dxa"/>
            <w:tcBorders>
              <w:tl2br w:val="nil"/>
              <w:tr2bl w:val="nil"/>
            </w:tcBorders>
            <w:vAlign w:val="center"/>
          </w:tcPr>
          <w:p w14:paraId="14C2DA1D">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09D13A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038F2BA6">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河东区富民路67号富民路街市场监管所1号楼2层（富民路街市场监管所）</w:t>
            </w:r>
          </w:p>
        </w:tc>
        <w:tc>
          <w:tcPr>
            <w:tcW w:w="1446" w:type="dxa"/>
            <w:tcBorders>
              <w:tl2br w:val="nil"/>
              <w:tr2bl w:val="nil"/>
            </w:tcBorders>
            <w:vAlign w:val="center"/>
          </w:tcPr>
          <w:p w14:paraId="404AAFE6">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6A68CE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6EDC80D6">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河东区富民路67号中山门街市场监管所1号楼2层（中山门街市场监管所）</w:t>
            </w:r>
          </w:p>
        </w:tc>
        <w:tc>
          <w:tcPr>
            <w:tcW w:w="1446" w:type="dxa"/>
            <w:tcBorders>
              <w:tl2br w:val="nil"/>
              <w:tr2bl w:val="nil"/>
            </w:tcBorders>
            <w:vAlign w:val="center"/>
          </w:tcPr>
          <w:p w14:paraId="6B8E1FE3">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6D0EF4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0CE5C39E">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河东区六纬路99号津东大厦1号楼5楼A501（河东食药监局）</w:t>
            </w:r>
          </w:p>
        </w:tc>
        <w:tc>
          <w:tcPr>
            <w:tcW w:w="1446" w:type="dxa"/>
            <w:tcBorders>
              <w:tl2br w:val="nil"/>
              <w:tr2bl w:val="nil"/>
            </w:tcBorders>
            <w:vAlign w:val="center"/>
          </w:tcPr>
          <w:p w14:paraId="647C5674">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383AE4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0144F1FC">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河东区成林道前进新里12号楼1层（稽查大队）</w:t>
            </w:r>
          </w:p>
        </w:tc>
        <w:tc>
          <w:tcPr>
            <w:tcW w:w="1446" w:type="dxa"/>
            <w:tcBorders>
              <w:tl2br w:val="nil"/>
              <w:tr2bl w:val="nil"/>
            </w:tcBorders>
            <w:vAlign w:val="center"/>
          </w:tcPr>
          <w:p w14:paraId="1A91B554">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586A0A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4856D94F">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河北区铜陵路泰来嘉园13号楼1层（新开河街市场监管所）</w:t>
            </w:r>
          </w:p>
        </w:tc>
        <w:tc>
          <w:tcPr>
            <w:tcW w:w="1446" w:type="dxa"/>
            <w:tcBorders>
              <w:tl2br w:val="nil"/>
              <w:tr2bl w:val="nil"/>
            </w:tcBorders>
            <w:vAlign w:val="center"/>
          </w:tcPr>
          <w:p w14:paraId="47DB7A3C">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3AED62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5F231BD6">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河北区建昌道兴耀公寓1号楼1层（兴耀市场市场监管所）</w:t>
            </w:r>
          </w:p>
        </w:tc>
        <w:tc>
          <w:tcPr>
            <w:tcW w:w="1446" w:type="dxa"/>
            <w:tcBorders>
              <w:tl2br w:val="nil"/>
              <w:tr2bl w:val="nil"/>
            </w:tcBorders>
            <w:vAlign w:val="center"/>
          </w:tcPr>
          <w:p w14:paraId="5735EE7E">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0C1D00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3D9457E4">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河北区中山路川云里17号3楼（食药河北分局）</w:t>
            </w:r>
          </w:p>
        </w:tc>
        <w:tc>
          <w:tcPr>
            <w:tcW w:w="1446" w:type="dxa"/>
            <w:tcBorders>
              <w:tl2br w:val="nil"/>
              <w:tr2bl w:val="nil"/>
            </w:tcBorders>
            <w:vAlign w:val="center"/>
          </w:tcPr>
          <w:p w14:paraId="66E593E9">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5FC8B9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559C233F">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和平区鞍山道32号和平区市场和质量监督管理局行政许可科1号楼2层（和平区市场监管局行政许可科）</w:t>
            </w:r>
          </w:p>
        </w:tc>
        <w:tc>
          <w:tcPr>
            <w:tcW w:w="1446" w:type="dxa"/>
            <w:tcBorders>
              <w:tl2br w:val="nil"/>
              <w:tr2bl w:val="nil"/>
            </w:tcBorders>
            <w:vAlign w:val="center"/>
          </w:tcPr>
          <w:p w14:paraId="0B685774">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600891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02BC2B23">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和平区贵阳路145号南营门街监管所1号楼1层（南营门街监管所）</w:t>
            </w:r>
          </w:p>
        </w:tc>
        <w:tc>
          <w:tcPr>
            <w:tcW w:w="1446" w:type="dxa"/>
            <w:tcBorders>
              <w:tl2br w:val="nil"/>
              <w:tr2bl w:val="nil"/>
            </w:tcBorders>
            <w:vAlign w:val="center"/>
          </w:tcPr>
          <w:p w14:paraId="76740339">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34E935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564CEC6D">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和平区贵阳路143号和平区稽查大队1号楼3层（和平区稽查大队）</w:t>
            </w:r>
          </w:p>
        </w:tc>
        <w:tc>
          <w:tcPr>
            <w:tcW w:w="1446" w:type="dxa"/>
            <w:tcBorders>
              <w:tl2br w:val="nil"/>
              <w:tr2bl w:val="nil"/>
            </w:tcBorders>
            <w:vAlign w:val="center"/>
          </w:tcPr>
          <w:p w14:paraId="235ECA99">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7032C6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29EED986">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津南区双桥河镇祥水路友和园24号楼4门1层（双桥河镇市场监管所）</w:t>
            </w:r>
          </w:p>
        </w:tc>
        <w:tc>
          <w:tcPr>
            <w:tcW w:w="1446" w:type="dxa"/>
            <w:tcBorders>
              <w:tl2br w:val="nil"/>
              <w:tr2bl w:val="nil"/>
            </w:tcBorders>
            <w:vAlign w:val="center"/>
          </w:tcPr>
          <w:p w14:paraId="03CDCF02">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51B66D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56D69832">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东丽区开发区一经路20号驻区行政许可办事处1号楼1层（驻区行政许可办事处）</w:t>
            </w:r>
          </w:p>
        </w:tc>
        <w:tc>
          <w:tcPr>
            <w:tcW w:w="1446" w:type="dxa"/>
            <w:tcBorders>
              <w:tl2br w:val="nil"/>
              <w:tr2bl w:val="nil"/>
            </w:tcBorders>
            <w:vAlign w:val="center"/>
          </w:tcPr>
          <w:p w14:paraId="4080D769">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1C546C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158A85ED">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东丽区利津路人防办1号楼3楼（食药监分局局机关）</w:t>
            </w:r>
          </w:p>
        </w:tc>
        <w:tc>
          <w:tcPr>
            <w:tcW w:w="1446" w:type="dxa"/>
            <w:tcBorders>
              <w:tl2br w:val="nil"/>
              <w:tr2bl w:val="nil"/>
            </w:tcBorders>
            <w:vAlign w:val="center"/>
          </w:tcPr>
          <w:p w14:paraId="18DC6A98">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00AB84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1FC337FC">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东丽区先锋路3号质监局计量所1号楼1层（质监局计量所）（质监局计量所）</w:t>
            </w:r>
          </w:p>
        </w:tc>
        <w:tc>
          <w:tcPr>
            <w:tcW w:w="1446" w:type="dxa"/>
            <w:tcBorders>
              <w:tl2br w:val="nil"/>
              <w:tr2bl w:val="nil"/>
            </w:tcBorders>
            <w:vAlign w:val="center"/>
          </w:tcPr>
          <w:p w14:paraId="19884B06">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126735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736692B0">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东丽区丽津路人民防控办公楼3层（丰年街市场和质量监督管理所）</w:t>
            </w:r>
          </w:p>
        </w:tc>
        <w:tc>
          <w:tcPr>
            <w:tcW w:w="1446" w:type="dxa"/>
            <w:tcBorders>
              <w:tl2br w:val="nil"/>
              <w:tr2bl w:val="nil"/>
            </w:tcBorders>
            <w:vAlign w:val="center"/>
          </w:tcPr>
          <w:p w14:paraId="3ADB821F">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459304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3E3C18CC">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东丽区津港公路散货物流中心1号楼1层（军粮城街市场和质量监督管理所）</w:t>
            </w:r>
          </w:p>
        </w:tc>
        <w:tc>
          <w:tcPr>
            <w:tcW w:w="1446" w:type="dxa"/>
            <w:tcBorders>
              <w:tl2br w:val="nil"/>
              <w:tr2bl w:val="nil"/>
            </w:tcBorders>
            <w:vAlign w:val="center"/>
          </w:tcPr>
          <w:p w14:paraId="50030A45">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665A0C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5B4446ED">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东丽区东丽开发区先锋东路99号质监局质检所1号楼1层（质监局）</w:t>
            </w:r>
          </w:p>
        </w:tc>
        <w:tc>
          <w:tcPr>
            <w:tcW w:w="1446" w:type="dxa"/>
            <w:tcBorders>
              <w:tl2br w:val="nil"/>
              <w:tr2bl w:val="nil"/>
            </w:tcBorders>
            <w:vAlign w:val="center"/>
          </w:tcPr>
          <w:p w14:paraId="1CB575B8">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254E99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4B261BAA">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东丽区先锋路3号质监局局机关1号楼1层（质监局局机关）</w:t>
            </w:r>
          </w:p>
        </w:tc>
        <w:tc>
          <w:tcPr>
            <w:tcW w:w="1446" w:type="dxa"/>
            <w:tcBorders>
              <w:tl2br w:val="nil"/>
              <w:tr2bl w:val="nil"/>
            </w:tcBorders>
            <w:vAlign w:val="center"/>
          </w:tcPr>
          <w:p w14:paraId="406D3155">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225597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126568CA">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静海区团泊镇天房南路团泊镇市场和质量监督管理所1号楼1层（团泊镇市场和质量监督管理所）</w:t>
            </w:r>
          </w:p>
        </w:tc>
        <w:tc>
          <w:tcPr>
            <w:tcW w:w="1446" w:type="dxa"/>
            <w:tcBorders>
              <w:tl2br w:val="nil"/>
              <w:tr2bl w:val="nil"/>
            </w:tcBorders>
            <w:vAlign w:val="center"/>
          </w:tcPr>
          <w:p w14:paraId="65F57D2D">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490C8E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5FDC29D8">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大丰堆镇大丰堆村文体中心1号楼1层 （大丰堆市场和质量监督管理所）</w:t>
            </w:r>
          </w:p>
        </w:tc>
        <w:tc>
          <w:tcPr>
            <w:tcW w:w="1446" w:type="dxa"/>
            <w:tcBorders>
              <w:tl2br w:val="nil"/>
              <w:tr2bl w:val="nil"/>
            </w:tcBorders>
            <w:vAlign w:val="center"/>
          </w:tcPr>
          <w:p w14:paraId="72E86774">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72F4DD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6BC27EA0">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静海区静文路26号静海县市场和质量监督管理局1号楼1层（静海县市场和质量监督管理局）</w:t>
            </w:r>
          </w:p>
        </w:tc>
        <w:tc>
          <w:tcPr>
            <w:tcW w:w="1446" w:type="dxa"/>
            <w:tcBorders>
              <w:tl2br w:val="nil"/>
              <w:tr2bl w:val="nil"/>
            </w:tcBorders>
            <w:vAlign w:val="center"/>
          </w:tcPr>
          <w:p w14:paraId="7D81BF92">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1D58D0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74F74DC4">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武清区杨村镇新华路质量监督局1号楼1层（武清锅炉所）</w:t>
            </w:r>
          </w:p>
        </w:tc>
        <w:tc>
          <w:tcPr>
            <w:tcW w:w="1446" w:type="dxa"/>
            <w:tcBorders>
              <w:tl2br w:val="nil"/>
              <w:tr2bl w:val="nil"/>
            </w:tcBorders>
            <w:vAlign w:val="center"/>
          </w:tcPr>
          <w:p w14:paraId="35DEAF62">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20A74F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4C1D15E1">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武清区杨村镇全旺路武清区行政许可中心1号楼5层（武清审批科）</w:t>
            </w:r>
          </w:p>
        </w:tc>
        <w:tc>
          <w:tcPr>
            <w:tcW w:w="1446" w:type="dxa"/>
            <w:tcBorders>
              <w:tl2br w:val="nil"/>
              <w:tr2bl w:val="nil"/>
            </w:tcBorders>
            <w:vAlign w:val="center"/>
          </w:tcPr>
          <w:p w14:paraId="1E00621B">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41D2F5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0CE5DF0B">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武清区福源道开发区总公司审批中心1号楼1层（武清开发区审批中心）</w:t>
            </w:r>
          </w:p>
        </w:tc>
        <w:tc>
          <w:tcPr>
            <w:tcW w:w="1446" w:type="dxa"/>
            <w:tcBorders>
              <w:tl2br w:val="nil"/>
              <w:tr2bl w:val="nil"/>
            </w:tcBorders>
            <w:vAlign w:val="center"/>
          </w:tcPr>
          <w:p w14:paraId="131A09B1">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7F04F2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74908348">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武清区汊沽港镇福发路16号武清质监局1号楼1层（武清质监局）</w:t>
            </w:r>
          </w:p>
        </w:tc>
        <w:tc>
          <w:tcPr>
            <w:tcW w:w="1446" w:type="dxa"/>
            <w:tcBorders>
              <w:tl2br w:val="nil"/>
              <w:tr2bl w:val="nil"/>
            </w:tcBorders>
            <w:vAlign w:val="center"/>
          </w:tcPr>
          <w:p w14:paraId="7582A5B6">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799745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157F01E3">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武清区杨村镇全旺路139号武清市场监管局1号楼5层（武清市场监管局）</w:t>
            </w:r>
          </w:p>
        </w:tc>
        <w:tc>
          <w:tcPr>
            <w:tcW w:w="1446" w:type="dxa"/>
            <w:tcBorders>
              <w:tl2br w:val="nil"/>
              <w:tr2bl w:val="nil"/>
            </w:tcBorders>
            <w:vAlign w:val="center"/>
          </w:tcPr>
          <w:p w14:paraId="205C609A">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1F03B3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0D974A32">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宝坻区方家庄镇九园线经济贸易办公室1号楼1层（宝坻区方家庄镇市场监管所）</w:t>
            </w:r>
          </w:p>
        </w:tc>
        <w:tc>
          <w:tcPr>
            <w:tcW w:w="1446" w:type="dxa"/>
            <w:tcBorders>
              <w:tl2br w:val="nil"/>
              <w:tr2bl w:val="nil"/>
            </w:tcBorders>
            <w:vAlign w:val="center"/>
          </w:tcPr>
          <w:p w14:paraId="7110D32D">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4AE21D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5C60F319">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宝坻区口东街潮阳东路1号口东街市场和质量监督管理所原管委会1号楼1层（口东街市场和质量监督管理所）</w:t>
            </w:r>
          </w:p>
        </w:tc>
        <w:tc>
          <w:tcPr>
            <w:tcW w:w="1446" w:type="dxa"/>
            <w:tcBorders>
              <w:tl2br w:val="nil"/>
              <w:tr2bl w:val="nil"/>
            </w:tcBorders>
            <w:vAlign w:val="center"/>
          </w:tcPr>
          <w:p w14:paraId="748ECD87">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4688FA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2BD650F7">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宝坻区潮阳街马家店街道管委会1号楼1层（宝坻区潮阳街市场监管所）</w:t>
            </w:r>
          </w:p>
        </w:tc>
        <w:tc>
          <w:tcPr>
            <w:tcW w:w="1446" w:type="dxa"/>
            <w:tcBorders>
              <w:tl2br w:val="nil"/>
              <w:tr2bl w:val="nil"/>
            </w:tcBorders>
            <w:vAlign w:val="center"/>
          </w:tcPr>
          <w:p w14:paraId="36290AFA">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5521A6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3D8D8DFB">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宝坻区城关镇南关大街177号宝坻质监局1号楼1层（宝坻质监局）</w:t>
            </w:r>
          </w:p>
        </w:tc>
        <w:tc>
          <w:tcPr>
            <w:tcW w:w="1446" w:type="dxa"/>
            <w:tcBorders>
              <w:tl2br w:val="nil"/>
              <w:tr2bl w:val="nil"/>
            </w:tcBorders>
            <w:vAlign w:val="center"/>
          </w:tcPr>
          <w:p w14:paraId="56AEB055">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7BCAEE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475C02B8">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西青区西营门街劳动服务中心1号楼2层（西青区西营门街市场监管所）</w:t>
            </w:r>
          </w:p>
        </w:tc>
        <w:tc>
          <w:tcPr>
            <w:tcW w:w="1446" w:type="dxa"/>
            <w:tcBorders>
              <w:tl2br w:val="nil"/>
              <w:tr2bl w:val="nil"/>
            </w:tcBorders>
            <w:vAlign w:val="center"/>
          </w:tcPr>
          <w:p w14:paraId="64260A33">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0E3B8F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1EF18220">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西青区赛达工业园宏源道王稳庄镇市场监管所1号楼1层（西青区王稳庄镇市场监管所）</w:t>
            </w:r>
          </w:p>
        </w:tc>
        <w:tc>
          <w:tcPr>
            <w:tcW w:w="1446" w:type="dxa"/>
            <w:tcBorders>
              <w:tl2br w:val="nil"/>
              <w:tr2bl w:val="nil"/>
            </w:tcBorders>
            <w:vAlign w:val="center"/>
          </w:tcPr>
          <w:p w14:paraId="6C128B55">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272F42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60E4328E">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河西区隆昌路18号质监局1号楼1层（质监局）</w:t>
            </w:r>
          </w:p>
        </w:tc>
        <w:tc>
          <w:tcPr>
            <w:tcW w:w="1446" w:type="dxa"/>
            <w:tcBorders>
              <w:tl2br w:val="nil"/>
              <w:tr2bl w:val="nil"/>
            </w:tcBorders>
            <w:vAlign w:val="center"/>
          </w:tcPr>
          <w:p w14:paraId="3F800288">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28EC1A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3DB110FB">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河西区怒江道8号渤海无线电厂1号楼1层（陈塘庄所）</w:t>
            </w:r>
          </w:p>
        </w:tc>
        <w:tc>
          <w:tcPr>
            <w:tcW w:w="1446" w:type="dxa"/>
            <w:tcBorders>
              <w:tl2br w:val="nil"/>
              <w:tr2bl w:val="nil"/>
            </w:tcBorders>
            <w:vAlign w:val="center"/>
          </w:tcPr>
          <w:p w14:paraId="4D52FD1E">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05CA6E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6F8E8E4A">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河西区滦水道12号个私协会增1号1层（个私协会）</w:t>
            </w:r>
          </w:p>
        </w:tc>
        <w:tc>
          <w:tcPr>
            <w:tcW w:w="1446" w:type="dxa"/>
            <w:tcBorders>
              <w:tl2br w:val="nil"/>
              <w:tr2bl w:val="nil"/>
            </w:tcBorders>
            <w:vAlign w:val="center"/>
          </w:tcPr>
          <w:p w14:paraId="288C6B03">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60D375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7F1CA113">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河西区围堤道53号丽晶大厦1号楼6层（消费者协会）</w:t>
            </w:r>
          </w:p>
        </w:tc>
        <w:tc>
          <w:tcPr>
            <w:tcW w:w="1446" w:type="dxa"/>
            <w:tcBorders>
              <w:tl2br w:val="nil"/>
              <w:tr2bl w:val="nil"/>
            </w:tcBorders>
            <w:vAlign w:val="center"/>
          </w:tcPr>
          <w:p w14:paraId="320A50B1">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3A87C8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3D6520C0">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河西区洞庭路20号行政许可中心1号楼1层（行政许可中心）</w:t>
            </w:r>
          </w:p>
        </w:tc>
        <w:tc>
          <w:tcPr>
            <w:tcW w:w="1446" w:type="dxa"/>
            <w:tcBorders>
              <w:tl2br w:val="nil"/>
              <w:tr2bl w:val="nil"/>
            </w:tcBorders>
            <w:vAlign w:val="center"/>
          </w:tcPr>
          <w:p w14:paraId="2B21D9FD">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04F2AE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5A4378A2">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蓟县蓟县新城城南大街文昌街市场监管所A区商埠楼3楼（文昌街市场监管所）</w:t>
            </w:r>
          </w:p>
        </w:tc>
        <w:tc>
          <w:tcPr>
            <w:tcW w:w="1446" w:type="dxa"/>
            <w:tcBorders>
              <w:tl2br w:val="nil"/>
              <w:tr2bl w:val="nil"/>
            </w:tcBorders>
            <w:vAlign w:val="center"/>
          </w:tcPr>
          <w:p w14:paraId="06CD3EB0">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10D63E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52CA372B">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蓟县蓟县新城城南大街五百户镇市场监管所A区商埠楼3楼（五百户镇市场监管所）</w:t>
            </w:r>
          </w:p>
        </w:tc>
        <w:tc>
          <w:tcPr>
            <w:tcW w:w="1446" w:type="dxa"/>
            <w:tcBorders>
              <w:tl2br w:val="nil"/>
              <w:tr2bl w:val="nil"/>
            </w:tcBorders>
            <w:vAlign w:val="center"/>
          </w:tcPr>
          <w:p w14:paraId="37947F87">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10AF77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51B9B2B5">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蓟县迎宾路蓟县质监局技术机构1号楼1层（蓟县质监局技术机构）</w:t>
            </w:r>
          </w:p>
        </w:tc>
        <w:tc>
          <w:tcPr>
            <w:tcW w:w="1446" w:type="dxa"/>
            <w:tcBorders>
              <w:tl2br w:val="nil"/>
              <w:tr2bl w:val="nil"/>
            </w:tcBorders>
            <w:vAlign w:val="center"/>
          </w:tcPr>
          <w:p w14:paraId="5774DA70">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04A465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7424214D">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蓟县渔阳南路12号蓟县质监局2号楼1层（蓟县质监局）</w:t>
            </w:r>
          </w:p>
        </w:tc>
        <w:tc>
          <w:tcPr>
            <w:tcW w:w="1446" w:type="dxa"/>
            <w:tcBorders>
              <w:tl2br w:val="nil"/>
              <w:tr2bl w:val="nil"/>
            </w:tcBorders>
            <w:vAlign w:val="center"/>
          </w:tcPr>
          <w:p w14:paraId="142AA5FF">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1C7F79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4702B13F">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蓟县下窝头镇政和大街下窝头镇市场监管所1号楼1层（下窝头镇市场监管所）</w:t>
            </w:r>
          </w:p>
        </w:tc>
        <w:tc>
          <w:tcPr>
            <w:tcW w:w="1446" w:type="dxa"/>
            <w:tcBorders>
              <w:tl2br w:val="nil"/>
              <w:tr2bl w:val="nil"/>
            </w:tcBorders>
            <w:vAlign w:val="center"/>
          </w:tcPr>
          <w:p w14:paraId="0ECC29EB">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792000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63B14CA5">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北辰区大张庄镇津围线大张庄镇政府1号楼1层（大张庄镇监管所）</w:t>
            </w:r>
          </w:p>
        </w:tc>
        <w:tc>
          <w:tcPr>
            <w:tcW w:w="1446" w:type="dxa"/>
            <w:tcBorders>
              <w:tl2br w:val="nil"/>
              <w:tr2bl w:val="nil"/>
            </w:tcBorders>
            <w:vAlign w:val="center"/>
          </w:tcPr>
          <w:p w14:paraId="7D3C4185">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2315CE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4812F96D">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北辰区龙泉道与辰通路交口瑞贤园居委会1号楼1层（佳荣里街监管所）</w:t>
            </w:r>
          </w:p>
        </w:tc>
        <w:tc>
          <w:tcPr>
            <w:tcW w:w="1446" w:type="dxa"/>
            <w:tcBorders>
              <w:tl2br w:val="nil"/>
              <w:tr2bl w:val="nil"/>
            </w:tcBorders>
            <w:vAlign w:val="center"/>
          </w:tcPr>
          <w:p w14:paraId="771E9B3E">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48289E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24403620">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北辰区集贤道27号集贤里街监管所1号楼1层（集贤里街监管所）</w:t>
            </w:r>
          </w:p>
        </w:tc>
        <w:tc>
          <w:tcPr>
            <w:tcW w:w="1446" w:type="dxa"/>
            <w:tcBorders>
              <w:tl2br w:val="nil"/>
              <w:tr2bl w:val="nil"/>
            </w:tcBorders>
            <w:vAlign w:val="center"/>
          </w:tcPr>
          <w:p w14:paraId="4F97BEEE">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4EAD03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074FFCF2">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南开区三潭路卧龙南里平房4号楼1层（学府街市场监管所）</w:t>
            </w:r>
          </w:p>
        </w:tc>
        <w:tc>
          <w:tcPr>
            <w:tcW w:w="1446" w:type="dxa"/>
            <w:tcBorders>
              <w:tl2br w:val="nil"/>
              <w:tr2bl w:val="nil"/>
            </w:tcBorders>
            <w:vAlign w:val="center"/>
          </w:tcPr>
          <w:p w14:paraId="4F8088BF">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3F6F25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012B74C2">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南开区元阳道3号禧顺花园12号楼1层（王顶堤街市场监管所）</w:t>
            </w:r>
          </w:p>
        </w:tc>
        <w:tc>
          <w:tcPr>
            <w:tcW w:w="1446" w:type="dxa"/>
            <w:tcBorders>
              <w:tl2br w:val="nil"/>
              <w:tr2bl w:val="nil"/>
            </w:tcBorders>
            <w:vAlign w:val="center"/>
          </w:tcPr>
          <w:p w14:paraId="74A257C2">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1C9221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00528322">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南开区南开三马路荣厚里2号楼6门1层（市场监管稽查大队）</w:t>
            </w:r>
          </w:p>
        </w:tc>
        <w:tc>
          <w:tcPr>
            <w:tcW w:w="1446" w:type="dxa"/>
            <w:tcBorders>
              <w:tl2br w:val="nil"/>
              <w:tr2bl w:val="nil"/>
            </w:tcBorders>
            <w:vAlign w:val="center"/>
          </w:tcPr>
          <w:p w14:paraId="3E731FCF">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56B4A4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0D628F12">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宁河县东棘坨镇卫星公路东棘坨乡市场监管所1号楼1层（东棘坨乡市场监管所）</w:t>
            </w:r>
          </w:p>
        </w:tc>
        <w:tc>
          <w:tcPr>
            <w:tcW w:w="1446" w:type="dxa"/>
            <w:tcBorders>
              <w:tl2br w:val="nil"/>
              <w:tr2bl w:val="nil"/>
            </w:tcBorders>
            <w:vAlign w:val="center"/>
          </w:tcPr>
          <w:p w14:paraId="377AF103">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24E240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360B348E">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宁河县芦台镇新华道宁河卫生检验所1号楼1层（宁河卫生检验所）</w:t>
            </w:r>
          </w:p>
        </w:tc>
        <w:tc>
          <w:tcPr>
            <w:tcW w:w="1446" w:type="dxa"/>
            <w:tcBorders>
              <w:tl2br w:val="nil"/>
              <w:tr2bl w:val="nil"/>
            </w:tcBorders>
            <w:vAlign w:val="center"/>
          </w:tcPr>
          <w:p w14:paraId="6F70DE74">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73675C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38D29938">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西青区海泰华科大街5号医疗器械质量监督检测中心1号楼1层（医疗器械质量监督检测中心）</w:t>
            </w:r>
          </w:p>
        </w:tc>
        <w:tc>
          <w:tcPr>
            <w:tcW w:w="1446" w:type="dxa"/>
            <w:tcBorders>
              <w:tl2br w:val="nil"/>
              <w:tr2bl w:val="nil"/>
            </w:tcBorders>
            <w:vAlign w:val="center"/>
          </w:tcPr>
          <w:p w14:paraId="34E2FB4C">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45223D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494F54BA">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宁河县芦台镇津榆支路32号宁河质监局1号楼2层（宁河质监局）</w:t>
            </w:r>
          </w:p>
        </w:tc>
        <w:tc>
          <w:tcPr>
            <w:tcW w:w="1446" w:type="dxa"/>
            <w:tcBorders>
              <w:tl2br w:val="nil"/>
              <w:tr2bl w:val="nil"/>
            </w:tcBorders>
            <w:vAlign w:val="center"/>
          </w:tcPr>
          <w:p w14:paraId="76D16A9B">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6F13AE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1D3DE2E4">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宁河县俵口乡洛里坨村俵口乡市场监管所1号楼1层（俵口乡市场监管所）</w:t>
            </w:r>
          </w:p>
        </w:tc>
        <w:tc>
          <w:tcPr>
            <w:tcW w:w="1446" w:type="dxa"/>
            <w:tcBorders>
              <w:tl2br w:val="nil"/>
              <w:tr2bl w:val="nil"/>
            </w:tcBorders>
            <w:vAlign w:val="center"/>
          </w:tcPr>
          <w:p w14:paraId="006AF159">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7E75AB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07EFCB57">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宁河县岳龙镇丰李路丰台工商局1号楼1层（岳龙镇市场监管所）</w:t>
            </w:r>
          </w:p>
        </w:tc>
        <w:tc>
          <w:tcPr>
            <w:tcW w:w="1446" w:type="dxa"/>
            <w:tcBorders>
              <w:tl2br w:val="nil"/>
              <w:tr2bl w:val="nil"/>
            </w:tcBorders>
            <w:vAlign w:val="center"/>
          </w:tcPr>
          <w:p w14:paraId="6DC1E937">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54E3C3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65EA8C13">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宁河县苗庄镇滨玉线苗庄镇市场监管所1号楼1层（苗庄镇市场监管所）</w:t>
            </w:r>
          </w:p>
        </w:tc>
        <w:tc>
          <w:tcPr>
            <w:tcW w:w="1446" w:type="dxa"/>
            <w:tcBorders>
              <w:tl2br w:val="nil"/>
              <w:tr2bl w:val="nil"/>
            </w:tcBorders>
            <w:vAlign w:val="center"/>
          </w:tcPr>
          <w:p w14:paraId="16F608CC">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56DDA4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47655EA9">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宁河县造甲城镇七里海大道现代产业园区管委会1号楼1层（造甲城镇市场监管所）</w:t>
            </w:r>
          </w:p>
        </w:tc>
        <w:tc>
          <w:tcPr>
            <w:tcW w:w="1446" w:type="dxa"/>
            <w:tcBorders>
              <w:tl2br w:val="nil"/>
              <w:tr2bl w:val="nil"/>
            </w:tcBorders>
            <w:vAlign w:val="center"/>
          </w:tcPr>
          <w:p w14:paraId="117787CE">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76EB1D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65466FA8">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宁河县任凤乡七里海大道七里海工商所1号楼1层（北淮淀乡市场监管所）</w:t>
            </w:r>
          </w:p>
        </w:tc>
        <w:tc>
          <w:tcPr>
            <w:tcW w:w="1446" w:type="dxa"/>
            <w:tcBorders>
              <w:tl2br w:val="nil"/>
              <w:tr2bl w:val="nil"/>
            </w:tcBorders>
            <w:vAlign w:val="center"/>
          </w:tcPr>
          <w:p w14:paraId="70ED2820">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2320AC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75EE36D8">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宁河县廉庄乡宝芦线廉庄乡市场监管所1号楼1层（廉庄乡市场监管所）</w:t>
            </w:r>
          </w:p>
        </w:tc>
        <w:tc>
          <w:tcPr>
            <w:tcW w:w="1446" w:type="dxa"/>
            <w:tcBorders>
              <w:tl2br w:val="nil"/>
              <w:tr2bl w:val="nil"/>
            </w:tcBorders>
            <w:vAlign w:val="center"/>
          </w:tcPr>
          <w:p w14:paraId="396E282E">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57EAAA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545480B2">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津南咸水沽镇津沽路荣兴里1号楼7层（津南质检所）</w:t>
            </w:r>
          </w:p>
        </w:tc>
        <w:tc>
          <w:tcPr>
            <w:tcW w:w="1446" w:type="dxa"/>
            <w:tcBorders>
              <w:tl2br w:val="nil"/>
              <w:tr2bl w:val="nil"/>
            </w:tcBorders>
            <w:vAlign w:val="center"/>
          </w:tcPr>
          <w:p w14:paraId="7D3B5904">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69C580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1A3AB7D3">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北辰西道双青新家园荣翔园公建楼二楼</w:t>
            </w:r>
          </w:p>
        </w:tc>
        <w:tc>
          <w:tcPr>
            <w:tcW w:w="1446" w:type="dxa"/>
            <w:tcBorders>
              <w:tl2br w:val="nil"/>
              <w:tr2bl w:val="nil"/>
            </w:tcBorders>
            <w:vAlign w:val="center"/>
          </w:tcPr>
          <w:p w14:paraId="35049F29">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744717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6A68A837">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普济河道增1号明濠4S店旁边办公楼一楼</w:t>
            </w:r>
          </w:p>
        </w:tc>
        <w:tc>
          <w:tcPr>
            <w:tcW w:w="1446" w:type="dxa"/>
            <w:tcBorders>
              <w:tl2br w:val="nil"/>
              <w:tr2bl w:val="nil"/>
            </w:tcBorders>
            <w:vAlign w:val="center"/>
          </w:tcPr>
          <w:p w14:paraId="4AE32359">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5B0560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3D61D5EE">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北辰区京津路华润万家北辰店马路对面办公楼二楼</w:t>
            </w:r>
          </w:p>
        </w:tc>
        <w:tc>
          <w:tcPr>
            <w:tcW w:w="1446" w:type="dxa"/>
            <w:tcBorders>
              <w:tl2br w:val="nil"/>
              <w:tr2bl w:val="nil"/>
            </w:tcBorders>
            <w:vAlign w:val="center"/>
          </w:tcPr>
          <w:p w14:paraId="47C3481A">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49B27B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02393008">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河北区靖江路义江道36号月牙河街办事处办公楼一楼</w:t>
            </w:r>
          </w:p>
        </w:tc>
        <w:tc>
          <w:tcPr>
            <w:tcW w:w="1446" w:type="dxa"/>
            <w:tcBorders>
              <w:tl2br w:val="nil"/>
              <w:tr2bl w:val="nil"/>
            </w:tcBorders>
            <w:vAlign w:val="center"/>
          </w:tcPr>
          <w:p w14:paraId="317320B5">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706092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62432D92">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河北区万柳村大街56号1946创意产业园A9-A201</w:t>
            </w:r>
          </w:p>
        </w:tc>
        <w:tc>
          <w:tcPr>
            <w:tcW w:w="1446" w:type="dxa"/>
            <w:tcBorders>
              <w:tl2br w:val="nil"/>
              <w:tr2bl w:val="nil"/>
            </w:tcBorders>
            <w:vAlign w:val="center"/>
          </w:tcPr>
          <w:p w14:paraId="22CB4852">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0207D7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4F3E7EC3">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河北区志成道130号铁东路街市场监管所办公楼一楼</w:t>
            </w:r>
          </w:p>
        </w:tc>
        <w:tc>
          <w:tcPr>
            <w:tcW w:w="1446" w:type="dxa"/>
            <w:tcBorders>
              <w:tl2br w:val="nil"/>
              <w:tr2bl w:val="nil"/>
            </w:tcBorders>
            <w:vAlign w:val="center"/>
          </w:tcPr>
          <w:p w14:paraId="0CECB5E6">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152771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2602F445">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西青区华苑产业园区榕苑路16号鑫茂民营科技园综合楼一楼</w:t>
            </w:r>
          </w:p>
        </w:tc>
        <w:tc>
          <w:tcPr>
            <w:tcW w:w="1446" w:type="dxa"/>
            <w:tcBorders>
              <w:tl2br w:val="nil"/>
              <w:tr2bl w:val="nil"/>
            </w:tcBorders>
            <w:vAlign w:val="center"/>
          </w:tcPr>
          <w:p w14:paraId="38951797">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10D78E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2A96D08A">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西青区辛口镇市场监管所津静复线与泰华路交口（辛口地税所西侧）</w:t>
            </w:r>
          </w:p>
        </w:tc>
        <w:tc>
          <w:tcPr>
            <w:tcW w:w="1446" w:type="dxa"/>
            <w:tcBorders>
              <w:tl2br w:val="nil"/>
              <w:tr2bl w:val="nil"/>
            </w:tcBorders>
            <w:vAlign w:val="center"/>
          </w:tcPr>
          <w:p w14:paraId="78C57A03">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24A59F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6D94FC66">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北辰区双口镇津保辅道与京福路交口示范园区管委会1号楼办公楼1层</w:t>
            </w:r>
          </w:p>
        </w:tc>
        <w:tc>
          <w:tcPr>
            <w:tcW w:w="1446" w:type="dxa"/>
            <w:tcBorders>
              <w:tl2br w:val="nil"/>
              <w:tr2bl w:val="nil"/>
            </w:tcBorders>
            <w:vAlign w:val="center"/>
          </w:tcPr>
          <w:p w14:paraId="6696E4B0">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3B261F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2598ABCC">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静海县双塘开发区崔杨路1号双塘镇市场监管所办公楼一楼</w:t>
            </w:r>
          </w:p>
        </w:tc>
        <w:tc>
          <w:tcPr>
            <w:tcW w:w="1446" w:type="dxa"/>
            <w:tcBorders>
              <w:tl2br w:val="nil"/>
              <w:tr2bl w:val="nil"/>
            </w:tcBorders>
            <w:vAlign w:val="center"/>
          </w:tcPr>
          <w:p w14:paraId="1CECE5B9">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41174D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30778FC1">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河北区民主道38号天津市工商行政管理局办公楼5层</w:t>
            </w:r>
          </w:p>
        </w:tc>
        <w:tc>
          <w:tcPr>
            <w:tcW w:w="1446" w:type="dxa"/>
            <w:tcBorders>
              <w:tl2br w:val="nil"/>
              <w:tr2bl w:val="nil"/>
            </w:tcBorders>
            <w:vAlign w:val="center"/>
          </w:tcPr>
          <w:p w14:paraId="28E2C62C">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3D2FD0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5E9CD48F">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静海县西翟庄镇中心街西翟庄村西翟庄镇市场监管所办公楼一楼</w:t>
            </w:r>
          </w:p>
        </w:tc>
        <w:tc>
          <w:tcPr>
            <w:tcW w:w="1446" w:type="dxa"/>
            <w:tcBorders>
              <w:tl2br w:val="nil"/>
              <w:tr2bl w:val="nil"/>
            </w:tcBorders>
            <w:vAlign w:val="center"/>
          </w:tcPr>
          <w:p w14:paraId="099E3423">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033080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470855C6">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静海县区沿庄镇北元蒙口村西沿庄镇市场监管所办公楼一楼</w:t>
            </w:r>
          </w:p>
        </w:tc>
        <w:tc>
          <w:tcPr>
            <w:tcW w:w="1446" w:type="dxa"/>
            <w:tcBorders>
              <w:tl2br w:val="nil"/>
              <w:tr2bl w:val="nil"/>
            </w:tcBorders>
            <w:vAlign w:val="center"/>
          </w:tcPr>
          <w:p w14:paraId="1A0D8163">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65E976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4CDCC85B">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东丽区空港经济区西十道160号D座办公楼2层机房</w:t>
            </w:r>
          </w:p>
        </w:tc>
        <w:tc>
          <w:tcPr>
            <w:tcW w:w="1446" w:type="dxa"/>
            <w:tcBorders>
              <w:tl2br w:val="nil"/>
              <w:tr2bl w:val="nil"/>
            </w:tcBorders>
            <w:vAlign w:val="center"/>
          </w:tcPr>
          <w:p w14:paraId="01B91B08">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1B7FD9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72EF9428">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河西区友谊路13号增1号河西食药局3号楼四楼</w:t>
            </w:r>
          </w:p>
        </w:tc>
        <w:tc>
          <w:tcPr>
            <w:tcW w:w="1446" w:type="dxa"/>
            <w:tcBorders>
              <w:tl2br w:val="nil"/>
              <w:tr2bl w:val="nil"/>
            </w:tcBorders>
            <w:vAlign w:val="center"/>
          </w:tcPr>
          <w:p w14:paraId="4040FCC5">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2DD538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43E84145">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北辰区双街镇九园公路中关村科新产业园A-02栋3门</w:t>
            </w:r>
          </w:p>
        </w:tc>
        <w:tc>
          <w:tcPr>
            <w:tcW w:w="1446" w:type="dxa"/>
            <w:tcBorders>
              <w:tl2br w:val="nil"/>
              <w:tr2bl w:val="nil"/>
            </w:tcBorders>
            <w:vAlign w:val="center"/>
          </w:tcPr>
          <w:p w14:paraId="7A617DCB">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7FF4A3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4CBDC5E0">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天津市和平区贵州路98号</w:t>
            </w:r>
          </w:p>
        </w:tc>
        <w:tc>
          <w:tcPr>
            <w:tcW w:w="1446" w:type="dxa"/>
            <w:tcBorders>
              <w:tl2br w:val="nil"/>
              <w:tr2bl w:val="nil"/>
            </w:tcBorders>
            <w:vAlign w:val="center"/>
          </w:tcPr>
          <w:p w14:paraId="2F2017D6">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76C97A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3A392B6B">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河西区湛江路与马场道交口（41中后门对面小二楼）</w:t>
            </w:r>
          </w:p>
        </w:tc>
        <w:tc>
          <w:tcPr>
            <w:tcW w:w="1446" w:type="dxa"/>
            <w:tcBorders>
              <w:tl2br w:val="nil"/>
              <w:tr2bl w:val="nil"/>
            </w:tcBorders>
            <w:vAlign w:val="center"/>
          </w:tcPr>
          <w:p w14:paraId="337BCA20">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77D1A9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5650ACFE">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东丽区津汉公路北区行政许可中心1号楼1层</w:t>
            </w:r>
          </w:p>
        </w:tc>
        <w:tc>
          <w:tcPr>
            <w:tcW w:w="1446" w:type="dxa"/>
            <w:tcBorders>
              <w:tl2br w:val="nil"/>
              <w:tr2bl w:val="nil"/>
            </w:tcBorders>
            <w:vAlign w:val="center"/>
          </w:tcPr>
          <w:p w14:paraId="55D90673">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0E27DA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3A57F9C0">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静海区台头镇津霸公路清河家园西侧底商二楼</w:t>
            </w:r>
          </w:p>
        </w:tc>
        <w:tc>
          <w:tcPr>
            <w:tcW w:w="1446" w:type="dxa"/>
            <w:tcBorders>
              <w:tl2br w:val="nil"/>
              <w:tr2bl w:val="nil"/>
            </w:tcBorders>
            <w:vAlign w:val="center"/>
          </w:tcPr>
          <w:p w14:paraId="47FD7A9C">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24ABD5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02FE625F">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津南区辛庄镇津沽路林绣花园12号楼底商1-2一层机房</w:t>
            </w:r>
          </w:p>
        </w:tc>
        <w:tc>
          <w:tcPr>
            <w:tcW w:w="1446" w:type="dxa"/>
            <w:tcBorders>
              <w:tl2br w:val="nil"/>
              <w:tr2bl w:val="nil"/>
            </w:tcBorders>
            <w:vAlign w:val="center"/>
          </w:tcPr>
          <w:p w14:paraId="71494A09">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1F191A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49A93546">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和平区沈阳道66号和平劝业场市场监管所1号楼1层</w:t>
            </w:r>
          </w:p>
        </w:tc>
        <w:tc>
          <w:tcPr>
            <w:tcW w:w="1446" w:type="dxa"/>
            <w:tcBorders>
              <w:tl2br w:val="nil"/>
              <w:tr2bl w:val="nil"/>
            </w:tcBorders>
            <w:vAlign w:val="center"/>
          </w:tcPr>
          <w:p w14:paraId="5536F158">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58CBF6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0C1DAE12">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津南区八里台镇泰达园区科达一路9号1号楼1层</w:t>
            </w:r>
          </w:p>
        </w:tc>
        <w:tc>
          <w:tcPr>
            <w:tcW w:w="1446" w:type="dxa"/>
            <w:tcBorders>
              <w:tl2br w:val="nil"/>
              <w:tr2bl w:val="nil"/>
            </w:tcBorders>
            <w:vAlign w:val="center"/>
          </w:tcPr>
          <w:p w14:paraId="1F9F2EF4">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02EC45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236791E8">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宁河县岳龙镇丰李路镇政府院内民政大厅1层</w:t>
            </w:r>
          </w:p>
        </w:tc>
        <w:tc>
          <w:tcPr>
            <w:tcW w:w="1446" w:type="dxa"/>
            <w:tcBorders>
              <w:tl2br w:val="nil"/>
              <w:tr2bl w:val="nil"/>
            </w:tcBorders>
            <w:vAlign w:val="center"/>
          </w:tcPr>
          <w:p w14:paraId="1A66024A">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40880A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4E726572">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河西区广东路广顺园西门底商津工超市旁</w:t>
            </w:r>
          </w:p>
        </w:tc>
        <w:tc>
          <w:tcPr>
            <w:tcW w:w="1446" w:type="dxa"/>
            <w:tcBorders>
              <w:tl2br w:val="nil"/>
              <w:tr2bl w:val="nil"/>
            </w:tcBorders>
            <w:vAlign w:val="center"/>
          </w:tcPr>
          <w:p w14:paraId="4307D99E">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7016E6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3F6BBB8E">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北辰区延吉道与高峰路交口质监局北辰分局1号楼1层</w:t>
            </w:r>
          </w:p>
        </w:tc>
        <w:tc>
          <w:tcPr>
            <w:tcW w:w="1446" w:type="dxa"/>
            <w:tcBorders>
              <w:tl2br w:val="nil"/>
              <w:tr2bl w:val="nil"/>
            </w:tcBorders>
            <w:vAlign w:val="center"/>
          </w:tcPr>
          <w:p w14:paraId="66463A11">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3FE188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6B0735BC">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红桥区南运河南路天鸿大厦A座6楼601</w:t>
            </w:r>
          </w:p>
        </w:tc>
        <w:tc>
          <w:tcPr>
            <w:tcW w:w="1446" w:type="dxa"/>
            <w:tcBorders>
              <w:tl2br w:val="nil"/>
              <w:tr2bl w:val="nil"/>
            </w:tcBorders>
            <w:vAlign w:val="center"/>
          </w:tcPr>
          <w:p w14:paraId="48686F44">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7362EE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2C556271">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蓟州区经济开发区福君路5号</w:t>
            </w:r>
          </w:p>
        </w:tc>
        <w:tc>
          <w:tcPr>
            <w:tcW w:w="1446" w:type="dxa"/>
            <w:tcBorders>
              <w:tl2br w:val="nil"/>
              <w:tr2bl w:val="nil"/>
            </w:tcBorders>
            <w:vAlign w:val="center"/>
          </w:tcPr>
          <w:p w14:paraId="52E49E31">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40AB66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340D70AD">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宁河区大北镇政府对面北行500米</w:t>
            </w:r>
          </w:p>
        </w:tc>
        <w:tc>
          <w:tcPr>
            <w:tcW w:w="1446" w:type="dxa"/>
            <w:tcBorders>
              <w:tl2br w:val="nil"/>
              <w:tr2bl w:val="nil"/>
            </w:tcBorders>
            <w:vAlign w:val="center"/>
          </w:tcPr>
          <w:p w14:paraId="260C2179">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6DCABA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6CC7488E">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西青区杨柳青柳口路与京福线交口富力杰大酒店旁杨柳青镇党群服务中心</w:t>
            </w:r>
          </w:p>
        </w:tc>
        <w:tc>
          <w:tcPr>
            <w:tcW w:w="1446" w:type="dxa"/>
            <w:tcBorders>
              <w:tl2br w:val="nil"/>
              <w:tr2bl w:val="nil"/>
            </w:tcBorders>
            <w:vAlign w:val="center"/>
          </w:tcPr>
          <w:p w14:paraId="1B66B8BE">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16D24B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70375266">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武清区东马圈镇地税所西侧500米 东马圈市场监管所</w:t>
            </w:r>
          </w:p>
        </w:tc>
        <w:tc>
          <w:tcPr>
            <w:tcW w:w="1446" w:type="dxa"/>
            <w:tcBorders>
              <w:tl2br w:val="nil"/>
              <w:tr2bl w:val="nil"/>
            </w:tcBorders>
            <w:vAlign w:val="center"/>
          </w:tcPr>
          <w:p w14:paraId="67D6CFB3">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3A3BA6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32B00B62">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武清区黄花店镇农行储蓄所对过 黄花店市场监管所</w:t>
            </w:r>
          </w:p>
        </w:tc>
        <w:tc>
          <w:tcPr>
            <w:tcW w:w="1446" w:type="dxa"/>
            <w:tcBorders>
              <w:tl2br w:val="nil"/>
              <w:tr2bl w:val="nil"/>
            </w:tcBorders>
            <w:vAlign w:val="center"/>
          </w:tcPr>
          <w:p w14:paraId="3C95EACA">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18CB66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49C079F1">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武清区京津科技谷园区内镇政府后身 汊沽港市场监管所</w:t>
            </w:r>
          </w:p>
        </w:tc>
        <w:tc>
          <w:tcPr>
            <w:tcW w:w="1446" w:type="dxa"/>
            <w:tcBorders>
              <w:tl2br w:val="nil"/>
              <w:tr2bl w:val="nil"/>
            </w:tcBorders>
            <w:vAlign w:val="center"/>
          </w:tcPr>
          <w:p w14:paraId="1B8A0757">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7289DA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6CEF963A">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武清区权健肿瘤医院旁路西100米（豆张庄市场监管所）</w:t>
            </w:r>
          </w:p>
        </w:tc>
        <w:tc>
          <w:tcPr>
            <w:tcW w:w="1446" w:type="dxa"/>
            <w:tcBorders>
              <w:tl2br w:val="nil"/>
              <w:tr2bl w:val="nil"/>
            </w:tcBorders>
            <w:vAlign w:val="center"/>
          </w:tcPr>
          <w:p w14:paraId="0E9E2053">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5FC67D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300F7E5C">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南开区三马路荣厚里2号楼（挂牌天津市南开区市场和质量监督稽查大队）三楼机房</w:t>
            </w:r>
          </w:p>
        </w:tc>
        <w:tc>
          <w:tcPr>
            <w:tcW w:w="1446" w:type="dxa"/>
            <w:tcBorders>
              <w:tl2br w:val="nil"/>
              <w:tr2bl w:val="nil"/>
            </w:tcBorders>
            <w:vAlign w:val="center"/>
          </w:tcPr>
          <w:p w14:paraId="45973EE3">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042312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2106BEA8">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天津市红桥区怡贤道26-27号（红桥市场监管局芥园所）</w:t>
            </w:r>
          </w:p>
        </w:tc>
        <w:tc>
          <w:tcPr>
            <w:tcW w:w="1446" w:type="dxa"/>
            <w:tcBorders>
              <w:tl2br w:val="nil"/>
              <w:tr2bl w:val="nil"/>
            </w:tcBorders>
            <w:vAlign w:val="center"/>
          </w:tcPr>
          <w:p w14:paraId="6762D798">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4F12C8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4FBF0C7F">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东丽区大无缝二号路滨源服务中心三楼（东丽区市场委无瑕所）</w:t>
            </w:r>
          </w:p>
        </w:tc>
        <w:tc>
          <w:tcPr>
            <w:tcW w:w="1446" w:type="dxa"/>
            <w:tcBorders>
              <w:tl2br w:val="nil"/>
              <w:tr2bl w:val="nil"/>
            </w:tcBorders>
            <w:vAlign w:val="center"/>
          </w:tcPr>
          <w:p w14:paraId="6CF5CC50">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70491D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380BBB05">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东丽区军粮城新市镇民生路与塘洼道交口往东50米（军粮城环卫所二楼）（天津市东丽区市场委军粮城所）</w:t>
            </w:r>
          </w:p>
        </w:tc>
        <w:tc>
          <w:tcPr>
            <w:tcW w:w="1446" w:type="dxa"/>
            <w:tcBorders>
              <w:tl2br w:val="nil"/>
              <w:tr2bl w:val="nil"/>
            </w:tcBorders>
            <w:vAlign w:val="center"/>
          </w:tcPr>
          <w:p w14:paraId="57C490DB">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294728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729F4622">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河西区太湖路仁湖里7号楼底商2楼 天津市河西区市场和质量监督管理局</w:t>
            </w:r>
          </w:p>
        </w:tc>
        <w:tc>
          <w:tcPr>
            <w:tcW w:w="1446" w:type="dxa"/>
            <w:tcBorders>
              <w:tl2br w:val="nil"/>
              <w:tr2bl w:val="nil"/>
            </w:tcBorders>
            <w:vAlign w:val="center"/>
          </w:tcPr>
          <w:p w14:paraId="3258A31C">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565B8B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3E7A7C42">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天津市红桥区和苑街雅荷园4号楼底商 天津市红桥区市场和质量监督管理局</w:t>
            </w:r>
          </w:p>
        </w:tc>
        <w:tc>
          <w:tcPr>
            <w:tcW w:w="1446" w:type="dxa"/>
            <w:tcBorders>
              <w:tl2br w:val="nil"/>
              <w:tr2bl w:val="nil"/>
            </w:tcBorders>
            <w:vAlign w:val="center"/>
          </w:tcPr>
          <w:p w14:paraId="1B7A9A02">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42E443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21E67EA6">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东丽区（集）张贵庄街津塘公路张贵庄公交站东侧（老交通支队）市场委用户机房</w:t>
            </w:r>
          </w:p>
        </w:tc>
        <w:tc>
          <w:tcPr>
            <w:tcW w:w="1446" w:type="dxa"/>
            <w:tcBorders>
              <w:tl2br w:val="nil"/>
              <w:tr2bl w:val="nil"/>
            </w:tcBorders>
            <w:vAlign w:val="center"/>
          </w:tcPr>
          <w:p w14:paraId="1E76AF72">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77EE38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187CF71A">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西青区（集）华苑产业园区华天道海泰信息广场G座2楼天津市知识产权服务中心</w:t>
            </w:r>
          </w:p>
        </w:tc>
        <w:tc>
          <w:tcPr>
            <w:tcW w:w="1446" w:type="dxa"/>
            <w:tcBorders>
              <w:tl2br w:val="nil"/>
              <w:tr2bl w:val="nil"/>
            </w:tcBorders>
            <w:vAlign w:val="center"/>
          </w:tcPr>
          <w:p w14:paraId="7561717C">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10M</w:t>
            </w:r>
          </w:p>
        </w:tc>
      </w:tr>
      <w:tr w14:paraId="2BE16F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47EFED2A">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宁河县七里海镇任凤村任凤村工商局VPN</w:t>
            </w:r>
          </w:p>
        </w:tc>
        <w:tc>
          <w:tcPr>
            <w:tcW w:w="1446" w:type="dxa"/>
            <w:tcBorders>
              <w:tl2br w:val="nil"/>
              <w:tr2bl w:val="nil"/>
            </w:tcBorders>
            <w:vAlign w:val="center"/>
          </w:tcPr>
          <w:p w14:paraId="6FC18646">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4A8F93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20C33D81">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静海县（集）静海镇津德路天津市静海县人民政府行政审批管理办公室办公区一楼办公室</w:t>
            </w:r>
          </w:p>
        </w:tc>
        <w:tc>
          <w:tcPr>
            <w:tcW w:w="1446" w:type="dxa"/>
            <w:tcBorders>
              <w:tl2br w:val="nil"/>
              <w:tr2bl w:val="nil"/>
            </w:tcBorders>
            <w:vAlign w:val="center"/>
          </w:tcPr>
          <w:p w14:paraId="1E975F9D">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7D93BB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120C5648">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和平区河沿路卫华里（FTTH）小区0号楼70号3层机房</w:t>
            </w:r>
          </w:p>
        </w:tc>
        <w:tc>
          <w:tcPr>
            <w:tcW w:w="1446" w:type="dxa"/>
            <w:tcBorders>
              <w:tl2br w:val="nil"/>
              <w:tr2bl w:val="nil"/>
            </w:tcBorders>
            <w:vAlign w:val="center"/>
          </w:tcPr>
          <w:p w14:paraId="28246DDB">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573FA4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005F9401">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西青区（集）西青道409号增6号西青房管局办公楼2楼机房</w:t>
            </w:r>
          </w:p>
        </w:tc>
        <w:tc>
          <w:tcPr>
            <w:tcW w:w="1446" w:type="dxa"/>
            <w:tcBorders>
              <w:tl2br w:val="nil"/>
              <w:tr2bl w:val="nil"/>
            </w:tcBorders>
            <w:vAlign w:val="center"/>
          </w:tcPr>
          <w:p w14:paraId="5EF97C44">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140216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49622B60">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宁河县芦台镇震新路震新路（FTTH）宁河质监局3所（集客）新开4M专线</w:t>
            </w:r>
          </w:p>
        </w:tc>
        <w:tc>
          <w:tcPr>
            <w:tcW w:w="1446" w:type="dxa"/>
            <w:tcBorders>
              <w:tl2br w:val="nil"/>
              <w:tr2bl w:val="nil"/>
            </w:tcBorders>
            <w:vAlign w:val="center"/>
          </w:tcPr>
          <w:p w14:paraId="3DC34F9B">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36BAA6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16F50CE8">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宁河县芦台镇震新路震新路（FTTH）宁河消协（集客）新开4M专线</w:t>
            </w:r>
          </w:p>
        </w:tc>
        <w:tc>
          <w:tcPr>
            <w:tcW w:w="1446" w:type="dxa"/>
            <w:tcBorders>
              <w:tl2br w:val="nil"/>
              <w:tr2bl w:val="nil"/>
            </w:tcBorders>
            <w:vAlign w:val="center"/>
          </w:tcPr>
          <w:p w14:paraId="4ECC2F5D">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47A255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4BC6CE23">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宁河县苗庄镇苗庄村苗庄村（FTTH）宁河市场委苗庄所（集客）新开4M专线</w:t>
            </w:r>
          </w:p>
        </w:tc>
        <w:tc>
          <w:tcPr>
            <w:tcW w:w="1446" w:type="dxa"/>
            <w:tcBorders>
              <w:tl2br w:val="nil"/>
              <w:tr2bl w:val="nil"/>
            </w:tcBorders>
            <w:vAlign w:val="center"/>
          </w:tcPr>
          <w:p w14:paraId="700F74C5">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509E89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4D5E00EC">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西青区华苑秀川路李七庄街政府院内李七庄市场监管所一楼机房</w:t>
            </w:r>
          </w:p>
        </w:tc>
        <w:tc>
          <w:tcPr>
            <w:tcW w:w="1446" w:type="dxa"/>
            <w:tcBorders>
              <w:tl2br w:val="nil"/>
              <w:tr2bl w:val="nil"/>
            </w:tcBorders>
            <w:vAlign w:val="center"/>
          </w:tcPr>
          <w:p w14:paraId="16892AC0">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13427F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66504B75">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河北区（集）昆纬路39号河北区行政许可中心办公楼机房</w:t>
            </w:r>
          </w:p>
        </w:tc>
        <w:tc>
          <w:tcPr>
            <w:tcW w:w="1446" w:type="dxa"/>
            <w:tcBorders>
              <w:tl2br w:val="nil"/>
              <w:tr2bl w:val="nil"/>
            </w:tcBorders>
            <w:vAlign w:val="center"/>
          </w:tcPr>
          <w:p w14:paraId="160C0D67">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1DA3C4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090A3746">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津南区咸水沽镇红旗路育才里（FTTB）13-1-201机房</w:t>
            </w:r>
          </w:p>
        </w:tc>
        <w:tc>
          <w:tcPr>
            <w:tcW w:w="1446" w:type="dxa"/>
            <w:tcBorders>
              <w:tl2br w:val="nil"/>
              <w:tr2bl w:val="nil"/>
            </w:tcBorders>
            <w:vAlign w:val="center"/>
          </w:tcPr>
          <w:p w14:paraId="7DEBFAC9">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78C772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3D3156A9">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武清区城关镇廊良公路武清市场监管局城关所办公楼一层机房</w:t>
            </w:r>
          </w:p>
        </w:tc>
        <w:tc>
          <w:tcPr>
            <w:tcW w:w="1446" w:type="dxa"/>
            <w:tcBorders>
              <w:tl2br w:val="nil"/>
              <w:tr2bl w:val="nil"/>
            </w:tcBorders>
            <w:vAlign w:val="center"/>
          </w:tcPr>
          <w:p w14:paraId="7C23C592">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055015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1D0D996F">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武清区白古屯镇政府路白古屯行政服务中心办公楼一层机房</w:t>
            </w:r>
          </w:p>
        </w:tc>
        <w:tc>
          <w:tcPr>
            <w:tcW w:w="1446" w:type="dxa"/>
            <w:tcBorders>
              <w:tl2br w:val="nil"/>
              <w:tr2bl w:val="nil"/>
            </w:tcBorders>
            <w:vAlign w:val="center"/>
          </w:tcPr>
          <w:p w14:paraId="3BF544D4">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2D832A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18F02538">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武清区陈嘴镇一街武清市场监管局陈咀所办公楼一层机房</w:t>
            </w:r>
          </w:p>
        </w:tc>
        <w:tc>
          <w:tcPr>
            <w:tcW w:w="1446" w:type="dxa"/>
            <w:tcBorders>
              <w:tl2br w:val="nil"/>
              <w:tr2bl w:val="nil"/>
            </w:tcBorders>
            <w:vAlign w:val="center"/>
          </w:tcPr>
          <w:p w14:paraId="6A9C5122">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1617C9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20353384">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武清区徐官屯街工贸大街武清市场监管局徐官屯所办公楼一层机房</w:t>
            </w:r>
          </w:p>
        </w:tc>
        <w:tc>
          <w:tcPr>
            <w:tcW w:w="1446" w:type="dxa"/>
            <w:tcBorders>
              <w:tl2br w:val="nil"/>
              <w:tr2bl w:val="nil"/>
            </w:tcBorders>
            <w:vAlign w:val="center"/>
          </w:tcPr>
          <w:p w14:paraId="32D496D1">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0298E3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5C0454F2">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武清区上马台镇梅丰公路武清市场监管局上马台所办公楼一层机房</w:t>
            </w:r>
          </w:p>
        </w:tc>
        <w:tc>
          <w:tcPr>
            <w:tcW w:w="1446" w:type="dxa"/>
            <w:tcBorders>
              <w:tl2br w:val="nil"/>
              <w:tr2bl w:val="nil"/>
            </w:tcBorders>
            <w:vAlign w:val="center"/>
          </w:tcPr>
          <w:p w14:paraId="51D32ECA">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1B443C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6C291729">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武清区大孟庄镇廊良公路武清市场监管局大孟庄所办公楼一层机房</w:t>
            </w:r>
          </w:p>
        </w:tc>
        <w:tc>
          <w:tcPr>
            <w:tcW w:w="1446" w:type="dxa"/>
            <w:tcBorders>
              <w:tl2br w:val="nil"/>
              <w:tr2bl w:val="nil"/>
            </w:tcBorders>
            <w:vAlign w:val="center"/>
          </w:tcPr>
          <w:p w14:paraId="182A600B">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1E33CD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15926B9D">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西青区大寺镇幸福道大寺村（FTTH）沿街西青区市场委大寺所</w:t>
            </w:r>
          </w:p>
        </w:tc>
        <w:tc>
          <w:tcPr>
            <w:tcW w:w="1446" w:type="dxa"/>
            <w:tcBorders>
              <w:tl2br w:val="nil"/>
              <w:tr2bl w:val="nil"/>
            </w:tcBorders>
            <w:vAlign w:val="center"/>
          </w:tcPr>
          <w:p w14:paraId="48CAA3AF">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76E0FF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5B26ADF1">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和平区四平西道四平西道5号（FTTH）小区0号楼三楼机房（餐饮安全监管所）</w:t>
            </w:r>
          </w:p>
        </w:tc>
        <w:tc>
          <w:tcPr>
            <w:tcW w:w="1446" w:type="dxa"/>
            <w:tcBorders>
              <w:tl2br w:val="nil"/>
              <w:tr2bl w:val="nil"/>
            </w:tcBorders>
            <w:vAlign w:val="center"/>
          </w:tcPr>
          <w:p w14:paraId="45C82B09">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54F93F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03CABC04">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宁河县宁河镇廉庄村廉庄村（FTTH）1区市场委</w:t>
            </w:r>
          </w:p>
        </w:tc>
        <w:tc>
          <w:tcPr>
            <w:tcW w:w="1446" w:type="dxa"/>
            <w:tcBorders>
              <w:tl2br w:val="nil"/>
              <w:tr2bl w:val="nil"/>
            </w:tcBorders>
            <w:vAlign w:val="center"/>
          </w:tcPr>
          <w:p w14:paraId="6B0579AB">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06AC66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32B250DB">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静海县（集）子牙循环经济产业区北京道9号子牙环保园管委会综合楼地下机房（1层）</w:t>
            </w:r>
          </w:p>
        </w:tc>
        <w:tc>
          <w:tcPr>
            <w:tcW w:w="1446" w:type="dxa"/>
            <w:tcBorders>
              <w:tl2br w:val="nil"/>
              <w:tr2bl w:val="nil"/>
            </w:tcBorders>
            <w:vAlign w:val="center"/>
          </w:tcPr>
          <w:p w14:paraId="1F0352D5">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0B8ED9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7D0D5E0C">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西青区（集）中北镇汽车工业园开源路中联产业园四号楼地下一层机房（市场委西青区审批大厅）</w:t>
            </w:r>
          </w:p>
        </w:tc>
        <w:tc>
          <w:tcPr>
            <w:tcW w:w="1446" w:type="dxa"/>
            <w:tcBorders>
              <w:tl2br w:val="nil"/>
              <w:tr2bl w:val="nil"/>
            </w:tcBorders>
            <w:vAlign w:val="center"/>
          </w:tcPr>
          <w:p w14:paraId="7B6990B8">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4EFDE9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5D1E2D0D">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东丽区（集）张贵庄街齐河路民和巷东丽市场委丰年所3号楼二层天津市市场和质量监督管理委员会</w:t>
            </w:r>
          </w:p>
        </w:tc>
        <w:tc>
          <w:tcPr>
            <w:tcW w:w="1446" w:type="dxa"/>
            <w:tcBorders>
              <w:tl2br w:val="nil"/>
              <w:tr2bl w:val="nil"/>
            </w:tcBorders>
            <w:vAlign w:val="center"/>
          </w:tcPr>
          <w:p w14:paraId="4B4996C0">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5EB279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745BC0FD">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东丽区（集）金钟街慧捷路金钟新城金钟新城行政区A区2号三层天津市市场和质量监督管理委员会</w:t>
            </w:r>
          </w:p>
        </w:tc>
        <w:tc>
          <w:tcPr>
            <w:tcW w:w="1446" w:type="dxa"/>
            <w:tcBorders>
              <w:tl2br w:val="nil"/>
              <w:tr2bl w:val="nil"/>
            </w:tcBorders>
            <w:vAlign w:val="center"/>
          </w:tcPr>
          <w:p w14:paraId="5155039D">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211EC5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11BCEE37">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红桥区（集）城厢西路366号天津市南开区道路管理所办公楼鼓楼市场监管所二楼机房</w:t>
            </w:r>
          </w:p>
        </w:tc>
        <w:tc>
          <w:tcPr>
            <w:tcW w:w="1446" w:type="dxa"/>
            <w:tcBorders>
              <w:tl2br w:val="nil"/>
              <w:tr2bl w:val="nil"/>
            </w:tcBorders>
            <w:vAlign w:val="center"/>
          </w:tcPr>
          <w:p w14:paraId="40CA3051">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2CEDD5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11A502D7">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宁河县七里海镇大北村大北村（FTTH）1区大北市场监管所</w:t>
            </w:r>
          </w:p>
        </w:tc>
        <w:tc>
          <w:tcPr>
            <w:tcW w:w="1446" w:type="dxa"/>
            <w:tcBorders>
              <w:tl2br w:val="nil"/>
              <w:tr2bl w:val="nil"/>
            </w:tcBorders>
            <w:vAlign w:val="center"/>
          </w:tcPr>
          <w:p w14:paraId="49F38381">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3EF1E3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4EEC702E">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和平区贵阳路152-158号和平区发展和改革委员会3层机房</w:t>
            </w:r>
          </w:p>
        </w:tc>
        <w:tc>
          <w:tcPr>
            <w:tcW w:w="1446" w:type="dxa"/>
            <w:tcBorders>
              <w:tl2br w:val="nil"/>
              <w:tr2bl w:val="nil"/>
            </w:tcBorders>
            <w:vAlign w:val="center"/>
          </w:tcPr>
          <w:p w14:paraId="3A7CB6FD">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066A8A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366E3748">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河东区红星路79号天津市行政许可服务中心1号楼3层竖井机房</w:t>
            </w:r>
          </w:p>
        </w:tc>
        <w:tc>
          <w:tcPr>
            <w:tcW w:w="1446" w:type="dxa"/>
            <w:tcBorders>
              <w:tl2br w:val="nil"/>
              <w:tr2bl w:val="nil"/>
            </w:tcBorders>
            <w:vAlign w:val="center"/>
          </w:tcPr>
          <w:p w14:paraId="0FC24357">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6DD092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76FF840E">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西青区（集）华苑迎水道延长线红旗农贸商贸街红旗农贸市场监管所</w:t>
            </w:r>
          </w:p>
        </w:tc>
        <w:tc>
          <w:tcPr>
            <w:tcW w:w="1446" w:type="dxa"/>
            <w:tcBorders>
              <w:tl2br w:val="nil"/>
              <w:tr2bl w:val="nil"/>
            </w:tcBorders>
            <w:vAlign w:val="center"/>
          </w:tcPr>
          <w:p w14:paraId="1AC1DC77">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2E517D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3C02012A">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河北区（集）民主道38号工商管理局办公3层机房</w:t>
            </w:r>
          </w:p>
        </w:tc>
        <w:tc>
          <w:tcPr>
            <w:tcW w:w="1446" w:type="dxa"/>
            <w:tcBorders>
              <w:tl2br w:val="nil"/>
              <w:tr2bl w:val="nil"/>
            </w:tcBorders>
            <w:vAlign w:val="center"/>
          </w:tcPr>
          <w:p w14:paraId="1FF0CE41">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01C8CD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344FF490">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和平区昆明路世昌里31门一楼（和平南营门所）</w:t>
            </w:r>
          </w:p>
        </w:tc>
        <w:tc>
          <w:tcPr>
            <w:tcW w:w="1446" w:type="dxa"/>
            <w:tcBorders>
              <w:tl2br w:val="nil"/>
              <w:tr2bl w:val="nil"/>
            </w:tcBorders>
            <w:vAlign w:val="center"/>
          </w:tcPr>
          <w:p w14:paraId="01AA9D8F">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027C82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2B4FB76B">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和平区昆明路世昌里37门一楼（和平区检查支队）</w:t>
            </w:r>
          </w:p>
        </w:tc>
        <w:tc>
          <w:tcPr>
            <w:tcW w:w="1446" w:type="dxa"/>
            <w:tcBorders>
              <w:tl2br w:val="nil"/>
              <w:tr2bl w:val="nil"/>
            </w:tcBorders>
            <w:vAlign w:val="center"/>
          </w:tcPr>
          <w:p w14:paraId="4898AEC6">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40A857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3D4DB44D">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和平区包头道16号</w:t>
            </w:r>
          </w:p>
        </w:tc>
        <w:tc>
          <w:tcPr>
            <w:tcW w:w="1446" w:type="dxa"/>
            <w:tcBorders>
              <w:tl2br w:val="nil"/>
              <w:tr2bl w:val="nil"/>
            </w:tcBorders>
            <w:vAlign w:val="center"/>
          </w:tcPr>
          <w:p w14:paraId="44232B0D">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02FFE3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55C1AB97">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和平区芷江路7号（和平区体育馆所）</w:t>
            </w:r>
          </w:p>
        </w:tc>
        <w:tc>
          <w:tcPr>
            <w:tcW w:w="1446" w:type="dxa"/>
            <w:tcBorders>
              <w:tl2br w:val="nil"/>
              <w:tr2bl w:val="nil"/>
            </w:tcBorders>
            <w:vAlign w:val="center"/>
          </w:tcPr>
          <w:p w14:paraId="3ED8CF13">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0D480B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0C2050B4">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和平区云南路26号（和平区专业二所）</w:t>
            </w:r>
          </w:p>
        </w:tc>
        <w:tc>
          <w:tcPr>
            <w:tcW w:w="1446" w:type="dxa"/>
            <w:tcBorders>
              <w:tl2br w:val="nil"/>
              <w:tr2bl w:val="nil"/>
            </w:tcBorders>
            <w:vAlign w:val="center"/>
          </w:tcPr>
          <w:p w14:paraId="74E5BF20">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0CAF88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0A54E2EF">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和平区营口道59号（和平区劳协）</w:t>
            </w:r>
          </w:p>
        </w:tc>
        <w:tc>
          <w:tcPr>
            <w:tcW w:w="1446" w:type="dxa"/>
            <w:tcBorders>
              <w:tl2br w:val="nil"/>
              <w:tr2bl w:val="nil"/>
            </w:tcBorders>
            <w:vAlign w:val="center"/>
          </w:tcPr>
          <w:p w14:paraId="54858116">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7A3D89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407E1439">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和平区辽宁路44号（消协）</w:t>
            </w:r>
          </w:p>
        </w:tc>
        <w:tc>
          <w:tcPr>
            <w:tcW w:w="1446" w:type="dxa"/>
            <w:tcBorders>
              <w:tl2br w:val="nil"/>
              <w:tr2bl w:val="nil"/>
            </w:tcBorders>
            <w:vAlign w:val="center"/>
          </w:tcPr>
          <w:p w14:paraId="20B0F58E">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190AFF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7515035C">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和平区陕西路106号（专业一所）</w:t>
            </w:r>
          </w:p>
        </w:tc>
        <w:tc>
          <w:tcPr>
            <w:tcW w:w="1446" w:type="dxa"/>
            <w:tcBorders>
              <w:tl2br w:val="nil"/>
              <w:tr2bl w:val="nil"/>
            </w:tcBorders>
            <w:vAlign w:val="center"/>
          </w:tcPr>
          <w:p w14:paraId="7CB6D9AB">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0600E2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7D4E3D33">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和平区同安道同安南里3-1（新兴所）</w:t>
            </w:r>
          </w:p>
        </w:tc>
        <w:tc>
          <w:tcPr>
            <w:tcW w:w="1446" w:type="dxa"/>
            <w:tcBorders>
              <w:tl2br w:val="nil"/>
              <w:tr2bl w:val="nil"/>
            </w:tcBorders>
            <w:vAlign w:val="center"/>
          </w:tcPr>
          <w:p w14:paraId="01016016">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6AE3BF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5A75C027">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河东区天山路大荣超市后（程林庄）</w:t>
            </w:r>
          </w:p>
        </w:tc>
        <w:tc>
          <w:tcPr>
            <w:tcW w:w="1446" w:type="dxa"/>
            <w:tcBorders>
              <w:tl2br w:val="nil"/>
              <w:tr2bl w:val="nil"/>
            </w:tcBorders>
            <w:vAlign w:val="center"/>
          </w:tcPr>
          <w:p w14:paraId="7899648B">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05434E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24D62D2D">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河东区建新路晨光小区44号楼后？（向阳楼工商所）</w:t>
            </w:r>
          </w:p>
        </w:tc>
        <w:tc>
          <w:tcPr>
            <w:tcW w:w="1446" w:type="dxa"/>
            <w:tcBorders>
              <w:tl2br w:val="nil"/>
              <w:tr2bl w:val="nil"/>
            </w:tcBorders>
            <w:vAlign w:val="center"/>
          </w:tcPr>
          <w:p w14:paraId="13D9A8F2">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7A171D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65F4B7C7">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河东区大直沽8号路宫前东园1号楼旁（大桥道工商所）</w:t>
            </w:r>
          </w:p>
        </w:tc>
        <w:tc>
          <w:tcPr>
            <w:tcW w:w="1446" w:type="dxa"/>
            <w:tcBorders>
              <w:tl2br w:val="nil"/>
              <w:tr2bl w:val="nil"/>
            </w:tcBorders>
            <w:vAlign w:val="center"/>
          </w:tcPr>
          <w:p w14:paraId="7E1E8F8A">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4F0CB7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71DC3D0A">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河东区十三经路八号（大王庄工商所）</w:t>
            </w:r>
          </w:p>
        </w:tc>
        <w:tc>
          <w:tcPr>
            <w:tcW w:w="1446" w:type="dxa"/>
            <w:tcBorders>
              <w:tl2br w:val="nil"/>
              <w:tr2bl w:val="nil"/>
            </w:tcBorders>
            <w:vAlign w:val="center"/>
          </w:tcPr>
          <w:p w14:paraId="4948CABD">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5FC896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65026DF1">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河东区十三经路八号（专 业 市 场 所）</w:t>
            </w:r>
          </w:p>
        </w:tc>
        <w:tc>
          <w:tcPr>
            <w:tcW w:w="1446" w:type="dxa"/>
            <w:tcBorders>
              <w:tl2br w:val="nil"/>
              <w:tr2bl w:val="nil"/>
            </w:tcBorders>
            <w:vAlign w:val="center"/>
          </w:tcPr>
          <w:p w14:paraId="27D6209C">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1EA37F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41E1CD04">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河北区井冈山路瑞光里13号楼（郭庄子工商所？）</w:t>
            </w:r>
          </w:p>
        </w:tc>
        <w:tc>
          <w:tcPr>
            <w:tcW w:w="1446" w:type="dxa"/>
            <w:tcBorders>
              <w:tl2br w:val="nil"/>
              <w:tr2bl w:val="nil"/>
            </w:tcBorders>
            <w:vAlign w:val="center"/>
          </w:tcPr>
          <w:p w14:paraId="6137C927">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56A3EC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5B2A906E">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河东区十四经路景泰公寓12号（消费者协会？）</w:t>
            </w:r>
          </w:p>
        </w:tc>
        <w:tc>
          <w:tcPr>
            <w:tcW w:w="1446" w:type="dxa"/>
            <w:tcBorders>
              <w:tl2br w:val="nil"/>
              <w:tr2bl w:val="nil"/>
            </w:tcBorders>
            <w:vAlign w:val="center"/>
          </w:tcPr>
          <w:p w14:paraId="5884202C">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0BC839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62A6BF80">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河东区向阳楼晨阳道（个（私）协会）</w:t>
            </w:r>
          </w:p>
        </w:tc>
        <w:tc>
          <w:tcPr>
            <w:tcW w:w="1446" w:type="dxa"/>
            <w:tcBorders>
              <w:tl2br w:val="nil"/>
              <w:tr2bl w:val="nil"/>
            </w:tcBorders>
            <w:vAlign w:val="center"/>
          </w:tcPr>
          <w:p w14:paraId="5705225F">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790C53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145BB25A">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静海县天津市工商局静海区镇（城关工商所）</w:t>
            </w:r>
          </w:p>
        </w:tc>
        <w:tc>
          <w:tcPr>
            <w:tcW w:w="1446" w:type="dxa"/>
            <w:tcBorders>
              <w:tl2br w:val="nil"/>
              <w:tr2bl w:val="nil"/>
            </w:tcBorders>
            <w:vAlign w:val="center"/>
          </w:tcPr>
          <w:p w14:paraId="3018F01D">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35A122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3B74BB64">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静海县天津市工商局静海区镇（西城工商所）</w:t>
            </w:r>
          </w:p>
        </w:tc>
        <w:tc>
          <w:tcPr>
            <w:tcW w:w="1446" w:type="dxa"/>
            <w:tcBorders>
              <w:tl2br w:val="nil"/>
              <w:tr2bl w:val="nil"/>
            </w:tcBorders>
            <w:vAlign w:val="center"/>
          </w:tcPr>
          <w:p w14:paraId="2410E064">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0A542E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28677CF9">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静海县天津市工商局静海区镇开发区（开发区工商所）</w:t>
            </w:r>
          </w:p>
        </w:tc>
        <w:tc>
          <w:tcPr>
            <w:tcW w:w="1446" w:type="dxa"/>
            <w:tcBorders>
              <w:tl2br w:val="nil"/>
              <w:tr2bl w:val="nil"/>
            </w:tcBorders>
            <w:vAlign w:val="center"/>
          </w:tcPr>
          <w:p w14:paraId="1416DCD9">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4430E3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4DB884CC">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静海县大邱庄镇（大邱庄工商所）</w:t>
            </w:r>
          </w:p>
        </w:tc>
        <w:tc>
          <w:tcPr>
            <w:tcW w:w="1446" w:type="dxa"/>
            <w:tcBorders>
              <w:tl2br w:val="nil"/>
              <w:tr2bl w:val="nil"/>
            </w:tcBorders>
            <w:vAlign w:val="center"/>
          </w:tcPr>
          <w:p w14:paraId="0B38A183">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TW"/>
              </w:rPr>
            </w:pPr>
            <w:r>
              <w:rPr>
                <w:rFonts w:hint="default" w:ascii="Times New Roman" w:hAnsi="Times New Roman" w:cs="Times New Roman" w:eastAsiaTheme="minorEastAsia"/>
                <w:color w:val="auto"/>
                <w:sz w:val="24"/>
                <w:szCs w:val="24"/>
                <w:highlight w:val="none"/>
                <w:lang w:val="zh-TW" w:eastAsia="zh-TW"/>
              </w:rPr>
              <w:t>4M</w:t>
            </w:r>
          </w:p>
        </w:tc>
      </w:tr>
      <w:tr w14:paraId="77B6BA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blHeader/>
          <w:jc w:val="center"/>
        </w:trPr>
        <w:tc>
          <w:tcPr>
            <w:tcW w:w="7575" w:type="dxa"/>
            <w:tcBorders>
              <w:tl2br w:val="nil"/>
              <w:tr2bl w:val="nil"/>
            </w:tcBorders>
            <w:vAlign w:val="center"/>
          </w:tcPr>
          <w:p w14:paraId="7DE5B080">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zh-TW" w:eastAsia="zh-CN"/>
              </w:rPr>
            </w:pPr>
            <w:r>
              <w:rPr>
                <w:rFonts w:hint="default" w:ascii="Times New Roman" w:hAnsi="Times New Roman" w:cs="Times New Roman" w:eastAsiaTheme="minorEastAsia"/>
                <w:color w:val="auto"/>
                <w:sz w:val="24"/>
                <w:szCs w:val="24"/>
                <w:highlight w:val="none"/>
                <w:lang w:val="zh-TW" w:eastAsia="zh-CN"/>
              </w:rPr>
              <w:t>国家市场总局北京市三里河办公区（长途）</w:t>
            </w:r>
          </w:p>
        </w:tc>
        <w:tc>
          <w:tcPr>
            <w:tcW w:w="1446" w:type="dxa"/>
            <w:tcBorders>
              <w:tl2br w:val="nil"/>
              <w:tr2bl w:val="nil"/>
            </w:tcBorders>
            <w:vAlign w:val="center"/>
          </w:tcPr>
          <w:p w14:paraId="5FB56565">
            <w:pPr>
              <w:pStyle w:val="52"/>
              <w:keepNext w:val="0"/>
              <w:keepLines w:val="0"/>
              <w:pageBreakBefore w:val="0"/>
              <w:widowControl w:val="0"/>
              <w:tabs>
                <w:tab w:val="left" w:pos="210"/>
              </w:tabs>
              <w:kinsoku/>
              <w:wordWrap/>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eastAsiaTheme="minorEastAsia"/>
                <w:color w:val="auto"/>
                <w:sz w:val="24"/>
                <w:szCs w:val="24"/>
                <w:highlight w:val="none"/>
                <w:lang w:val="en-US" w:eastAsia="zh-CN"/>
              </w:rPr>
            </w:pPr>
            <w:r>
              <w:rPr>
                <w:rFonts w:hint="default" w:ascii="Times New Roman" w:hAnsi="Times New Roman" w:cs="Times New Roman" w:eastAsiaTheme="minorEastAsia"/>
                <w:color w:val="auto"/>
                <w:sz w:val="24"/>
                <w:szCs w:val="24"/>
                <w:highlight w:val="none"/>
                <w:lang w:val="en-US" w:eastAsia="zh-CN"/>
              </w:rPr>
              <w:t>10M</w:t>
            </w:r>
          </w:p>
        </w:tc>
      </w:tr>
    </w:tbl>
    <w:p w14:paraId="38536D4F">
      <w:pPr>
        <w:pStyle w:val="52"/>
        <w:keepNext w:val="0"/>
        <w:keepLines w:val="0"/>
        <w:pageBreakBefore w:val="0"/>
        <w:widowControl w:val="0"/>
        <w:tabs>
          <w:tab w:val="left" w:pos="210"/>
        </w:tabs>
        <w:kinsoku/>
        <w:wordWrap/>
        <w:overflowPunct/>
        <w:topLinePunct w:val="0"/>
        <w:autoSpaceDE/>
        <w:autoSpaceDN/>
        <w:bidi w:val="0"/>
        <w:adjustRightInd/>
        <w:snapToGrid/>
        <w:ind w:left="0" w:leftChars="0" w:firstLine="448" w:firstLineChars="200"/>
        <w:jc w:val="both"/>
        <w:textAlignment w:val="auto"/>
        <w:rPr>
          <w:rFonts w:hint="eastAsia" w:ascii="宋体" w:hAnsi="宋体" w:eastAsia="宋体" w:cs="Times New Roman"/>
          <w:color w:val="auto"/>
          <w:kern w:val="2"/>
          <w:sz w:val="24"/>
          <w:szCs w:val="20"/>
          <w:highlight w:val="none"/>
          <w:lang w:val="en-US" w:eastAsia="zh-CN" w:bidi="ar-SA"/>
        </w:rPr>
      </w:pPr>
      <w:r>
        <w:rPr>
          <w:rFonts w:hint="eastAsia" w:ascii="宋体" w:hAnsi="宋体" w:eastAsia="宋体" w:cs="Times New Roman"/>
          <w:color w:val="auto"/>
          <w:kern w:val="2"/>
          <w:sz w:val="24"/>
          <w:szCs w:val="20"/>
          <w:highlight w:val="none"/>
          <w:lang w:val="en-US" w:eastAsia="zh-CN" w:bidi="ar-SA"/>
        </w:rPr>
        <w:t>2.</w:t>
      </w:r>
      <w:r>
        <w:rPr>
          <w:rFonts w:hint="eastAsia" w:ascii="宋体" w:hAnsi="宋体" w:eastAsia="宋体" w:cs="Times New Roman"/>
          <w:color w:val="auto"/>
          <w:kern w:val="2"/>
          <w:sz w:val="24"/>
          <w:szCs w:val="20"/>
          <w:highlight w:val="none"/>
          <w:lang w:val="zh-TW" w:eastAsia="zh-TW" w:bidi="ar-SA"/>
        </w:rPr>
        <w:t>互联网接入明细</w:t>
      </w:r>
      <w:r>
        <w:rPr>
          <w:rFonts w:hint="eastAsia" w:ascii="宋体" w:hAnsi="宋体" w:eastAsia="宋体" w:cs="Times New Roman"/>
          <w:color w:val="auto"/>
          <w:kern w:val="2"/>
          <w:sz w:val="24"/>
          <w:szCs w:val="20"/>
          <w:highlight w:val="none"/>
          <w:lang w:val="en-US" w:eastAsia="zh-CN" w:bidi="ar-SA"/>
        </w:rPr>
        <w:t>，带宽速率要求如下</w:t>
      </w:r>
    </w:p>
    <w:tbl>
      <w:tblPr>
        <w:tblStyle w:val="21"/>
        <w:tblW w:w="897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415"/>
        <w:gridCol w:w="1556"/>
      </w:tblGrid>
      <w:tr w14:paraId="409B35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7415" w:type="dxa"/>
            <w:tcBorders>
              <w:tl2br w:val="nil"/>
              <w:tr2bl w:val="nil"/>
            </w:tcBorders>
            <w:noWrap/>
            <w:vAlign w:val="center"/>
          </w:tcPr>
          <w:p w14:paraId="3347ADB2">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客户姓名</w:t>
            </w:r>
          </w:p>
        </w:tc>
        <w:tc>
          <w:tcPr>
            <w:tcW w:w="1556" w:type="dxa"/>
            <w:tcBorders>
              <w:tl2br w:val="nil"/>
              <w:tr2bl w:val="nil"/>
            </w:tcBorders>
            <w:noWrap/>
            <w:vAlign w:val="center"/>
          </w:tcPr>
          <w:p w14:paraId="54C158E8">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速率</w:t>
            </w:r>
          </w:p>
        </w:tc>
      </w:tr>
      <w:tr w14:paraId="6D3997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7415" w:type="dxa"/>
            <w:tcBorders>
              <w:tl2br w:val="nil"/>
              <w:tr2bl w:val="nil"/>
            </w:tcBorders>
            <w:noWrap/>
            <w:vAlign w:val="center"/>
          </w:tcPr>
          <w:p w14:paraId="58ADBA13">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宁河县芦台镇震新路震新路(FTTH)民政局旁29排5里5号</w:t>
            </w:r>
          </w:p>
        </w:tc>
        <w:tc>
          <w:tcPr>
            <w:tcW w:w="1556" w:type="dxa"/>
            <w:tcBorders>
              <w:tl2br w:val="nil"/>
              <w:tr2bl w:val="nil"/>
            </w:tcBorders>
            <w:noWrap/>
            <w:vAlign w:val="center"/>
          </w:tcPr>
          <w:p w14:paraId="3B526DB4">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FTTH300M</w:t>
            </w:r>
          </w:p>
        </w:tc>
      </w:tr>
      <w:tr w14:paraId="71DFB0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7415" w:type="dxa"/>
            <w:tcBorders>
              <w:tl2br w:val="nil"/>
              <w:tr2bl w:val="nil"/>
            </w:tcBorders>
            <w:noWrap/>
            <w:vAlign w:val="center"/>
          </w:tcPr>
          <w:p w14:paraId="6324C3EA">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武清区新华路新华路商业街(光)FTTX新华路商业街(光)FTTX新华路工商局</w:t>
            </w:r>
          </w:p>
        </w:tc>
        <w:tc>
          <w:tcPr>
            <w:tcW w:w="1556" w:type="dxa"/>
            <w:tcBorders>
              <w:tl2br w:val="nil"/>
              <w:tr2bl w:val="nil"/>
            </w:tcBorders>
            <w:noWrap/>
            <w:vAlign w:val="center"/>
          </w:tcPr>
          <w:p w14:paraId="07D79EBB">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FTTH300M</w:t>
            </w:r>
          </w:p>
        </w:tc>
      </w:tr>
      <w:tr w14:paraId="3CB108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7415" w:type="dxa"/>
            <w:tcBorders>
              <w:tl2br w:val="nil"/>
              <w:tr2bl w:val="nil"/>
            </w:tcBorders>
            <w:noWrap/>
            <w:vAlign w:val="center"/>
          </w:tcPr>
          <w:p w14:paraId="37DB669E">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天津市和平区市场监督管理局(天津市和平区知识产权局)</w:t>
            </w:r>
          </w:p>
        </w:tc>
        <w:tc>
          <w:tcPr>
            <w:tcW w:w="1556" w:type="dxa"/>
            <w:tcBorders>
              <w:tl2br w:val="nil"/>
              <w:tr2bl w:val="nil"/>
            </w:tcBorders>
            <w:noWrap/>
            <w:vAlign w:val="center"/>
          </w:tcPr>
          <w:p w14:paraId="4C5BDA83">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FTTH300M</w:t>
            </w:r>
          </w:p>
        </w:tc>
      </w:tr>
      <w:tr w14:paraId="6D181C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7415" w:type="dxa"/>
            <w:tcBorders>
              <w:tl2br w:val="nil"/>
              <w:tr2bl w:val="nil"/>
            </w:tcBorders>
            <w:noWrap/>
            <w:vAlign w:val="center"/>
          </w:tcPr>
          <w:p w14:paraId="151DD6A6">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宁河县七里海镇任凤村任凤村(FTTH)工商局任凤局</w:t>
            </w:r>
          </w:p>
        </w:tc>
        <w:tc>
          <w:tcPr>
            <w:tcW w:w="1556" w:type="dxa"/>
            <w:tcBorders>
              <w:tl2br w:val="nil"/>
              <w:tr2bl w:val="nil"/>
            </w:tcBorders>
            <w:noWrap/>
            <w:vAlign w:val="center"/>
          </w:tcPr>
          <w:p w14:paraId="61EFEBA4">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FTTH300M</w:t>
            </w:r>
          </w:p>
        </w:tc>
      </w:tr>
      <w:tr w14:paraId="740315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7415" w:type="dxa"/>
            <w:tcBorders>
              <w:tl2br w:val="nil"/>
              <w:tr2bl w:val="nil"/>
            </w:tcBorders>
            <w:noWrap/>
            <w:vAlign w:val="center"/>
          </w:tcPr>
          <w:p w14:paraId="342E69D9">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宁河县丰台镇丰台南村(FTTH)丰台南村(FTTH)6区2排1</w:t>
            </w:r>
          </w:p>
        </w:tc>
        <w:tc>
          <w:tcPr>
            <w:tcW w:w="1556" w:type="dxa"/>
            <w:tcBorders>
              <w:tl2br w:val="nil"/>
              <w:tr2bl w:val="nil"/>
            </w:tcBorders>
            <w:noWrap/>
            <w:vAlign w:val="center"/>
          </w:tcPr>
          <w:p w14:paraId="2FD06A37">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FTTH300M</w:t>
            </w:r>
          </w:p>
        </w:tc>
      </w:tr>
      <w:tr w14:paraId="48544E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7415" w:type="dxa"/>
            <w:tcBorders>
              <w:tl2br w:val="nil"/>
              <w:tr2bl w:val="nil"/>
            </w:tcBorders>
            <w:noWrap/>
            <w:vAlign w:val="center"/>
          </w:tcPr>
          <w:p w14:paraId="413198F2">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宁河县宁河镇南沽村南沽村(FTTH)新2区4排8里4号</w:t>
            </w:r>
          </w:p>
        </w:tc>
        <w:tc>
          <w:tcPr>
            <w:tcW w:w="1556" w:type="dxa"/>
            <w:tcBorders>
              <w:tl2br w:val="nil"/>
              <w:tr2bl w:val="nil"/>
            </w:tcBorders>
            <w:noWrap/>
            <w:vAlign w:val="center"/>
          </w:tcPr>
          <w:p w14:paraId="512691F1">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FTTH300M</w:t>
            </w:r>
          </w:p>
        </w:tc>
      </w:tr>
      <w:tr w14:paraId="6CF20E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7415" w:type="dxa"/>
            <w:tcBorders>
              <w:tl2br w:val="nil"/>
              <w:tr2bl w:val="nil"/>
            </w:tcBorders>
            <w:noWrap/>
            <w:vAlign w:val="center"/>
          </w:tcPr>
          <w:p w14:paraId="79355072">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宁河县(集)芦台镇芦汉路芦汉路1区工商所</w:t>
            </w:r>
          </w:p>
        </w:tc>
        <w:tc>
          <w:tcPr>
            <w:tcW w:w="1556" w:type="dxa"/>
            <w:tcBorders>
              <w:tl2br w:val="nil"/>
              <w:tr2bl w:val="nil"/>
            </w:tcBorders>
            <w:noWrap/>
            <w:vAlign w:val="center"/>
          </w:tcPr>
          <w:p w14:paraId="6C108957">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FTTH300M</w:t>
            </w:r>
          </w:p>
        </w:tc>
      </w:tr>
      <w:tr w14:paraId="68A2A1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7415" w:type="dxa"/>
            <w:tcBorders>
              <w:tl2br w:val="nil"/>
              <w:tr2bl w:val="nil"/>
            </w:tcBorders>
            <w:noWrap/>
            <w:vAlign w:val="center"/>
          </w:tcPr>
          <w:p w14:paraId="3D5D9D70">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宁河县芦台镇芦汉路工商所</w:t>
            </w:r>
          </w:p>
        </w:tc>
        <w:tc>
          <w:tcPr>
            <w:tcW w:w="1556" w:type="dxa"/>
            <w:tcBorders>
              <w:tl2br w:val="nil"/>
              <w:tr2bl w:val="nil"/>
            </w:tcBorders>
            <w:noWrap/>
            <w:vAlign w:val="center"/>
          </w:tcPr>
          <w:p w14:paraId="550F5A94">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FTTH300M</w:t>
            </w:r>
          </w:p>
        </w:tc>
      </w:tr>
      <w:tr w14:paraId="2FFDF1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7415" w:type="dxa"/>
            <w:tcBorders>
              <w:tl2br w:val="nil"/>
              <w:tr2bl w:val="nil"/>
            </w:tcBorders>
            <w:noWrap/>
            <w:vAlign w:val="center"/>
          </w:tcPr>
          <w:p w14:paraId="524F7BE3">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武清区雍阳东道河东局虚拟</w:t>
            </w:r>
          </w:p>
        </w:tc>
        <w:tc>
          <w:tcPr>
            <w:tcW w:w="1556" w:type="dxa"/>
            <w:tcBorders>
              <w:tl2br w:val="nil"/>
              <w:tr2bl w:val="nil"/>
            </w:tcBorders>
            <w:noWrap/>
            <w:vAlign w:val="center"/>
          </w:tcPr>
          <w:p w14:paraId="6CD19A00">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FTTH300M</w:t>
            </w:r>
          </w:p>
        </w:tc>
      </w:tr>
      <w:tr w14:paraId="2E25D3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7415" w:type="dxa"/>
            <w:tcBorders>
              <w:tl2br w:val="nil"/>
              <w:tr2bl w:val="nil"/>
            </w:tcBorders>
            <w:noWrap/>
            <w:vAlign w:val="center"/>
          </w:tcPr>
          <w:p w14:paraId="1F721DAF">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静海县梁头镇梁头村梁头机房企业1小区1号楼1层1012室</w:t>
            </w:r>
          </w:p>
        </w:tc>
        <w:tc>
          <w:tcPr>
            <w:tcW w:w="1556" w:type="dxa"/>
            <w:tcBorders>
              <w:tl2br w:val="nil"/>
              <w:tr2bl w:val="nil"/>
            </w:tcBorders>
            <w:noWrap/>
            <w:vAlign w:val="center"/>
          </w:tcPr>
          <w:p w14:paraId="53EAB85F">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FTTH300M</w:t>
            </w:r>
          </w:p>
        </w:tc>
      </w:tr>
      <w:tr w14:paraId="7A8937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7415" w:type="dxa"/>
            <w:tcBorders>
              <w:tl2br w:val="nil"/>
              <w:tr2bl w:val="nil"/>
            </w:tcBorders>
            <w:noWrap/>
            <w:vAlign w:val="center"/>
          </w:tcPr>
          <w:p w14:paraId="21C7BFC2">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武清区新华路新华路商业街(光)FTTX新华路商业街(光)FTTX新华路工商局1(光)-3</w:t>
            </w:r>
          </w:p>
        </w:tc>
        <w:tc>
          <w:tcPr>
            <w:tcW w:w="1556" w:type="dxa"/>
            <w:tcBorders>
              <w:tl2br w:val="nil"/>
              <w:tr2bl w:val="nil"/>
            </w:tcBorders>
            <w:noWrap/>
            <w:vAlign w:val="center"/>
          </w:tcPr>
          <w:p w14:paraId="2C9371F5">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FTTH300M</w:t>
            </w:r>
          </w:p>
        </w:tc>
      </w:tr>
      <w:tr w14:paraId="3CF480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7415" w:type="dxa"/>
            <w:tcBorders>
              <w:tl2br w:val="nil"/>
              <w:tr2bl w:val="nil"/>
            </w:tcBorders>
            <w:noWrap/>
            <w:vAlign w:val="center"/>
          </w:tcPr>
          <w:p w14:paraId="7EFA8337">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东丽区军粮城示范镇兴农道工商所EPON军粮城市场质量监督局旁8号</w:t>
            </w:r>
          </w:p>
        </w:tc>
        <w:tc>
          <w:tcPr>
            <w:tcW w:w="1556" w:type="dxa"/>
            <w:tcBorders>
              <w:tl2br w:val="nil"/>
              <w:tr2bl w:val="nil"/>
            </w:tcBorders>
            <w:noWrap/>
            <w:vAlign w:val="center"/>
          </w:tcPr>
          <w:p w14:paraId="20DD7C71">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FTTH300M</w:t>
            </w:r>
          </w:p>
        </w:tc>
      </w:tr>
      <w:tr w14:paraId="6EF7B1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7415" w:type="dxa"/>
            <w:tcBorders>
              <w:tl2br w:val="nil"/>
              <w:tr2bl w:val="nil"/>
            </w:tcBorders>
            <w:noWrap/>
            <w:vAlign w:val="center"/>
          </w:tcPr>
          <w:p w14:paraId="7C7EBE6E">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东丽区华明街永和路明湖苑(FTTH-XQ)明湖苑公建楼37室</w:t>
            </w:r>
          </w:p>
        </w:tc>
        <w:tc>
          <w:tcPr>
            <w:tcW w:w="1556" w:type="dxa"/>
            <w:tcBorders>
              <w:tl2br w:val="nil"/>
              <w:tr2bl w:val="nil"/>
            </w:tcBorders>
            <w:noWrap/>
            <w:vAlign w:val="center"/>
          </w:tcPr>
          <w:p w14:paraId="2A5A4D44">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FTTH300M</w:t>
            </w:r>
          </w:p>
        </w:tc>
      </w:tr>
      <w:tr w14:paraId="205E66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7415" w:type="dxa"/>
            <w:tcBorders>
              <w:tl2br w:val="nil"/>
              <w:tr2bl w:val="nil"/>
            </w:tcBorders>
            <w:noWrap/>
            <w:vAlign w:val="center"/>
          </w:tcPr>
          <w:p w14:paraId="6B8EA8EE">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武清区崔黄口乡崔黄口村镇银行FTTX崔黄口村镇银行FTTX1组3号</w:t>
            </w:r>
          </w:p>
        </w:tc>
        <w:tc>
          <w:tcPr>
            <w:tcW w:w="1556" w:type="dxa"/>
            <w:tcBorders>
              <w:tl2br w:val="nil"/>
              <w:tr2bl w:val="nil"/>
            </w:tcBorders>
            <w:noWrap/>
            <w:vAlign w:val="center"/>
          </w:tcPr>
          <w:p w14:paraId="3A89F10F">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FTTH300M</w:t>
            </w:r>
          </w:p>
        </w:tc>
      </w:tr>
      <w:tr w14:paraId="234291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7415" w:type="dxa"/>
            <w:tcBorders>
              <w:tl2br w:val="nil"/>
              <w:tr2bl w:val="nil"/>
            </w:tcBorders>
            <w:noWrap/>
            <w:vAlign w:val="center"/>
          </w:tcPr>
          <w:p w14:paraId="1827E356">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静海县中旺镇中旺行政村中旺01GJ企业1小区1号楼1层1014室</w:t>
            </w:r>
          </w:p>
        </w:tc>
        <w:tc>
          <w:tcPr>
            <w:tcW w:w="1556" w:type="dxa"/>
            <w:tcBorders>
              <w:tl2br w:val="nil"/>
              <w:tr2bl w:val="nil"/>
            </w:tcBorders>
            <w:noWrap/>
            <w:vAlign w:val="center"/>
          </w:tcPr>
          <w:p w14:paraId="72DDCB3F">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FTTH300M</w:t>
            </w:r>
          </w:p>
        </w:tc>
      </w:tr>
      <w:tr w14:paraId="049428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7415" w:type="dxa"/>
            <w:tcBorders>
              <w:tl2br w:val="nil"/>
              <w:tr2bl w:val="nil"/>
            </w:tcBorders>
            <w:noWrap/>
            <w:vAlign w:val="center"/>
          </w:tcPr>
          <w:p w14:paraId="15E244B5">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静海县西翟庄镇团唐路天津市静海区市场和质量监督管理局西翟庄所</w:t>
            </w:r>
          </w:p>
        </w:tc>
        <w:tc>
          <w:tcPr>
            <w:tcW w:w="1556" w:type="dxa"/>
            <w:tcBorders>
              <w:tl2br w:val="nil"/>
              <w:tr2bl w:val="nil"/>
            </w:tcBorders>
            <w:noWrap/>
            <w:vAlign w:val="center"/>
          </w:tcPr>
          <w:p w14:paraId="21BD3CD2">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FTTH300M</w:t>
            </w:r>
          </w:p>
        </w:tc>
      </w:tr>
      <w:tr w14:paraId="6B0A17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7415" w:type="dxa"/>
            <w:tcBorders>
              <w:tl2br w:val="nil"/>
              <w:tr2bl w:val="nil"/>
            </w:tcBorders>
            <w:noWrap/>
            <w:vAlign w:val="center"/>
          </w:tcPr>
          <w:p w14:paraId="63B79326">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天津市和平区市场监督管理局(天津市和平区知识产权局)</w:t>
            </w:r>
          </w:p>
        </w:tc>
        <w:tc>
          <w:tcPr>
            <w:tcW w:w="1556" w:type="dxa"/>
            <w:tcBorders>
              <w:tl2br w:val="nil"/>
              <w:tr2bl w:val="nil"/>
            </w:tcBorders>
            <w:noWrap/>
            <w:vAlign w:val="center"/>
          </w:tcPr>
          <w:p w14:paraId="1611745F">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FTTH300M</w:t>
            </w:r>
          </w:p>
        </w:tc>
      </w:tr>
      <w:tr w14:paraId="13909C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7415" w:type="dxa"/>
            <w:tcBorders>
              <w:tl2br w:val="nil"/>
              <w:tr2bl w:val="nil"/>
            </w:tcBorders>
            <w:noWrap/>
            <w:vAlign w:val="center"/>
          </w:tcPr>
          <w:p w14:paraId="11C6420C">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天津市静海区市场监督管理局(天津市静海区知识产权局)</w:t>
            </w:r>
          </w:p>
        </w:tc>
        <w:tc>
          <w:tcPr>
            <w:tcW w:w="1556" w:type="dxa"/>
            <w:tcBorders>
              <w:tl2br w:val="nil"/>
              <w:tr2bl w:val="nil"/>
            </w:tcBorders>
            <w:noWrap/>
            <w:vAlign w:val="center"/>
          </w:tcPr>
          <w:p w14:paraId="22C37DDD">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FTTH300M</w:t>
            </w:r>
          </w:p>
        </w:tc>
      </w:tr>
      <w:tr w14:paraId="1F6A69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7415" w:type="dxa"/>
            <w:tcBorders>
              <w:tl2br w:val="nil"/>
              <w:tr2bl w:val="nil"/>
            </w:tcBorders>
            <w:noWrap/>
            <w:vAlign w:val="center"/>
          </w:tcPr>
          <w:p w14:paraId="012F8A7D">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天津市蓟州区市场监督管理局</w:t>
            </w:r>
          </w:p>
        </w:tc>
        <w:tc>
          <w:tcPr>
            <w:tcW w:w="1556" w:type="dxa"/>
            <w:tcBorders>
              <w:tl2br w:val="nil"/>
              <w:tr2bl w:val="nil"/>
            </w:tcBorders>
            <w:noWrap/>
            <w:vAlign w:val="center"/>
          </w:tcPr>
          <w:p w14:paraId="61FB4F2B">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FTTH300M</w:t>
            </w:r>
          </w:p>
        </w:tc>
      </w:tr>
      <w:tr w14:paraId="5C680D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7415" w:type="dxa"/>
            <w:tcBorders>
              <w:tl2br w:val="nil"/>
              <w:tr2bl w:val="nil"/>
            </w:tcBorders>
            <w:noWrap/>
            <w:vAlign w:val="center"/>
          </w:tcPr>
          <w:p w14:paraId="6BCD56AC">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天津市市场和质量监督管理委员会</w:t>
            </w:r>
          </w:p>
        </w:tc>
        <w:tc>
          <w:tcPr>
            <w:tcW w:w="1556" w:type="dxa"/>
            <w:tcBorders>
              <w:tl2br w:val="nil"/>
              <w:tr2bl w:val="nil"/>
            </w:tcBorders>
            <w:noWrap/>
            <w:vAlign w:val="center"/>
          </w:tcPr>
          <w:p w14:paraId="3D5A0A8C">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FTTH300M</w:t>
            </w:r>
          </w:p>
        </w:tc>
      </w:tr>
      <w:tr w14:paraId="21D7F0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7415" w:type="dxa"/>
            <w:tcBorders>
              <w:tl2br w:val="nil"/>
              <w:tr2bl w:val="nil"/>
            </w:tcBorders>
            <w:noWrap/>
            <w:vAlign w:val="center"/>
          </w:tcPr>
          <w:p w14:paraId="0A0223F5">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天津市和平区市场监督管理局(天津市和平区知识产权局)</w:t>
            </w:r>
          </w:p>
        </w:tc>
        <w:tc>
          <w:tcPr>
            <w:tcW w:w="1556" w:type="dxa"/>
            <w:tcBorders>
              <w:tl2br w:val="nil"/>
              <w:tr2bl w:val="nil"/>
            </w:tcBorders>
            <w:noWrap/>
            <w:vAlign w:val="center"/>
          </w:tcPr>
          <w:p w14:paraId="012300B2">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FTTH300M</w:t>
            </w:r>
          </w:p>
        </w:tc>
      </w:tr>
      <w:tr w14:paraId="3C61CF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7415" w:type="dxa"/>
            <w:tcBorders>
              <w:tl2br w:val="nil"/>
              <w:tr2bl w:val="nil"/>
            </w:tcBorders>
            <w:noWrap/>
            <w:vAlign w:val="center"/>
          </w:tcPr>
          <w:p w14:paraId="4AB057AD">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天津市和平区市场监督管理局(天津市和平区知识产权局)</w:t>
            </w:r>
          </w:p>
        </w:tc>
        <w:tc>
          <w:tcPr>
            <w:tcW w:w="1556" w:type="dxa"/>
            <w:tcBorders>
              <w:tl2br w:val="nil"/>
              <w:tr2bl w:val="nil"/>
            </w:tcBorders>
            <w:noWrap/>
            <w:vAlign w:val="center"/>
          </w:tcPr>
          <w:p w14:paraId="6EACD122">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FTTH300M</w:t>
            </w:r>
          </w:p>
        </w:tc>
      </w:tr>
      <w:tr w14:paraId="39AE8F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7415" w:type="dxa"/>
            <w:tcBorders>
              <w:tl2br w:val="nil"/>
              <w:tr2bl w:val="nil"/>
            </w:tcBorders>
            <w:noWrap/>
            <w:vAlign w:val="center"/>
          </w:tcPr>
          <w:p w14:paraId="2917CF85">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天津市和平区市场监督管理局(天津市和平区知识产权局)</w:t>
            </w:r>
          </w:p>
        </w:tc>
        <w:tc>
          <w:tcPr>
            <w:tcW w:w="1556" w:type="dxa"/>
            <w:tcBorders>
              <w:tl2br w:val="nil"/>
              <w:tr2bl w:val="nil"/>
            </w:tcBorders>
            <w:noWrap/>
            <w:vAlign w:val="center"/>
          </w:tcPr>
          <w:p w14:paraId="1520037E">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FTTH300M</w:t>
            </w:r>
          </w:p>
        </w:tc>
      </w:tr>
      <w:tr w14:paraId="76AD15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7415" w:type="dxa"/>
            <w:tcBorders>
              <w:tl2br w:val="nil"/>
              <w:tr2bl w:val="nil"/>
            </w:tcBorders>
            <w:noWrap/>
            <w:vAlign w:val="center"/>
          </w:tcPr>
          <w:p w14:paraId="3D1F4CBD">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天津市蓟州区市场监督管理局</w:t>
            </w:r>
          </w:p>
        </w:tc>
        <w:tc>
          <w:tcPr>
            <w:tcW w:w="1556" w:type="dxa"/>
            <w:tcBorders>
              <w:tl2br w:val="nil"/>
              <w:tr2bl w:val="nil"/>
            </w:tcBorders>
            <w:noWrap/>
            <w:vAlign w:val="center"/>
          </w:tcPr>
          <w:p w14:paraId="4C093A8A">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FTTH300M</w:t>
            </w:r>
          </w:p>
        </w:tc>
      </w:tr>
      <w:tr w14:paraId="1E569F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7415" w:type="dxa"/>
            <w:tcBorders>
              <w:tl2br w:val="nil"/>
              <w:tr2bl w:val="nil"/>
            </w:tcBorders>
            <w:noWrap/>
            <w:vAlign w:val="center"/>
          </w:tcPr>
          <w:p w14:paraId="45E67988">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天津市和平区市场监督管理局(天津市和平区知识产权局)</w:t>
            </w:r>
          </w:p>
        </w:tc>
        <w:tc>
          <w:tcPr>
            <w:tcW w:w="1556" w:type="dxa"/>
            <w:tcBorders>
              <w:tl2br w:val="nil"/>
              <w:tr2bl w:val="nil"/>
            </w:tcBorders>
            <w:noWrap/>
            <w:vAlign w:val="center"/>
          </w:tcPr>
          <w:p w14:paraId="54402105">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FTTH300M</w:t>
            </w:r>
          </w:p>
        </w:tc>
      </w:tr>
      <w:tr w14:paraId="4CE89A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7415" w:type="dxa"/>
            <w:tcBorders>
              <w:tl2br w:val="nil"/>
              <w:tr2bl w:val="nil"/>
            </w:tcBorders>
            <w:noWrap/>
            <w:vAlign w:val="center"/>
          </w:tcPr>
          <w:p w14:paraId="63E91FD4">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天津市和平区市场监督管理局(天津市和平区知识产权局)</w:t>
            </w:r>
          </w:p>
        </w:tc>
        <w:tc>
          <w:tcPr>
            <w:tcW w:w="1556" w:type="dxa"/>
            <w:tcBorders>
              <w:tl2br w:val="nil"/>
              <w:tr2bl w:val="nil"/>
            </w:tcBorders>
            <w:noWrap/>
            <w:vAlign w:val="center"/>
          </w:tcPr>
          <w:p w14:paraId="38BC0976">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FTTH300M</w:t>
            </w:r>
          </w:p>
        </w:tc>
      </w:tr>
      <w:tr w14:paraId="79C844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7415" w:type="dxa"/>
            <w:tcBorders>
              <w:tl2br w:val="nil"/>
              <w:tr2bl w:val="nil"/>
            </w:tcBorders>
            <w:noWrap/>
            <w:vAlign w:val="center"/>
          </w:tcPr>
          <w:p w14:paraId="7BD811CC">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天津市蓟州区市场监督管理局</w:t>
            </w:r>
          </w:p>
        </w:tc>
        <w:tc>
          <w:tcPr>
            <w:tcW w:w="1556" w:type="dxa"/>
            <w:tcBorders>
              <w:tl2br w:val="nil"/>
              <w:tr2bl w:val="nil"/>
            </w:tcBorders>
            <w:noWrap/>
            <w:vAlign w:val="center"/>
          </w:tcPr>
          <w:p w14:paraId="5B9550B3">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FTTH300M</w:t>
            </w:r>
          </w:p>
        </w:tc>
      </w:tr>
      <w:tr w14:paraId="44F71A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7415" w:type="dxa"/>
            <w:tcBorders>
              <w:tl2br w:val="nil"/>
              <w:tr2bl w:val="nil"/>
            </w:tcBorders>
            <w:noWrap/>
            <w:vAlign w:val="center"/>
          </w:tcPr>
          <w:p w14:paraId="5BC1C7FC">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天津市静海区市场监督管理局(天津市静海区知识产权局)</w:t>
            </w:r>
          </w:p>
        </w:tc>
        <w:tc>
          <w:tcPr>
            <w:tcW w:w="1556" w:type="dxa"/>
            <w:tcBorders>
              <w:tl2br w:val="nil"/>
              <w:tr2bl w:val="nil"/>
            </w:tcBorders>
            <w:noWrap/>
            <w:vAlign w:val="center"/>
          </w:tcPr>
          <w:p w14:paraId="6855F2A2">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FTTH300M</w:t>
            </w:r>
          </w:p>
        </w:tc>
      </w:tr>
      <w:tr w14:paraId="4D8131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7415" w:type="dxa"/>
            <w:tcBorders>
              <w:tl2br w:val="nil"/>
              <w:tr2bl w:val="nil"/>
            </w:tcBorders>
            <w:noWrap/>
            <w:vAlign w:val="center"/>
          </w:tcPr>
          <w:p w14:paraId="382844EC">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天津市南开区市场监督管理局</w:t>
            </w:r>
          </w:p>
        </w:tc>
        <w:tc>
          <w:tcPr>
            <w:tcW w:w="1556" w:type="dxa"/>
            <w:tcBorders>
              <w:tl2br w:val="nil"/>
              <w:tr2bl w:val="nil"/>
            </w:tcBorders>
            <w:noWrap/>
            <w:vAlign w:val="center"/>
          </w:tcPr>
          <w:p w14:paraId="780BC528">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FTTH300M</w:t>
            </w:r>
          </w:p>
        </w:tc>
      </w:tr>
      <w:tr w14:paraId="5BCD44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7415" w:type="dxa"/>
            <w:tcBorders>
              <w:tl2br w:val="nil"/>
              <w:tr2bl w:val="nil"/>
            </w:tcBorders>
            <w:noWrap/>
            <w:vAlign w:val="center"/>
          </w:tcPr>
          <w:p w14:paraId="413DB3BB">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天津市南开区市场监督管理局</w:t>
            </w:r>
          </w:p>
        </w:tc>
        <w:tc>
          <w:tcPr>
            <w:tcW w:w="1556" w:type="dxa"/>
            <w:tcBorders>
              <w:tl2br w:val="nil"/>
              <w:tr2bl w:val="nil"/>
            </w:tcBorders>
            <w:noWrap/>
            <w:vAlign w:val="center"/>
          </w:tcPr>
          <w:p w14:paraId="51ADE08E">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FTTH300M</w:t>
            </w:r>
          </w:p>
        </w:tc>
      </w:tr>
      <w:tr w14:paraId="6C4299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7415" w:type="dxa"/>
            <w:tcBorders>
              <w:tl2br w:val="nil"/>
              <w:tr2bl w:val="nil"/>
            </w:tcBorders>
            <w:noWrap/>
            <w:vAlign w:val="center"/>
          </w:tcPr>
          <w:p w14:paraId="12981CF4">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天津市宁河区市场监督管理局(天津市宁河区知识产权局)</w:t>
            </w:r>
          </w:p>
        </w:tc>
        <w:tc>
          <w:tcPr>
            <w:tcW w:w="1556" w:type="dxa"/>
            <w:tcBorders>
              <w:tl2br w:val="nil"/>
              <w:tr2bl w:val="nil"/>
            </w:tcBorders>
            <w:noWrap/>
            <w:vAlign w:val="center"/>
          </w:tcPr>
          <w:p w14:paraId="4C8382CC">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FTTH300M</w:t>
            </w:r>
          </w:p>
        </w:tc>
      </w:tr>
      <w:tr w14:paraId="441612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7415" w:type="dxa"/>
            <w:tcBorders>
              <w:tl2br w:val="nil"/>
              <w:tr2bl w:val="nil"/>
            </w:tcBorders>
            <w:noWrap/>
            <w:vAlign w:val="center"/>
          </w:tcPr>
          <w:p w14:paraId="670C53B5">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天津市南开区市场监督管理局</w:t>
            </w:r>
          </w:p>
        </w:tc>
        <w:tc>
          <w:tcPr>
            <w:tcW w:w="1556" w:type="dxa"/>
            <w:tcBorders>
              <w:tl2br w:val="nil"/>
              <w:tr2bl w:val="nil"/>
            </w:tcBorders>
            <w:noWrap/>
            <w:vAlign w:val="center"/>
          </w:tcPr>
          <w:p w14:paraId="50E1E373">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FTTH300M</w:t>
            </w:r>
          </w:p>
        </w:tc>
      </w:tr>
      <w:tr w14:paraId="2DD25A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7415" w:type="dxa"/>
            <w:tcBorders>
              <w:tl2br w:val="nil"/>
              <w:tr2bl w:val="nil"/>
            </w:tcBorders>
            <w:noWrap/>
            <w:vAlign w:val="center"/>
          </w:tcPr>
          <w:p w14:paraId="593FB79D">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天津市南开区市场监督管理局</w:t>
            </w:r>
          </w:p>
        </w:tc>
        <w:tc>
          <w:tcPr>
            <w:tcW w:w="1556" w:type="dxa"/>
            <w:tcBorders>
              <w:tl2br w:val="nil"/>
              <w:tr2bl w:val="nil"/>
            </w:tcBorders>
            <w:noWrap/>
            <w:vAlign w:val="center"/>
          </w:tcPr>
          <w:p w14:paraId="1223A2B0">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FTTH300M</w:t>
            </w:r>
          </w:p>
        </w:tc>
      </w:tr>
      <w:tr w14:paraId="05DA1D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7415" w:type="dxa"/>
            <w:tcBorders>
              <w:tl2br w:val="nil"/>
              <w:tr2bl w:val="nil"/>
            </w:tcBorders>
            <w:noWrap/>
            <w:vAlign w:val="center"/>
          </w:tcPr>
          <w:p w14:paraId="0FCC3D37">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天津市南开区市场监督管理局</w:t>
            </w:r>
          </w:p>
        </w:tc>
        <w:tc>
          <w:tcPr>
            <w:tcW w:w="1556" w:type="dxa"/>
            <w:tcBorders>
              <w:tl2br w:val="nil"/>
              <w:tr2bl w:val="nil"/>
            </w:tcBorders>
            <w:noWrap/>
            <w:vAlign w:val="center"/>
          </w:tcPr>
          <w:p w14:paraId="2D1A1095">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FTTH300M</w:t>
            </w:r>
          </w:p>
        </w:tc>
      </w:tr>
      <w:tr w14:paraId="14A851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7415" w:type="dxa"/>
            <w:tcBorders>
              <w:tl2br w:val="nil"/>
              <w:tr2bl w:val="nil"/>
            </w:tcBorders>
            <w:noWrap/>
            <w:vAlign w:val="center"/>
          </w:tcPr>
          <w:p w14:paraId="60BA7537">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天津市南开区市场监督管理局</w:t>
            </w:r>
          </w:p>
        </w:tc>
        <w:tc>
          <w:tcPr>
            <w:tcW w:w="1556" w:type="dxa"/>
            <w:tcBorders>
              <w:tl2br w:val="nil"/>
              <w:tr2bl w:val="nil"/>
            </w:tcBorders>
            <w:noWrap/>
            <w:vAlign w:val="center"/>
          </w:tcPr>
          <w:p w14:paraId="4049C06F">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FTTH300M</w:t>
            </w:r>
          </w:p>
        </w:tc>
      </w:tr>
      <w:tr w14:paraId="6FF6BE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7415" w:type="dxa"/>
            <w:tcBorders>
              <w:tl2br w:val="nil"/>
              <w:tr2bl w:val="nil"/>
            </w:tcBorders>
            <w:noWrap/>
            <w:vAlign w:val="center"/>
          </w:tcPr>
          <w:p w14:paraId="05198324">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天津市南开区市场监督管理局</w:t>
            </w:r>
          </w:p>
        </w:tc>
        <w:tc>
          <w:tcPr>
            <w:tcW w:w="1556" w:type="dxa"/>
            <w:tcBorders>
              <w:tl2br w:val="nil"/>
              <w:tr2bl w:val="nil"/>
            </w:tcBorders>
            <w:noWrap/>
            <w:vAlign w:val="center"/>
          </w:tcPr>
          <w:p w14:paraId="64330279">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FTTH300M</w:t>
            </w:r>
          </w:p>
        </w:tc>
      </w:tr>
      <w:tr w14:paraId="6654FF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7415" w:type="dxa"/>
            <w:tcBorders>
              <w:tl2br w:val="nil"/>
              <w:tr2bl w:val="nil"/>
            </w:tcBorders>
            <w:noWrap/>
            <w:vAlign w:val="center"/>
          </w:tcPr>
          <w:p w14:paraId="4166A8AF">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天津市河北区市场监督管理局</w:t>
            </w:r>
          </w:p>
        </w:tc>
        <w:tc>
          <w:tcPr>
            <w:tcW w:w="1556" w:type="dxa"/>
            <w:tcBorders>
              <w:tl2br w:val="nil"/>
              <w:tr2bl w:val="nil"/>
            </w:tcBorders>
            <w:noWrap/>
            <w:vAlign w:val="center"/>
          </w:tcPr>
          <w:p w14:paraId="67B938BE">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FTTH300M</w:t>
            </w:r>
          </w:p>
        </w:tc>
      </w:tr>
      <w:tr w14:paraId="07F2F6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7415" w:type="dxa"/>
            <w:tcBorders>
              <w:tl2br w:val="nil"/>
              <w:tr2bl w:val="nil"/>
            </w:tcBorders>
            <w:noWrap/>
            <w:vAlign w:val="center"/>
          </w:tcPr>
          <w:p w14:paraId="578EFB0B">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天津市工商行政管理局</w:t>
            </w:r>
          </w:p>
        </w:tc>
        <w:tc>
          <w:tcPr>
            <w:tcW w:w="1556" w:type="dxa"/>
            <w:tcBorders>
              <w:tl2br w:val="nil"/>
              <w:tr2bl w:val="nil"/>
            </w:tcBorders>
            <w:noWrap/>
            <w:vAlign w:val="center"/>
          </w:tcPr>
          <w:p w14:paraId="7054A16E">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FTTH300M</w:t>
            </w:r>
          </w:p>
        </w:tc>
      </w:tr>
      <w:tr w14:paraId="156C3B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7415" w:type="dxa"/>
            <w:tcBorders>
              <w:tl2br w:val="nil"/>
              <w:tr2bl w:val="nil"/>
            </w:tcBorders>
            <w:noWrap/>
            <w:vAlign w:val="center"/>
          </w:tcPr>
          <w:p w14:paraId="52B76B15">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天津市工商行政管理局</w:t>
            </w:r>
          </w:p>
        </w:tc>
        <w:tc>
          <w:tcPr>
            <w:tcW w:w="1556" w:type="dxa"/>
            <w:tcBorders>
              <w:tl2br w:val="nil"/>
              <w:tr2bl w:val="nil"/>
            </w:tcBorders>
            <w:noWrap/>
            <w:vAlign w:val="center"/>
          </w:tcPr>
          <w:p w14:paraId="2DC0E043">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FTTH300M</w:t>
            </w:r>
          </w:p>
        </w:tc>
      </w:tr>
      <w:tr w14:paraId="03AEBE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7415" w:type="dxa"/>
            <w:tcBorders>
              <w:tl2br w:val="nil"/>
              <w:tr2bl w:val="nil"/>
            </w:tcBorders>
            <w:noWrap/>
            <w:vAlign w:val="center"/>
          </w:tcPr>
          <w:p w14:paraId="290DEBBB">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天津市静海区市场监督管理局(天津市静海区知识产权局)</w:t>
            </w:r>
          </w:p>
        </w:tc>
        <w:tc>
          <w:tcPr>
            <w:tcW w:w="1556" w:type="dxa"/>
            <w:tcBorders>
              <w:tl2br w:val="nil"/>
              <w:tr2bl w:val="nil"/>
            </w:tcBorders>
            <w:noWrap/>
            <w:vAlign w:val="center"/>
          </w:tcPr>
          <w:p w14:paraId="23BFCF16">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FTTH300M</w:t>
            </w:r>
          </w:p>
        </w:tc>
      </w:tr>
      <w:tr w14:paraId="10ADE0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7415" w:type="dxa"/>
            <w:tcBorders>
              <w:tl2br w:val="nil"/>
              <w:tr2bl w:val="nil"/>
            </w:tcBorders>
            <w:noWrap/>
            <w:vAlign w:val="center"/>
          </w:tcPr>
          <w:p w14:paraId="6461775F">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天津市和平区市场监督管理局(天津市和平区知识产权局)</w:t>
            </w:r>
          </w:p>
        </w:tc>
        <w:tc>
          <w:tcPr>
            <w:tcW w:w="1556" w:type="dxa"/>
            <w:tcBorders>
              <w:tl2br w:val="nil"/>
              <w:tr2bl w:val="nil"/>
            </w:tcBorders>
            <w:noWrap/>
            <w:vAlign w:val="center"/>
          </w:tcPr>
          <w:p w14:paraId="42B5667C">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FTTH300M</w:t>
            </w:r>
          </w:p>
        </w:tc>
      </w:tr>
      <w:tr w14:paraId="3495C8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7415" w:type="dxa"/>
            <w:tcBorders>
              <w:tl2br w:val="nil"/>
              <w:tr2bl w:val="nil"/>
            </w:tcBorders>
            <w:noWrap/>
            <w:vAlign w:val="center"/>
          </w:tcPr>
          <w:p w14:paraId="0B3771B3">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天津市工商行政管理局红桥分局</w:t>
            </w:r>
          </w:p>
        </w:tc>
        <w:tc>
          <w:tcPr>
            <w:tcW w:w="1556" w:type="dxa"/>
            <w:tcBorders>
              <w:tl2br w:val="nil"/>
              <w:tr2bl w:val="nil"/>
            </w:tcBorders>
            <w:noWrap/>
            <w:vAlign w:val="center"/>
          </w:tcPr>
          <w:p w14:paraId="0A6BE6D5">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FTTH300M</w:t>
            </w:r>
          </w:p>
        </w:tc>
      </w:tr>
      <w:tr w14:paraId="67E6ED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7415" w:type="dxa"/>
            <w:tcBorders>
              <w:tl2br w:val="nil"/>
              <w:tr2bl w:val="nil"/>
            </w:tcBorders>
            <w:noWrap/>
            <w:vAlign w:val="center"/>
          </w:tcPr>
          <w:p w14:paraId="5141D87F">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天津市静海区市场监督管理局(天津市静海区知识产权局)</w:t>
            </w:r>
          </w:p>
        </w:tc>
        <w:tc>
          <w:tcPr>
            <w:tcW w:w="1556" w:type="dxa"/>
            <w:tcBorders>
              <w:tl2br w:val="nil"/>
              <w:tr2bl w:val="nil"/>
            </w:tcBorders>
            <w:noWrap/>
            <w:vAlign w:val="center"/>
          </w:tcPr>
          <w:p w14:paraId="45C15047">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FTTH300M</w:t>
            </w:r>
          </w:p>
        </w:tc>
      </w:tr>
      <w:tr w14:paraId="2C7610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7415" w:type="dxa"/>
            <w:tcBorders>
              <w:tl2br w:val="nil"/>
              <w:tr2bl w:val="nil"/>
            </w:tcBorders>
            <w:noWrap/>
            <w:vAlign w:val="center"/>
          </w:tcPr>
          <w:p w14:paraId="79495F52">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天津市工商行政管理局红桥分局三条石工商所</w:t>
            </w:r>
          </w:p>
        </w:tc>
        <w:tc>
          <w:tcPr>
            <w:tcW w:w="1556" w:type="dxa"/>
            <w:tcBorders>
              <w:tl2br w:val="nil"/>
              <w:tr2bl w:val="nil"/>
            </w:tcBorders>
            <w:noWrap/>
            <w:vAlign w:val="center"/>
          </w:tcPr>
          <w:p w14:paraId="3B09CE41">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FTTH300M</w:t>
            </w:r>
          </w:p>
        </w:tc>
      </w:tr>
      <w:tr w14:paraId="7D25D2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7415" w:type="dxa"/>
            <w:tcBorders>
              <w:tl2br w:val="nil"/>
              <w:tr2bl w:val="nil"/>
            </w:tcBorders>
            <w:noWrap/>
            <w:vAlign w:val="center"/>
          </w:tcPr>
          <w:p w14:paraId="30289E04">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天津市工商行政管理局红桥分局</w:t>
            </w:r>
          </w:p>
        </w:tc>
        <w:tc>
          <w:tcPr>
            <w:tcW w:w="1556" w:type="dxa"/>
            <w:tcBorders>
              <w:tl2br w:val="nil"/>
              <w:tr2bl w:val="nil"/>
            </w:tcBorders>
            <w:noWrap/>
            <w:vAlign w:val="center"/>
          </w:tcPr>
          <w:p w14:paraId="63822FF1">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FTTH300M</w:t>
            </w:r>
          </w:p>
        </w:tc>
      </w:tr>
      <w:tr w14:paraId="100600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7415" w:type="dxa"/>
            <w:tcBorders>
              <w:tl2br w:val="nil"/>
              <w:tr2bl w:val="nil"/>
            </w:tcBorders>
            <w:noWrap/>
            <w:vAlign w:val="center"/>
          </w:tcPr>
          <w:p w14:paraId="463448DF">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天津市红桥区工商行政管理局大胡同工商所</w:t>
            </w:r>
          </w:p>
        </w:tc>
        <w:tc>
          <w:tcPr>
            <w:tcW w:w="1556" w:type="dxa"/>
            <w:tcBorders>
              <w:tl2br w:val="nil"/>
              <w:tr2bl w:val="nil"/>
            </w:tcBorders>
            <w:noWrap/>
            <w:vAlign w:val="center"/>
          </w:tcPr>
          <w:p w14:paraId="73F2F68E">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FTTH300M</w:t>
            </w:r>
          </w:p>
        </w:tc>
      </w:tr>
      <w:tr w14:paraId="038BE9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7415" w:type="dxa"/>
            <w:tcBorders>
              <w:tl2br w:val="nil"/>
              <w:tr2bl w:val="nil"/>
            </w:tcBorders>
            <w:noWrap/>
            <w:vAlign w:val="center"/>
          </w:tcPr>
          <w:p w14:paraId="317886B1">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天津市工商行政管理局</w:t>
            </w:r>
          </w:p>
        </w:tc>
        <w:tc>
          <w:tcPr>
            <w:tcW w:w="1556" w:type="dxa"/>
            <w:tcBorders>
              <w:tl2br w:val="nil"/>
              <w:tr2bl w:val="nil"/>
            </w:tcBorders>
            <w:noWrap/>
            <w:vAlign w:val="center"/>
          </w:tcPr>
          <w:p w14:paraId="05376ED1">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FTTH300M</w:t>
            </w:r>
          </w:p>
        </w:tc>
      </w:tr>
      <w:tr w14:paraId="785F31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7415" w:type="dxa"/>
            <w:tcBorders>
              <w:tl2br w:val="nil"/>
              <w:tr2bl w:val="nil"/>
            </w:tcBorders>
            <w:noWrap/>
            <w:vAlign w:val="center"/>
          </w:tcPr>
          <w:p w14:paraId="5FA04E37">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天津市静海区市场监督管理局(天津市静海区知识产权局)</w:t>
            </w:r>
          </w:p>
        </w:tc>
        <w:tc>
          <w:tcPr>
            <w:tcW w:w="1556" w:type="dxa"/>
            <w:tcBorders>
              <w:tl2br w:val="nil"/>
              <w:tr2bl w:val="nil"/>
            </w:tcBorders>
            <w:noWrap/>
            <w:vAlign w:val="center"/>
          </w:tcPr>
          <w:p w14:paraId="5898CE4D">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FTTH300M</w:t>
            </w:r>
          </w:p>
        </w:tc>
      </w:tr>
      <w:tr w14:paraId="37CC32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7415" w:type="dxa"/>
            <w:tcBorders>
              <w:tl2br w:val="nil"/>
              <w:tr2bl w:val="nil"/>
            </w:tcBorders>
            <w:noWrap/>
            <w:vAlign w:val="center"/>
          </w:tcPr>
          <w:p w14:paraId="3D3676F7">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天津市静海区市场监督管理局(天津市静海区知识产权局)</w:t>
            </w:r>
          </w:p>
        </w:tc>
        <w:tc>
          <w:tcPr>
            <w:tcW w:w="1556" w:type="dxa"/>
            <w:tcBorders>
              <w:tl2br w:val="nil"/>
              <w:tr2bl w:val="nil"/>
            </w:tcBorders>
            <w:noWrap/>
            <w:vAlign w:val="center"/>
          </w:tcPr>
          <w:p w14:paraId="7AD29E64">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FTTH300M</w:t>
            </w:r>
          </w:p>
        </w:tc>
      </w:tr>
      <w:tr w14:paraId="5B036D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7415" w:type="dxa"/>
            <w:tcBorders>
              <w:tl2br w:val="nil"/>
              <w:tr2bl w:val="nil"/>
            </w:tcBorders>
            <w:noWrap/>
            <w:vAlign w:val="center"/>
          </w:tcPr>
          <w:p w14:paraId="2D8D96B4">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天津市静海区市场监督管理局(天津市静海区知识产权局)</w:t>
            </w:r>
          </w:p>
        </w:tc>
        <w:tc>
          <w:tcPr>
            <w:tcW w:w="1556" w:type="dxa"/>
            <w:tcBorders>
              <w:tl2br w:val="nil"/>
              <w:tr2bl w:val="nil"/>
            </w:tcBorders>
            <w:noWrap/>
            <w:vAlign w:val="center"/>
          </w:tcPr>
          <w:p w14:paraId="535E2C51">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FTTH300M</w:t>
            </w:r>
          </w:p>
        </w:tc>
      </w:tr>
      <w:tr w14:paraId="1567A6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7415" w:type="dxa"/>
            <w:tcBorders>
              <w:tl2br w:val="nil"/>
              <w:tr2bl w:val="nil"/>
            </w:tcBorders>
            <w:noWrap/>
            <w:vAlign w:val="center"/>
          </w:tcPr>
          <w:p w14:paraId="0CEED632">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天津市和平区市场监督管理局(天津市和平区知识产权局)</w:t>
            </w:r>
          </w:p>
        </w:tc>
        <w:tc>
          <w:tcPr>
            <w:tcW w:w="1556" w:type="dxa"/>
            <w:tcBorders>
              <w:tl2br w:val="nil"/>
              <w:tr2bl w:val="nil"/>
            </w:tcBorders>
            <w:noWrap/>
            <w:vAlign w:val="center"/>
          </w:tcPr>
          <w:p w14:paraId="3996D359">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FTTH300M</w:t>
            </w:r>
          </w:p>
        </w:tc>
      </w:tr>
      <w:tr w14:paraId="01B0F8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7415" w:type="dxa"/>
            <w:tcBorders>
              <w:tl2br w:val="nil"/>
              <w:tr2bl w:val="nil"/>
            </w:tcBorders>
            <w:noWrap/>
            <w:vAlign w:val="center"/>
          </w:tcPr>
          <w:p w14:paraId="6964543E">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天津市市场和质量监督管理委员会</w:t>
            </w:r>
          </w:p>
        </w:tc>
        <w:tc>
          <w:tcPr>
            <w:tcW w:w="1556" w:type="dxa"/>
            <w:tcBorders>
              <w:tl2br w:val="nil"/>
              <w:tr2bl w:val="nil"/>
            </w:tcBorders>
            <w:noWrap/>
            <w:vAlign w:val="center"/>
          </w:tcPr>
          <w:p w14:paraId="622A4417">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FTTH300M</w:t>
            </w:r>
          </w:p>
        </w:tc>
      </w:tr>
      <w:tr w14:paraId="5BB11B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7415" w:type="dxa"/>
            <w:tcBorders>
              <w:tl2br w:val="nil"/>
              <w:tr2bl w:val="nil"/>
            </w:tcBorders>
            <w:noWrap/>
            <w:vAlign w:val="center"/>
          </w:tcPr>
          <w:p w14:paraId="43A10678">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天津市和平区市场监督管理局(天津市和平区知识产权局)</w:t>
            </w:r>
          </w:p>
        </w:tc>
        <w:tc>
          <w:tcPr>
            <w:tcW w:w="1556" w:type="dxa"/>
            <w:tcBorders>
              <w:tl2br w:val="nil"/>
              <w:tr2bl w:val="nil"/>
            </w:tcBorders>
            <w:noWrap/>
            <w:vAlign w:val="center"/>
          </w:tcPr>
          <w:p w14:paraId="44B83A1F">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FTTH300M</w:t>
            </w:r>
          </w:p>
        </w:tc>
      </w:tr>
      <w:tr w14:paraId="19DB17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7415" w:type="dxa"/>
            <w:tcBorders>
              <w:tl2br w:val="nil"/>
              <w:tr2bl w:val="nil"/>
            </w:tcBorders>
            <w:noWrap/>
            <w:vAlign w:val="center"/>
          </w:tcPr>
          <w:p w14:paraId="15F08CB3">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天津市工商行政管理局红桥分局</w:t>
            </w:r>
          </w:p>
        </w:tc>
        <w:tc>
          <w:tcPr>
            <w:tcW w:w="1556" w:type="dxa"/>
            <w:tcBorders>
              <w:tl2br w:val="nil"/>
              <w:tr2bl w:val="nil"/>
            </w:tcBorders>
            <w:noWrap/>
            <w:vAlign w:val="center"/>
          </w:tcPr>
          <w:p w14:paraId="3CCD79CA">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FTTH300M</w:t>
            </w:r>
          </w:p>
        </w:tc>
      </w:tr>
      <w:tr w14:paraId="188E51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7415" w:type="dxa"/>
            <w:tcBorders>
              <w:tl2br w:val="nil"/>
              <w:tr2bl w:val="nil"/>
            </w:tcBorders>
            <w:noWrap/>
            <w:vAlign w:val="center"/>
          </w:tcPr>
          <w:p w14:paraId="78ACD6AC">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天津市红桥区个体劳动者协会</w:t>
            </w:r>
          </w:p>
        </w:tc>
        <w:tc>
          <w:tcPr>
            <w:tcW w:w="1556" w:type="dxa"/>
            <w:tcBorders>
              <w:tl2br w:val="nil"/>
              <w:tr2bl w:val="nil"/>
            </w:tcBorders>
            <w:noWrap/>
            <w:vAlign w:val="center"/>
          </w:tcPr>
          <w:p w14:paraId="051097E8">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FTTH300M</w:t>
            </w:r>
          </w:p>
        </w:tc>
      </w:tr>
      <w:tr w14:paraId="7759E7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7415" w:type="dxa"/>
            <w:tcBorders>
              <w:tl2br w:val="nil"/>
              <w:tr2bl w:val="nil"/>
            </w:tcBorders>
            <w:noWrap/>
            <w:vAlign w:val="center"/>
          </w:tcPr>
          <w:p w14:paraId="1BB02E11">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天津市静海区市场监督管理局(天津市静海区知识产权局)</w:t>
            </w:r>
          </w:p>
        </w:tc>
        <w:tc>
          <w:tcPr>
            <w:tcW w:w="1556" w:type="dxa"/>
            <w:tcBorders>
              <w:tl2br w:val="nil"/>
              <w:tr2bl w:val="nil"/>
            </w:tcBorders>
            <w:noWrap/>
            <w:vAlign w:val="center"/>
          </w:tcPr>
          <w:p w14:paraId="3F032B27">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FTTH300M</w:t>
            </w:r>
          </w:p>
        </w:tc>
      </w:tr>
      <w:tr w14:paraId="1A873B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7415" w:type="dxa"/>
            <w:tcBorders>
              <w:tl2br w:val="nil"/>
              <w:tr2bl w:val="nil"/>
            </w:tcBorders>
            <w:noWrap/>
            <w:vAlign w:val="center"/>
          </w:tcPr>
          <w:p w14:paraId="054443AC">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天津市工商行政管理局</w:t>
            </w:r>
          </w:p>
        </w:tc>
        <w:tc>
          <w:tcPr>
            <w:tcW w:w="1556" w:type="dxa"/>
            <w:tcBorders>
              <w:tl2br w:val="nil"/>
              <w:tr2bl w:val="nil"/>
            </w:tcBorders>
            <w:noWrap/>
            <w:vAlign w:val="center"/>
          </w:tcPr>
          <w:p w14:paraId="4301B31A">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FTTH300M</w:t>
            </w:r>
          </w:p>
        </w:tc>
      </w:tr>
      <w:tr w14:paraId="6CEF27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7415" w:type="dxa"/>
            <w:tcBorders>
              <w:tl2br w:val="nil"/>
              <w:tr2bl w:val="nil"/>
            </w:tcBorders>
            <w:noWrap/>
            <w:vAlign w:val="center"/>
          </w:tcPr>
          <w:p w14:paraId="09FB7B71">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天津市武清区市场监督管理局</w:t>
            </w:r>
          </w:p>
        </w:tc>
        <w:tc>
          <w:tcPr>
            <w:tcW w:w="1556" w:type="dxa"/>
            <w:tcBorders>
              <w:tl2br w:val="nil"/>
              <w:tr2bl w:val="nil"/>
            </w:tcBorders>
            <w:noWrap/>
            <w:vAlign w:val="center"/>
          </w:tcPr>
          <w:p w14:paraId="29C57165">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FTTH300M</w:t>
            </w:r>
          </w:p>
        </w:tc>
      </w:tr>
      <w:tr w14:paraId="1CF43E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7415" w:type="dxa"/>
            <w:tcBorders>
              <w:tl2br w:val="nil"/>
              <w:tr2bl w:val="nil"/>
            </w:tcBorders>
            <w:noWrap/>
            <w:vAlign w:val="center"/>
          </w:tcPr>
          <w:p w14:paraId="3AD86EF7">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天津市市场监督管理委员会信息中心民主道38号</w:t>
            </w:r>
          </w:p>
        </w:tc>
        <w:tc>
          <w:tcPr>
            <w:tcW w:w="1556" w:type="dxa"/>
            <w:tcBorders>
              <w:tl2br w:val="nil"/>
              <w:tr2bl w:val="nil"/>
            </w:tcBorders>
            <w:noWrap/>
            <w:vAlign w:val="center"/>
          </w:tcPr>
          <w:p w14:paraId="30E9F46B">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40M16个IP地址</w:t>
            </w:r>
          </w:p>
        </w:tc>
      </w:tr>
      <w:tr w14:paraId="3F577B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7415" w:type="dxa"/>
            <w:tcBorders>
              <w:tl2br w:val="nil"/>
              <w:tr2bl w:val="nil"/>
            </w:tcBorders>
            <w:noWrap/>
            <w:vAlign w:val="center"/>
          </w:tcPr>
          <w:p w14:paraId="4A25B8A4">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天津市市场监督管理委员会二马路265号</w:t>
            </w:r>
          </w:p>
        </w:tc>
        <w:tc>
          <w:tcPr>
            <w:tcW w:w="1556" w:type="dxa"/>
            <w:tcBorders>
              <w:tl2br w:val="nil"/>
              <w:tr2bl w:val="nil"/>
            </w:tcBorders>
            <w:noWrap/>
            <w:vAlign w:val="center"/>
          </w:tcPr>
          <w:p w14:paraId="58E82D0A">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40M16个IP地址</w:t>
            </w:r>
          </w:p>
        </w:tc>
      </w:tr>
      <w:tr w14:paraId="0BA698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7415" w:type="dxa"/>
            <w:tcBorders>
              <w:tl2br w:val="nil"/>
              <w:tr2bl w:val="nil"/>
            </w:tcBorders>
            <w:noWrap/>
            <w:vAlign w:val="center"/>
          </w:tcPr>
          <w:p w14:paraId="56789D94">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天津市市场监督管理委员会信息中心民主道38号</w:t>
            </w:r>
          </w:p>
        </w:tc>
        <w:tc>
          <w:tcPr>
            <w:tcW w:w="1556" w:type="dxa"/>
            <w:tcBorders>
              <w:tl2br w:val="nil"/>
              <w:tr2bl w:val="nil"/>
            </w:tcBorders>
            <w:noWrap/>
            <w:vAlign w:val="center"/>
          </w:tcPr>
          <w:p w14:paraId="6757FF3F">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40M16个IP地址</w:t>
            </w:r>
          </w:p>
        </w:tc>
      </w:tr>
      <w:tr w14:paraId="22D1CD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7415" w:type="dxa"/>
            <w:tcBorders>
              <w:tl2br w:val="nil"/>
              <w:tr2bl w:val="nil"/>
            </w:tcBorders>
            <w:noWrap/>
            <w:vAlign w:val="center"/>
          </w:tcPr>
          <w:p w14:paraId="71555263">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天津市市场监督管理委员会二马路265</w:t>
            </w:r>
          </w:p>
        </w:tc>
        <w:tc>
          <w:tcPr>
            <w:tcW w:w="1556" w:type="dxa"/>
            <w:tcBorders>
              <w:tl2br w:val="nil"/>
              <w:tr2bl w:val="nil"/>
            </w:tcBorders>
            <w:noWrap/>
            <w:vAlign w:val="center"/>
          </w:tcPr>
          <w:p w14:paraId="4C7216F7">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40M16个IP地址</w:t>
            </w:r>
          </w:p>
        </w:tc>
      </w:tr>
      <w:tr w14:paraId="5F512C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7" w:hRule="atLeast"/>
          <w:jc w:val="center"/>
        </w:trPr>
        <w:tc>
          <w:tcPr>
            <w:tcW w:w="7415" w:type="dxa"/>
            <w:tcBorders>
              <w:tl2br w:val="nil"/>
              <w:tr2bl w:val="nil"/>
            </w:tcBorders>
            <w:noWrap/>
            <w:vAlign w:val="center"/>
          </w:tcPr>
          <w:p w14:paraId="612218CD">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天津市市场监督管理委员会信息中心民主道38号</w:t>
            </w:r>
          </w:p>
        </w:tc>
        <w:tc>
          <w:tcPr>
            <w:tcW w:w="1556" w:type="dxa"/>
            <w:tcBorders>
              <w:tl2br w:val="nil"/>
              <w:tr2bl w:val="nil"/>
            </w:tcBorders>
            <w:noWrap/>
            <w:vAlign w:val="center"/>
          </w:tcPr>
          <w:p w14:paraId="0B40DE06">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200M、16个IP地址</w:t>
            </w:r>
          </w:p>
        </w:tc>
      </w:tr>
      <w:tr w14:paraId="754AAB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7415" w:type="dxa"/>
            <w:tcBorders>
              <w:tl2br w:val="nil"/>
              <w:tr2bl w:val="nil"/>
            </w:tcBorders>
            <w:noWrap/>
            <w:vAlign w:val="center"/>
          </w:tcPr>
          <w:p w14:paraId="6BEF01F9">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和平区贵州路98号</w:t>
            </w:r>
          </w:p>
        </w:tc>
        <w:tc>
          <w:tcPr>
            <w:tcW w:w="1556" w:type="dxa"/>
            <w:tcBorders>
              <w:tl2br w:val="nil"/>
              <w:tr2bl w:val="nil"/>
            </w:tcBorders>
            <w:noWrap/>
            <w:vAlign w:val="center"/>
          </w:tcPr>
          <w:p w14:paraId="73E4967E">
            <w:pPr>
              <w:pStyle w:val="52"/>
              <w:tabs>
                <w:tab w:val="left" w:pos="210"/>
              </w:tabs>
              <w:ind w:left="0" w:leftChars="0" w:firstLine="0" w:firstLineChars="0"/>
              <w:jc w:val="center"/>
              <w:rPr>
                <w:rFonts w:hint="default" w:ascii="Times New Roman" w:hAnsi="Times New Roman" w:eastAsia="宋体" w:cs="Times New Roman"/>
                <w:color w:val="auto"/>
                <w:sz w:val="24"/>
                <w:szCs w:val="24"/>
                <w:highlight w:val="none"/>
                <w:lang w:val="zh-TW" w:eastAsia="zh-TW"/>
              </w:rPr>
            </w:pPr>
            <w:r>
              <w:rPr>
                <w:rFonts w:hint="default" w:ascii="Times New Roman" w:hAnsi="Times New Roman" w:eastAsia="宋体" w:cs="Times New Roman"/>
                <w:color w:val="auto"/>
                <w:sz w:val="24"/>
                <w:szCs w:val="24"/>
                <w:highlight w:val="none"/>
                <w:lang w:val="zh-TW" w:eastAsia="zh-TW"/>
              </w:rPr>
              <w:t>100M 8个IP地址</w:t>
            </w:r>
          </w:p>
        </w:tc>
      </w:tr>
    </w:tbl>
    <w:p w14:paraId="5F16E42B">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宋体" w:hAnsi="宋体" w:eastAsia="宋体" w:cs="宋体"/>
          <w:b/>
          <w:bCs/>
          <w:color w:val="auto"/>
          <w:sz w:val="24"/>
          <w:szCs w:val="24"/>
          <w:highlight w:val="none"/>
          <w:lang w:val="zh-TW" w:eastAsia="zh-TW"/>
        </w:rPr>
      </w:pPr>
      <w:r>
        <w:rPr>
          <w:rFonts w:hint="eastAsia" w:ascii="宋体" w:hAnsi="宋体" w:eastAsia="宋体" w:cs="宋体"/>
          <w:b/>
          <w:bCs/>
          <w:color w:val="auto"/>
          <w:sz w:val="24"/>
          <w:szCs w:val="24"/>
          <w:highlight w:val="none"/>
          <w:lang w:val="zh-TW" w:eastAsia="zh-CN"/>
        </w:rPr>
        <w:t>（三）</w:t>
      </w:r>
      <w:r>
        <w:rPr>
          <w:rFonts w:hint="eastAsia" w:ascii="宋体" w:hAnsi="宋体" w:eastAsia="宋体" w:cs="宋体"/>
          <w:b/>
          <w:bCs/>
          <w:color w:val="auto"/>
          <w:sz w:val="24"/>
          <w:szCs w:val="24"/>
          <w:highlight w:val="none"/>
          <w:lang w:val="zh-TW" w:eastAsia="zh-TW"/>
        </w:rPr>
        <w:t>安全审查和保密要求</w:t>
      </w:r>
    </w:p>
    <w:p w14:paraId="1EE68730">
      <w:pPr>
        <w:pStyle w:val="52"/>
        <w:keepNext w:val="0"/>
        <w:keepLines w:val="0"/>
        <w:pageBreakBefore w:val="0"/>
        <w:widowControl w:val="0"/>
        <w:tabs>
          <w:tab w:val="left" w:pos="210"/>
        </w:tabs>
        <w:kinsoku/>
        <w:wordWrap/>
        <w:overflowPunct/>
        <w:topLinePunct w:val="0"/>
        <w:autoSpaceDE/>
        <w:autoSpaceDN/>
        <w:bidi w:val="0"/>
        <w:adjustRightInd/>
        <w:snapToGrid/>
        <w:ind w:firstLine="448" w:firstLineChars="200"/>
        <w:textAlignment w:val="auto"/>
        <w:rPr>
          <w:rFonts w:hint="eastAsia" w:ascii="宋体" w:hAnsi="宋体" w:eastAsia="宋体" w:cs="宋体"/>
          <w:color w:val="auto"/>
          <w:sz w:val="24"/>
          <w:szCs w:val="24"/>
          <w:highlight w:val="none"/>
          <w:lang w:val="zh-TW" w:eastAsia="zh-TW"/>
        </w:rPr>
      </w:pPr>
      <w:r>
        <w:rPr>
          <w:rFonts w:hint="eastAsia" w:ascii="宋体" w:hAnsi="宋体" w:eastAsia="宋体" w:cs="宋体"/>
          <w:color w:val="auto"/>
          <w:sz w:val="24"/>
          <w:szCs w:val="24"/>
          <w:highlight w:val="none"/>
          <w:lang w:val="zh-TW" w:eastAsia="zh-TW"/>
        </w:rPr>
        <w:t>1.严格遵守国家和军队的保密法律法规和规章制度，履行保密义务。</w:t>
      </w:r>
    </w:p>
    <w:p w14:paraId="099C3769">
      <w:pPr>
        <w:pStyle w:val="52"/>
        <w:keepNext w:val="0"/>
        <w:keepLines w:val="0"/>
        <w:pageBreakBefore w:val="0"/>
        <w:widowControl w:val="0"/>
        <w:tabs>
          <w:tab w:val="left" w:pos="210"/>
        </w:tabs>
        <w:kinsoku/>
        <w:wordWrap/>
        <w:overflowPunct/>
        <w:topLinePunct w:val="0"/>
        <w:autoSpaceDE/>
        <w:autoSpaceDN/>
        <w:bidi w:val="0"/>
        <w:adjustRightInd/>
        <w:snapToGrid/>
        <w:ind w:firstLine="448" w:firstLineChars="200"/>
        <w:textAlignment w:val="auto"/>
        <w:rPr>
          <w:rFonts w:hint="eastAsia" w:ascii="宋体" w:hAnsi="宋体" w:eastAsia="宋体" w:cs="宋体"/>
          <w:color w:val="auto"/>
          <w:sz w:val="24"/>
          <w:szCs w:val="24"/>
          <w:highlight w:val="none"/>
          <w:lang w:val="zh-TW" w:eastAsia="zh-TW"/>
        </w:rPr>
      </w:pPr>
      <w:r>
        <w:rPr>
          <w:rFonts w:hint="eastAsia" w:ascii="宋体" w:hAnsi="宋体" w:eastAsia="宋体" w:cs="宋体"/>
          <w:color w:val="auto"/>
          <w:sz w:val="24"/>
          <w:szCs w:val="24"/>
          <w:highlight w:val="none"/>
          <w:lang w:val="zh-TW" w:eastAsia="zh-TW"/>
        </w:rPr>
        <w:t>2.不以任何方式泄露或传播本次采购项目相关信息。</w:t>
      </w:r>
    </w:p>
    <w:p w14:paraId="5CB20B9D">
      <w:pPr>
        <w:pStyle w:val="52"/>
        <w:keepNext w:val="0"/>
        <w:keepLines w:val="0"/>
        <w:pageBreakBefore w:val="0"/>
        <w:widowControl w:val="0"/>
        <w:tabs>
          <w:tab w:val="left" w:pos="210"/>
        </w:tabs>
        <w:kinsoku/>
        <w:wordWrap/>
        <w:overflowPunct/>
        <w:topLinePunct w:val="0"/>
        <w:autoSpaceDE/>
        <w:autoSpaceDN/>
        <w:bidi w:val="0"/>
        <w:adjustRightInd/>
        <w:snapToGrid/>
        <w:ind w:firstLine="448" w:firstLineChars="200"/>
        <w:textAlignment w:val="auto"/>
        <w:rPr>
          <w:rFonts w:hint="eastAsia" w:ascii="宋体" w:hAnsi="宋体" w:eastAsia="宋体" w:cs="宋体"/>
          <w:color w:val="auto"/>
          <w:sz w:val="24"/>
          <w:szCs w:val="24"/>
          <w:highlight w:val="none"/>
          <w:lang w:val="zh-TW" w:eastAsia="zh-TW"/>
        </w:rPr>
      </w:pPr>
      <w:r>
        <w:rPr>
          <w:rFonts w:hint="eastAsia" w:ascii="宋体" w:hAnsi="宋体" w:eastAsia="宋体" w:cs="宋体"/>
          <w:color w:val="auto"/>
          <w:sz w:val="24"/>
          <w:szCs w:val="24"/>
          <w:highlight w:val="none"/>
          <w:lang w:val="zh-TW" w:eastAsia="zh-TW"/>
        </w:rPr>
        <w:t>3.不违规记录、存储、复制本次采购项目相关信息。</w:t>
      </w:r>
    </w:p>
    <w:p w14:paraId="427E72AB">
      <w:pPr>
        <w:pStyle w:val="52"/>
        <w:keepNext w:val="0"/>
        <w:keepLines w:val="0"/>
        <w:pageBreakBefore w:val="0"/>
        <w:widowControl w:val="0"/>
        <w:tabs>
          <w:tab w:val="left" w:pos="210"/>
        </w:tabs>
        <w:kinsoku/>
        <w:wordWrap/>
        <w:overflowPunct/>
        <w:topLinePunct w:val="0"/>
        <w:autoSpaceDE/>
        <w:autoSpaceDN/>
        <w:bidi w:val="0"/>
        <w:adjustRightInd/>
        <w:snapToGrid/>
        <w:ind w:firstLine="448" w:firstLineChars="200"/>
        <w:textAlignment w:val="auto"/>
        <w:rPr>
          <w:rFonts w:hint="eastAsia" w:ascii="宋体" w:hAnsi="宋体" w:eastAsia="宋体" w:cs="宋体"/>
          <w:color w:val="auto"/>
          <w:sz w:val="24"/>
          <w:szCs w:val="24"/>
          <w:highlight w:val="none"/>
          <w:lang w:val="zh-TW" w:eastAsia="zh-TW"/>
        </w:rPr>
      </w:pPr>
      <w:r>
        <w:rPr>
          <w:rFonts w:hint="eastAsia" w:ascii="宋体" w:hAnsi="宋体" w:eastAsia="宋体" w:cs="宋体"/>
          <w:color w:val="auto"/>
          <w:sz w:val="24"/>
          <w:szCs w:val="24"/>
          <w:highlight w:val="none"/>
          <w:lang w:val="zh-TW" w:eastAsia="zh-TW"/>
        </w:rPr>
        <w:t>4.招标文件以及相关技术文件专室放置、专盘存储、专人管理。</w:t>
      </w:r>
    </w:p>
    <w:p w14:paraId="41A2B3C8">
      <w:pPr>
        <w:pStyle w:val="52"/>
        <w:keepNext w:val="0"/>
        <w:keepLines w:val="0"/>
        <w:pageBreakBefore w:val="0"/>
        <w:widowControl w:val="0"/>
        <w:tabs>
          <w:tab w:val="left" w:pos="210"/>
        </w:tabs>
        <w:kinsoku/>
        <w:wordWrap/>
        <w:overflowPunct/>
        <w:topLinePunct w:val="0"/>
        <w:autoSpaceDE/>
        <w:autoSpaceDN/>
        <w:bidi w:val="0"/>
        <w:adjustRightInd/>
        <w:snapToGrid/>
        <w:ind w:firstLine="448" w:firstLineChars="200"/>
        <w:textAlignment w:val="auto"/>
        <w:rPr>
          <w:rFonts w:hint="eastAsia" w:ascii="宋体" w:hAnsi="宋体" w:eastAsia="宋体" w:cs="宋体"/>
          <w:color w:val="auto"/>
          <w:sz w:val="24"/>
          <w:szCs w:val="24"/>
          <w:highlight w:val="none"/>
          <w:lang w:val="zh-TW" w:eastAsia="zh-TW"/>
        </w:rPr>
      </w:pPr>
      <w:r>
        <w:rPr>
          <w:rFonts w:hint="eastAsia" w:ascii="宋体" w:hAnsi="宋体" w:eastAsia="宋体" w:cs="宋体"/>
          <w:color w:val="auto"/>
          <w:sz w:val="24"/>
          <w:szCs w:val="24"/>
          <w:highlight w:val="none"/>
          <w:lang w:val="zh-TW" w:eastAsia="zh-TW"/>
        </w:rPr>
        <w:t>5.未经采购人审查批准，不得擅自在互联网、通讯媒体等发表涉及此次采购项目相关内容或资讯。</w:t>
      </w:r>
    </w:p>
    <w:p w14:paraId="1FA73AC6">
      <w:pPr>
        <w:pStyle w:val="52"/>
        <w:keepNext w:val="0"/>
        <w:keepLines w:val="0"/>
        <w:pageBreakBefore w:val="0"/>
        <w:widowControl w:val="0"/>
        <w:tabs>
          <w:tab w:val="left" w:pos="210"/>
        </w:tabs>
        <w:kinsoku/>
        <w:wordWrap/>
        <w:overflowPunct/>
        <w:topLinePunct w:val="0"/>
        <w:autoSpaceDE/>
        <w:autoSpaceDN/>
        <w:bidi w:val="0"/>
        <w:adjustRightInd/>
        <w:snapToGrid/>
        <w:ind w:firstLine="448" w:firstLineChars="200"/>
        <w:textAlignment w:val="auto"/>
        <w:rPr>
          <w:rFonts w:hint="eastAsia" w:ascii="宋体" w:hAnsi="宋体" w:eastAsia="宋体" w:cs="宋体"/>
          <w:b/>
          <w:bCs/>
          <w:color w:val="auto"/>
          <w:sz w:val="24"/>
          <w:szCs w:val="24"/>
          <w:highlight w:val="none"/>
          <w:lang w:val="zh-TW" w:eastAsia="zh-TW"/>
        </w:rPr>
      </w:pPr>
      <w:r>
        <w:rPr>
          <w:rFonts w:hint="eastAsia" w:ascii="宋体" w:hAnsi="宋体" w:eastAsia="宋体" w:cs="宋体"/>
          <w:b/>
          <w:bCs/>
          <w:color w:val="auto"/>
          <w:sz w:val="24"/>
          <w:szCs w:val="24"/>
          <w:highlight w:val="none"/>
          <w:lang w:val="zh-TW" w:eastAsia="zh-CN"/>
        </w:rPr>
        <w:t>（</w:t>
      </w:r>
      <w:r>
        <w:rPr>
          <w:rFonts w:hint="eastAsia" w:ascii="宋体" w:hAnsi="宋体" w:eastAsia="宋体" w:cs="宋体"/>
          <w:b/>
          <w:bCs/>
          <w:color w:val="auto"/>
          <w:sz w:val="24"/>
          <w:szCs w:val="24"/>
          <w:highlight w:val="none"/>
          <w:lang w:val="en-US" w:eastAsia="zh-CN"/>
        </w:rPr>
        <w:t>四</w:t>
      </w:r>
      <w:r>
        <w:rPr>
          <w:rFonts w:hint="eastAsia" w:ascii="宋体" w:hAnsi="宋体" w:eastAsia="宋体" w:cs="宋体"/>
          <w:b/>
          <w:bCs/>
          <w:color w:val="auto"/>
          <w:sz w:val="24"/>
          <w:szCs w:val="24"/>
          <w:highlight w:val="none"/>
          <w:lang w:val="zh-TW" w:eastAsia="zh-CN"/>
        </w:rPr>
        <w:t>）</w:t>
      </w:r>
      <w:r>
        <w:rPr>
          <w:rFonts w:hint="eastAsia" w:ascii="宋体" w:hAnsi="宋体" w:eastAsia="宋体" w:cs="宋体"/>
          <w:b/>
          <w:bCs/>
          <w:color w:val="auto"/>
          <w:sz w:val="24"/>
          <w:szCs w:val="24"/>
          <w:highlight w:val="none"/>
          <w:lang w:val="zh-TW" w:eastAsia="zh-TW"/>
        </w:rPr>
        <w:t>维保服务要求</w:t>
      </w:r>
    </w:p>
    <w:p w14:paraId="31CFA779">
      <w:pPr>
        <w:pStyle w:val="52"/>
        <w:keepNext w:val="0"/>
        <w:keepLines w:val="0"/>
        <w:pageBreakBefore w:val="0"/>
        <w:widowControl w:val="0"/>
        <w:tabs>
          <w:tab w:val="left" w:pos="210"/>
        </w:tabs>
        <w:kinsoku/>
        <w:wordWrap/>
        <w:overflowPunct/>
        <w:topLinePunct w:val="0"/>
        <w:autoSpaceDE/>
        <w:autoSpaceDN/>
        <w:bidi w:val="0"/>
        <w:adjustRightInd/>
        <w:snapToGrid/>
        <w:ind w:firstLine="448" w:firstLineChars="200"/>
        <w:textAlignment w:val="auto"/>
        <w:rPr>
          <w:rFonts w:hint="eastAsia" w:ascii="宋体" w:hAnsi="宋体" w:eastAsia="宋体" w:cs="宋体"/>
          <w:color w:val="auto"/>
          <w:sz w:val="24"/>
          <w:szCs w:val="24"/>
          <w:highlight w:val="none"/>
          <w:lang w:val="zh-TW" w:eastAsia="zh-TW"/>
        </w:rPr>
      </w:pPr>
      <w:r>
        <w:rPr>
          <w:rFonts w:hint="eastAsia" w:ascii="宋体" w:hAnsi="宋体" w:eastAsia="宋体" w:cs="宋体"/>
          <w:color w:val="auto"/>
          <w:sz w:val="24"/>
          <w:szCs w:val="24"/>
          <w:highlight w:val="none"/>
          <w:lang w:val="en-US" w:eastAsia="zh-CN"/>
        </w:rPr>
        <w:t>1.</w:t>
      </w:r>
      <w:r>
        <w:rPr>
          <w:rFonts w:hint="eastAsia" w:ascii="宋体" w:hAnsi="宋体" w:eastAsia="宋体" w:cs="宋体"/>
          <w:color w:val="auto"/>
          <w:sz w:val="24"/>
          <w:szCs w:val="24"/>
          <w:highlight w:val="none"/>
          <w:lang w:val="zh-TW" w:eastAsia="zh-TW"/>
        </w:rPr>
        <w:t>服务保障要求</w:t>
      </w:r>
    </w:p>
    <w:p w14:paraId="312DEA39">
      <w:pPr>
        <w:pStyle w:val="52"/>
        <w:keepNext w:val="0"/>
        <w:keepLines w:val="0"/>
        <w:pageBreakBefore w:val="0"/>
        <w:widowControl w:val="0"/>
        <w:tabs>
          <w:tab w:val="left" w:pos="210"/>
        </w:tabs>
        <w:kinsoku/>
        <w:wordWrap/>
        <w:overflowPunct/>
        <w:topLinePunct w:val="0"/>
        <w:autoSpaceDE/>
        <w:autoSpaceDN/>
        <w:bidi w:val="0"/>
        <w:adjustRightInd/>
        <w:snapToGrid/>
        <w:ind w:firstLine="448" w:firstLineChars="200"/>
        <w:textAlignment w:val="auto"/>
        <w:rPr>
          <w:rFonts w:hint="eastAsia" w:ascii="宋体" w:hAnsi="宋体" w:eastAsia="宋体" w:cs="宋体"/>
          <w:color w:val="auto"/>
          <w:sz w:val="24"/>
          <w:szCs w:val="24"/>
          <w:highlight w:val="none"/>
          <w:lang w:val="zh-TW" w:eastAsia="zh-TW"/>
        </w:rPr>
      </w:pPr>
      <w:r>
        <w:rPr>
          <w:rFonts w:hint="eastAsia" w:ascii="宋体" w:hAnsi="宋体" w:eastAsia="宋体" w:cs="宋体"/>
          <w:color w:val="auto"/>
          <w:sz w:val="24"/>
          <w:szCs w:val="24"/>
          <w:highlight w:val="none"/>
          <w:lang w:val="zh-TW" w:eastAsia="zh-TW"/>
        </w:rPr>
        <w:t xml:space="preserve"> </w:t>
      </w:r>
      <w:r>
        <w:rPr>
          <w:rFonts w:hint="eastAsia" w:ascii="宋体" w:hAnsi="宋体" w:eastAsia="宋体" w:cs="宋体"/>
          <w:color w:val="auto"/>
          <w:sz w:val="24"/>
          <w:szCs w:val="24"/>
          <w:highlight w:val="none"/>
          <w:lang w:val="zh-TW" w:eastAsia="zh-CN"/>
        </w:rPr>
        <w:t>（</w:t>
      </w:r>
      <w:r>
        <w:rPr>
          <w:rFonts w:hint="eastAsia" w:ascii="宋体" w:hAnsi="宋体" w:eastAsia="宋体" w:cs="宋体"/>
          <w:color w:val="auto"/>
          <w:sz w:val="24"/>
          <w:szCs w:val="24"/>
          <w:highlight w:val="none"/>
          <w:lang w:val="en-US" w:eastAsia="zh-CN"/>
        </w:rPr>
        <w:t>1</w:t>
      </w:r>
      <w:r>
        <w:rPr>
          <w:rFonts w:hint="eastAsia" w:ascii="宋体" w:hAnsi="宋体" w:eastAsia="宋体" w:cs="宋体"/>
          <w:color w:val="auto"/>
          <w:sz w:val="24"/>
          <w:szCs w:val="24"/>
          <w:highlight w:val="none"/>
          <w:lang w:val="zh-TW" w:eastAsia="zh-CN"/>
        </w:rPr>
        <w:t>）</w:t>
      </w:r>
      <w:r>
        <w:rPr>
          <w:rFonts w:hint="eastAsia" w:ascii="宋体" w:hAnsi="宋体" w:eastAsia="宋体" w:cs="宋体"/>
          <w:color w:val="auto"/>
          <w:sz w:val="24"/>
          <w:szCs w:val="24"/>
          <w:highlight w:val="none"/>
          <w:lang w:val="zh-TW" w:eastAsia="zh-TW"/>
        </w:rPr>
        <w:t>故障受理服务：提供7×24小时电话技术支持和故障申告服务。提供全天候技术咨询、故障申报、硬件维修以及政策咨询等。</w:t>
      </w:r>
    </w:p>
    <w:p w14:paraId="56220680">
      <w:pPr>
        <w:pStyle w:val="52"/>
        <w:keepNext w:val="0"/>
        <w:keepLines w:val="0"/>
        <w:pageBreakBefore w:val="0"/>
        <w:widowControl w:val="0"/>
        <w:tabs>
          <w:tab w:val="left" w:pos="210"/>
        </w:tabs>
        <w:kinsoku/>
        <w:wordWrap/>
        <w:overflowPunct/>
        <w:topLinePunct w:val="0"/>
        <w:autoSpaceDE/>
        <w:autoSpaceDN/>
        <w:bidi w:val="0"/>
        <w:adjustRightInd/>
        <w:snapToGrid/>
        <w:ind w:firstLine="448" w:firstLineChars="200"/>
        <w:textAlignment w:val="auto"/>
        <w:rPr>
          <w:rFonts w:hint="eastAsia" w:ascii="宋体" w:hAnsi="宋体" w:eastAsia="宋体" w:cs="宋体"/>
          <w:color w:val="auto"/>
          <w:sz w:val="24"/>
          <w:szCs w:val="24"/>
          <w:highlight w:val="none"/>
          <w:lang w:val="zh-TW" w:eastAsia="zh-TW"/>
        </w:rPr>
      </w:pPr>
      <w:r>
        <w:rPr>
          <w:rFonts w:hint="eastAsia" w:ascii="宋体" w:hAnsi="宋体" w:eastAsia="宋体" w:cs="宋体"/>
          <w:color w:val="auto"/>
          <w:sz w:val="24"/>
          <w:szCs w:val="24"/>
          <w:highlight w:val="none"/>
          <w:lang w:val="zh-TW" w:eastAsia="zh-TW"/>
        </w:rPr>
        <w:t xml:space="preserve"> </w:t>
      </w:r>
      <w:r>
        <w:rPr>
          <w:rFonts w:hint="eastAsia" w:ascii="宋体" w:hAnsi="宋体" w:eastAsia="宋体" w:cs="宋体"/>
          <w:color w:val="auto"/>
          <w:sz w:val="24"/>
          <w:szCs w:val="24"/>
          <w:highlight w:val="none"/>
          <w:lang w:val="zh-TW" w:eastAsia="zh-CN"/>
        </w:rPr>
        <w:t>（</w:t>
      </w: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lang w:val="zh-TW" w:eastAsia="zh-CN"/>
        </w:rPr>
        <w:t>）</w:t>
      </w:r>
      <w:r>
        <w:rPr>
          <w:rFonts w:hint="eastAsia" w:ascii="宋体" w:hAnsi="宋体" w:eastAsia="宋体" w:cs="宋体"/>
          <w:color w:val="auto"/>
          <w:sz w:val="24"/>
          <w:szCs w:val="24"/>
          <w:highlight w:val="none"/>
          <w:lang w:val="zh-TW" w:eastAsia="zh-TW"/>
        </w:rPr>
        <w:t>现场技术支持服务：当使用远程支持方式无法解决故障时，派遣工程师赶往用户现场，进行故障诊断及故障排除。在重要关键时刻，包括重大会议期间、网络重大割接或其它任何可能对网络业务产生重大影响的时刻，提供专人现场值守。</w:t>
      </w:r>
    </w:p>
    <w:p w14:paraId="7F3B62AA">
      <w:pPr>
        <w:pStyle w:val="52"/>
        <w:keepNext w:val="0"/>
        <w:keepLines w:val="0"/>
        <w:pageBreakBefore w:val="0"/>
        <w:widowControl w:val="0"/>
        <w:tabs>
          <w:tab w:val="left" w:pos="210"/>
        </w:tabs>
        <w:kinsoku/>
        <w:wordWrap/>
        <w:overflowPunct/>
        <w:topLinePunct w:val="0"/>
        <w:autoSpaceDE/>
        <w:autoSpaceDN/>
        <w:bidi w:val="0"/>
        <w:adjustRightInd/>
        <w:snapToGrid/>
        <w:ind w:firstLine="448" w:firstLineChars="200"/>
        <w:textAlignment w:val="auto"/>
        <w:rPr>
          <w:rFonts w:hint="eastAsia" w:ascii="宋体" w:hAnsi="宋体" w:eastAsia="宋体" w:cs="宋体"/>
          <w:color w:val="auto"/>
          <w:sz w:val="24"/>
          <w:szCs w:val="24"/>
          <w:highlight w:val="none"/>
          <w:lang w:val="zh-TW" w:eastAsia="zh-TW"/>
        </w:rPr>
      </w:pPr>
      <w:r>
        <w:rPr>
          <w:rFonts w:hint="eastAsia" w:ascii="宋体" w:hAnsi="宋体" w:eastAsia="宋体" w:cs="宋体"/>
          <w:color w:val="auto"/>
          <w:sz w:val="24"/>
          <w:szCs w:val="24"/>
          <w:highlight w:val="none"/>
          <w:lang w:val="zh-TW" w:eastAsia="zh-CN"/>
        </w:rPr>
        <w:t>（</w:t>
      </w: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lang w:val="zh-TW" w:eastAsia="zh-CN"/>
        </w:rPr>
        <w:t>）</w:t>
      </w:r>
      <w:r>
        <w:rPr>
          <w:rFonts w:hint="eastAsia" w:ascii="宋体" w:hAnsi="宋体" w:eastAsia="宋体" w:cs="宋体"/>
          <w:color w:val="auto"/>
          <w:sz w:val="24"/>
          <w:szCs w:val="24"/>
          <w:highlight w:val="none"/>
          <w:lang w:val="zh-TW" w:eastAsia="zh-TW"/>
        </w:rPr>
        <w:t>故障响应时间：故障申告响应时间小于1小时，线路故障恢复时间一般小于4小时，个别特殊情况（如光缆受损）最长不超过48小时。</w:t>
      </w:r>
    </w:p>
    <w:p w14:paraId="646773D7">
      <w:pPr>
        <w:pStyle w:val="52"/>
        <w:keepNext w:val="0"/>
        <w:keepLines w:val="0"/>
        <w:pageBreakBefore w:val="0"/>
        <w:widowControl w:val="0"/>
        <w:tabs>
          <w:tab w:val="left" w:pos="210"/>
        </w:tabs>
        <w:kinsoku/>
        <w:wordWrap/>
        <w:overflowPunct/>
        <w:topLinePunct w:val="0"/>
        <w:autoSpaceDE/>
        <w:autoSpaceDN/>
        <w:bidi w:val="0"/>
        <w:adjustRightInd/>
        <w:snapToGrid/>
        <w:ind w:firstLine="448" w:firstLineChars="200"/>
        <w:textAlignment w:val="auto"/>
        <w:rPr>
          <w:rFonts w:hint="eastAsia" w:ascii="宋体" w:hAnsi="宋体" w:eastAsia="宋体" w:cs="宋体"/>
          <w:color w:val="auto"/>
          <w:sz w:val="24"/>
          <w:szCs w:val="24"/>
          <w:highlight w:val="none"/>
          <w:lang w:val="zh-TW" w:eastAsia="zh-TW"/>
        </w:rPr>
      </w:pP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lang w:val="zh-TW" w:eastAsia="zh-TW"/>
        </w:rPr>
        <w:t>运行维护要求</w:t>
      </w:r>
    </w:p>
    <w:p w14:paraId="381D503C">
      <w:pPr>
        <w:pStyle w:val="52"/>
        <w:keepNext w:val="0"/>
        <w:keepLines w:val="0"/>
        <w:pageBreakBefore w:val="0"/>
        <w:widowControl w:val="0"/>
        <w:tabs>
          <w:tab w:val="left" w:pos="210"/>
        </w:tabs>
        <w:kinsoku/>
        <w:wordWrap/>
        <w:overflowPunct/>
        <w:topLinePunct w:val="0"/>
        <w:autoSpaceDE/>
        <w:autoSpaceDN/>
        <w:bidi w:val="0"/>
        <w:adjustRightInd/>
        <w:snapToGrid/>
        <w:ind w:firstLine="448" w:firstLineChars="200"/>
        <w:textAlignment w:val="auto"/>
        <w:rPr>
          <w:rFonts w:hint="eastAsia" w:ascii="宋体" w:hAnsi="宋体" w:eastAsia="宋体" w:cs="宋体"/>
          <w:color w:val="auto"/>
          <w:sz w:val="24"/>
          <w:szCs w:val="24"/>
          <w:highlight w:val="none"/>
          <w:lang w:val="zh-TW" w:eastAsia="zh-TW"/>
        </w:rPr>
      </w:pPr>
      <w:r>
        <w:rPr>
          <w:rFonts w:hint="eastAsia" w:ascii="宋体" w:hAnsi="宋体" w:eastAsia="宋体" w:cs="宋体"/>
          <w:color w:val="auto"/>
          <w:sz w:val="24"/>
          <w:szCs w:val="24"/>
          <w:highlight w:val="none"/>
          <w:lang w:val="zh-TW" w:eastAsia="zh-CN"/>
        </w:rPr>
        <w:t>（</w:t>
      </w:r>
      <w:r>
        <w:rPr>
          <w:rFonts w:hint="eastAsia" w:ascii="宋体" w:hAnsi="宋体" w:eastAsia="宋体" w:cs="宋体"/>
          <w:color w:val="auto"/>
          <w:sz w:val="24"/>
          <w:szCs w:val="24"/>
          <w:highlight w:val="none"/>
          <w:lang w:val="en-US" w:eastAsia="zh-CN"/>
        </w:rPr>
        <w:t>1</w:t>
      </w:r>
      <w:r>
        <w:rPr>
          <w:rFonts w:hint="eastAsia" w:ascii="宋体" w:hAnsi="宋体" w:eastAsia="宋体" w:cs="宋体"/>
          <w:color w:val="auto"/>
          <w:sz w:val="24"/>
          <w:szCs w:val="24"/>
          <w:highlight w:val="none"/>
          <w:lang w:val="zh-TW" w:eastAsia="zh-CN"/>
        </w:rPr>
        <w:t>）</w:t>
      </w:r>
      <w:r>
        <w:rPr>
          <w:rFonts w:hint="eastAsia" w:ascii="宋体" w:hAnsi="宋体" w:eastAsia="宋体" w:cs="宋体"/>
          <w:color w:val="auto"/>
          <w:sz w:val="24"/>
          <w:szCs w:val="24"/>
          <w:highlight w:val="none"/>
          <w:lang w:val="zh-TW" w:eastAsia="zh-TW"/>
        </w:rPr>
        <w:t>日常维护工作</w:t>
      </w:r>
    </w:p>
    <w:p w14:paraId="70C8282D">
      <w:pPr>
        <w:pStyle w:val="52"/>
        <w:keepNext w:val="0"/>
        <w:keepLines w:val="0"/>
        <w:pageBreakBefore w:val="0"/>
        <w:widowControl w:val="0"/>
        <w:tabs>
          <w:tab w:val="left" w:pos="210"/>
        </w:tabs>
        <w:kinsoku/>
        <w:wordWrap/>
        <w:overflowPunct/>
        <w:topLinePunct w:val="0"/>
        <w:autoSpaceDE/>
        <w:autoSpaceDN/>
        <w:bidi w:val="0"/>
        <w:adjustRightInd/>
        <w:snapToGrid/>
        <w:ind w:firstLine="448" w:firstLineChars="200"/>
        <w:textAlignment w:val="auto"/>
        <w:rPr>
          <w:rFonts w:hint="eastAsia" w:ascii="宋体" w:hAnsi="宋体" w:eastAsia="宋体" w:cs="宋体"/>
          <w:color w:val="auto"/>
          <w:sz w:val="24"/>
          <w:szCs w:val="24"/>
          <w:highlight w:val="none"/>
          <w:lang w:val="zh-TW" w:eastAsia="zh-TW"/>
        </w:rPr>
      </w:pPr>
      <w:r>
        <w:rPr>
          <w:rFonts w:hint="eastAsia" w:ascii="宋体" w:hAnsi="宋体" w:eastAsia="宋体" w:cs="宋体"/>
          <w:color w:val="auto"/>
          <w:sz w:val="24"/>
          <w:szCs w:val="24"/>
          <w:highlight w:val="none"/>
          <w:lang w:val="zh-TW" w:eastAsia="zh-TW"/>
        </w:rPr>
        <w:t>网络规划升级、路由调整、新业务入网测试、网络接入管理、各类网络故障和网络安全事件处理、故障排查判断和上报统计等工作。</w:t>
      </w:r>
    </w:p>
    <w:p w14:paraId="5BC68190">
      <w:pPr>
        <w:pStyle w:val="52"/>
        <w:keepNext w:val="0"/>
        <w:keepLines w:val="0"/>
        <w:pageBreakBefore w:val="0"/>
        <w:widowControl w:val="0"/>
        <w:tabs>
          <w:tab w:val="left" w:pos="210"/>
        </w:tabs>
        <w:kinsoku/>
        <w:wordWrap/>
        <w:overflowPunct/>
        <w:topLinePunct w:val="0"/>
        <w:autoSpaceDE/>
        <w:autoSpaceDN/>
        <w:bidi w:val="0"/>
        <w:adjustRightInd/>
        <w:snapToGrid/>
        <w:ind w:firstLine="448" w:firstLineChars="200"/>
        <w:textAlignment w:val="auto"/>
        <w:rPr>
          <w:rFonts w:hint="eastAsia" w:ascii="宋体" w:hAnsi="宋体" w:eastAsia="宋体" w:cs="宋体"/>
          <w:color w:val="auto"/>
          <w:sz w:val="24"/>
          <w:szCs w:val="24"/>
          <w:highlight w:val="none"/>
          <w:lang w:val="zh-TW" w:eastAsia="zh-TW"/>
        </w:rPr>
      </w:pPr>
      <w:r>
        <w:rPr>
          <w:rFonts w:hint="eastAsia" w:ascii="宋体" w:hAnsi="宋体" w:eastAsia="宋体" w:cs="宋体"/>
          <w:color w:val="auto"/>
          <w:sz w:val="24"/>
          <w:szCs w:val="24"/>
          <w:highlight w:val="none"/>
          <w:lang w:val="zh-TW" w:eastAsia="zh-TW"/>
        </w:rPr>
        <w:t>因业务节点搬迁所涉及的线路迁移。</w:t>
      </w:r>
    </w:p>
    <w:p w14:paraId="46A5AD46">
      <w:pPr>
        <w:pStyle w:val="52"/>
        <w:keepNext w:val="0"/>
        <w:keepLines w:val="0"/>
        <w:pageBreakBefore w:val="0"/>
        <w:widowControl w:val="0"/>
        <w:tabs>
          <w:tab w:val="left" w:pos="210"/>
        </w:tabs>
        <w:kinsoku/>
        <w:wordWrap/>
        <w:overflowPunct/>
        <w:topLinePunct w:val="0"/>
        <w:autoSpaceDE/>
        <w:autoSpaceDN/>
        <w:bidi w:val="0"/>
        <w:adjustRightInd/>
        <w:snapToGrid/>
        <w:ind w:firstLine="448" w:firstLineChars="200"/>
        <w:textAlignment w:val="auto"/>
        <w:rPr>
          <w:rFonts w:hint="eastAsia" w:ascii="宋体" w:hAnsi="宋体" w:eastAsia="宋体" w:cs="宋体"/>
          <w:color w:val="auto"/>
          <w:sz w:val="24"/>
          <w:szCs w:val="24"/>
          <w:highlight w:val="none"/>
          <w:lang w:val="zh-TW" w:eastAsia="zh-TW"/>
        </w:rPr>
      </w:pPr>
      <w:r>
        <w:rPr>
          <w:rFonts w:hint="eastAsia" w:ascii="宋体" w:hAnsi="宋体" w:eastAsia="宋体" w:cs="宋体"/>
          <w:color w:val="auto"/>
          <w:sz w:val="24"/>
          <w:szCs w:val="24"/>
          <w:highlight w:val="none"/>
          <w:lang w:val="zh-TW" w:eastAsia="zh-TW"/>
        </w:rPr>
        <w:t>协助接入网用户通过部署在本单位的光电转换器，接入MSTP业务网络，实现对应用系统的访问。</w:t>
      </w:r>
    </w:p>
    <w:p w14:paraId="185DCDF1">
      <w:pPr>
        <w:pStyle w:val="52"/>
        <w:keepNext w:val="0"/>
        <w:keepLines w:val="0"/>
        <w:pageBreakBefore w:val="0"/>
        <w:widowControl w:val="0"/>
        <w:tabs>
          <w:tab w:val="left" w:pos="210"/>
        </w:tabs>
        <w:kinsoku/>
        <w:wordWrap/>
        <w:overflowPunct/>
        <w:topLinePunct w:val="0"/>
        <w:autoSpaceDE/>
        <w:autoSpaceDN/>
        <w:bidi w:val="0"/>
        <w:adjustRightInd/>
        <w:snapToGrid/>
        <w:ind w:firstLine="448" w:firstLineChars="200"/>
        <w:textAlignment w:val="auto"/>
        <w:rPr>
          <w:rFonts w:hint="eastAsia" w:ascii="宋体" w:hAnsi="宋体" w:eastAsia="宋体" w:cs="宋体"/>
          <w:color w:val="auto"/>
          <w:sz w:val="24"/>
          <w:szCs w:val="24"/>
          <w:highlight w:val="none"/>
          <w:lang w:val="zh-TW" w:eastAsia="zh-TW"/>
        </w:rPr>
      </w:pPr>
      <w:r>
        <w:rPr>
          <w:rFonts w:hint="eastAsia" w:ascii="宋体" w:hAnsi="宋体" w:eastAsia="宋体" w:cs="宋体"/>
          <w:color w:val="auto"/>
          <w:sz w:val="24"/>
          <w:szCs w:val="24"/>
          <w:highlight w:val="none"/>
          <w:lang w:val="zh-TW" w:eastAsia="zh-TW"/>
        </w:rPr>
        <w:t>做好日常维护记录，每季度对接入网维护情况进行总结，并形成报告。</w:t>
      </w:r>
    </w:p>
    <w:p w14:paraId="0667D731">
      <w:pPr>
        <w:pStyle w:val="52"/>
        <w:keepNext w:val="0"/>
        <w:keepLines w:val="0"/>
        <w:pageBreakBefore w:val="0"/>
        <w:widowControl w:val="0"/>
        <w:tabs>
          <w:tab w:val="left" w:pos="210"/>
        </w:tabs>
        <w:kinsoku/>
        <w:wordWrap/>
        <w:overflowPunct/>
        <w:topLinePunct w:val="0"/>
        <w:autoSpaceDE/>
        <w:autoSpaceDN/>
        <w:bidi w:val="0"/>
        <w:adjustRightInd/>
        <w:snapToGrid/>
        <w:ind w:firstLine="448" w:firstLineChars="200"/>
        <w:textAlignment w:val="auto"/>
        <w:rPr>
          <w:rFonts w:hint="eastAsia" w:ascii="宋体" w:hAnsi="宋体" w:eastAsia="宋体" w:cs="宋体"/>
          <w:color w:val="auto"/>
          <w:sz w:val="24"/>
          <w:szCs w:val="24"/>
          <w:highlight w:val="none"/>
          <w:lang w:val="zh-TW" w:eastAsia="zh-TW"/>
        </w:rPr>
      </w:pPr>
      <w:r>
        <w:rPr>
          <w:rFonts w:hint="eastAsia" w:ascii="宋体" w:hAnsi="宋体" w:eastAsia="宋体" w:cs="宋体"/>
          <w:color w:val="auto"/>
          <w:sz w:val="24"/>
          <w:szCs w:val="24"/>
          <w:highlight w:val="none"/>
          <w:lang w:val="zh-TW" w:eastAsia="zh-CN"/>
        </w:rPr>
        <w:t>（</w:t>
      </w: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lang w:val="zh-TW" w:eastAsia="zh-CN"/>
        </w:rPr>
        <w:t>）</w:t>
      </w:r>
      <w:r>
        <w:rPr>
          <w:rFonts w:hint="eastAsia" w:ascii="宋体" w:hAnsi="宋体" w:eastAsia="宋体" w:cs="宋体"/>
          <w:color w:val="auto"/>
          <w:sz w:val="24"/>
          <w:szCs w:val="24"/>
          <w:highlight w:val="none"/>
          <w:lang w:val="zh-TW" w:eastAsia="zh-TW"/>
        </w:rPr>
        <w:t>建立档案资料</w:t>
      </w:r>
    </w:p>
    <w:p w14:paraId="604B2AF0">
      <w:pPr>
        <w:pStyle w:val="52"/>
        <w:keepNext w:val="0"/>
        <w:keepLines w:val="0"/>
        <w:pageBreakBefore w:val="0"/>
        <w:widowControl w:val="0"/>
        <w:tabs>
          <w:tab w:val="left" w:pos="210"/>
        </w:tabs>
        <w:kinsoku/>
        <w:wordWrap/>
        <w:overflowPunct/>
        <w:topLinePunct w:val="0"/>
        <w:autoSpaceDE/>
        <w:autoSpaceDN/>
        <w:bidi w:val="0"/>
        <w:adjustRightInd/>
        <w:snapToGrid/>
        <w:ind w:firstLine="448" w:firstLineChars="200"/>
        <w:textAlignment w:val="auto"/>
        <w:rPr>
          <w:rFonts w:hint="eastAsia" w:ascii="宋体" w:hAnsi="宋体" w:eastAsia="宋体" w:cs="宋体"/>
          <w:color w:val="auto"/>
          <w:sz w:val="24"/>
          <w:szCs w:val="24"/>
          <w:highlight w:val="none"/>
          <w:lang w:val="zh-TW" w:eastAsia="zh-TW"/>
        </w:rPr>
      </w:pPr>
      <w:r>
        <w:rPr>
          <w:rFonts w:hint="eastAsia" w:ascii="宋体" w:hAnsi="宋体" w:eastAsia="宋体" w:cs="宋体"/>
          <w:color w:val="auto"/>
          <w:sz w:val="24"/>
          <w:szCs w:val="24"/>
          <w:highlight w:val="none"/>
          <w:lang w:val="zh-TW" w:eastAsia="zh-TW"/>
        </w:rPr>
        <w:t>建立完备的用户档案：对相应的电路、设备进行标记，保证相关维护资料的准确性；建立详细、完备的线路资料档案和网络运行档案。</w:t>
      </w:r>
    </w:p>
    <w:p w14:paraId="4456014A">
      <w:pPr>
        <w:pStyle w:val="52"/>
        <w:keepNext w:val="0"/>
        <w:keepLines w:val="0"/>
        <w:pageBreakBefore w:val="0"/>
        <w:widowControl w:val="0"/>
        <w:tabs>
          <w:tab w:val="left" w:pos="210"/>
        </w:tabs>
        <w:kinsoku/>
        <w:wordWrap/>
        <w:overflowPunct/>
        <w:topLinePunct w:val="0"/>
        <w:autoSpaceDE/>
        <w:autoSpaceDN/>
        <w:bidi w:val="0"/>
        <w:adjustRightInd/>
        <w:snapToGrid/>
        <w:ind w:firstLine="448" w:firstLineChars="200"/>
        <w:textAlignment w:val="auto"/>
        <w:rPr>
          <w:rFonts w:hint="eastAsia" w:ascii="宋体" w:hAnsi="宋体" w:eastAsia="宋体" w:cs="宋体"/>
          <w:color w:val="auto"/>
          <w:sz w:val="24"/>
          <w:szCs w:val="24"/>
          <w:highlight w:val="none"/>
          <w:lang w:val="zh-TW" w:eastAsia="zh-TW"/>
        </w:rPr>
      </w:pPr>
      <w:r>
        <w:rPr>
          <w:rFonts w:hint="eastAsia" w:ascii="宋体" w:hAnsi="宋体" w:eastAsia="宋体" w:cs="宋体"/>
          <w:color w:val="auto"/>
          <w:sz w:val="24"/>
          <w:szCs w:val="24"/>
          <w:highlight w:val="none"/>
          <w:lang w:val="zh-TW" w:eastAsia="zh-TW"/>
        </w:rPr>
        <w:t>关键数据（如业务数据、配置数据、性能数据、告警数据等）应有本地数据备份，并按介质特性对备份数据进行定期的有效性验证（至少每季度一次）。</w:t>
      </w:r>
    </w:p>
    <w:p w14:paraId="03646B0E">
      <w:pPr>
        <w:pStyle w:val="52"/>
        <w:keepNext w:val="0"/>
        <w:keepLines w:val="0"/>
        <w:pageBreakBefore w:val="0"/>
        <w:widowControl w:val="0"/>
        <w:tabs>
          <w:tab w:val="left" w:pos="210"/>
        </w:tabs>
        <w:kinsoku/>
        <w:wordWrap/>
        <w:overflowPunct/>
        <w:topLinePunct w:val="0"/>
        <w:autoSpaceDE/>
        <w:autoSpaceDN/>
        <w:bidi w:val="0"/>
        <w:adjustRightInd/>
        <w:snapToGrid/>
        <w:ind w:firstLine="448" w:firstLineChars="200"/>
        <w:textAlignment w:val="auto"/>
        <w:rPr>
          <w:rFonts w:hint="eastAsia" w:ascii="宋体" w:hAnsi="宋体" w:eastAsia="宋体" w:cs="宋体"/>
          <w:color w:val="auto"/>
          <w:sz w:val="24"/>
          <w:szCs w:val="24"/>
          <w:highlight w:val="none"/>
          <w:lang w:val="zh-TW" w:eastAsia="zh-TW"/>
        </w:rPr>
      </w:pPr>
      <w:r>
        <w:rPr>
          <w:rFonts w:hint="eastAsia" w:ascii="宋体" w:hAnsi="宋体" w:eastAsia="宋体" w:cs="宋体"/>
          <w:color w:val="auto"/>
          <w:sz w:val="24"/>
          <w:szCs w:val="24"/>
          <w:highlight w:val="none"/>
          <w:lang w:val="zh-TW" w:eastAsia="zh-TW"/>
        </w:rPr>
        <w:t>制定完善的紧急故障处理流程及应急方案，保证紧急情况下快速故障处理，缩短故障处理时限。</w:t>
      </w:r>
    </w:p>
    <w:p w14:paraId="5C8DACF4">
      <w:pPr>
        <w:pStyle w:val="52"/>
        <w:keepNext w:val="0"/>
        <w:keepLines w:val="0"/>
        <w:pageBreakBefore w:val="0"/>
        <w:widowControl w:val="0"/>
        <w:tabs>
          <w:tab w:val="left" w:pos="210"/>
        </w:tabs>
        <w:kinsoku/>
        <w:wordWrap/>
        <w:overflowPunct/>
        <w:topLinePunct w:val="0"/>
        <w:autoSpaceDE/>
        <w:autoSpaceDN/>
        <w:bidi w:val="0"/>
        <w:adjustRightInd/>
        <w:snapToGrid/>
        <w:ind w:firstLine="448" w:firstLineChars="200"/>
        <w:textAlignment w:val="auto"/>
        <w:rPr>
          <w:rFonts w:hint="eastAsia" w:ascii="宋体" w:hAnsi="宋体" w:eastAsia="宋体" w:cs="宋体"/>
          <w:color w:val="auto"/>
          <w:sz w:val="24"/>
          <w:szCs w:val="24"/>
          <w:highlight w:val="none"/>
          <w:lang w:val="zh-TW" w:eastAsia="zh-TW"/>
        </w:rPr>
      </w:pPr>
      <w:r>
        <w:rPr>
          <w:rFonts w:hint="eastAsia" w:ascii="宋体" w:hAnsi="宋体" w:eastAsia="宋体" w:cs="宋体"/>
          <w:color w:val="auto"/>
          <w:sz w:val="24"/>
          <w:szCs w:val="24"/>
          <w:highlight w:val="none"/>
          <w:lang w:val="zh-TW" w:eastAsia="zh-CN"/>
        </w:rPr>
        <w:t>（</w:t>
      </w: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lang w:val="zh-TW" w:eastAsia="zh-CN"/>
        </w:rPr>
        <w:t>）</w:t>
      </w:r>
      <w:r>
        <w:rPr>
          <w:rFonts w:hint="eastAsia" w:ascii="宋体" w:hAnsi="宋体" w:eastAsia="宋体" w:cs="宋体"/>
          <w:color w:val="auto"/>
          <w:sz w:val="24"/>
          <w:szCs w:val="24"/>
          <w:highlight w:val="none"/>
          <w:lang w:val="zh-TW" w:eastAsia="zh-TW"/>
        </w:rPr>
        <w:t>服务团队：建立运维服务团队</w:t>
      </w:r>
    </w:p>
    <w:p w14:paraId="1B8FB522">
      <w:pPr>
        <w:pStyle w:val="52"/>
        <w:keepNext w:val="0"/>
        <w:keepLines w:val="0"/>
        <w:pageBreakBefore w:val="0"/>
        <w:widowControl w:val="0"/>
        <w:tabs>
          <w:tab w:val="left" w:pos="210"/>
        </w:tabs>
        <w:kinsoku/>
        <w:wordWrap/>
        <w:overflowPunct/>
        <w:topLinePunct w:val="0"/>
        <w:autoSpaceDE/>
        <w:autoSpaceDN/>
        <w:bidi w:val="0"/>
        <w:adjustRightInd/>
        <w:snapToGrid/>
        <w:ind w:firstLine="448" w:firstLineChars="200"/>
        <w:textAlignment w:val="auto"/>
        <w:rPr>
          <w:rFonts w:hint="eastAsia" w:ascii="宋体" w:hAnsi="宋体" w:eastAsia="宋体" w:cs="宋体"/>
          <w:color w:val="auto"/>
          <w:sz w:val="24"/>
          <w:szCs w:val="24"/>
          <w:highlight w:val="none"/>
          <w:lang w:val="zh-TW" w:eastAsia="zh-CN"/>
        </w:rPr>
      </w:pPr>
      <w:r>
        <w:rPr>
          <w:rFonts w:hint="eastAsia" w:ascii="宋体" w:hAnsi="宋体" w:eastAsia="宋体" w:cs="宋体"/>
          <w:color w:val="auto"/>
          <w:sz w:val="24"/>
          <w:szCs w:val="24"/>
          <w:highlight w:val="none"/>
          <w:lang w:val="zh-TW" w:eastAsia="zh-CN"/>
        </w:rPr>
        <w:t>服务期内投标人向采购人提供服务团队，具体要求如下:</w:t>
      </w:r>
    </w:p>
    <w:p w14:paraId="216DCE42">
      <w:pPr>
        <w:pStyle w:val="52"/>
        <w:keepNext w:val="0"/>
        <w:keepLines w:val="0"/>
        <w:pageBreakBefore w:val="0"/>
        <w:widowControl w:val="0"/>
        <w:tabs>
          <w:tab w:val="left" w:pos="210"/>
        </w:tabs>
        <w:kinsoku/>
        <w:wordWrap/>
        <w:overflowPunct/>
        <w:topLinePunct w:val="0"/>
        <w:autoSpaceDE/>
        <w:autoSpaceDN/>
        <w:bidi w:val="0"/>
        <w:adjustRightInd/>
        <w:snapToGrid/>
        <w:ind w:firstLine="448" w:firstLineChars="200"/>
        <w:textAlignment w:val="auto"/>
        <w:rPr>
          <w:rFonts w:hint="eastAsia" w:ascii="宋体" w:hAnsi="宋体" w:eastAsia="宋体" w:cs="宋体"/>
          <w:color w:val="auto"/>
          <w:sz w:val="24"/>
          <w:szCs w:val="24"/>
          <w:highlight w:val="none"/>
          <w:lang w:val="zh-TW" w:eastAsia="zh-CN"/>
        </w:rPr>
      </w:pPr>
      <w:r>
        <w:rPr>
          <w:rFonts w:hint="eastAsia" w:ascii="宋体" w:hAnsi="宋体" w:eastAsia="宋体" w:cs="宋体"/>
          <w:color w:val="auto"/>
          <w:sz w:val="24"/>
          <w:szCs w:val="24"/>
          <w:highlight w:val="none"/>
          <w:lang w:val="zh-TW" w:eastAsia="zh-CN"/>
        </w:rPr>
        <w:t>项目负责人1人，具备</w:t>
      </w:r>
      <w:r>
        <w:rPr>
          <w:rFonts w:hint="eastAsia" w:ascii="宋体" w:hAnsi="宋体" w:eastAsia="宋体" w:cs="宋体"/>
          <w:color w:val="auto"/>
          <w:sz w:val="24"/>
          <w:szCs w:val="24"/>
          <w:highlight w:val="none"/>
          <w:lang w:val="en-US" w:eastAsia="zh-CN"/>
        </w:rPr>
        <w:t>工程技术</w:t>
      </w:r>
      <w:r>
        <w:rPr>
          <w:rFonts w:hint="eastAsia" w:ascii="宋体" w:hAnsi="宋体" w:eastAsia="宋体" w:cs="宋体"/>
          <w:color w:val="auto"/>
          <w:sz w:val="24"/>
          <w:szCs w:val="24"/>
          <w:highlight w:val="none"/>
          <w:lang w:val="zh-TW" w:eastAsia="zh-CN"/>
        </w:rPr>
        <w:t>系列高级或以上职称证书（通信</w:t>
      </w:r>
      <w:r>
        <w:rPr>
          <w:rFonts w:hint="eastAsia" w:ascii="宋体" w:hAnsi="宋体" w:eastAsia="宋体" w:cs="宋体"/>
          <w:color w:val="auto"/>
          <w:sz w:val="24"/>
          <w:szCs w:val="24"/>
          <w:highlight w:val="none"/>
          <w:lang w:val="en-US" w:eastAsia="zh-CN"/>
        </w:rPr>
        <w:t>相关专业</w:t>
      </w:r>
      <w:r>
        <w:rPr>
          <w:rFonts w:hint="eastAsia" w:ascii="宋体" w:hAnsi="宋体" w:eastAsia="宋体" w:cs="宋体"/>
          <w:color w:val="auto"/>
          <w:sz w:val="24"/>
          <w:szCs w:val="24"/>
          <w:highlight w:val="none"/>
          <w:lang w:val="zh-TW" w:eastAsia="zh-CN"/>
        </w:rPr>
        <w:t>）；具备</w:t>
      </w:r>
      <w:r>
        <w:rPr>
          <w:rFonts w:ascii="Times New Roman" w:hAnsi="Times New Roman" w:cs="Times New Roman"/>
          <w:color w:val="auto"/>
          <w:sz w:val="24"/>
          <w:szCs w:val="21"/>
          <w:highlight w:val="none"/>
        </w:rPr>
        <w:t>注册信息安全专业人员（CISP）证书</w:t>
      </w:r>
      <w:r>
        <w:rPr>
          <w:rFonts w:hint="eastAsia" w:ascii="宋体" w:hAnsi="宋体" w:eastAsia="宋体" w:cs="宋体"/>
          <w:color w:val="auto"/>
          <w:sz w:val="24"/>
          <w:szCs w:val="24"/>
          <w:highlight w:val="none"/>
          <w:lang w:val="zh-TW" w:eastAsia="zh-CN"/>
        </w:rPr>
        <w:t xml:space="preserve">，熟悉网络的整体架构及信息安全进行模式，负责网络架构的运行调整。 </w:t>
      </w:r>
    </w:p>
    <w:p w14:paraId="6CE087E8">
      <w:pPr>
        <w:pStyle w:val="52"/>
        <w:keepNext w:val="0"/>
        <w:keepLines w:val="0"/>
        <w:pageBreakBefore w:val="0"/>
        <w:widowControl w:val="0"/>
        <w:tabs>
          <w:tab w:val="left" w:pos="210"/>
        </w:tabs>
        <w:kinsoku/>
        <w:wordWrap/>
        <w:overflowPunct/>
        <w:topLinePunct w:val="0"/>
        <w:autoSpaceDE/>
        <w:autoSpaceDN/>
        <w:bidi w:val="0"/>
        <w:adjustRightInd/>
        <w:snapToGrid/>
        <w:ind w:firstLine="448" w:firstLineChars="200"/>
        <w:textAlignment w:val="auto"/>
        <w:rPr>
          <w:rFonts w:hint="eastAsia" w:ascii="宋体" w:hAnsi="宋体" w:eastAsia="宋体" w:cs="宋体"/>
          <w:color w:val="auto"/>
          <w:sz w:val="24"/>
          <w:szCs w:val="24"/>
          <w:highlight w:val="none"/>
          <w:lang w:val="zh-TW" w:eastAsia="zh-CN"/>
        </w:rPr>
      </w:pPr>
      <w:r>
        <w:rPr>
          <w:rFonts w:hint="eastAsia" w:ascii="宋体" w:hAnsi="宋体" w:eastAsia="宋体" w:cs="宋体"/>
          <w:color w:val="auto"/>
          <w:sz w:val="24"/>
          <w:szCs w:val="24"/>
          <w:highlight w:val="none"/>
          <w:lang w:val="zh-TW" w:eastAsia="zh-CN"/>
        </w:rPr>
        <w:t>技术负责人1人，具备</w:t>
      </w:r>
      <w:r>
        <w:rPr>
          <w:rFonts w:hint="eastAsia" w:ascii="宋体" w:hAnsi="宋体" w:eastAsia="宋体" w:cs="宋体"/>
          <w:color w:val="auto"/>
          <w:sz w:val="24"/>
          <w:szCs w:val="24"/>
          <w:highlight w:val="none"/>
          <w:lang w:val="en-US" w:eastAsia="zh-CN"/>
        </w:rPr>
        <w:t>工程技术</w:t>
      </w:r>
      <w:r>
        <w:rPr>
          <w:rFonts w:hint="eastAsia" w:ascii="宋体" w:hAnsi="宋体" w:eastAsia="宋体" w:cs="宋体"/>
          <w:color w:val="auto"/>
          <w:sz w:val="24"/>
          <w:szCs w:val="24"/>
          <w:highlight w:val="none"/>
          <w:lang w:val="zh-TW" w:eastAsia="zh-CN"/>
        </w:rPr>
        <w:t>系列高级或以上职称证书（通信</w:t>
      </w:r>
      <w:r>
        <w:rPr>
          <w:rFonts w:hint="eastAsia" w:ascii="宋体" w:hAnsi="宋体" w:eastAsia="宋体" w:cs="宋体"/>
          <w:color w:val="auto"/>
          <w:sz w:val="24"/>
          <w:szCs w:val="24"/>
          <w:highlight w:val="none"/>
          <w:lang w:val="en-US" w:eastAsia="zh-CN"/>
        </w:rPr>
        <w:t>相关专业</w:t>
      </w:r>
      <w:r>
        <w:rPr>
          <w:rFonts w:hint="eastAsia" w:ascii="宋体" w:hAnsi="宋体" w:eastAsia="宋体" w:cs="宋体"/>
          <w:color w:val="auto"/>
          <w:sz w:val="24"/>
          <w:szCs w:val="24"/>
          <w:highlight w:val="none"/>
          <w:lang w:val="zh-TW" w:eastAsia="zh-CN"/>
        </w:rPr>
        <w:t>）；具备信息安全保障人员认证（CISAW），具备网络与信息安全保障工作所应具有的知识和技术能力，对网路信息安全提供技术支持。</w:t>
      </w:r>
    </w:p>
    <w:p w14:paraId="0EF5E137">
      <w:pPr>
        <w:pStyle w:val="52"/>
        <w:keepNext w:val="0"/>
        <w:keepLines w:val="0"/>
        <w:pageBreakBefore w:val="0"/>
        <w:widowControl w:val="0"/>
        <w:tabs>
          <w:tab w:val="left" w:pos="210"/>
        </w:tabs>
        <w:kinsoku/>
        <w:wordWrap/>
        <w:overflowPunct/>
        <w:topLinePunct w:val="0"/>
        <w:autoSpaceDE/>
        <w:autoSpaceDN/>
        <w:bidi w:val="0"/>
        <w:adjustRightInd/>
        <w:snapToGrid/>
        <w:ind w:firstLine="448" w:firstLineChars="200"/>
        <w:textAlignment w:val="auto"/>
        <w:rPr>
          <w:rFonts w:hint="eastAsia" w:ascii="宋体" w:hAnsi="宋体" w:eastAsia="宋体" w:cs="宋体"/>
          <w:color w:val="auto"/>
          <w:sz w:val="24"/>
          <w:szCs w:val="24"/>
          <w:highlight w:val="none"/>
          <w:lang w:val="zh-TW" w:eastAsia="zh-CN"/>
        </w:rPr>
      </w:pPr>
      <w:r>
        <w:rPr>
          <w:rFonts w:hint="eastAsia" w:ascii="宋体" w:hAnsi="宋体" w:eastAsia="宋体" w:cs="宋体"/>
          <w:color w:val="auto"/>
          <w:sz w:val="24"/>
          <w:szCs w:val="24"/>
          <w:highlight w:val="none"/>
          <w:lang w:val="zh-TW" w:eastAsia="zh-CN"/>
        </w:rPr>
        <w:t>技术服务专家1人，具备</w:t>
      </w:r>
      <w:r>
        <w:rPr>
          <w:rFonts w:hint="eastAsia" w:ascii="宋体" w:hAnsi="宋体" w:eastAsia="宋体" w:cs="宋体"/>
          <w:color w:val="auto"/>
          <w:sz w:val="24"/>
          <w:szCs w:val="24"/>
          <w:highlight w:val="none"/>
          <w:lang w:val="en-US" w:eastAsia="zh-CN"/>
        </w:rPr>
        <w:t>工程技术</w:t>
      </w:r>
      <w:r>
        <w:rPr>
          <w:rFonts w:hint="eastAsia" w:ascii="宋体" w:hAnsi="宋体" w:eastAsia="宋体" w:cs="宋体"/>
          <w:color w:val="auto"/>
          <w:sz w:val="24"/>
          <w:szCs w:val="24"/>
          <w:highlight w:val="none"/>
          <w:lang w:val="zh-TW" w:eastAsia="zh-CN"/>
        </w:rPr>
        <w:t>系列高级或以上职称证书（通信</w:t>
      </w:r>
      <w:r>
        <w:rPr>
          <w:rFonts w:hint="eastAsia" w:ascii="宋体" w:hAnsi="宋体" w:eastAsia="宋体" w:cs="宋体"/>
          <w:color w:val="auto"/>
          <w:sz w:val="24"/>
          <w:szCs w:val="24"/>
          <w:highlight w:val="none"/>
          <w:lang w:val="en-US" w:eastAsia="zh-CN"/>
        </w:rPr>
        <w:t>相关专业</w:t>
      </w:r>
      <w:r>
        <w:rPr>
          <w:rFonts w:hint="eastAsia" w:ascii="宋体" w:hAnsi="宋体" w:eastAsia="宋体" w:cs="宋体"/>
          <w:color w:val="auto"/>
          <w:sz w:val="24"/>
          <w:szCs w:val="24"/>
          <w:highlight w:val="none"/>
          <w:lang w:val="zh-TW" w:eastAsia="zh-CN"/>
        </w:rPr>
        <w:t>）及HCIE证书，网络设备为华为设备，具备熟练操作网络设备，熟悉网络设备性能，为应急故障情况分析等提供技术支持。</w:t>
      </w:r>
    </w:p>
    <w:p w14:paraId="1A7485F9">
      <w:pPr>
        <w:pStyle w:val="52"/>
        <w:keepNext w:val="0"/>
        <w:keepLines w:val="0"/>
        <w:pageBreakBefore w:val="0"/>
        <w:widowControl w:val="0"/>
        <w:tabs>
          <w:tab w:val="left" w:pos="210"/>
        </w:tabs>
        <w:kinsoku/>
        <w:wordWrap/>
        <w:overflowPunct/>
        <w:topLinePunct w:val="0"/>
        <w:autoSpaceDE/>
        <w:autoSpaceDN/>
        <w:bidi w:val="0"/>
        <w:adjustRightInd/>
        <w:snapToGrid/>
        <w:ind w:firstLine="448" w:firstLineChars="200"/>
        <w:textAlignment w:val="auto"/>
        <w:rPr>
          <w:rFonts w:hint="eastAsia" w:ascii="宋体" w:hAnsi="宋体" w:eastAsia="宋体" w:cs="宋体"/>
          <w:color w:val="auto"/>
          <w:sz w:val="24"/>
          <w:szCs w:val="24"/>
          <w:highlight w:val="none"/>
          <w:lang w:val="zh-TW" w:eastAsia="zh-CN"/>
        </w:rPr>
      </w:pPr>
      <w:r>
        <w:rPr>
          <w:rFonts w:hint="eastAsia" w:ascii="宋体" w:hAnsi="宋体" w:eastAsia="宋体" w:cs="宋体"/>
          <w:color w:val="auto"/>
          <w:sz w:val="24"/>
          <w:szCs w:val="24"/>
          <w:highlight w:val="none"/>
          <w:lang w:val="zh-TW" w:eastAsia="zh-CN"/>
        </w:rPr>
        <w:t>项目运维服务人员</w:t>
      </w:r>
      <w:r>
        <w:rPr>
          <w:rFonts w:hint="eastAsia" w:ascii="宋体" w:hAnsi="宋体" w:eastAsia="宋体" w:cs="宋体"/>
          <w:color w:val="auto"/>
          <w:sz w:val="24"/>
          <w:szCs w:val="24"/>
          <w:highlight w:val="none"/>
          <w:lang w:val="en-US" w:eastAsia="zh-CN"/>
        </w:rPr>
        <w:t>至少4人</w:t>
      </w:r>
      <w:r>
        <w:rPr>
          <w:rFonts w:hint="eastAsia" w:ascii="宋体" w:hAnsi="宋体" w:eastAsia="宋体" w:cs="宋体"/>
          <w:color w:val="auto"/>
          <w:sz w:val="24"/>
          <w:szCs w:val="24"/>
          <w:highlight w:val="none"/>
          <w:lang w:val="zh-TW" w:eastAsia="zh-CN"/>
        </w:rPr>
        <w:t>，具备</w:t>
      </w:r>
      <w:r>
        <w:rPr>
          <w:rFonts w:hint="eastAsia" w:ascii="宋体" w:hAnsi="宋体" w:eastAsia="宋体" w:cs="宋体"/>
          <w:color w:val="auto"/>
          <w:sz w:val="24"/>
          <w:szCs w:val="24"/>
          <w:highlight w:val="none"/>
          <w:lang w:val="en-US" w:eastAsia="zh-CN"/>
        </w:rPr>
        <w:t>工程技术</w:t>
      </w:r>
      <w:r>
        <w:rPr>
          <w:rFonts w:hint="eastAsia" w:ascii="宋体" w:hAnsi="宋体" w:eastAsia="宋体" w:cs="宋体"/>
          <w:color w:val="auto"/>
          <w:sz w:val="24"/>
          <w:szCs w:val="24"/>
          <w:highlight w:val="none"/>
          <w:lang w:val="zh-TW" w:eastAsia="zh-CN"/>
        </w:rPr>
        <w:t>系列高级或以上职称证书（通信</w:t>
      </w:r>
      <w:r>
        <w:rPr>
          <w:rFonts w:hint="eastAsia" w:ascii="宋体" w:hAnsi="宋体" w:eastAsia="宋体" w:cs="宋体"/>
          <w:color w:val="auto"/>
          <w:sz w:val="24"/>
          <w:szCs w:val="24"/>
          <w:highlight w:val="none"/>
          <w:lang w:val="en-US" w:eastAsia="zh-CN"/>
        </w:rPr>
        <w:t>相关专业</w:t>
      </w:r>
      <w:r>
        <w:rPr>
          <w:rFonts w:hint="eastAsia" w:ascii="宋体" w:hAnsi="宋体" w:eastAsia="宋体" w:cs="宋体"/>
          <w:color w:val="auto"/>
          <w:sz w:val="24"/>
          <w:szCs w:val="24"/>
          <w:highlight w:val="none"/>
          <w:lang w:val="zh-TW" w:eastAsia="zh-CN"/>
        </w:rPr>
        <w:t>），具备一定的专业技能及理论知识，分析处理网络故障，网络升级改造等的技术支持及操作能力。</w:t>
      </w:r>
    </w:p>
    <w:p w14:paraId="6ED3A2E6">
      <w:pPr>
        <w:pStyle w:val="52"/>
        <w:keepNext w:val="0"/>
        <w:keepLines w:val="0"/>
        <w:pageBreakBefore w:val="0"/>
        <w:widowControl w:val="0"/>
        <w:tabs>
          <w:tab w:val="left" w:pos="210"/>
        </w:tabs>
        <w:kinsoku/>
        <w:wordWrap/>
        <w:overflowPunct/>
        <w:topLinePunct w:val="0"/>
        <w:autoSpaceDE/>
        <w:autoSpaceDN/>
        <w:bidi w:val="0"/>
        <w:adjustRightInd/>
        <w:snapToGrid/>
        <w:ind w:firstLine="448" w:firstLineChars="200"/>
        <w:textAlignment w:val="auto"/>
        <w:rPr>
          <w:rFonts w:hint="eastAsia" w:ascii="宋体" w:hAnsi="宋体" w:eastAsia="宋体" w:cs="宋体"/>
          <w:color w:val="auto"/>
          <w:sz w:val="24"/>
          <w:szCs w:val="24"/>
          <w:highlight w:val="none"/>
          <w:lang w:val="zh-TW" w:eastAsia="zh-CN"/>
        </w:rPr>
      </w:pPr>
      <w:r>
        <w:rPr>
          <w:rFonts w:hint="eastAsia" w:ascii="宋体" w:hAnsi="宋体" w:eastAsia="宋体" w:cs="宋体"/>
          <w:color w:val="auto"/>
          <w:sz w:val="24"/>
          <w:szCs w:val="24"/>
          <w:highlight w:val="none"/>
          <w:lang w:val="zh-TW" w:eastAsia="zh-CN"/>
        </w:rPr>
        <w:t>（</w:t>
      </w:r>
      <w:r>
        <w:rPr>
          <w:rFonts w:hint="eastAsia" w:ascii="宋体" w:hAnsi="宋体" w:eastAsia="宋体" w:cs="宋体"/>
          <w:color w:val="auto"/>
          <w:sz w:val="24"/>
          <w:szCs w:val="24"/>
          <w:highlight w:val="none"/>
          <w:lang w:val="en-US" w:eastAsia="zh-CN"/>
        </w:rPr>
        <w:t>4</w:t>
      </w:r>
      <w:r>
        <w:rPr>
          <w:rFonts w:hint="eastAsia" w:ascii="宋体" w:hAnsi="宋体" w:eastAsia="宋体" w:cs="宋体"/>
          <w:color w:val="auto"/>
          <w:sz w:val="24"/>
          <w:szCs w:val="24"/>
          <w:highlight w:val="none"/>
          <w:lang w:val="zh-TW" w:eastAsia="zh-CN"/>
        </w:rPr>
        <w:t>）</w:t>
      </w:r>
      <w:r>
        <w:rPr>
          <w:rFonts w:hint="eastAsia" w:ascii="宋体" w:hAnsi="宋体" w:eastAsia="宋体" w:cs="宋体"/>
          <w:color w:val="auto"/>
          <w:sz w:val="24"/>
          <w:szCs w:val="24"/>
          <w:highlight w:val="none"/>
          <w:lang w:val="zh-TW" w:eastAsia="zh-TW"/>
        </w:rPr>
        <w:t>定期巡检：至少每季度对网络进行1次全面巡检。</w:t>
      </w:r>
    </w:p>
    <w:p w14:paraId="018B6139">
      <w:pPr>
        <w:rPr>
          <w:rFonts w:hint="eastAsia" w:ascii="宋体" w:hAnsi="宋体" w:eastAsia="宋体" w:cs="宋体"/>
          <w:color w:val="auto"/>
          <w:sz w:val="24"/>
          <w:szCs w:val="24"/>
          <w:highlight w:val="none"/>
          <w:lang w:val="zh-TW" w:eastAsia="zh-CN"/>
        </w:rPr>
      </w:pPr>
      <w:r>
        <w:rPr>
          <w:rFonts w:hint="eastAsia" w:ascii="宋体" w:hAnsi="宋体" w:eastAsia="宋体" w:cs="宋体"/>
          <w:color w:val="auto"/>
          <w:sz w:val="24"/>
          <w:szCs w:val="24"/>
          <w:highlight w:val="none"/>
          <w:lang w:val="zh-TW" w:eastAsia="zh-CN"/>
        </w:rPr>
        <w:br w:type="page"/>
      </w:r>
    </w:p>
    <w:p w14:paraId="1772A4BF">
      <w:pPr>
        <w:spacing w:line="360" w:lineRule="auto"/>
        <w:ind w:firstLine="381" w:firstLineChars="170"/>
        <w:rPr>
          <w:rFonts w:hint="default" w:ascii="宋体" w:hAnsi="宋体" w:eastAsia="宋体"/>
          <w:b/>
          <w:bCs/>
          <w:color w:val="auto"/>
          <w:sz w:val="24"/>
          <w:highlight w:val="none"/>
          <w:lang w:val="en-US" w:eastAsia="zh-CN"/>
        </w:rPr>
      </w:pPr>
      <w:r>
        <w:rPr>
          <w:rFonts w:hint="eastAsia" w:ascii="宋体" w:hAnsi="宋体"/>
          <w:b/>
          <w:bCs/>
          <w:color w:val="auto"/>
          <w:sz w:val="24"/>
          <w:highlight w:val="none"/>
          <w:lang w:val="en-US" w:eastAsia="zh-CN"/>
        </w:rPr>
        <w:t>第二包：天津市市场监督管理委员会办公专网网络租赁</w:t>
      </w:r>
    </w:p>
    <w:p w14:paraId="107270A3">
      <w:pPr>
        <w:pStyle w:val="52"/>
        <w:keepNext w:val="0"/>
        <w:keepLines w:val="0"/>
        <w:pageBreakBefore w:val="0"/>
        <w:widowControl w:val="0"/>
        <w:tabs>
          <w:tab w:val="left" w:pos="210"/>
        </w:tabs>
        <w:kinsoku/>
        <w:wordWrap/>
        <w:overflowPunct/>
        <w:topLinePunct w:val="0"/>
        <w:autoSpaceDE/>
        <w:autoSpaceDN/>
        <w:bidi w:val="0"/>
        <w:adjustRightInd/>
        <w:snapToGrid/>
        <w:ind w:firstLine="448" w:firstLineChars="200"/>
        <w:textAlignment w:val="auto"/>
        <w:rPr>
          <w:rFonts w:hint="eastAsia" w:ascii="宋体" w:hAnsi="宋体"/>
          <w:b/>
          <w:bCs/>
          <w:color w:val="auto"/>
          <w:sz w:val="24"/>
          <w:highlight w:val="none"/>
        </w:rPr>
      </w:pPr>
      <w:r>
        <w:rPr>
          <w:rFonts w:hint="eastAsia" w:ascii="宋体" w:hAnsi="宋体"/>
          <w:b/>
          <w:bCs/>
          <w:color w:val="auto"/>
          <w:sz w:val="24"/>
          <w:highlight w:val="none"/>
        </w:rPr>
        <w:t>一、项目背景</w:t>
      </w:r>
    </w:p>
    <w:p w14:paraId="696D574F">
      <w:pPr>
        <w:pStyle w:val="52"/>
        <w:keepNext w:val="0"/>
        <w:keepLines w:val="0"/>
        <w:pageBreakBefore w:val="0"/>
        <w:widowControl w:val="0"/>
        <w:tabs>
          <w:tab w:val="left" w:pos="210"/>
        </w:tabs>
        <w:kinsoku/>
        <w:wordWrap/>
        <w:overflowPunct/>
        <w:topLinePunct w:val="0"/>
        <w:autoSpaceDE/>
        <w:autoSpaceDN/>
        <w:bidi w:val="0"/>
        <w:adjustRightInd/>
        <w:snapToGrid/>
        <w:ind w:firstLine="448" w:firstLineChars="200"/>
        <w:textAlignment w:val="auto"/>
        <w:rPr>
          <w:rFonts w:hint="eastAsia" w:ascii="宋体" w:hAnsi="宋体" w:eastAsia="宋体" w:cs="宋体"/>
          <w:color w:val="auto"/>
          <w:sz w:val="24"/>
          <w:szCs w:val="24"/>
          <w:highlight w:val="none"/>
          <w:lang w:val="zh-TW" w:eastAsia="zh-CN"/>
        </w:rPr>
      </w:pPr>
      <w:r>
        <w:rPr>
          <w:rFonts w:hint="eastAsia" w:ascii="宋体" w:hAnsi="宋体" w:eastAsia="宋体" w:cs="宋体"/>
          <w:color w:val="auto"/>
          <w:sz w:val="24"/>
          <w:szCs w:val="24"/>
          <w:highlight w:val="none"/>
          <w:lang w:val="zh-TW" w:eastAsia="zh-CN"/>
        </w:rPr>
        <w:t>1、天津市市场监督管理委员会办公专网共计21条，要求投标人保障速率10M，期限为一年。</w:t>
      </w:r>
    </w:p>
    <w:p w14:paraId="1DB3268D">
      <w:pPr>
        <w:pStyle w:val="52"/>
        <w:keepNext w:val="0"/>
        <w:keepLines w:val="0"/>
        <w:pageBreakBefore w:val="0"/>
        <w:widowControl w:val="0"/>
        <w:tabs>
          <w:tab w:val="left" w:pos="210"/>
        </w:tabs>
        <w:kinsoku/>
        <w:wordWrap/>
        <w:overflowPunct/>
        <w:topLinePunct w:val="0"/>
        <w:autoSpaceDE/>
        <w:autoSpaceDN/>
        <w:bidi w:val="0"/>
        <w:adjustRightInd/>
        <w:snapToGrid/>
        <w:ind w:firstLine="448" w:firstLineChars="200"/>
        <w:textAlignment w:val="auto"/>
        <w:rPr>
          <w:rFonts w:hint="eastAsia" w:ascii="宋体" w:hAnsi="宋体" w:eastAsia="宋体" w:cs="宋体"/>
          <w:color w:val="auto"/>
          <w:sz w:val="24"/>
          <w:szCs w:val="24"/>
          <w:highlight w:val="none"/>
          <w:lang w:val="zh-TW" w:eastAsia="zh-CN"/>
        </w:rPr>
      </w:pPr>
      <w:r>
        <w:rPr>
          <w:rFonts w:hint="eastAsia" w:ascii="宋体" w:hAnsi="宋体" w:eastAsia="宋体" w:cs="宋体"/>
          <w:color w:val="auto"/>
          <w:sz w:val="24"/>
          <w:szCs w:val="24"/>
          <w:highlight w:val="none"/>
          <w:lang w:val="zh-TW" w:eastAsia="zh-CN"/>
        </w:rPr>
        <w:t>2、要求投标人免费提供用户机房所需的光传输设备以天津市市场监督管理委员会在合同期内使用。</w:t>
      </w:r>
    </w:p>
    <w:p w14:paraId="27427732">
      <w:pPr>
        <w:pStyle w:val="52"/>
        <w:keepNext w:val="0"/>
        <w:keepLines w:val="0"/>
        <w:pageBreakBefore w:val="0"/>
        <w:widowControl w:val="0"/>
        <w:tabs>
          <w:tab w:val="left" w:pos="210"/>
        </w:tabs>
        <w:kinsoku/>
        <w:wordWrap/>
        <w:overflowPunct/>
        <w:topLinePunct w:val="0"/>
        <w:autoSpaceDE/>
        <w:autoSpaceDN/>
        <w:bidi w:val="0"/>
        <w:adjustRightInd/>
        <w:snapToGrid/>
        <w:ind w:firstLine="448" w:firstLineChars="200"/>
        <w:textAlignment w:val="auto"/>
        <w:rPr>
          <w:rFonts w:hint="eastAsia" w:ascii="宋体" w:hAnsi="宋体" w:eastAsia="宋体" w:cs="宋体"/>
          <w:color w:val="auto"/>
          <w:sz w:val="24"/>
          <w:szCs w:val="24"/>
          <w:highlight w:val="none"/>
          <w:lang w:val="zh-TW" w:eastAsia="zh-CN"/>
        </w:rPr>
      </w:pPr>
      <w:r>
        <w:rPr>
          <w:rFonts w:hint="eastAsia" w:ascii="宋体" w:hAnsi="宋体" w:eastAsia="宋体" w:cs="宋体"/>
          <w:color w:val="auto"/>
          <w:sz w:val="24"/>
          <w:szCs w:val="24"/>
          <w:highlight w:val="none"/>
          <w:lang w:val="zh-TW" w:eastAsia="zh-CN"/>
        </w:rPr>
        <w:t>3、投标人必须提供用户从光传输设备至用户路由设备所需的光纤跳线及与用户设备线缆相匹配的转换接头等必要的配件。</w:t>
      </w:r>
    </w:p>
    <w:p w14:paraId="4E4BCFB2">
      <w:pPr>
        <w:pStyle w:val="52"/>
        <w:keepNext w:val="0"/>
        <w:keepLines w:val="0"/>
        <w:pageBreakBefore w:val="0"/>
        <w:widowControl w:val="0"/>
        <w:tabs>
          <w:tab w:val="left" w:pos="210"/>
        </w:tabs>
        <w:kinsoku/>
        <w:wordWrap/>
        <w:overflowPunct/>
        <w:topLinePunct w:val="0"/>
        <w:autoSpaceDE/>
        <w:autoSpaceDN/>
        <w:bidi w:val="0"/>
        <w:adjustRightInd/>
        <w:snapToGrid/>
        <w:ind w:firstLine="448" w:firstLineChars="200"/>
        <w:textAlignment w:val="auto"/>
        <w:rPr>
          <w:rFonts w:hint="eastAsia" w:ascii="宋体" w:hAnsi="宋体" w:eastAsia="宋体" w:cs="宋体"/>
          <w:color w:val="auto"/>
          <w:sz w:val="24"/>
          <w:szCs w:val="24"/>
          <w:highlight w:val="none"/>
          <w:lang w:val="zh-TW" w:eastAsia="zh-CN"/>
        </w:rPr>
      </w:pPr>
      <w:r>
        <w:rPr>
          <w:rFonts w:hint="eastAsia" w:ascii="宋体" w:hAnsi="宋体" w:eastAsia="宋体" w:cs="宋体"/>
          <w:color w:val="auto"/>
          <w:sz w:val="24"/>
          <w:szCs w:val="24"/>
          <w:highlight w:val="none"/>
          <w:lang w:val="zh-TW" w:eastAsia="zh-CN"/>
        </w:rPr>
        <w:t>4、可以满足用户机房各节点光端机接口类型及设备接口需求。</w:t>
      </w:r>
    </w:p>
    <w:p w14:paraId="67FBB527">
      <w:pPr>
        <w:pStyle w:val="52"/>
        <w:keepNext w:val="0"/>
        <w:keepLines w:val="0"/>
        <w:pageBreakBefore w:val="0"/>
        <w:widowControl w:val="0"/>
        <w:tabs>
          <w:tab w:val="left" w:pos="210"/>
        </w:tabs>
        <w:kinsoku/>
        <w:wordWrap/>
        <w:overflowPunct/>
        <w:topLinePunct w:val="0"/>
        <w:autoSpaceDE/>
        <w:autoSpaceDN/>
        <w:bidi w:val="0"/>
        <w:adjustRightInd/>
        <w:snapToGrid/>
        <w:ind w:firstLine="448" w:firstLineChars="200"/>
        <w:textAlignment w:val="auto"/>
        <w:rPr>
          <w:rFonts w:hint="eastAsia" w:ascii="宋体" w:hAnsi="宋体" w:eastAsia="宋体" w:cs="宋体"/>
          <w:color w:val="auto"/>
          <w:sz w:val="24"/>
          <w:szCs w:val="24"/>
          <w:highlight w:val="none"/>
          <w:lang w:val="zh-TW" w:eastAsia="zh-CN"/>
        </w:rPr>
      </w:pPr>
      <w:r>
        <w:rPr>
          <w:rFonts w:hint="eastAsia" w:ascii="宋体" w:hAnsi="宋体" w:eastAsia="宋体" w:cs="宋体"/>
          <w:color w:val="auto"/>
          <w:sz w:val="24"/>
          <w:szCs w:val="24"/>
          <w:highlight w:val="none"/>
          <w:lang w:val="zh-TW" w:eastAsia="zh-CN"/>
        </w:rPr>
        <w:t>5、对于用户未明确的接口类型通信线路，投标人负责进行现场勘查及调研，并按需求配置相应端口的通信设备。</w:t>
      </w:r>
    </w:p>
    <w:p w14:paraId="2862C740">
      <w:pPr>
        <w:pStyle w:val="52"/>
        <w:keepNext w:val="0"/>
        <w:keepLines w:val="0"/>
        <w:pageBreakBefore w:val="0"/>
        <w:widowControl w:val="0"/>
        <w:tabs>
          <w:tab w:val="left" w:pos="210"/>
        </w:tabs>
        <w:kinsoku/>
        <w:wordWrap/>
        <w:overflowPunct/>
        <w:topLinePunct w:val="0"/>
        <w:autoSpaceDE/>
        <w:autoSpaceDN/>
        <w:bidi w:val="0"/>
        <w:adjustRightInd/>
        <w:snapToGrid/>
        <w:ind w:firstLine="448" w:firstLineChars="200"/>
        <w:textAlignment w:val="auto"/>
        <w:rPr>
          <w:rFonts w:hint="eastAsia" w:ascii="宋体" w:hAnsi="宋体" w:eastAsia="宋体" w:cs="宋体"/>
          <w:color w:val="auto"/>
          <w:sz w:val="24"/>
          <w:szCs w:val="24"/>
          <w:highlight w:val="none"/>
          <w:lang w:val="zh-TW" w:eastAsia="zh-CN"/>
        </w:rPr>
      </w:pPr>
      <w:r>
        <w:rPr>
          <w:rFonts w:hint="eastAsia" w:ascii="宋体" w:hAnsi="宋体" w:eastAsia="宋体" w:cs="宋体"/>
          <w:color w:val="auto"/>
          <w:sz w:val="24"/>
          <w:szCs w:val="24"/>
          <w:highlight w:val="none"/>
          <w:lang w:val="zh-TW" w:eastAsia="zh-CN"/>
        </w:rPr>
        <w:t>6、通信线路传输的各节点需配备冗余通信设备。</w:t>
      </w:r>
    </w:p>
    <w:p w14:paraId="17F77052">
      <w:pPr>
        <w:pStyle w:val="52"/>
        <w:keepNext w:val="0"/>
        <w:keepLines w:val="0"/>
        <w:pageBreakBefore w:val="0"/>
        <w:widowControl w:val="0"/>
        <w:tabs>
          <w:tab w:val="left" w:pos="210"/>
        </w:tabs>
        <w:kinsoku/>
        <w:wordWrap/>
        <w:overflowPunct/>
        <w:topLinePunct w:val="0"/>
        <w:autoSpaceDE/>
        <w:autoSpaceDN/>
        <w:bidi w:val="0"/>
        <w:adjustRightInd/>
        <w:snapToGrid/>
        <w:ind w:firstLine="448" w:firstLineChars="200"/>
        <w:textAlignment w:val="auto"/>
        <w:rPr>
          <w:rFonts w:hint="eastAsia" w:ascii="宋体" w:hAnsi="宋体" w:eastAsia="宋体" w:cs="宋体"/>
          <w:color w:val="auto"/>
          <w:sz w:val="24"/>
          <w:szCs w:val="24"/>
          <w:highlight w:val="none"/>
          <w:lang w:val="zh-TW" w:eastAsia="zh-CN"/>
        </w:rPr>
      </w:pPr>
      <w:r>
        <w:rPr>
          <w:rFonts w:hint="eastAsia" w:ascii="宋体" w:hAnsi="宋体" w:eastAsia="宋体" w:cs="宋体"/>
          <w:color w:val="auto"/>
          <w:sz w:val="24"/>
          <w:szCs w:val="24"/>
          <w:highlight w:val="none"/>
          <w:lang w:val="zh-TW" w:eastAsia="zh-CN"/>
        </w:rPr>
        <w:t>7、投标人在服务期间如遇较大的资费调整或用户需求变化，双方协商以补充协议的方式确定新的资费。</w:t>
      </w:r>
    </w:p>
    <w:p w14:paraId="1328649F">
      <w:pPr>
        <w:pStyle w:val="52"/>
        <w:keepNext w:val="0"/>
        <w:keepLines w:val="0"/>
        <w:pageBreakBefore w:val="0"/>
        <w:widowControl w:val="0"/>
        <w:tabs>
          <w:tab w:val="left" w:pos="210"/>
        </w:tabs>
        <w:kinsoku/>
        <w:wordWrap/>
        <w:overflowPunct/>
        <w:topLinePunct w:val="0"/>
        <w:autoSpaceDE/>
        <w:autoSpaceDN/>
        <w:bidi w:val="0"/>
        <w:adjustRightInd/>
        <w:snapToGrid/>
        <w:ind w:firstLine="448" w:firstLineChars="200"/>
        <w:textAlignment w:val="auto"/>
        <w:rPr>
          <w:rFonts w:hint="eastAsia" w:ascii="宋体" w:hAnsi="宋体" w:eastAsia="宋体" w:cs="宋体"/>
          <w:color w:val="auto"/>
          <w:sz w:val="24"/>
          <w:szCs w:val="24"/>
          <w:highlight w:val="none"/>
          <w:lang w:val="zh-TW" w:eastAsia="zh-CN"/>
        </w:rPr>
      </w:pPr>
      <w:r>
        <w:rPr>
          <w:rFonts w:hint="eastAsia" w:ascii="宋体" w:hAnsi="宋体" w:eastAsia="宋体" w:cs="宋体"/>
          <w:color w:val="auto"/>
          <w:sz w:val="24"/>
          <w:szCs w:val="24"/>
          <w:highlight w:val="none"/>
          <w:lang w:val="zh-TW" w:eastAsia="zh-CN"/>
        </w:rPr>
        <w:t>8、服务期内，如遇下列情况，投标人须提供线路迁移服务，迁移服务包含:</w:t>
      </w:r>
    </w:p>
    <w:p w14:paraId="3F67097B">
      <w:pPr>
        <w:pStyle w:val="52"/>
        <w:keepNext w:val="0"/>
        <w:keepLines w:val="0"/>
        <w:pageBreakBefore w:val="0"/>
        <w:widowControl w:val="0"/>
        <w:tabs>
          <w:tab w:val="left" w:pos="210"/>
        </w:tabs>
        <w:kinsoku/>
        <w:wordWrap/>
        <w:overflowPunct/>
        <w:topLinePunct w:val="0"/>
        <w:autoSpaceDE/>
        <w:autoSpaceDN/>
        <w:bidi w:val="0"/>
        <w:adjustRightInd/>
        <w:snapToGrid/>
        <w:ind w:firstLine="448" w:firstLineChars="200"/>
        <w:textAlignment w:val="auto"/>
        <w:rPr>
          <w:rFonts w:hint="eastAsia" w:ascii="宋体" w:hAnsi="宋体" w:eastAsia="宋体" w:cs="宋体"/>
          <w:color w:val="auto"/>
          <w:sz w:val="24"/>
          <w:szCs w:val="24"/>
          <w:highlight w:val="none"/>
          <w:lang w:val="zh-TW" w:eastAsia="zh-CN"/>
        </w:rPr>
      </w:pPr>
      <w:r>
        <w:rPr>
          <w:rFonts w:hint="eastAsia" w:ascii="宋体" w:hAnsi="宋体" w:eastAsia="宋体" w:cs="宋体"/>
          <w:color w:val="auto"/>
          <w:sz w:val="24"/>
          <w:szCs w:val="24"/>
          <w:highlight w:val="none"/>
          <w:lang w:val="zh-TW" w:eastAsia="zh-CN"/>
        </w:rPr>
        <w:t>A.用户方办公地点整体迁移。要求投标人先开通新办公地点的线路，用户迁移工作完毕后，再拆除原办公地点线路。新老线路在迁移期间不再额外收取任何费用。新旧光传输设备型号、容量不变。</w:t>
      </w:r>
    </w:p>
    <w:p w14:paraId="6446FDE7">
      <w:pPr>
        <w:pStyle w:val="52"/>
        <w:keepNext w:val="0"/>
        <w:keepLines w:val="0"/>
        <w:pageBreakBefore w:val="0"/>
        <w:widowControl w:val="0"/>
        <w:tabs>
          <w:tab w:val="left" w:pos="210"/>
        </w:tabs>
        <w:kinsoku/>
        <w:wordWrap/>
        <w:overflowPunct/>
        <w:topLinePunct w:val="0"/>
        <w:autoSpaceDE/>
        <w:autoSpaceDN/>
        <w:bidi w:val="0"/>
        <w:adjustRightInd/>
        <w:snapToGrid/>
        <w:ind w:firstLine="448" w:firstLineChars="200"/>
        <w:textAlignment w:val="auto"/>
        <w:rPr>
          <w:rFonts w:hint="eastAsia" w:ascii="宋体" w:hAnsi="宋体" w:eastAsia="宋体" w:cs="宋体"/>
          <w:color w:val="auto"/>
          <w:sz w:val="24"/>
          <w:szCs w:val="24"/>
          <w:highlight w:val="none"/>
          <w:lang w:val="zh-TW" w:eastAsia="zh-CN"/>
        </w:rPr>
      </w:pPr>
      <w:r>
        <w:rPr>
          <w:rFonts w:hint="eastAsia" w:ascii="宋体" w:hAnsi="宋体" w:eastAsia="宋体" w:cs="宋体"/>
          <w:color w:val="auto"/>
          <w:sz w:val="24"/>
          <w:szCs w:val="24"/>
          <w:highlight w:val="none"/>
          <w:lang w:val="zh-TW" w:eastAsia="zh-CN"/>
        </w:rPr>
        <w:t>B.用户方办公地点不变，机房位置根据工作需要改变位置。要求投标人根据用户需求，免费提供接入光缆或光传输设备的移位服务。</w:t>
      </w:r>
    </w:p>
    <w:p w14:paraId="1BDA054B">
      <w:pPr>
        <w:pStyle w:val="52"/>
        <w:keepNext w:val="0"/>
        <w:keepLines w:val="0"/>
        <w:pageBreakBefore w:val="0"/>
        <w:widowControl w:val="0"/>
        <w:tabs>
          <w:tab w:val="left" w:pos="210"/>
        </w:tabs>
        <w:kinsoku/>
        <w:wordWrap/>
        <w:overflowPunct/>
        <w:topLinePunct w:val="0"/>
        <w:autoSpaceDE/>
        <w:autoSpaceDN/>
        <w:bidi w:val="0"/>
        <w:adjustRightInd/>
        <w:snapToGrid/>
        <w:ind w:firstLine="448" w:firstLineChars="200"/>
        <w:textAlignment w:val="auto"/>
        <w:rPr>
          <w:rFonts w:hint="eastAsia" w:ascii="宋体" w:hAnsi="宋体" w:eastAsia="宋体" w:cs="宋体"/>
          <w:color w:val="auto"/>
          <w:sz w:val="24"/>
          <w:szCs w:val="24"/>
          <w:highlight w:val="none"/>
          <w:lang w:val="zh-TW" w:eastAsia="zh-CN"/>
        </w:rPr>
      </w:pPr>
      <w:r>
        <w:rPr>
          <w:rFonts w:hint="eastAsia" w:ascii="宋体" w:hAnsi="宋体" w:eastAsia="宋体" w:cs="宋体"/>
          <w:color w:val="auto"/>
          <w:sz w:val="24"/>
          <w:szCs w:val="24"/>
          <w:highlight w:val="none"/>
          <w:lang w:val="zh-TW" w:eastAsia="zh-CN"/>
        </w:rPr>
        <w:t>迁移前应制定详细的线路迁移方案，迁移中线路中断时间应在用户的要求范围内，迁移后保证线路的可用性，确保系统如期正常运行。</w:t>
      </w:r>
    </w:p>
    <w:p w14:paraId="7D568593">
      <w:pPr>
        <w:pStyle w:val="52"/>
        <w:keepNext w:val="0"/>
        <w:keepLines w:val="0"/>
        <w:pageBreakBefore w:val="0"/>
        <w:widowControl w:val="0"/>
        <w:tabs>
          <w:tab w:val="left" w:pos="210"/>
        </w:tabs>
        <w:kinsoku/>
        <w:wordWrap/>
        <w:overflowPunct/>
        <w:topLinePunct w:val="0"/>
        <w:autoSpaceDE/>
        <w:autoSpaceDN/>
        <w:bidi w:val="0"/>
        <w:adjustRightInd/>
        <w:snapToGrid/>
        <w:ind w:firstLine="448" w:firstLineChars="200"/>
        <w:textAlignment w:val="auto"/>
        <w:rPr>
          <w:rFonts w:hint="eastAsia" w:ascii="宋体" w:hAnsi="宋体" w:eastAsia="宋体" w:cs="宋体"/>
          <w:color w:val="auto"/>
          <w:sz w:val="24"/>
          <w:szCs w:val="24"/>
          <w:highlight w:val="none"/>
          <w:lang w:val="zh-TW" w:eastAsia="zh-CN"/>
        </w:rPr>
      </w:pPr>
      <w:r>
        <w:rPr>
          <w:rFonts w:hint="eastAsia" w:ascii="宋体" w:hAnsi="宋体" w:eastAsia="宋体" w:cs="宋体"/>
          <w:color w:val="auto"/>
          <w:sz w:val="24"/>
          <w:szCs w:val="24"/>
          <w:highlight w:val="none"/>
          <w:lang w:val="zh-TW" w:eastAsia="zh-CN"/>
        </w:rPr>
        <w:t>9、</w:t>
      </w:r>
      <w:r>
        <w:rPr>
          <w:rFonts w:hint="eastAsia" w:ascii="宋体" w:hAnsi="宋体" w:eastAsia="宋体" w:cs="宋体"/>
          <w:color w:val="auto"/>
          <w:sz w:val="24"/>
          <w:szCs w:val="24"/>
          <w:highlight w:val="none"/>
          <w:lang w:val="en-US" w:eastAsia="zh-CN"/>
        </w:rPr>
        <w:t>供应商应综合考虑采购人情况并考虑报价，</w:t>
      </w:r>
      <w:r>
        <w:rPr>
          <w:rFonts w:hint="eastAsia" w:ascii="宋体" w:hAnsi="宋体" w:eastAsia="宋体" w:cs="宋体"/>
          <w:color w:val="auto"/>
          <w:sz w:val="24"/>
          <w:szCs w:val="24"/>
          <w:highlight w:val="none"/>
          <w:lang w:val="zh-TW" w:eastAsia="zh-CN"/>
        </w:rPr>
        <w:t>线路服务期内</w:t>
      </w:r>
      <w:r>
        <w:rPr>
          <w:rFonts w:hint="eastAsia" w:ascii="宋体" w:hAnsi="宋体" w:eastAsia="宋体" w:cs="宋体"/>
          <w:color w:val="auto"/>
          <w:sz w:val="24"/>
          <w:szCs w:val="24"/>
          <w:highlight w:val="none"/>
          <w:lang w:val="en-US" w:eastAsia="zh-CN"/>
        </w:rPr>
        <w:t>采购人不在支付中标金额外的其他费用</w:t>
      </w:r>
      <w:r>
        <w:rPr>
          <w:rFonts w:hint="eastAsia" w:ascii="宋体" w:hAnsi="宋体" w:eastAsia="宋体" w:cs="宋体"/>
          <w:color w:val="auto"/>
          <w:sz w:val="24"/>
          <w:szCs w:val="24"/>
          <w:highlight w:val="none"/>
          <w:lang w:val="zh-TW" w:eastAsia="zh-CN"/>
        </w:rPr>
        <w:t>。</w:t>
      </w:r>
    </w:p>
    <w:p w14:paraId="67B9F488">
      <w:pPr>
        <w:pStyle w:val="52"/>
        <w:keepNext w:val="0"/>
        <w:keepLines w:val="0"/>
        <w:pageBreakBefore w:val="0"/>
        <w:widowControl w:val="0"/>
        <w:tabs>
          <w:tab w:val="left" w:pos="210"/>
        </w:tabs>
        <w:kinsoku/>
        <w:wordWrap/>
        <w:overflowPunct/>
        <w:topLinePunct w:val="0"/>
        <w:autoSpaceDE/>
        <w:autoSpaceDN/>
        <w:bidi w:val="0"/>
        <w:adjustRightInd/>
        <w:snapToGrid/>
        <w:ind w:firstLine="448" w:firstLineChars="200"/>
        <w:textAlignment w:val="auto"/>
        <w:rPr>
          <w:rFonts w:hint="eastAsia" w:ascii="宋体" w:hAnsi="宋体" w:eastAsia="宋体" w:cs="宋体"/>
          <w:color w:val="auto"/>
          <w:sz w:val="24"/>
          <w:szCs w:val="24"/>
          <w:highlight w:val="none"/>
          <w:lang w:val="zh-TW" w:eastAsia="zh-CN"/>
        </w:rPr>
      </w:pPr>
      <w:r>
        <w:rPr>
          <w:rFonts w:hint="eastAsia" w:ascii="宋体" w:hAnsi="宋体" w:eastAsia="宋体" w:cs="宋体"/>
          <w:color w:val="auto"/>
          <w:sz w:val="24"/>
          <w:szCs w:val="24"/>
          <w:highlight w:val="none"/>
          <w:lang w:val="zh-TW" w:eastAsia="zh-CN"/>
        </w:rPr>
        <w:t>10、投标人提供的通信链路应具备良好的安全性和稳定性。</w:t>
      </w:r>
    </w:p>
    <w:p w14:paraId="20C05866">
      <w:pPr>
        <w:pStyle w:val="52"/>
        <w:keepNext w:val="0"/>
        <w:keepLines w:val="0"/>
        <w:pageBreakBefore w:val="0"/>
        <w:widowControl w:val="0"/>
        <w:tabs>
          <w:tab w:val="left" w:pos="210"/>
        </w:tabs>
        <w:kinsoku/>
        <w:wordWrap/>
        <w:overflowPunct/>
        <w:topLinePunct w:val="0"/>
        <w:autoSpaceDE/>
        <w:autoSpaceDN/>
        <w:bidi w:val="0"/>
        <w:adjustRightInd/>
        <w:snapToGrid/>
        <w:ind w:firstLine="448" w:firstLineChars="200"/>
        <w:textAlignment w:val="auto"/>
        <w:rPr>
          <w:rFonts w:hint="eastAsia" w:ascii="宋体" w:hAnsi="宋体" w:eastAsia="宋体" w:cs="宋体"/>
          <w:color w:val="auto"/>
          <w:sz w:val="24"/>
          <w:szCs w:val="24"/>
          <w:highlight w:val="none"/>
          <w:lang w:val="zh-TW" w:eastAsia="zh-CN"/>
        </w:rPr>
      </w:pPr>
      <w:r>
        <w:rPr>
          <w:rFonts w:hint="eastAsia" w:ascii="宋体" w:hAnsi="宋体" w:eastAsia="宋体" w:cs="宋体"/>
          <w:color w:val="auto"/>
          <w:sz w:val="24"/>
          <w:szCs w:val="24"/>
          <w:highlight w:val="none"/>
          <w:lang w:val="zh-TW" w:eastAsia="zh-CN"/>
        </w:rPr>
        <w:t>11、投标人提供的通信链路对用户而言，端到端必须是透明链路，用户能自主配置各节点的IP地址。</w:t>
      </w:r>
    </w:p>
    <w:p w14:paraId="5F451626">
      <w:pPr>
        <w:pStyle w:val="52"/>
        <w:keepNext w:val="0"/>
        <w:keepLines w:val="0"/>
        <w:pageBreakBefore w:val="0"/>
        <w:widowControl w:val="0"/>
        <w:tabs>
          <w:tab w:val="left" w:pos="210"/>
        </w:tabs>
        <w:kinsoku/>
        <w:wordWrap/>
        <w:overflowPunct/>
        <w:topLinePunct w:val="0"/>
        <w:autoSpaceDE/>
        <w:autoSpaceDN/>
        <w:bidi w:val="0"/>
        <w:adjustRightInd/>
        <w:snapToGrid/>
        <w:ind w:firstLine="448" w:firstLineChars="200"/>
        <w:textAlignment w:val="auto"/>
        <w:rPr>
          <w:rFonts w:hint="eastAsia" w:ascii="宋体" w:hAnsi="宋体" w:eastAsia="宋体" w:cs="宋体"/>
          <w:color w:val="auto"/>
          <w:sz w:val="24"/>
          <w:szCs w:val="24"/>
          <w:highlight w:val="none"/>
          <w:lang w:val="zh-TW" w:eastAsia="zh-CN"/>
        </w:rPr>
      </w:pPr>
      <w:r>
        <w:rPr>
          <w:rFonts w:hint="eastAsia" w:ascii="宋体" w:hAnsi="宋体" w:eastAsia="宋体" w:cs="宋体"/>
          <w:color w:val="auto"/>
          <w:sz w:val="24"/>
          <w:szCs w:val="24"/>
          <w:highlight w:val="none"/>
          <w:lang w:val="zh-TW" w:eastAsia="zh-CN"/>
        </w:rPr>
        <w:t>12、线路服务期内，在网络安全重保时期，提供组网专线的安全保障服务。</w:t>
      </w:r>
    </w:p>
    <w:p w14:paraId="32AE294A">
      <w:pPr>
        <w:pStyle w:val="52"/>
        <w:keepNext w:val="0"/>
        <w:keepLines w:val="0"/>
        <w:pageBreakBefore w:val="0"/>
        <w:widowControl w:val="0"/>
        <w:tabs>
          <w:tab w:val="left" w:pos="210"/>
        </w:tabs>
        <w:kinsoku/>
        <w:wordWrap/>
        <w:overflowPunct/>
        <w:topLinePunct w:val="0"/>
        <w:autoSpaceDE/>
        <w:autoSpaceDN/>
        <w:bidi w:val="0"/>
        <w:adjustRightInd/>
        <w:snapToGrid/>
        <w:ind w:firstLine="448" w:firstLineChars="200"/>
        <w:textAlignment w:val="auto"/>
        <w:rPr>
          <w:rFonts w:hint="eastAsia" w:ascii="宋体" w:hAnsi="宋体" w:eastAsia="宋体" w:cs="宋体"/>
          <w:color w:val="auto"/>
          <w:sz w:val="24"/>
          <w:szCs w:val="24"/>
          <w:highlight w:val="none"/>
          <w:lang w:val="zh-TW" w:eastAsia="zh-CN"/>
        </w:rPr>
      </w:pPr>
      <w:r>
        <w:rPr>
          <w:rFonts w:hint="eastAsia" w:ascii="宋体" w:hAnsi="宋体" w:eastAsia="宋体" w:cs="宋体"/>
          <w:color w:val="auto"/>
          <w:sz w:val="24"/>
          <w:szCs w:val="24"/>
          <w:highlight w:val="none"/>
          <w:lang w:val="zh-TW" w:eastAsia="zh-CN"/>
        </w:rPr>
        <w:t>13、在合同服务期内，用户如有除本次招标外的新建线路需求，投标人应与用户以补充协议方式约定线路租用及维护内容，线路价格不用高于本次招标的同类型线路的中标价格，服务要求不得低于本次中标供应商承诺的服务要求。</w:t>
      </w:r>
    </w:p>
    <w:p w14:paraId="2B9FF037">
      <w:pPr>
        <w:spacing w:line="360" w:lineRule="auto"/>
        <w:ind w:firstLine="381" w:firstLineChars="170"/>
        <w:rPr>
          <w:rFonts w:ascii="宋体" w:hAnsi="宋体"/>
          <w:color w:val="auto"/>
          <w:sz w:val="24"/>
          <w:highlight w:val="none"/>
        </w:rPr>
      </w:pPr>
      <w:r>
        <w:rPr>
          <w:rFonts w:hint="eastAsia" w:ascii="宋体" w:hAnsi="宋体"/>
          <w:color w:val="auto"/>
          <w:sz w:val="24"/>
          <w:highlight w:val="none"/>
          <w:lang w:val="en-US" w:eastAsia="zh-CN"/>
        </w:rPr>
        <w:t>14、</w:t>
      </w:r>
      <w:r>
        <w:rPr>
          <w:rFonts w:hint="eastAsia" w:ascii="宋体" w:hAnsi="宋体"/>
          <w:color w:val="auto"/>
          <w:sz w:val="24"/>
          <w:highlight w:val="none"/>
        </w:rPr>
        <w:t>本项目属于信息传输业。</w:t>
      </w:r>
    </w:p>
    <w:p w14:paraId="2C6072E6">
      <w:pPr>
        <w:spacing w:line="360" w:lineRule="auto"/>
        <w:ind w:firstLine="381" w:firstLineChars="170"/>
        <w:rPr>
          <w:rFonts w:hint="eastAsia" w:ascii="宋体" w:hAnsi="宋体" w:cs="Times New Roman"/>
          <w:b/>
          <w:bCs/>
          <w:color w:val="auto"/>
          <w:sz w:val="24"/>
          <w:highlight w:val="none"/>
          <w:lang w:val="zh-TW" w:eastAsia="zh-CN"/>
        </w:rPr>
      </w:pPr>
      <w:r>
        <w:rPr>
          <w:rFonts w:hint="eastAsia" w:ascii="宋体" w:hAnsi="宋体" w:cs="Times New Roman"/>
          <w:b/>
          <w:bCs/>
          <w:color w:val="auto"/>
          <w:sz w:val="24"/>
          <w:highlight w:val="none"/>
          <w:lang w:val="zh-TW" w:eastAsia="zh-CN"/>
        </w:rPr>
        <w:t>二、技术需求</w:t>
      </w:r>
    </w:p>
    <w:p w14:paraId="67B5C84D">
      <w:pPr>
        <w:pStyle w:val="52"/>
        <w:keepNext w:val="0"/>
        <w:keepLines w:val="0"/>
        <w:pageBreakBefore w:val="0"/>
        <w:widowControl w:val="0"/>
        <w:tabs>
          <w:tab w:val="left" w:pos="210"/>
        </w:tabs>
        <w:kinsoku/>
        <w:wordWrap/>
        <w:overflowPunct/>
        <w:topLinePunct w:val="0"/>
        <w:autoSpaceDE/>
        <w:autoSpaceDN/>
        <w:bidi w:val="0"/>
        <w:adjustRightInd/>
        <w:snapToGrid/>
        <w:ind w:firstLine="448" w:firstLineChars="200"/>
        <w:textAlignment w:val="auto"/>
        <w:rPr>
          <w:rFonts w:hint="default"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zh-TW" w:eastAsia="zh-CN"/>
        </w:rPr>
        <w:t>（一）</w:t>
      </w:r>
      <w:r>
        <w:rPr>
          <w:rFonts w:hint="eastAsia" w:ascii="宋体" w:hAnsi="宋体" w:eastAsia="宋体" w:cs="宋体"/>
          <w:b/>
          <w:bCs/>
          <w:color w:val="auto"/>
          <w:sz w:val="24"/>
          <w:szCs w:val="24"/>
          <w:highlight w:val="none"/>
          <w:lang w:val="en-US" w:eastAsia="zh-CN"/>
        </w:rPr>
        <w:t>专网清单</w:t>
      </w:r>
    </w:p>
    <w:p w14:paraId="52CDF3A2">
      <w:pPr>
        <w:pStyle w:val="52"/>
        <w:keepNext w:val="0"/>
        <w:keepLines w:val="0"/>
        <w:pageBreakBefore w:val="0"/>
        <w:widowControl w:val="0"/>
        <w:tabs>
          <w:tab w:val="left" w:pos="210"/>
        </w:tabs>
        <w:kinsoku/>
        <w:wordWrap/>
        <w:overflowPunct/>
        <w:topLinePunct w:val="0"/>
        <w:autoSpaceDE/>
        <w:autoSpaceDN/>
        <w:bidi w:val="0"/>
        <w:adjustRightInd/>
        <w:snapToGrid/>
        <w:ind w:firstLine="448" w:firstLineChars="200"/>
        <w:textAlignment w:val="auto"/>
        <w:rPr>
          <w:rFonts w:hint="eastAsia" w:ascii="宋体" w:hAnsi="宋体" w:eastAsia="宋体" w:cs="宋体"/>
          <w:color w:val="auto"/>
          <w:sz w:val="24"/>
          <w:szCs w:val="24"/>
          <w:highlight w:val="none"/>
          <w:lang w:val="zh-TW" w:eastAsia="zh-CN"/>
        </w:rPr>
      </w:pPr>
      <w:r>
        <w:rPr>
          <w:rFonts w:hint="eastAsia" w:ascii="宋体" w:hAnsi="宋体" w:eastAsia="宋体" w:cs="宋体"/>
          <w:color w:val="auto"/>
          <w:sz w:val="24"/>
          <w:szCs w:val="24"/>
          <w:highlight w:val="none"/>
          <w:lang w:val="zh-TW" w:eastAsia="zh-CN"/>
        </w:rPr>
        <w:t>专网具体明细如下：</w:t>
      </w:r>
    </w:p>
    <w:tbl>
      <w:tblPr>
        <w:tblStyle w:val="21"/>
        <w:tblW w:w="8645" w:type="dxa"/>
        <w:jc w:val="center"/>
        <w:tblLayout w:type="fixed"/>
        <w:tblCellMar>
          <w:top w:w="0" w:type="dxa"/>
          <w:left w:w="108" w:type="dxa"/>
          <w:bottom w:w="0" w:type="dxa"/>
          <w:right w:w="108" w:type="dxa"/>
        </w:tblCellMar>
      </w:tblPr>
      <w:tblGrid>
        <w:gridCol w:w="6945"/>
        <w:gridCol w:w="1700"/>
      </w:tblGrid>
      <w:tr w14:paraId="139229CE">
        <w:tblPrEx>
          <w:tblCellMar>
            <w:top w:w="0" w:type="dxa"/>
            <w:left w:w="108" w:type="dxa"/>
            <w:bottom w:w="0" w:type="dxa"/>
            <w:right w:w="108" w:type="dxa"/>
          </w:tblCellMar>
        </w:tblPrEx>
        <w:trPr>
          <w:trHeight w:val="270" w:hRule="atLeast"/>
          <w:tblHeader/>
          <w:jc w:val="center"/>
        </w:trPr>
        <w:tc>
          <w:tcPr>
            <w:tcW w:w="6945" w:type="dxa"/>
            <w:tcBorders>
              <w:top w:val="single" w:color="auto" w:sz="4" w:space="0"/>
              <w:left w:val="single" w:color="auto" w:sz="4" w:space="0"/>
              <w:bottom w:val="single" w:color="auto" w:sz="4" w:space="0"/>
              <w:right w:val="single" w:color="auto" w:sz="4" w:space="0"/>
            </w:tcBorders>
            <w:shd w:val="clear" w:color="auto" w:fill="auto"/>
            <w:vAlign w:val="center"/>
          </w:tcPr>
          <w:p w14:paraId="4B3B0E76">
            <w:pPr>
              <w:keepNext w:val="0"/>
              <w:keepLines w:val="0"/>
              <w:pageBreakBefore w:val="0"/>
              <w:widowControl w:val="0"/>
              <w:kinsoku/>
              <w:wordWrap/>
              <w:overflowPunct/>
              <w:topLinePunct w:val="0"/>
              <w:autoSpaceDE/>
              <w:autoSpaceDN/>
              <w:bidi w:val="0"/>
              <w:adjustRightInd/>
              <w:snapToGrid/>
              <w:jc w:val="center"/>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地址</w:t>
            </w:r>
          </w:p>
        </w:tc>
        <w:tc>
          <w:tcPr>
            <w:tcW w:w="1700" w:type="dxa"/>
            <w:tcBorders>
              <w:top w:val="single" w:color="auto" w:sz="4" w:space="0"/>
              <w:left w:val="single" w:color="auto" w:sz="4" w:space="0"/>
              <w:bottom w:val="single" w:color="auto" w:sz="4" w:space="0"/>
              <w:right w:val="single" w:color="auto" w:sz="4" w:space="0"/>
            </w:tcBorders>
            <w:shd w:val="clear" w:color="auto" w:fill="auto"/>
            <w:vAlign w:val="center"/>
          </w:tcPr>
          <w:p w14:paraId="0B8D8D6A">
            <w:pPr>
              <w:keepNext w:val="0"/>
              <w:keepLines w:val="0"/>
              <w:pageBreakBefore w:val="0"/>
              <w:widowControl w:val="0"/>
              <w:kinsoku/>
              <w:wordWrap/>
              <w:overflowPunct/>
              <w:topLinePunct w:val="0"/>
              <w:autoSpaceDE/>
              <w:autoSpaceDN/>
              <w:bidi w:val="0"/>
              <w:adjustRightInd/>
              <w:snapToGrid/>
              <w:jc w:val="center"/>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速率</w:t>
            </w:r>
          </w:p>
        </w:tc>
      </w:tr>
      <w:tr w14:paraId="4C26E623">
        <w:tblPrEx>
          <w:tblCellMar>
            <w:top w:w="0" w:type="dxa"/>
            <w:left w:w="108" w:type="dxa"/>
            <w:bottom w:w="0" w:type="dxa"/>
            <w:right w:w="108" w:type="dxa"/>
          </w:tblCellMar>
        </w:tblPrEx>
        <w:trPr>
          <w:trHeight w:val="270" w:hRule="atLeast"/>
          <w:jc w:val="center"/>
        </w:trPr>
        <w:tc>
          <w:tcPr>
            <w:tcW w:w="6945" w:type="dxa"/>
            <w:tcBorders>
              <w:top w:val="single" w:color="auto" w:sz="4" w:space="0"/>
              <w:left w:val="single" w:color="auto" w:sz="4" w:space="0"/>
              <w:bottom w:val="single" w:color="auto" w:sz="4" w:space="0"/>
              <w:right w:val="single" w:color="auto" w:sz="4" w:space="0"/>
            </w:tcBorders>
            <w:shd w:val="clear" w:color="auto" w:fill="auto"/>
            <w:vAlign w:val="center"/>
          </w:tcPr>
          <w:p w14:paraId="719ECA5B">
            <w:pPr>
              <w:keepNext w:val="0"/>
              <w:keepLines w:val="0"/>
              <w:pageBreakBefore w:val="0"/>
              <w:widowControl w:val="0"/>
              <w:kinsoku/>
              <w:wordWrap/>
              <w:overflowPunct/>
              <w:topLinePunct w:val="0"/>
              <w:autoSpaceDE/>
              <w:autoSpaceDN/>
              <w:bidi w:val="0"/>
              <w:adjustRightInd/>
              <w:snapToGrid/>
              <w:jc w:val="left"/>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rPr>
              <w:t>贵州路98号B座</w:t>
            </w:r>
          </w:p>
        </w:tc>
        <w:tc>
          <w:tcPr>
            <w:tcW w:w="1700" w:type="dxa"/>
            <w:tcBorders>
              <w:top w:val="single" w:color="auto" w:sz="4" w:space="0"/>
              <w:left w:val="single" w:color="auto" w:sz="4" w:space="0"/>
              <w:bottom w:val="single" w:color="auto" w:sz="4" w:space="0"/>
              <w:right w:val="single" w:color="auto" w:sz="4" w:space="0"/>
            </w:tcBorders>
            <w:shd w:val="clear" w:color="auto" w:fill="auto"/>
            <w:vAlign w:val="center"/>
          </w:tcPr>
          <w:p w14:paraId="33803DFC">
            <w:pPr>
              <w:keepNext w:val="0"/>
              <w:keepLines w:val="0"/>
              <w:pageBreakBefore w:val="0"/>
              <w:widowControl w:val="0"/>
              <w:kinsoku/>
              <w:wordWrap/>
              <w:overflowPunct/>
              <w:topLinePunct w:val="0"/>
              <w:autoSpaceDE/>
              <w:autoSpaceDN/>
              <w:bidi w:val="0"/>
              <w:adjustRightInd/>
              <w:snapToGrid/>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rPr>
              <w:t>10M</w:t>
            </w:r>
          </w:p>
        </w:tc>
      </w:tr>
      <w:tr w14:paraId="2507F5D6">
        <w:tblPrEx>
          <w:tblCellMar>
            <w:top w:w="0" w:type="dxa"/>
            <w:left w:w="108" w:type="dxa"/>
            <w:bottom w:w="0" w:type="dxa"/>
            <w:right w:w="108" w:type="dxa"/>
          </w:tblCellMar>
        </w:tblPrEx>
        <w:trPr>
          <w:trHeight w:val="270" w:hRule="atLeast"/>
          <w:jc w:val="center"/>
        </w:trPr>
        <w:tc>
          <w:tcPr>
            <w:tcW w:w="6945" w:type="dxa"/>
            <w:tcBorders>
              <w:top w:val="single" w:color="auto" w:sz="4" w:space="0"/>
              <w:left w:val="single" w:color="auto" w:sz="4" w:space="0"/>
              <w:bottom w:val="single" w:color="auto" w:sz="4" w:space="0"/>
              <w:right w:val="single" w:color="auto" w:sz="4" w:space="0"/>
            </w:tcBorders>
            <w:shd w:val="clear" w:color="auto" w:fill="auto"/>
            <w:vAlign w:val="center"/>
          </w:tcPr>
          <w:p w14:paraId="65B1CE87">
            <w:pPr>
              <w:keepNext w:val="0"/>
              <w:keepLines w:val="0"/>
              <w:pageBreakBefore w:val="0"/>
              <w:widowControl w:val="0"/>
              <w:kinsoku/>
              <w:wordWrap/>
              <w:overflowPunct/>
              <w:topLinePunct w:val="0"/>
              <w:autoSpaceDE/>
              <w:autoSpaceDN/>
              <w:bidi w:val="0"/>
              <w:adjustRightInd/>
              <w:snapToGrid/>
              <w:jc w:val="left"/>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rPr>
              <w:t>民主道38号</w:t>
            </w:r>
          </w:p>
        </w:tc>
        <w:tc>
          <w:tcPr>
            <w:tcW w:w="1700" w:type="dxa"/>
            <w:tcBorders>
              <w:top w:val="single" w:color="auto" w:sz="4" w:space="0"/>
              <w:left w:val="single" w:color="auto" w:sz="4" w:space="0"/>
              <w:bottom w:val="single" w:color="auto" w:sz="4" w:space="0"/>
              <w:right w:val="single" w:color="auto" w:sz="4" w:space="0"/>
            </w:tcBorders>
            <w:shd w:val="clear" w:color="auto" w:fill="auto"/>
            <w:vAlign w:val="center"/>
          </w:tcPr>
          <w:p w14:paraId="3F1FD984">
            <w:pPr>
              <w:keepNext w:val="0"/>
              <w:keepLines w:val="0"/>
              <w:pageBreakBefore w:val="0"/>
              <w:widowControl w:val="0"/>
              <w:kinsoku/>
              <w:wordWrap/>
              <w:overflowPunct/>
              <w:topLinePunct w:val="0"/>
              <w:autoSpaceDE/>
              <w:autoSpaceDN/>
              <w:bidi w:val="0"/>
              <w:adjustRightInd/>
              <w:snapToGrid/>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rPr>
              <w:t>200M</w:t>
            </w:r>
          </w:p>
        </w:tc>
      </w:tr>
      <w:tr w14:paraId="3D10EDBE">
        <w:tblPrEx>
          <w:tblCellMar>
            <w:top w:w="0" w:type="dxa"/>
            <w:left w:w="108" w:type="dxa"/>
            <w:bottom w:w="0" w:type="dxa"/>
            <w:right w:w="108" w:type="dxa"/>
          </w:tblCellMar>
        </w:tblPrEx>
        <w:trPr>
          <w:trHeight w:val="270" w:hRule="atLeast"/>
          <w:jc w:val="center"/>
        </w:trPr>
        <w:tc>
          <w:tcPr>
            <w:tcW w:w="6945" w:type="dxa"/>
            <w:tcBorders>
              <w:top w:val="single" w:color="auto" w:sz="4" w:space="0"/>
              <w:left w:val="single" w:color="auto" w:sz="4" w:space="0"/>
              <w:bottom w:val="single" w:color="auto" w:sz="4" w:space="0"/>
              <w:right w:val="single" w:color="auto" w:sz="4" w:space="0"/>
            </w:tcBorders>
            <w:shd w:val="clear" w:color="auto" w:fill="auto"/>
            <w:vAlign w:val="center"/>
          </w:tcPr>
          <w:p w14:paraId="4E6AC341">
            <w:pPr>
              <w:keepNext w:val="0"/>
              <w:keepLines w:val="0"/>
              <w:pageBreakBefore w:val="0"/>
              <w:widowControl w:val="0"/>
              <w:kinsoku/>
              <w:wordWrap/>
              <w:overflowPunct/>
              <w:topLinePunct w:val="0"/>
              <w:autoSpaceDE/>
              <w:autoSpaceDN/>
              <w:bidi w:val="0"/>
              <w:adjustRightInd/>
              <w:snapToGrid/>
              <w:jc w:val="left"/>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rPr>
              <w:t>和平区贵州路98号到华苑产业园区开花道26号</w:t>
            </w:r>
          </w:p>
        </w:tc>
        <w:tc>
          <w:tcPr>
            <w:tcW w:w="1700" w:type="dxa"/>
            <w:tcBorders>
              <w:top w:val="single" w:color="auto" w:sz="4" w:space="0"/>
              <w:left w:val="single" w:color="auto" w:sz="4" w:space="0"/>
              <w:bottom w:val="single" w:color="auto" w:sz="4" w:space="0"/>
              <w:right w:val="single" w:color="auto" w:sz="4" w:space="0"/>
            </w:tcBorders>
            <w:shd w:val="clear" w:color="auto" w:fill="auto"/>
            <w:vAlign w:val="center"/>
          </w:tcPr>
          <w:p w14:paraId="7ED54AE4">
            <w:pPr>
              <w:keepNext w:val="0"/>
              <w:keepLines w:val="0"/>
              <w:pageBreakBefore w:val="0"/>
              <w:widowControl w:val="0"/>
              <w:kinsoku/>
              <w:wordWrap/>
              <w:overflowPunct/>
              <w:topLinePunct w:val="0"/>
              <w:autoSpaceDE/>
              <w:autoSpaceDN/>
              <w:bidi w:val="0"/>
              <w:adjustRightInd/>
              <w:snapToGrid/>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rPr>
              <w:t>10M</w:t>
            </w:r>
          </w:p>
        </w:tc>
      </w:tr>
      <w:tr w14:paraId="2069A47B">
        <w:tblPrEx>
          <w:tblCellMar>
            <w:top w:w="0" w:type="dxa"/>
            <w:left w:w="108" w:type="dxa"/>
            <w:bottom w:w="0" w:type="dxa"/>
            <w:right w:w="108" w:type="dxa"/>
          </w:tblCellMar>
        </w:tblPrEx>
        <w:trPr>
          <w:trHeight w:val="270" w:hRule="atLeast"/>
          <w:jc w:val="center"/>
        </w:trPr>
        <w:tc>
          <w:tcPr>
            <w:tcW w:w="6945" w:type="dxa"/>
            <w:tcBorders>
              <w:top w:val="single" w:color="auto" w:sz="4" w:space="0"/>
              <w:left w:val="single" w:color="auto" w:sz="4" w:space="0"/>
              <w:bottom w:val="single" w:color="auto" w:sz="4" w:space="0"/>
              <w:right w:val="single" w:color="auto" w:sz="4" w:space="0"/>
            </w:tcBorders>
            <w:shd w:val="clear" w:color="auto" w:fill="auto"/>
            <w:vAlign w:val="center"/>
          </w:tcPr>
          <w:p w14:paraId="45FD288C">
            <w:pPr>
              <w:keepNext w:val="0"/>
              <w:keepLines w:val="0"/>
              <w:pageBreakBefore w:val="0"/>
              <w:widowControl w:val="0"/>
              <w:kinsoku/>
              <w:wordWrap/>
              <w:overflowPunct/>
              <w:topLinePunct w:val="0"/>
              <w:autoSpaceDE/>
              <w:autoSpaceDN/>
              <w:bidi w:val="0"/>
              <w:adjustRightInd/>
              <w:snapToGrid/>
              <w:jc w:val="left"/>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rPr>
              <w:t>和平区贵州路98号到天津市南开区红旗路237号</w:t>
            </w:r>
          </w:p>
        </w:tc>
        <w:tc>
          <w:tcPr>
            <w:tcW w:w="1700" w:type="dxa"/>
            <w:tcBorders>
              <w:top w:val="single" w:color="auto" w:sz="4" w:space="0"/>
              <w:left w:val="single" w:color="auto" w:sz="4" w:space="0"/>
              <w:bottom w:val="single" w:color="auto" w:sz="4" w:space="0"/>
              <w:right w:val="single" w:color="auto" w:sz="4" w:space="0"/>
            </w:tcBorders>
            <w:shd w:val="clear" w:color="auto" w:fill="auto"/>
            <w:vAlign w:val="center"/>
          </w:tcPr>
          <w:p w14:paraId="31B25C17">
            <w:pPr>
              <w:keepNext w:val="0"/>
              <w:keepLines w:val="0"/>
              <w:pageBreakBefore w:val="0"/>
              <w:widowControl w:val="0"/>
              <w:kinsoku/>
              <w:wordWrap/>
              <w:overflowPunct/>
              <w:topLinePunct w:val="0"/>
              <w:autoSpaceDE/>
              <w:autoSpaceDN/>
              <w:bidi w:val="0"/>
              <w:adjustRightInd/>
              <w:snapToGrid/>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rPr>
              <w:t>10M</w:t>
            </w:r>
          </w:p>
        </w:tc>
      </w:tr>
      <w:tr w14:paraId="07629BA2">
        <w:tblPrEx>
          <w:tblCellMar>
            <w:top w:w="0" w:type="dxa"/>
            <w:left w:w="108" w:type="dxa"/>
            <w:bottom w:w="0" w:type="dxa"/>
            <w:right w:w="108" w:type="dxa"/>
          </w:tblCellMar>
        </w:tblPrEx>
        <w:trPr>
          <w:trHeight w:val="270" w:hRule="atLeast"/>
          <w:jc w:val="center"/>
        </w:trPr>
        <w:tc>
          <w:tcPr>
            <w:tcW w:w="6945" w:type="dxa"/>
            <w:tcBorders>
              <w:top w:val="single" w:color="auto" w:sz="4" w:space="0"/>
              <w:left w:val="single" w:color="auto" w:sz="4" w:space="0"/>
              <w:bottom w:val="single" w:color="auto" w:sz="4" w:space="0"/>
              <w:right w:val="single" w:color="auto" w:sz="4" w:space="0"/>
            </w:tcBorders>
            <w:shd w:val="clear" w:color="auto" w:fill="auto"/>
            <w:vAlign w:val="center"/>
          </w:tcPr>
          <w:p w14:paraId="0AB6328F">
            <w:pPr>
              <w:keepNext w:val="0"/>
              <w:keepLines w:val="0"/>
              <w:pageBreakBefore w:val="0"/>
              <w:widowControl w:val="0"/>
              <w:kinsoku/>
              <w:wordWrap/>
              <w:overflowPunct/>
              <w:topLinePunct w:val="0"/>
              <w:autoSpaceDE/>
              <w:autoSpaceDN/>
              <w:bidi w:val="0"/>
              <w:adjustRightInd/>
              <w:snapToGrid/>
              <w:jc w:val="left"/>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rPr>
              <w:t>和平区贵州路98号到天津市宝坻区宝平公路西朝阳大道南侧</w:t>
            </w:r>
          </w:p>
        </w:tc>
        <w:tc>
          <w:tcPr>
            <w:tcW w:w="1700" w:type="dxa"/>
            <w:tcBorders>
              <w:top w:val="single" w:color="auto" w:sz="4" w:space="0"/>
              <w:left w:val="single" w:color="auto" w:sz="4" w:space="0"/>
              <w:bottom w:val="single" w:color="auto" w:sz="4" w:space="0"/>
              <w:right w:val="single" w:color="auto" w:sz="4" w:space="0"/>
            </w:tcBorders>
            <w:shd w:val="clear" w:color="auto" w:fill="auto"/>
            <w:vAlign w:val="center"/>
          </w:tcPr>
          <w:p w14:paraId="4DB15546">
            <w:pPr>
              <w:keepNext w:val="0"/>
              <w:keepLines w:val="0"/>
              <w:pageBreakBefore w:val="0"/>
              <w:widowControl w:val="0"/>
              <w:kinsoku/>
              <w:wordWrap/>
              <w:overflowPunct/>
              <w:topLinePunct w:val="0"/>
              <w:autoSpaceDE/>
              <w:autoSpaceDN/>
              <w:bidi w:val="0"/>
              <w:adjustRightInd/>
              <w:snapToGrid/>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rPr>
              <w:t>10M</w:t>
            </w:r>
          </w:p>
        </w:tc>
      </w:tr>
      <w:tr w14:paraId="260B3542">
        <w:tblPrEx>
          <w:tblCellMar>
            <w:top w:w="0" w:type="dxa"/>
            <w:left w:w="108" w:type="dxa"/>
            <w:bottom w:w="0" w:type="dxa"/>
            <w:right w:w="108" w:type="dxa"/>
          </w:tblCellMar>
        </w:tblPrEx>
        <w:trPr>
          <w:trHeight w:val="270" w:hRule="atLeast"/>
          <w:jc w:val="center"/>
        </w:trPr>
        <w:tc>
          <w:tcPr>
            <w:tcW w:w="6945" w:type="dxa"/>
            <w:tcBorders>
              <w:top w:val="single" w:color="auto" w:sz="4" w:space="0"/>
              <w:left w:val="single" w:color="auto" w:sz="4" w:space="0"/>
              <w:bottom w:val="single" w:color="auto" w:sz="4" w:space="0"/>
              <w:right w:val="single" w:color="auto" w:sz="4" w:space="0"/>
            </w:tcBorders>
            <w:shd w:val="clear" w:color="auto" w:fill="auto"/>
            <w:vAlign w:val="center"/>
          </w:tcPr>
          <w:p w14:paraId="457E15C3">
            <w:pPr>
              <w:keepNext w:val="0"/>
              <w:keepLines w:val="0"/>
              <w:pageBreakBefore w:val="0"/>
              <w:widowControl w:val="0"/>
              <w:kinsoku/>
              <w:wordWrap/>
              <w:overflowPunct/>
              <w:topLinePunct w:val="0"/>
              <w:autoSpaceDE/>
              <w:autoSpaceDN/>
              <w:bidi w:val="0"/>
              <w:adjustRightInd/>
              <w:snapToGrid/>
              <w:jc w:val="left"/>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rPr>
              <w:t>天津市河北区民主道38号（原工商局） 到 天津市和平区贵州路98号</w:t>
            </w:r>
          </w:p>
        </w:tc>
        <w:tc>
          <w:tcPr>
            <w:tcW w:w="1700" w:type="dxa"/>
            <w:tcBorders>
              <w:top w:val="single" w:color="auto" w:sz="4" w:space="0"/>
              <w:left w:val="single" w:color="auto" w:sz="4" w:space="0"/>
              <w:bottom w:val="single" w:color="auto" w:sz="4" w:space="0"/>
              <w:right w:val="single" w:color="auto" w:sz="4" w:space="0"/>
            </w:tcBorders>
            <w:shd w:val="clear" w:color="auto" w:fill="auto"/>
            <w:vAlign w:val="center"/>
          </w:tcPr>
          <w:p w14:paraId="20C4B4F7">
            <w:pPr>
              <w:keepNext w:val="0"/>
              <w:keepLines w:val="0"/>
              <w:pageBreakBefore w:val="0"/>
              <w:widowControl w:val="0"/>
              <w:kinsoku/>
              <w:wordWrap/>
              <w:overflowPunct/>
              <w:topLinePunct w:val="0"/>
              <w:autoSpaceDE/>
              <w:autoSpaceDN/>
              <w:bidi w:val="0"/>
              <w:adjustRightInd/>
              <w:snapToGrid/>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rPr>
              <w:t>10M</w:t>
            </w:r>
          </w:p>
        </w:tc>
      </w:tr>
      <w:tr w14:paraId="2882C0C3">
        <w:tblPrEx>
          <w:tblCellMar>
            <w:top w:w="0" w:type="dxa"/>
            <w:left w:w="108" w:type="dxa"/>
            <w:bottom w:w="0" w:type="dxa"/>
            <w:right w:w="108" w:type="dxa"/>
          </w:tblCellMar>
        </w:tblPrEx>
        <w:trPr>
          <w:trHeight w:val="270" w:hRule="atLeast"/>
          <w:jc w:val="center"/>
        </w:trPr>
        <w:tc>
          <w:tcPr>
            <w:tcW w:w="6945" w:type="dxa"/>
            <w:tcBorders>
              <w:top w:val="single" w:color="auto" w:sz="4" w:space="0"/>
              <w:left w:val="single" w:color="auto" w:sz="4" w:space="0"/>
              <w:bottom w:val="single" w:color="auto" w:sz="4" w:space="0"/>
              <w:right w:val="single" w:color="auto" w:sz="4" w:space="0"/>
            </w:tcBorders>
            <w:shd w:val="clear" w:color="auto" w:fill="auto"/>
            <w:vAlign w:val="center"/>
          </w:tcPr>
          <w:p w14:paraId="5FAD3A75">
            <w:pPr>
              <w:keepNext w:val="0"/>
              <w:keepLines w:val="0"/>
              <w:pageBreakBefore w:val="0"/>
              <w:widowControl w:val="0"/>
              <w:kinsoku/>
              <w:wordWrap/>
              <w:overflowPunct/>
              <w:topLinePunct w:val="0"/>
              <w:autoSpaceDE/>
              <w:autoSpaceDN/>
              <w:bidi w:val="0"/>
              <w:adjustRightInd/>
              <w:snapToGrid/>
              <w:jc w:val="left"/>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rPr>
              <w:t>和平区贵州路98号到天津市武清区杨村泉发路8号</w:t>
            </w:r>
          </w:p>
        </w:tc>
        <w:tc>
          <w:tcPr>
            <w:tcW w:w="1700" w:type="dxa"/>
            <w:tcBorders>
              <w:top w:val="single" w:color="auto" w:sz="4" w:space="0"/>
              <w:left w:val="single" w:color="auto" w:sz="4" w:space="0"/>
              <w:bottom w:val="single" w:color="auto" w:sz="4" w:space="0"/>
              <w:right w:val="single" w:color="auto" w:sz="4" w:space="0"/>
            </w:tcBorders>
            <w:shd w:val="clear" w:color="auto" w:fill="auto"/>
            <w:vAlign w:val="center"/>
          </w:tcPr>
          <w:p w14:paraId="231F8674">
            <w:pPr>
              <w:keepNext w:val="0"/>
              <w:keepLines w:val="0"/>
              <w:pageBreakBefore w:val="0"/>
              <w:widowControl w:val="0"/>
              <w:kinsoku/>
              <w:wordWrap/>
              <w:overflowPunct/>
              <w:topLinePunct w:val="0"/>
              <w:autoSpaceDE/>
              <w:autoSpaceDN/>
              <w:bidi w:val="0"/>
              <w:adjustRightInd/>
              <w:snapToGrid/>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rPr>
              <w:t>10M</w:t>
            </w:r>
          </w:p>
        </w:tc>
      </w:tr>
      <w:tr w14:paraId="34D384CD">
        <w:tblPrEx>
          <w:tblCellMar>
            <w:top w:w="0" w:type="dxa"/>
            <w:left w:w="108" w:type="dxa"/>
            <w:bottom w:w="0" w:type="dxa"/>
            <w:right w:w="108" w:type="dxa"/>
          </w:tblCellMar>
        </w:tblPrEx>
        <w:trPr>
          <w:trHeight w:val="270" w:hRule="atLeast"/>
          <w:jc w:val="center"/>
        </w:trPr>
        <w:tc>
          <w:tcPr>
            <w:tcW w:w="6945" w:type="dxa"/>
            <w:tcBorders>
              <w:top w:val="single" w:color="auto" w:sz="4" w:space="0"/>
              <w:left w:val="single" w:color="auto" w:sz="4" w:space="0"/>
              <w:bottom w:val="single" w:color="auto" w:sz="4" w:space="0"/>
              <w:right w:val="single" w:color="auto" w:sz="4" w:space="0"/>
            </w:tcBorders>
            <w:shd w:val="clear" w:color="auto" w:fill="auto"/>
            <w:vAlign w:val="center"/>
          </w:tcPr>
          <w:p w14:paraId="1C5DAF2E">
            <w:pPr>
              <w:keepNext w:val="0"/>
              <w:keepLines w:val="0"/>
              <w:pageBreakBefore w:val="0"/>
              <w:widowControl w:val="0"/>
              <w:kinsoku/>
              <w:wordWrap/>
              <w:overflowPunct/>
              <w:topLinePunct w:val="0"/>
              <w:autoSpaceDE/>
              <w:autoSpaceDN/>
              <w:bidi w:val="0"/>
              <w:adjustRightInd/>
              <w:snapToGrid/>
              <w:jc w:val="left"/>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rPr>
              <w:t>和平区贵州路98号到天津市宁河县芦台镇震新路增3号</w:t>
            </w:r>
          </w:p>
        </w:tc>
        <w:tc>
          <w:tcPr>
            <w:tcW w:w="1700" w:type="dxa"/>
            <w:tcBorders>
              <w:top w:val="single" w:color="auto" w:sz="4" w:space="0"/>
              <w:left w:val="single" w:color="auto" w:sz="4" w:space="0"/>
              <w:bottom w:val="single" w:color="auto" w:sz="4" w:space="0"/>
              <w:right w:val="single" w:color="auto" w:sz="4" w:space="0"/>
            </w:tcBorders>
            <w:shd w:val="clear" w:color="auto" w:fill="auto"/>
            <w:vAlign w:val="center"/>
          </w:tcPr>
          <w:p w14:paraId="51A8B06A">
            <w:pPr>
              <w:keepNext w:val="0"/>
              <w:keepLines w:val="0"/>
              <w:pageBreakBefore w:val="0"/>
              <w:widowControl w:val="0"/>
              <w:kinsoku/>
              <w:wordWrap/>
              <w:overflowPunct/>
              <w:topLinePunct w:val="0"/>
              <w:autoSpaceDE/>
              <w:autoSpaceDN/>
              <w:bidi w:val="0"/>
              <w:adjustRightInd/>
              <w:snapToGrid/>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rPr>
              <w:t>10M</w:t>
            </w:r>
          </w:p>
        </w:tc>
      </w:tr>
      <w:tr w14:paraId="2E3D0C2B">
        <w:tblPrEx>
          <w:tblCellMar>
            <w:top w:w="0" w:type="dxa"/>
            <w:left w:w="108" w:type="dxa"/>
            <w:bottom w:w="0" w:type="dxa"/>
            <w:right w:w="108" w:type="dxa"/>
          </w:tblCellMar>
        </w:tblPrEx>
        <w:trPr>
          <w:trHeight w:val="270" w:hRule="atLeast"/>
          <w:jc w:val="center"/>
        </w:trPr>
        <w:tc>
          <w:tcPr>
            <w:tcW w:w="6945" w:type="dxa"/>
            <w:tcBorders>
              <w:top w:val="single" w:color="auto" w:sz="4" w:space="0"/>
              <w:left w:val="single" w:color="auto" w:sz="4" w:space="0"/>
              <w:bottom w:val="single" w:color="auto" w:sz="4" w:space="0"/>
              <w:right w:val="single" w:color="auto" w:sz="4" w:space="0"/>
            </w:tcBorders>
            <w:shd w:val="clear" w:color="auto" w:fill="auto"/>
            <w:vAlign w:val="center"/>
          </w:tcPr>
          <w:p w14:paraId="5BB11150">
            <w:pPr>
              <w:keepNext w:val="0"/>
              <w:keepLines w:val="0"/>
              <w:pageBreakBefore w:val="0"/>
              <w:widowControl w:val="0"/>
              <w:kinsoku/>
              <w:wordWrap/>
              <w:overflowPunct/>
              <w:topLinePunct w:val="0"/>
              <w:autoSpaceDE/>
              <w:autoSpaceDN/>
              <w:bidi w:val="0"/>
              <w:adjustRightInd/>
              <w:snapToGrid/>
              <w:jc w:val="left"/>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rPr>
              <w:t>和平区贵州路98号到河北区中山路川云里17号楼3楼</w:t>
            </w:r>
          </w:p>
        </w:tc>
        <w:tc>
          <w:tcPr>
            <w:tcW w:w="1700" w:type="dxa"/>
            <w:tcBorders>
              <w:top w:val="single" w:color="auto" w:sz="4" w:space="0"/>
              <w:left w:val="single" w:color="auto" w:sz="4" w:space="0"/>
              <w:bottom w:val="single" w:color="auto" w:sz="4" w:space="0"/>
              <w:right w:val="single" w:color="auto" w:sz="4" w:space="0"/>
            </w:tcBorders>
            <w:shd w:val="clear" w:color="auto" w:fill="auto"/>
            <w:vAlign w:val="center"/>
          </w:tcPr>
          <w:p w14:paraId="477FBAA2">
            <w:pPr>
              <w:keepNext w:val="0"/>
              <w:keepLines w:val="0"/>
              <w:pageBreakBefore w:val="0"/>
              <w:widowControl w:val="0"/>
              <w:kinsoku/>
              <w:wordWrap/>
              <w:overflowPunct/>
              <w:topLinePunct w:val="0"/>
              <w:autoSpaceDE/>
              <w:autoSpaceDN/>
              <w:bidi w:val="0"/>
              <w:adjustRightInd/>
              <w:snapToGrid/>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rPr>
              <w:t>10M</w:t>
            </w:r>
          </w:p>
        </w:tc>
      </w:tr>
      <w:tr w14:paraId="4C849F27">
        <w:tblPrEx>
          <w:tblCellMar>
            <w:top w:w="0" w:type="dxa"/>
            <w:left w:w="108" w:type="dxa"/>
            <w:bottom w:w="0" w:type="dxa"/>
            <w:right w:w="108" w:type="dxa"/>
          </w:tblCellMar>
        </w:tblPrEx>
        <w:trPr>
          <w:trHeight w:val="270" w:hRule="atLeast"/>
          <w:jc w:val="center"/>
        </w:trPr>
        <w:tc>
          <w:tcPr>
            <w:tcW w:w="6945" w:type="dxa"/>
            <w:tcBorders>
              <w:top w:val="single" w:color="auto" w:sz="4" w:space="0"/>
              <w:left w:val="single" w:color="auto" w:sz="4" w:space="0"/>
              <w:bottom w:val="single" w:color="auto" w:sz="4" w:space="0"/>
              <w:right w:val="single" w:color="auto" w:sz="4" w:space="0"/>
            </w:tcBorders>
            <w:shd w:val="clear" w:color="auto" w:fill="auto"/>
            <w:vAlign w:val="center"/>
          </w:tcPr>
          <w:p w14:paraId="27F79411">
            <w:pPr>
              <w:keepNext w:val="0"/>
              <w:keepLines w:val="0"/>
              <w:pageBreakBefore w:val="0"/>
              <w:widowControl w:val="0"/>
              <w:kinsoku/>
              <w:wordWrap/>
              <w:overflowPunct/>
              <w:topLinePunct w:val="0"/>
              <w:autoSpaceDE/>
              <w:autoSpaceDN/>
              <w:bidi w:val="0"/>
              <w:adjustRightInd/>
              <w:snapToGrid/>
              <w:jc w:val="left"/>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rPr>
              <w:t>和平区贵州路98号到和平区解放北路34号</w:t>
            </w:r>
          </w:p>
        </w:tc>
        <w:tc>
          <w:tcPr>
            <w:tcW w:w="1700" w:type="dxa"/>
            <w:tcBorders>
              <w:top w:val="single" w:color="auto" w:sz="4" w:space="0"/>
              <w:left w:val="single" w:color="auto" w:sz="4" w:space="0"/>
              <w:bottom w:val="single" w:color="auto" w:sz="4" w:space="0"/>
              <w:right w:val="single" w:color="auto" w:sz="4" w:space="0"/>
            </w:tcBorders>
            <w:shd w:val="clear" w:color="auto" w:fill="auto"/>
            <w:vAlign w:val="center"/>
          </w:tcPr>
          <w:p w14:paraId="3C6792F4">
            <w:pPr>
              <w:keepNext w:val="0"/>
              <w:keepLines w:val="0"/>
              <w:pageBreakBefore w:val="0"/>
              <w:widowControl w:val="0"/>
              <w:kinsoku/>
              <w:wordWrap/>
              <w:overflowPunct/>
              <w:topLinePunct w:val="0"/>
              <w:autoSpaceDE/>
              <w:autoSpaceDN/>
              <w:bidi w:val="0"/>
              <w:adjustRightInd/>
              <w:snapToGrid/>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rPr>
              <w:t>10M</w:t>
            </w:r>
          </w:p>
        </w:tc>
      </w:tr>
      <w:tr w14:paraId="08E9AB1C">
        <w:tblPrEx>
          <w:tblCellMar>
            <w:top w:w="0" w:type="dxa"/>
            <w:left w:w="108" w:type="dxa"/>
            <w:bottom w:w="0" w:type="dxa"/>
            <w:right w:w="108" w:type="dxa"/>
          </w:tblCellMar>
        </w:tblPrEx>
        <w:trPr>
          <w:trHeight w:val="270" w:hRule="atLeast"/>
          <w:jc w:val="center"/>
        </w:trPr>
        <w:tc>
          <w:tcPr>
            <w:tcW w:w="6945" w:type="dxa"/>
            <w:tcBorders>
              <w:top w:val="single" w:color="auto" w:sz="4" w:space="0"/>
              <w:left w:val="single" w:color="auto" w:sz="4" w:space="0"/>
              <w:bottom w:val="single" w:color="auto" w:sz="4" w:space="0"/>
              <w:right w:val="single" w:color="auto" w:sz="4" w:space="0"/>
            </w:tcBorders>
            <w:shd w:val="clear" w:color="auto" w:fill="auto"/>
            <w:vAlign w:val="center"/>
          </w:tcPr>
          <w:p w14:paraId="54454805">
            <w:pPr>
              <w:keepNext w:val="0"/>
              <w:keepLines w:val="0"/>
              <w:pageBreakBefore w:val="0"/>
              <w:widowControl w:val="0"/>
              <w:kinsoku/>
              <w:wordWrap/>
              <w:overflowPunct/>
              <w:topLinePunct w:val="0"/>
              <w:autoSpaceDE/>
              <w:autoSpaceDN/>
              <w:bidi w:val="0"/>
              <w:adjustRightInd/>
              <w:snapToGrid/>
              <w:jc w:val="left"/>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rPr>
              <w:t>和平区贵州路98号到津南区咸水沽镇津岐路51号</w:t>
            </w:r>
          </w:p>
        </w:tc>
        <w:tc>
          <w:tcPr>
            <w:tcW w:w="1700" w:type="dxa"/>
            <w:tcBorders>
              <w:top w:val="single" w:color="auto" w:sz="4" w:space="0"/>
              <w:left w:val="single" w:color="auto" w:sz="4" w:space="0"/>
              <w:bottom w:val="single" w:color="auto" w:sz="4" w:space="0"/>
              <w:right w:val="single" w:color="auto" w:sz="4" w:space="0"/>
            </w:tcBorders>
            <w:shd w:val="clear" w:color="auto" w:fill="auto"/>
            <w:vAlign w:val="center"/>
          </w:tcPr>
          <w:p w14:paraId="6C304052">
            <w:pPr>
              <w:keepNext w:val="0"/>
              <w:keepLines w:val="0"/>
              <w:pageBreakBefore w:val="0"/>
              <w:widowControl w:val="0"/>
              <w:kinsoku/>
              <w:wordWrap/>
              <w:overflowPunct/>
              <w:topLinePunct w:val="0"/>
              <w:autoSpaceDE/>
              <w:autoSpaceDN/>
              <w:bidi w:val="0"/>
              <w:adjustRightInd/>
              <w:snapToGrid/>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rPr>
              <w:t>10M</w:t>
            </w:r>
          </w:p>
        </w:tc>
      </w:tr>
      <w:tr w14:paraId="5D78F72F">
        <w:tblPrEx>
          <w:tblCellMar>
            <w:top w:w="0" w:type="dxa"/>
            <w:left w:w="108" w:type="dxa"/>
            <w:bottom w:w="0" w:type="dxa"/>
            <w:right w:w="108" w:type="dxa"/>
          </w:tblCellMar>
        </w:tblPrEx>
        <w:trPr>
          <w:trHeight w:val="270" w:hRule="atLeast"/>
          <w:jc w:val="center"/>
        </w:trPr>
        <w:tc>
          <w:tcPr>
            <w:tcW w:w="6945" w:type="dxa"/>
            <w:tcBorders>
              <w:top w:val="single" w:color="auto" w:sz="4" w:space="0"/>
              <w:left w:val="single" w:color="auto" w:sz="4" w:space="0"/>
              <w:bottom w:val="single" w:color="auto" w:sz="4" w:space="0"/>
              <w:right w:val="single" w:color="auto" w:sz="4" w:space="0"/>
            </w:tcBorders>
            <w:shd w:val="clear" w:color="auto" w:fill="auto"/>
            <w:vAlign w:val="center"/>
          </w:tcPr>
          <w:p w14:paraId="37A75BC1">
            <w:pPr>
              <w:keepNext w:val="0"/>
              <w:keepLines w:val="0"/>
              <w:pageBreakBefore w:val="0"/>
              <w:widowControl w:val="0"/>
              <w:kinsoku/>
              <w:wordWrap/>
              <w:overflowPunct/>
              <w:topLinePunct w:val="0"/>
              <w:autoSpaceDE/>
              <w:autoSpaceDN/>
              <w:bidi w:val="0"/>
              <w:adjustRightInd/>
              <w:snapToGrid/>
              <w:jc w:val="left"/>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rPr>
              <w:t>和平区贵州路98号到天津市西青区杨柳青镇柳口路26号</w:t>
            </w:r>
          </w:p>
        </w:tc>
        <w:tc>
          <w:tcPr>
            <w:tcW w:w="1700" w:type="dxa"/>
            <w:tcBorders>
              <w:top w:val="single" w:color="auto" w:sz="4" w:space="0"/>
              <w:left w:val="single" w:color="auto" w:sz="4" w:space="0"/>
              <w:bottom w:val="single" w:color="auto" w:sz="4" w:space="0"/>
              <w:right w:val="single" w:color="auto" w:sz="4" w:space="0"/>
            </w:tcBorders>
            <w:shd w:val="clear" w:color="auto" w:fill="auto"/>
            <w:vAlign w:val="center"/>
          </w:tcPr>
          <w:p w14:paraId="49F42884">
            <w:pPr>
              <w:keepNext w:val="0"/>
              <w:keepLines w:val="0"/>
              <w:pageBreakBefore w:val="0"/>
              <w:widowControl w:val="0"/>
              <w:kinsoku/>
              <w:wordWrap/>
              <w:overflowPunct/>
              <w:topLinePunct w:val="0"/>
              <w:autoSpaceDE/>
              <w:autoSpaceDN/>
              <w:bidi w:val="0"/>
              <w:adjustRightInd/>
              <w:snapToGrid/>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rPr>
              <w:t>10M</w:t>
            </w:r>
          </w:p>
        </w:tc>
      </w:tr>
      <w:tr w14:paraId="13F4507B">
        <w:tblPrEx>
          <w:tblCellMar>
            <w:top w:w="0" w:type="dxa"/>
            <w:left w:w="108" w:type="dxa"/>
            <w:bottom w:w="0" w:type="dxa"/>
            <w:right w:w="108" w:type="dxa"/>
          </w:tblCellMar>
        </w:tblPrEx>
        <w:trPr>
          <w:trHeight w:val="270" w:hRule="atLeast"/>
          <w:jc w:val="center"/>
        </w:trPr>
        <w:tc>
          <w:tcPr>
            <w:tcW w:w="6945" w:type="dxa"/>
            <w:tcBorders>
              <w:top w:val="single" w:color="auto" w:sz="4" w:space="0"/>
              <w:left w:val="single" w:color="auto" w:sz="4" w:space="0"/>
              <w:bottom w:val="single" w:color="auto" w:sz="4" w:space="0"/>
              <w:right w:val="single" w:color="auto" w:sz="4" w:space="0"/>
            </w:tcBorders>
            <w:shd w:val="clear" w:color="auto" w:fill="auto"/>
            <w:vAlign w:val="center"/>
          </w:tcPr>
          <w:p w14:paraId="3CD2416B">
            <w:pPr>
              <w:keepNext w:val="0"/>
              <w:keepLines w:val="0"/>
              <w:pageBreakBefore w:val="0"/>
              <w:widowControl w:val="0"/>
              <w:kinsoku/>
              <w:wordWrap/>
              <w:overflowPunct/>
              <w:topLinePunct w:val="0"/>
              <w:autoSpaceDE/>
              <w:autoSpaceDN/>
              <w:bidi w:val="0"/>
              <w:adjustRightInd/>
              <w:snapToGrid/>
              <w:jc w:val="left"/>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rPr>
              <w:t>和平区贵州路98号到南京区二马路265号</w:t>
            </w:r>
          </w:p>
        </w:tc>
        <w:tc>
          <w:tcPr>
            <w:tcW w:w="1700" w:type="dxa"/>
            <w:tcBorders>
              <w:top w:val="single" w:color="auto" w:sz="4" w:space="0"/>
              <w:left w:val="single" w:color="auto" w:sz="4" w:space="0"/>
              <w:bottom w:val="single" w:color="auto" w:sz="4" w:space="0"/>
              <w:right w:val="single" w:color="auto" w:sz="4" w:space="0"/>
            </w:tcBorders>
            <w:shd w:val="clear" w:color="auto" w:fill="auto"/>
            <w:vAlign w:val="center"/>
          </w:tcPr>
          <w:p w14:paraId="0C47214C">
            <w:pPr>
              <w:keepNext w:val="0"/>
              <w:keepLines w:val="0"/>
              <w:pageBreakBefore w:val="0"/>
              <w:widowControl w:val="0"/>
              <w:kinsoku/>
              <w:wordWrap/>
              <w:overflowPunct/>
              <w:topLinePunct w:val="0"/>
              <w:autoSpaceDE/>
              <w:autoSpaceDN/>
              <w:bidi w:val="0"/>
              <w:adjustRightInd/>
              <w:snapToGrid/>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rPr>
              <w:t>10M</w:t>
            </w:r>
          </w:p>
        </w:tc>
      </w:tr>
      <w:tr w14:paraId="6B1B4684">
        <w:tblPrEx>
          <w:tblCellMar>
            <w:top w:w="0" w:type="dxa"/>
            <w:left w:w="108" w:type="dxa"/>
            <w:bottom w:w="0" w:type="dxa"/>
            <w:right w:w="108" w:type="dxa"/>
          </w:tblCellMar>
        </w:tblPrEx>
        <w:trPr>
          <w:trHeight w:val="270" w:hRule="atLeast"/>
          <w:jc w:val="center"/>
        </w:trPr>
        <w:tc>
          <w:tcPr>
            <w:tcW w:w="6945" w:type="dxa"/>
            <w:tcBorders>
              <w:top w:val="single" w:color="auto" w:sz="4" w:space="0"/>
              <w:left w:val="single" w:color="auto" w:sz="4" w:space="0"/>
              <w:bottom w:val="single" w:color="auto" w:sz="4" w:space="0"/>
              <w:right w:val="single" w:color="auto" w:sz="4" w:space="0"/>
            </w:tcBorders>
            <w:shd w:val="clear" w:color="auto" w:fill="auto"/>
            <w:vAlign w:val="center"/>
          </w:tcPr>
          <w:p w14:paraId="0EA122DA">
            <w:pPr>
              <w:keepNext w:val="0"/>
              <w:keepLines w:val="0"/>
              <w:pageBreakBefore w:val="0"/>
              <w:widowControl w:val="0"/>
              <w:kinsoku/>
              <w:wordWrap/>
              <w:overflowPunct/>
              <w:topLinePunct w:val="0"/>
              <w:autoSpaceDE/>
              <w:autoSpaceDN/>
              <w:bidi w:val="0"/>
              <w:adjustRightInd/>
              <w:snapToGrid/>
              <w:jc w:val="left"/>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rPr>
              <w:t>和平区贵州路98号到南开区榕苑路16号鑫茂民营科技园D2座3层</w:t>
            </w:r>
          </w:p>
        </w:tc>
        <w:tc>
          <w:tcPr>
            <w:tcW w:w="1700" w:type="dxa"/>
            <w:tcBorders>
              <w:top w:val="single" w:color="auto" w:sz="4" w:space="0"/>
              <w:left w:val="single" w:color="auto" w:sz="4" w:space="0"/>
              <w:bottom w:val="single" w:color="auto" w:sz="4" w:space="0"/>
              <w:right w:val="single" w:color="auto" w:sz="4" w:space="0"/>
            </w:tcBorders>
            <w:shd w:val="clear" w:color="auto" w:fill="auto"/>
            <w:vAlign w:val="center"/>
          </w:tcPr>
          <w:p w14:paraId="6F30583B">
            <w:pPr>
              <w:keepNext w:val="0"/>
              <w:keepLines w:val="0"/>
              <w:pageBreakBefore w:val="0"/>
              <w:widowControl w:val="0"/>
              <w:kinsoku/>
              <w:wordWrap/>
              <w:overflowPunct/>
              <w:topLinePunct w:val="0"/>
              <w:autoSpaceDE/>
              <w:autoSpaceDN/>
              <w:bidi w:val="0"/>
              <w:adjustRightInd/>
              <w:snapToGrid/>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rPr>
              <w:t>10M</w:t>
            </w:r>
          </w:p>
        </w:tc>
      </w:tr>
      <w:tr w14:paraId="7F3764E6">
        <w:tblPrEx>
          <w:tblCellMar>
            <w:top w:w="0" w:type="dxa"/>
            <w:left w:w="108" w:type="dxa"/>
            <w:bottom w:w="0" w:type="dxa"/>
            <w:right w:w="108" w:type="dxa"/>
          </w:tblCellMar>
        </w:tblPrEx>
        <w:trPr>
          <w:trHeight w:val="270" w:hRule="atLeast"/>
          <w:jc w:val="center"/>
        </w:trPr>
        <w:tc>
          <w:tcPr>
            <w:tcW w:w="6945" w:type="dxa"/>
            <w:tcBorders>
              <w:top w:val="single" w:color="auto" w:sz="4" w:space="0"/>
              <w:left w:val="single" w:color="auto" w:sz="4" w:space="0"/>
              <w:bottom w:val="single" w:color="auto" w:sz="4" w:space="0"/>
              <w:right w:val="single" w:color="auto" w:sz="4" w:space="0"/>
            </w:tcBorders>
            <w:shd w:val="clear" w:color="auto" w:fill="auto"/>
            <w:vAlign w:val="center"/>
          </w:tcPr>
          <w:p w14:paraId="5A7F58AA">
            <w:pPr>
              <w:keepNext w:val="0"/>
              <w:keepLines w:val="0"/>
              <w:pageBreakBefore w:val="0"/>
              <w:widowControl w:val="0"/>
              <w:kinsoku/>
              <w:wordWrap/>
              <w:overflowPunct/>
              <w:topLinePunct w:val="0"/>
              <w:autoSpaceDE/>
              <w:autoSpaceDN/>
              <w:bidi w:val="0"/>
              <w:adjustRightInd/>
              <w:snapToGrid/>
              <w:jc w:val="left"/>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rPr>
              <w:t>和平区贵州路98号到天津市北辰区北辰大厦1号楼24楼</w:t>
            </w:r>
          </w:p>
        </w:tc>
        <w:tc>
          <w:tcPr>
            <w:tcW w:w="1700" w:type="dxa"/>
            <w:tcBorders>
              <w:top w:val="single" w:color="auto" w:sz="4" w:space="0"/>
              <w:left w:val="single" w:color="auto" w:sz="4" w:space="0"/>
              <w:bottom w:val="single" w:color="auto" w:sz="4" w:space="0"/>
              <w:right w:val="single" w:color="auto" w:sz="4" w:space="0"/>
            </w:tcBorders>
            <w:shd w:val="clear" w:color="auto" w:fill="auto"/>
            <w:vAlign w:val="center"/>
          </w:tcPr>
          <w:p w14:paraId="6BBFD431">
            <w:pPr>
              <w:keepNext w:val="0"/>
              <w:keepLines w:val="0"/>
              <w:pageBreakBefore w:val="0"/>
              <w:widowControl w:val="0"/>
              <w:kinsoku/>
              <w:wordWrap/>
              <w:overflowPunct/>
              <w:topLinePunct w:val="0"/>
              <w:autoSpaceDE/>
              <w:autoSpaceDN/>
              <w:bidi w:val="0"/>
              <w:adjustRightInd/>
              <w:snapToGrid/>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rPr>
              <w:t>10M</w:t>
            </w:r>
          </w:p>
        </w:tc>
      </w:tr>
      <w:tr w14:paraId="34C97CDE">
        <w:tblPrEx>
          <w:tblCellMar>
            <w:top w:w="0" w:type="dxa"/>
            <w:left w:w="108" w:type="dxa"/>
            <w:bottom w:w="0" w:type="dxa"/>
            <w:right w:w="108" w:type="dxa"/>
          </w:tblCellMar>
        </w:tblPrEx>
        <w:trPr>
          <w:trHeight w:val="270" w:hRule="atLeast"/>
          <w:jc w:val="center"/>
        </w:trPr>
        <w:tc>
          <w:tcPr>
            <w:tcW w:w="6945" w:type="dxa"/>
            <w:tcBorders>
              <w:top w:val="single" w:color="auto" w:sz="4" w:space="0"/>
              <w:left w:val="single" w:color="auto" w:sz="4" w:space="0"/>
              <w:bottom w:val="single" w:color="auto" w:sz="4" w:space="0"/>
              <w:right w:val="single" w:color="auto" w:sz="4" w:space="0"/>
            </w:tcBorders>
            <w:shd w:val="clear" w:color="auto" w:fill="auto"/>
            <w:vAlign w:val="center"/>
          </w:tcPr>
          <w:p w14:paraId="5B5F0875">
            <w:pPr>
              <w:keepNext w:val="0"/>
              <w:keepLines w:val="0"/>
              <w:pageBreakBefore w:val="0"/>
              <w:widowControl w:val="0"/>
              <w:kinsoku/>
              <w:wordWrap/>
              <w:overflowPunct/>
              <w:topLinePunct w:val="0"/>
              <w:autoSpaceDE/>
              <w:autoSpaceDN/>
              <w:bidi w:val="0"/>
              <w:adjustRightInd/>
              <w:snapToGrid/>
              <w:jc w:val="left"/>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rPr>
              <w:t>和平区贵州路98号到津市南开区红旗路237号</w:t>
            </w:r>
          </w:p>
        </w:tc>
        <w:tc>
          <w:tcPr>
            <w:tcW w:w="1700" w:type="dxa"/>
            <w:tcBorders>
              <w:top w:val="single" w:color="auto" w:sz="4" w:space="0"/>
              <w:left w:val="single" w:color="auto" w:sz="4" w:space="0"/>
              <w:bottom w:val="single" w:color="auto" w:sz="4" w:space="0"/>
              <w:right w:val="single" w:color="auto" w:sz="4" w:space="0"/>
            </w:tcBorders>
            <w:shd w:val="clear" w:color="auto" w:fill="auto"/>
            <w:vAlign w:val="center"/>
          </w:tcPr>
          <w:p w14:paraId="7AE9D494">
            <w:pPr>
              <w:keepNext w:val="0"/>
              <w:keepLines w:val="0"/>
              <w:pageBreakBefore w:val="0"/>
              <w:widowControl w:val="0"/>
              <w:kinsoku/>
              <w:wordWrap/>
              <w:overflowPunct/>
              <w:topLinePunct w:val="0"/>
              <w:autoSpaceDE/>
              <w:autoSpaceDN/>
              <w:bidi w:val="0"/>
              <w:adjustRightInd/>
              <w:snapToGrid/>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rPr>
              <w:t>10M</w:t>
            </w:r>
          </w:p>
        </w:tc>
      </w:tr>
      <w:tr w14:paraId="2B09FF82">
        <w:tblPrEx>
          <w:tblCellMar>
            <w:top w:w="0" w:type="dxa"/>
            <w:left w:w="108" w:type="dxa"/>
            <w:bottom w:w="0" w:type="dxa"/>
            <w:right w:w="108" w:type="dxa"/>
          </w:tblCellMar>
        </w:tblPrEx>
        <w:trPr>
          <w:trHeight w:val="270" w:hRule="atLeast"/>
          <w:jc w:val="center"/>
        </w:trPr>
        <w:tc>
          <w:tcPr>
            <w:tcW w:w="6945" w:type="dxa"/>
            <w:tcBorders>
              <w:top w:val="single" w:color="auto" w:sz="4" w:space="0"/>
              <w:left w:val="single" w:color="auto" w:sz="4" w:space="0"/>
              <w:bottom w:val="single" w:color="auto" w:sz="4" w:space="0"/>
              <w:right w:val="single" w:color="auto" w:sz="4" w:space="0"/>
            </w:tcBorders>
            <w:shd w:val="clear" w:color="auto" w:fill="auto"/>
            <w:vAlign w:val="center"/>
          </w:tcPr>
          <w:p w14:paraId="01F7BE74">
            <w:pPr>
              <w:keepNext w:val="0"/>
              <w:keepLines w:val="0"/>
              <w:pageBreakBefore w:val="0"/>
              <w:widowControl w:val="0"/>
              <w:kinsoku/>
              <w:wordWrap/>
              <w:overflowPunct/>
              <w:topLinePunct w:val="0"/>
              <w:autoSpaceDE/>
              <w:autoSpaceDN/>
              <w:bidi w:val="0"/>
              <w:adjustRightInd/>
              <w:snapToGrid/>
              <w:jc w:val="left"/>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rPr>
              <w:t>和平区贵州路98号 到 南开区科研西路4号</w:t>
            </w:r>
          </w:p>
        </w:tc>
        <w:tc>
          <w:tcPr>
            <w:tcW w:w="1700" w:type="dxa"/>
            <w:tcBorders>
              <w:top w:val="single" w:color="auto" w:sz="4" w:space="0"/>
              <w:left w:val="single" w:color="auto" w:sz="4" w:space="0"/>
              <w:bottom w:val="single" w:color="auto" w:sz="4" w:space="0"/>
              <w:right w:val="single" w:color="auto" w:sz="4" w:space="0"/>
            </w:tcBorders>
            <w:shd w:val="clear" w:color="auto" w:fill="auto"/>
            <w:vAlign w:val="center"/>
          </w:tcPr>
          <w:p w14:paraId="7E000BF6">
            <w:pPr>
              <w:keepNext w:val="0"/>
              <w:keepLines w:val="0"/>
              <w:pageBreakBefore w:val="0"/>
              <w:widowControl w:val="0"/>
              <w:kinsoku/>
              <w:wordWrap/>
              <w:overflowPunct/>
              <w:topLinePunct w:val="0"/>
              <w:autoSpaceDE/>
              <w:autoSpaceDN/>
              <w:bidi w:val="0"/>
              <w:adjustRightInd/>
              <w:snapToGrid/>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rPr>
              <w:t>10M</w:t>
            </w:r>
          </w:p>
        </w:tc>
      </w:tr>
      <w:tr w14:paraId="46DD51FD">
        <w:tblPrEx>
          <w:tblCellMar>
            <w:top w:w="0" w:type="dxa"/>
            <w:left w:w="108" w:type="dxa"/>
            <w:bottom w:w="0" w:type="dxa"/>
            <w:right w:w="108" w:type="dxa"/>
          </w:tblCellMar>
        </w:tblPrEx>
        <w:trPr>
          <w:trHeight w:val="270" w:hRule="atLeast"/>
          <w:jc w:val="center"/>
        </w:trPr>
        <w:tc>
          <w:tcPr>
            <w:tcW w:w="6945" w:type="dxa"/>
            <w:tcBorders>
              <w:top w:val="single" w:color="auto" w:sz="4" w:space="0"/>
              <w:left w:val="single" w:color="auto" w:sz="4" w:space="0"/>
              <w:bottom w:val="single" w:color="auto" w:sz="4" w:space="0"/>
              <w:right w:val="single" w:color="auto" w:sz="4" w:space="0"/>
            </w:tcBorders>
            <w:shd w:val="clear" w:color="auto" w:fill="auto"/>
            <w:vAlign w:val="center"/>
          </w:tcPr>
          <w:p w14:paraId="649C6B65">
            <w:pPr>
              <w:keepNext w:val="0"/>
              <w:keepLines w:val="0"/>
              <w:pageBreakBefore w:val="0"/>
              <w:widowControl w:val="0"/>
              <w:kinsoku/>
              <w:wordWrap/>
              <w:overflowPunct/>
              <w:topLinePunct w:val="0"/>
              <w:autoSpaceDE/>
              <w:autoSpaceDN/>
              <w:bidi w:val="0"/>
              <w:adjustRightInd/>
              <w:snapToGrid/>
              <w:jc w:val="left"/>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rPr>
              <w:t>和平区贵州路98号 到 天津市静海县迎宾大道68号</w:t>
            </w:r>
          </w:p>
        </w:tc>
        <w:tc>
          <w:tcPr>
            <w:tcW w:w="1700" w:type="dxa"/>
            <w:tcBorders>
              <w:top w:val="single" w:color="auto" w:sz="4" w:space="0"/>
              <w:left w:val="single" w:color="auto" w:sz="4" w:space="0"/>
              <w:bottom w:val="single" w:color="auto" w:sz="4" w:space="0"/>
              <w:right w:val="single" w:color="auto" w:sz="4" w:space="0"/>
            </w:tcBorders>
            <w:shd w:val="clear" w:color="auto" w:fill="auto"/>
            <w:vAlign w:val="center"/>
          </w:tcPr>
          <w:p w14:paraId="5E06ECD0">
            <w:pPr>
              <w:keepNext w:val="0"/>
              <w:keepLines w:val="0"/>
              <w:pageBreakBefore w:val="0"/>
              <w:widowControl w:val="0"/>
              <w:kinsoku/>
              <w:wordWrap/>
              <w:overflowPunct/>
              <w:topLinePunct w:val="0"/>
              <w:autoSpaceDE/>
              <w:autoSpaceDN/>
              <w:bidi w:val="0"/>
              <w:adjustRightInd/>
              <w:snapToGrid/>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rPr>
              <w:t>10M</w:t>
            </w:r>
          </w:p>
        </w:tc>
      </w:tr>
      <w:tr w14:paraId="4A4613C1">
        <w:tblPrEx>
          <w:tblCellMar>
            <w:top w:w="0" w:type="dxa"/>
            <w:left w:w="108" w:type="dxa"/>
            <w:bottom w:w="0" w:type="dxa"/>
            <w:right w:w="108" w:type="dxa"/>
          </w:tblCellMar>
        </w:tblPrEx>
        <w:trPr>
          <w:trHeight w:val="270" w:hRule="atLeast"/>
          <w:jc w:val="center"/>
        </w:trPr>
        <w:tc>
          <w:tcPr>
            <w:tcW w:w="6945" w:type="dxa"/>
            <w:tcBorders>
              <w:top w:val="single" w:color="auto" w:sz="4" w:space="0"/>
              <w:left w:val="single" w:color="auto" w:sz="4" w:space="0"/>
              <w:bottom w:val="single" w:color="auto" w:sz="4" w:space="0"/>
              <w:right w:val="single" w:color="auto" w:sz="4" w:space="0"/>
            </w:tcBorders>
            <w:shd w:val="clear" w:color="auto" w:fill="auto"/>
            <w:vAlign w:val="center"/>
          </w:tcPr>
          <w:p w14:paraId="363B56E2">
            <w:pPr>
              <w:keepNext w:val="0"/>
              <w:keepLines w:val="0"/>
              <w:pageBreakBefore w:val="0"/>
              <w:widowControl w:val="0"/>
              <w:kinsoku/>
              <w:wordWrap/>
              <w:overflowPunct/>
              <w:topLinePunct w:val="0"/>
              <w:autoSpaceDE/>
              <w:autoSpaceDN/>
              <w:bidi w:val="0"/>
              <w:adjustRightInd/>
              <w:snapToGrid/>
              <w:jc w:val="left"/>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rPr>
              <w:t>和平区贵州路98号 到 南开区科研西路2号增6号</w:t>
            </w:r>
          </w:p>
        </w:tc>
        <w:tc>
          <w:tcPr>
            <w:tcW w:w="1700" w:type="dxa"/>
            <w:tcBorders>
              <w:top w:val="single" w:color="auto" w:sz="4" w:space="0"/>
              <w:left w:val="single" w:color="auto" w:sz="4" w:space="0"/>
              <w:bottom w:val="single" w:color="auto" w:sz="4" w:space="0"/>
              <w:right w:val="single" w:color="auto" w:sz="4" w:space="0"/>
            </w:tcBorders>
            <w:shd w:val="clear" w:color="auto" w:fill="auto"/>
            <w:vAlign w:val="center"/>
          </w:tcPr>
          <w:p w14:paraId="6E68470C">
            <w:pPr>
              <w:keepNext w:val="0"/>
              <w:keepLines w:val="0"/>
              <w:pageBreakBefore w:val="0"/>
              <w:widowControl w:val="0"/>
              <w:kinsoku/>
              <w:wordWrap/>
              <w:overflowPunct/>
              <w:topLinePunct w:val="0"/>
              <w:autoSpaceDE/>
              <w:autoSpaceDN/>
              <w:bidi w:val="0"/>
              <w:adjustRightInd/>
              <w:snapToGrid/>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rPr>
              <w:t>10M</w:t>
            </w:r>
          </w:p>
        </w:tc>
      </w:tr>
      <w:tr w14:paraId="1FFD208F">
        <w:tblPrEx>
          <w:tblCellMar>
            <w:top w:w="0" w:type="dxa"/>
            <w:left w:w="108" w:type="dxa"/>
            <w:bottom w:w="0" w:type="dxa"/>
            <w:right w:w="108" w:type="dxa"/>
          </w:tblCellMar>
        </w:tblPrEx>
        <w:trPr>
          <w:trHeight w:val="270" w:hRule="atLeast"/>
          <w:jc w:val="center"/>
        </w:trPr>
        <w:tc>
          <w:tcPr>
            <w:tcW w:w="6945" w:type="dxa"/>
            <w:tcBorders>
              <w:top w:val="single" w:color="auto" w:sz="4" w:space="0"/>
              <w:left w:val="single" w:color="auto" w:sz="4" w:space="0"/>
              <w:bottom w:val="single" w:color="auto" w:sz="4" w:space="0"/>
              <w:right w:val="single" w:color="auto" w:sz="4" w:space="0"/>
            </w:tcBorders>
            <w:shd w:val="clear" w:color="auto" w:fill="auto"/>
            <w:vAlign w:val="center"/>
          </w:tcPr>
          <w:p w14:paraId="7B00E9C6">
            <w:pPr>
              <w:keepNext w:val="0"/>
              <w:keepLines w:val="0"/>
              <w:pageBreakBefore w:val="0"/>
              <w:widowControl w:val="0"/>
              <w:kinsoku/>
              <w:wordWrap/>
              <w:overflowPunct/>
              <w:topLinePunct w:val="0"/>
              <w:autoSpaceDE/>
              <w:autoSpaceDN/>
              <w:bidi w:val="0"/>
              <w:adjustRightInd/>
              <w:snapToGrid/>
              <w:jc w:val="left"/>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rPr>
              <w:t>和平区贵州路98号 到 天津市东丽区张贵庄路17号人民防空办公室四楼</w:t>
            </w:r>
          </w:p>
        </w:tc>
        <w:tc>
          <w:tcPr>
            <w:tcW w:w="1700" w:type="dxa"/>
            <w:tcBorders>
              <w:top w:val="single" w:color="auto" w:sz="4" w:space="0"/>
              <w:left w:val="single" w:color="auto" w:sz="4" w:space="0"/>
              <w:bottom w:val="single" w:color="auto" w:sz="4" w:space="0"/>
              <w:right w:val="single" w:color="auto" w:sz="4" w:space="0"/>
            </w:tcBorders>
            <w:shd w:val="clear" w:color="auto" w:fill="auto"/>
            <w:vAlign w:val="center"/>
          </w:tcPr>
          <w:p w14:paraId="32C581AE">
            <w:pPr>
              <w:keepNext w:val="0"/>
              <w:keepLines w:val="0"/>
              <w:pageBreakBefore w:val="0"/>
              <w:widowControl w:val="0"/>
              <w:kinsoku/>
              <w:wordWrap/>
              <w:overflowPunct/>
              <w:topLinePunct w:val="0"/>
              <w:autoSpaceDE/>
              <w:autoSpaceDN/>
              <w:bidi w:val="0"/>
              <w:adjustRightInd/>
              <w:snapToGrid/>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rPr>
              <w:t>10M</w:t>
            </w:r>
          </w:p>
        </w:tc>
      </w:tr>
      <w:tr w14:paraId="192FCE26">
        <w:tblPrEx>
          <w:tblCellMar>
            <w:top w:w="0" w:type="dxa"/>
            <w:left w:w="108" w:type="dxa"/>
            <w:bottom w:w="0" w:type="dxa"/>
            <w:right w:w="108" w:type="dxa"/>
          </w:tblCellMar>
        </w:tblPrEx>
        <w:trPr>
          <w:trHeight w:val="270" w:hRule="atLeast"/>
          <w:jc w:val="center"/>
        </w:trPr>
        <w:tc>
          <w:tcPr>
            <w:tcW w:w="6945" w:type="dxa"/>
            <w:tcBorders>
              <w:top w:val="single" w:color="auto" w:sz="4" w:space="0"/>
              <w:left w:val="single" w:color="auto" w:sz="4" w:space="0"/>
              <w:bottom w:val="single" w:color="auto" w:sz="4" w:space="0"/>
              <w:right w:val="single" w:color="auto" w:sz="4" w:space="0"/>
            </w:tcBorders>
            <w:shd w:val="clear" w:color="auto" w:fill="auto"/>
            <w:vAlign w:val="center"/>
          </w:tcPr>
          <w:p w14:paraId="4944ACBF">
            <w:pPr>
              <w:keepNext w:val="0"/>
              <w:keepLines w:val="0"/>
              <w:pageBreakBefore w:val="0"/>
              <w:widowControl w:val="0"/>
              <w:kinsoku/>
              <w:wordWrap/>
              <w:overflowPunct/>
              <w:topLinePunct w:val="0"/>
              <w:autoSpaceDE/>
              <w:autoSpaceDN/>
              <w:bidi w:val="0"/>
              <w:adjustRightInd/>
              <w:snapToGrid/>
              <w:jc w:val="left"/>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rPr>
              <w:t>和平区贵州路98号 到 河西区围堤道53号增1号丽晶大厦6楼</w:t>
            </w:r>
          </w:p>
        </w:tc>
        <w:tc>
          <w:tcPr>
            <w:tcW w:w="1700" w:type="dxa"/>
            <w:tcBorders>
              <w:top w:val="single" w:color="auto" w:sz="4" w:space="0"/>
              <w:left w:val="single" w:color="auto" w:sz="4" w:space="0"/>
              <w:bottom w:val="single" w:color="auto" w:sz="4" w:space="0"/>
              <w:right w:val="single" w:color="auto" w:sz="4" w:space="0"/>
            </w:tcBorders>
            <w:shd w:val="clear" w:color="auto" w:fill="auto"/>
            <w:vAlign w:val="center"/>
          </w:tcPr>
          <w:p w14:paraId="7E994D31">
            <w:pPr>
              <w:keepNext w:val="0"/>
              <w:keepLines w:val="0"/>
              <w:pageBreakBefore w:val="0"/>
              <w:widowControl w:val="0"/>
              <w:kinsoku/>
              <w:wordWrap/>
              <w:overflowPunct/>
              <w:topLinePunct w:val="0"/>
              <w:autoSpaceDE/>
              <w:autoSpaceDN/>
              <w:bidi w:val="0"/>
              <w:adjustRightInd/>
              <w:snapToGrid/>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rPr>
              <w:t>10M</w:t>
            </w:r>
          </w:p>
        </w:tc>
      </w:tr>
    </w:tbl>
    <w:p w14:paraId="3549D2ED">
      <w:pPr>
        <w:pStyle w:val="52"/>
        <w:keepNext w:val="0"/>
        <w:keepLines w:val="0"/>
        <w:pageBreakBefore w:val="0"/>
        <w:widowControl w:val="0"/>
        <w:tabs>
          <w:tab w:val="left" w:pos="210"/>
        </w:tabs>
        <w:kinsoku/>
        <w:wordWrap/>
        <w:overflowPunct/>
        <w:topLinePunct w:val="0"/>
        <w:autoSpaceDE/>
        <w:autoSpaceDN/>
        <w:bidi w:val="0"/>
        <w:adjustRightInd/>
        <w:snapToGrid/>
        <w:ind w:firstLine="448" w:firstLineChars="200"/>
        <w:textAlignment w:val="auto"/>
        <w:rPr>
          <w:rFonts w:hint="eastAsia" w:ascii="宋体" w:hAnsi="宋体" w:eastAsia="宋体" w:cs="宋体"/>
          <w:b/>
          <w:bCs/>
          <w:color w:val="auto"/>
          <w:sz w:val="24"/>
          <w:szCs w:val="24"/>
          <w:highlight w:val="none"/>
          <w:lang w:val="zh-TW" w:eastAsia="zh-CN"/>
        </w:rPr>
      </w:pPr>
      <w:r>
        <w:rPr>
          <w:rFonts w:hint="eastAsia" w:ascii="宋体" w:hAnsi="宋体" w:eastAsia="宋体" w:cs="宋体"/>
          <w:b/>
          <w:bCs/>
          <w:color w:val="auto"/>
          <w:sz w:val="24"/>
          <w:szCs w:val="24"/>
          <w:highlight w:val="none"/>
          <w:lang w:val="zh-TW" w:eastAsia="zh-CN"/>
        </w:rPr>
        <w:t>（二）安全审查和保密要求</w:t>
      </w:r>
    </w:p>
    <w:p w14:paraId="274AEBAD">
      <w:pPr>
        <w:pStyle w:val="52"/>
        <w:keepNext w:val="0"/>
        <w:keepLines w:val="0"/>
        <w:pageBreakBefore w:val="0"/>
        <w:widowControl w:val="0"/>
        <w:tabs>
          <w:tab w:val="left" w:pos="210"/>
        </w:tabs>
        <w:kinsoku/>
        <w:wordWrap/>
        <w:overflowPunct/>
        <w:topLinePunct w:val="0"/>
        <w:autoSpaceDE/>
        <w:autoSpaceDN/>
        <w:bidi w:val="0"/>
        <w:adjustRightInd/>
        <w:snapToGrid/>
        <w:ind w:firstLine="448" w:firstLineChars="200"/>
        <w:textAlignment w:val="auto"/>
        <w:rPr>
          <w:rFonts w:hint="eastAsia" w:ascii="宋体" w:hAnsi="宋体" w:eastAsia="宋体" w:cs="宋体"/>
          <w:color w:val="auto"/>
          <w:sz w:val="24"/>
          <w:szCs w:val="24"/>
          <w:highlight w:val="none"/>
          <w:lang w:val="zh-TW" w:eastAsia="zh-CN"/>
        </w:rPr>
      </w:pPr>
      <w:r>
        <w:rPr>
          <w:rFonts w:hint="eastAsia" w:ascii="宋体" w:hAnsi="宋体" w:eastAsia="宋体" w:cs="宋体"/>
          <w:color w:val="auto"/>
          <w:sz w:val="24"/>
          <w:szCs w:val="24"/>
          <w:highlight w:val="none"/>
          <w:lang w:val="zh-TW" w:eastAsia="zh-CN"/>
        </w:rPr>
        <w:t>1.严格遵守国家和军队的保密法律法规和规章制度，履行保密义务。</w:t>
      </w:r>
    </w:p>
    <w:p w14:paraId="54AF24A0">
      <w:pPr>
        <w:pStyle w:val="52"/>
        <w:keepNext w:val="0"/>
        <w:keepLines w:val="0"/>
        <w:pageBreakBefore w:val="0"/>
        <w:widowControl w:val="0"/>
        <w:tabs>
          <w:tab w:val="left" w:pos="210"/>
        </w:tabs>
        <w:kinsoku/>
        <w:wordWrap/>
        <w:overflowPunct/>
        <w:topLinePunct w:val="0"/>
        <w:autoSpaceDE/>
        <w:autoSpaceDN/>
        <w:bidi w:val="0"/>
        <w:adjustRightInd/>
        <w:snapToGrid/>
        <w:ind w:firstLine="448" w:firstLineChars="200"/>
        <w:textAlignment w:val="auto"/>
        <w:rPr>
          <w:rFonts w:hint="eastAsia" w:ascii="宋体" w:hAnsi="宋体" w:eastAsia="宋体" w:cs="宋体"/>
          <w:color w:val="auto"/>
          <w:sz w:val="24"/>
          <w:szCs w:val="24"/>
          <w:highlight w:val="none"/>
          <w:lang w:val="zh-TW" w:eastAsia="zh-CN"/>
        </w:rPr>
      </w:pPr>
      <w:r>
        <w:rPr>
          <w:rFonts w:hint="eastAsia" w:ascii="宋体" w:hAnsi="宋体" w:eastAsia="宋体" w:cs="宋体"/>
          <w:color w:val="auto"/>
          <w:sz w:val="24"/>
          <w:szCs w:val="24"/>
          <w:highlight w:val="none"/>
          <w:lang w:val="zh-TW" w:eastAsia="zh-CN"/>
        </w:rPr>
        <w:t>2.不以任何方式泄露或传播本次采购项目相关信息。</w:t>
      </w:r>
    </w:p>
    <w:p w14:paraId="4963A343">
      <w:pPr>
        <w:pStyle w:val="52"/>
        <w:keepNext w:val="0"/>
        <w:keepLines w:val="0"/>
        <w:pageBreakBefore w:val="0"/>
        <w:widowControl w:val="0"/>
        <w:tabs>
          <w:tab w:val="left" w:pos="210"/>
        </w:tabs>
        <w:kinsoku/>
        <w:wordWrap/>
        <w:overflowPunct/>
        <w:topLinePunct w:val="0"/>
        <w:autoSpaceDE/>
        <w:autoSpaceDN/>
        <w:bidi w:val="0"/>
        <w:adjustRightInd/>
        <w:snapToGrid/>
        <w:ind w:firstLine="448" w:firstLineChars="200"/>
        <w:textAlignment w:val="auto"/>
        <w:rPr>
          <w:rFonts w:hint="eastAsia" w:ascii="宋体" w:hAnsi="宋体" w:eastAsia="宋体" w:cs="宋体"/>
          <w:color w:val="auto"/>
          <w:sz w:val="24"/>
          <w:szCs w:val="24"/>
          <w:highlight w:val="none"/>
          <w:lang w:val="zh-TW" w:eastAsia="zh-CN"/>
        </w:rPr>
      </w:pPr>
      <w:r>
        <w:rPr>
          <w:rFonts w:hint="eastAsia" w:ascii="宋体" w:hAnsi="宋体" w:eastAsia="宋体" w:cs="宋体"/>
          <w:color w:val="auto"/>
          <w:sz w:val="24"/>
          <w:szCs w:val="24"/>
          <w:highlight w:val="none"/>
          <w:lang w:val="zh-TW" w:eastAsia="zh-CN"/>
        </w:rPr>
        <w:t>3.不违规记录、存储、复制本次采购项目相关信息。</w:t>
      </w:r>
    </w:p>
    <w:p w14:paraId="66153E88">
      <w:pPr>
        <w:pStyle w:val="52"/>
        <w:keepNext w:val="0"/>
        <w:keepLines w:val="0"/>
        <w:pageBreakBefore w:val="0"/>
        <w:widowControl w:val="0"/>
        <w:tabs>
          <w:tab w:val="left" w:pos="210"/>
        </w:tabs>
        <w:kinsoku/>
        <w:wordWrap/>
        <w:overflowPunct/>
        <w:topLinePunct w:val="0"/>
        <w:autoSpaceDE/>
        <w:autoSpaceDN/>
        <w:bidi w:val="0"/>
        <w:adjustRightInd/>
        <w:snapToGrid/>
        <w:ind w:firstLine="448" w:firstLineChars="200"/>
        <w:textAlignment w:val="auto"/>
        <w:rPr>
          <w:rFonts w:hint="eastAsia" w:ascii="宋体" w:hAnsi="宋体" w:eastAsia="宋体" w:cs="宋体"/>
          <w:color w:val="auto"/>
          <w:sz w:val="24"/>
          <w:szCs w:val="24"/>
          <w:highlight w:val="none"/>
          <w:lang w:val="zh-TW" w:eastAsia="zh-CN"/>
        </w:rPr>
      </w:pPr>
      <w:r>
        <w:rPr>
          <w:rFonts w:hint="eastAsia" w:ascii="宋体" w:hAnsi="宋体" w:eastAsia="宋体" w:cs="宋体"/>
          <w:color w:val="auto"/>
          <w:sz w:val="24"/>
          <w:szCs w:val="24"/>
          <w:highlight w:val="none"/>
          <w:lang w:val="zh-TW" w:eastAsia="zh-CN"/>
        </w:rPr>
        <w:t>4.招标文件以及相关技术文件专室放置、专盘存储、专人管理。</w:t>
      </w:r>
    </w:p>
    <w:p w14:paraId="30D11185">
      <w:pPr>
        <w:pStyle w:val="52"/>
        <w:keepNext w:val="0"/>
        <w:keepLines w:val="0"/>
        <w:pageBreakBefore w:val="0"/>
        <w:widowControl w:val="0"/>
        <w:tabs>
          <w:tab w:val="left" w:pos="210"/>
        </w:tabs>
        <w:kinsoku/>
        <w:wordWrap/>
        <w:overflowPunct/>
        <w:topLinePunct w:val="0"/>
        <w:autoSpaceDE/>
        <w:autoSpaceDN/>
        <w:bidi w:val="0"/>
        <w:adjustRightInd/>
        <w:snapToGrid/>
        <w:ind w:firstLine="448" w:firstLineChars="200"/>
        <w:textAlignment w:val="auto"/>
        <w:rPr>
          <w:rFonts w:hint="eastAsia" w:ascii="宋体" w:hAnsi="宋体" w:eastAsia="宋体" w:cs="宋体"/>
          <w:color w:val="auto"/>
          <w:sz w:val="24"/>
          <w:szCs w:val="24"/>
          <w:highlight w:val="none"/>
          <w:lang w:val="zh-TW" w:eastAsia="zh-CN"/>
        </w:rPr>
      </w:pPr>
      <w:r>
        <w:rPr>
          <w:rFonts w:hint="eastAsia" w:ascii="宋体" w:hAnsi="宋体" w:eastAsia="宋体" w:cs="宋体"/>
          <w:color w:val="auto"/>
          <w:sz w:val="24"/>
          <w:szCs w:val="24"/>
          <w:highlight w:val="none"/>
          <w:lang w:val="zh-TW" w:eastAsia="zh-CN"/>
        </w:rPr>
        <w:t>5.未经采购人审查批准，不得擅自在互联网、通讯媒体等发表涉及此次采购项目相关内容或资讯。</w:t>
      </w:r>
    </w:p>
    <w:p w14:paraId="60A6D867">
      <w:pPr>
        <w:pStyle w:val="52"/>
        <w:keepNext w:val="0"/>
        <w:keepLines w:val="0"/>
        <w:pageBreakBefore w:val="0"/>
        <w:widowControl w:val="0"/>
        <w:tabs>
          <w:tab w:val="left" w:pos="210"/>
        </w:tabs>
        <w:kinsoku/>
        <w:wordWrap/>
        <w:overflowPunct/>
        <w:topLinePunct w:val="0"/>
        <w:autoSpaceDE/>
        <w:autoSpaceDN/>
        <w:bidi w:val="0"/>
        <w:adjustRightInd/>
        <w:snapToGrid/>
        <w:ind w:firstLine="448" w:firstLineChars="200"/>
        <w:textAlignment w:val="auto"/>
        <w:rPr>
          <w:rFonts w:hint="eastAsia" w:ascii="宋体" w:hAnsi="宋体" w:eastAsia="宋体" w:cs="宋体"/>
          <w:b/>
          <w:bCs/>
          <w:color w:val="auto"/>
          <w:sz w:val="24"/>
          <w:szCs w:val="24"/>
          <w:highlight w:val="none"/>
          <w:lang w:val="zh-TW" w:eastAsia="zh-CN"/>
        </w:rPr>
      </w:pPr>
      <w:r>
        <w:rPr>
          <w:rFonts w:hint="eastAsia" w:ascii="宋体" w:hAnsi="宋体" w:eastAsia="宋体" w:cs="宋体"/>
          <w:b/>
          <w:bCs/>
          <w:color w:val="auto"/>
          <w:sz w:val="24"/>
          <w:szCs w:val="24"/>
          <w:highlight w:val="none"/>
          <w:lang w:val="zh-TW" w:eastAsia="zh-CN"/>
        </w:rPr>
        <w:t>（三）服务保障要求</w:t>
      </w:r>
    </w:p>
    <w:p w14:paraId="138D85F8">
      <w:pPr>
        <w:pStyle w:val="52"/>
        <w:keepNext w:val="0"/>
        <w:keepLines w:val="0"/>
        <w:pageBreakBefore w:val="0"/>
        <w:widowControl w:val="0"/>
        <w:tabs>
          <w:tab w:val="left" w:pos="210"/>
        </w:tabs>
        <w:kinsoku/>
        <w:wordWrap/>
        <w:overflowPunct/>
        <w:topLinePunct w:val="0"/>
        <w:autoSpaceDE/>
        <w:autoSpaceDN/>
        <w:bidi w:val="0"/>
        <w:adjustRightInd/>
        <w:snapToGrid/>
        <w:ind w:firstLine="448" w:firstLineChars="200"/>
        <w:textAlignment w:val="auto"/>
        <w:rPr>
          <w:rFonts w:hint="eastAsia" w:ascii="宋体" w:hAnsi="宋体" w:eastAsia="宋体" w:cs="宋体"/>
          <w:color w:val="auto"/>
          <w:sz w:val="24"/>
          <w:szCs w:val="24"/>
          <w:highlight w:val="none"/>
          <w:lang w:val="zh-TW" w:eastAsia="zh-CN"/>
        </w:rPr>
      </w:pPr>
      <w:r>
        <w:rPr>
          <w:rFonts w:hint="eastAsia" w:ascii="宋体" w:hAnsi="宋体" w:eastAsia="宋体" w:cs="宋体"/>
          <w:color w:val="auto"/>
          <w:sz w:val="24"/>
          <w:szCs w:val="24"/>
          <w:highlight w:val="none"/>
          <w:lang w:val="zh-TW" w:eastAsia="zh-CN"/>
        </w:rPr>
        <w:t>由于网络支撑天津市市场和质量监督委员会业务关键应用，要求投标人为用户提供高级别的服务保障。</w:t>
      </w:r>
    </w:p>
    <w:p w14:paraId="13C87E6D">
      <w:pPr>
        <w:pStyle w:val="52"/>
        <w:keepNext w:val="0"/>
        <w:keepLines w:val="0"/>
        <w:pageBreakBefore w:val="0"/>
        <w:widowControl w:val="0"/>
        <w:tabs>
          <w:tab w:val="left" w:pos="210"/>
        </w:tabs>
        <w:kinsoku/>
        <w:wordWrap/>
        <w:overflowPunct/>
        <w:topLinePunct w:val="0"/>
        <w:autoSpaceDE/>
        <w:autoSpaceDN/>
        <w:bidi w:val="0"/>
        <w:adjustRightInd/>
        <w:snapToGrid/>
        <w:ind w:firstLine="448" w:firstLineChars="200"/>
        <w:textAlignment w:val="auto"/>
        <w:rPr>
          <w:rFonts w:hint="eastAsia" w:ascii="宋体" w:hAnsi="宋体" w:eastAsia="宋体" w:cs="宋体"/>
          <w:color w:val="auto"/>
          <w:sz w:val="24"/>
          <w:szCs w:val="24"/>
          <w:highlight w:val="none"/>
          <w:lang w:val="zh-TW" w:eastAsia="zh-CN"/>
        </w:rPr>
      </w:pPr>
      <w:r>
        <w:rPr>
          <w:rFonts w:hint="eastAsia" w:ascii="宋体" w:hAnsi="宋体" w:eastAsia="宋体" w:cs="宋体"/>
          <w:color w:val="auto"/>
          <w:sz w:val="24"/>
          <w:szCs w:val="24"/>
          <w:highlight w:val="none"/>
          <w:lang w:val="zh-TW" w:eastAsia="zh-CN"/>
        </w:rPr>
        <w:t>投标人应建立完善的服务体系，应在链路租用期间提供以下技术服务：</w:t>
      </w:r>
    </w:p>
    <w:p w14:paraId="4229C78A">
      <w:pPr>
        <w:pStyle w:val="52"/>
        <w:keepNext w:val="0"/>
        <w:keepLines w:val="0"/>
        <w:pageBreakBefore w:val="0"/>
        <w:widowControl w:val="0"/>
        <w:tabs>
          <w:tab w:val="left" w:pos="210"/>
        </w:tabs>
        <w:kinsoku/>
        <w:wordWrap/>
        <w:overflowPunct/>
        <w:topLinePunct w:val="0"/>
        <w:autoSpaceDE/>
        <w:autoSpaceDN/>
        <w:bidi w:val="0"/>
        <w:adjustRightInd/>
        <w:snapToGrid/>
        <w:ind w:firstLine="448" w:firstLineChars="200"/>
        <w:textAlignment w:val="auto"/>
        <w:rPr>
          <w:rFonts w:hint="eastAsia" w:ascii="宋体" w:hAnsi="宋体" w:eastAsia="宋体" w:cs="宋体"/>
          <w:color w:val="auto"/>
          <w:sz w:val="24"/>
          <w:szCs w:val="24"/>
          <w:highlight w:val="none"/>
          <w:lang w:val="zh-TW" w:eastAsia="zh-CN"/>
        </w:rPr>
      </w:pPr>
      <w:r>
        <w:rPr>
          <w:rFonts w:hint="eastAsia" w:ascii="宋体" w:hAnsi="宋体" w:eastAsia="宋体" w:cs="宋体"/>
          <w:color w:val="auto"/>
          <w:sz w:val="24"/>
          <w:szCs w:val="24"/>
          <w:highlight w:val="none"/>
          <w:lang w:val="zh-TW" w:eastAsia="zh-CN"/>
        </w:rPr>
        <w:t>1、一站式客户服务体系</w:t>
      </w:r>
    </w:p>
    <w:p w14:paraId="351D4A04">
      <w:pPr>
        <w:pStyle w:val="52"/>
        <w:keepNext w:val="0"/>
        <w:keepLines w:val="0"/>
        <w:pageBreakBefore w:val="0"/>
        <w:widowControl w:val="0"/>
        <w:tabs>
          <w:tab w:val="left" w:pos="210"/>
        </w:tabs>
        <w:kinsoku/>
        <w:wordWrap/>
        <w:overflowPunct/>
        <w:topLinePunct w:val="0"/>
        <w:autoSpaceDE/>
        <w:autoSpaceDN/>
        <w:bidi w:val="0"/>
        <w:adjustRightInd/>
        <w:snapToGrid/>
        <w:ind w:firstLine="448" w:firstLineChars="200"/>
        <w:textAlignment w:val="auto"/>
        <w:rPr>
          <w:rFonts w:hint="eastAsia" w:ascii="宋体" w:hAnsi="宋体" w:eastAsia="宋体" w:cs="宋体"/>
          <w:color w:val="auto"/>
          <w:sz w:val="24"/>
          <w:szCs w:val="24"/>
          <w:highlight w:val="none"/>
          <w:lang w:val="zh-TW" w:eastAsia="zh-CN"/>
        </w:rPr>
      </w:pPr>
      <w:r>
        <w:rPr>
          <w:rFonts w:hint="eastAsia" w:ascii="宋体" w:hAnsi="宋体" w:eastAsia="宋体" w:cs="宋体"/>
          <w:color w:val="auto"/>
          <w:sz w:val="24"/>
          <w:szCs w:val="24"/>
          <w:highlight w:val="none"/>
          <w:lang w:val="zh-TW" w:eastAsia="zh-CN"/>
        </w:rPr>
        <w:t>（1）投标人对天津市市场和质量监督委员会监控系统用户提供端到端全过程（即售前、售中、售后） 一站式服务：享受24小时×365天的质量保证。</w:t>
      </w:r>
    </w:p>
    <w:p w14:paraId="12D45DB9">
      <w:pPr>
        <w:pStyle w:val="52"/>
        <w:keepNext w:val="0"/>
        <w:keepLines w:val="0"/>
        <w:pageBreakBefore w:val="0"/>
        <w:widowControl w:val="0"/>
        <w:tabs>
          <w:tab w:val="left" w:pos="210"/>
        </w:tabs>
        <w:kinsoku/>
        <w:wordWrap/>
        <w:overflowPunct/>
        <w:topLinePunct w:val="0"/>
        <w:autoSpaceDE/>
        <w:autoSpaceDN/>
        <w:bidi w:val="0"/>
        <w:adjustRightInd/>
        <w:snapToGrid/>
        <w:ind w:firstLine="448" w:firstLineChars="200"/>
        <w:textAlignment w:val="auto"/>
        <w:rPr>
          <w:rFonts w:hint="eastAsia" w:ascii="宋体" w:hAnsi="宋体" w:eastAsia="宋体" w:cs="宋体"/>
          <w:color w:val="auto"/>
          <w:sz w:val="24"/>
          <w:szCs w:val="24"/>
          <w:highlight w:val="none"/>
          <w:lang w:val="zh-TW" w:eastAsia="zh-CN"/>
        </w:rPr>
      </w:pPr>
      <w:r>
        <w:rPr>
          <w:rFonts w:hint="eastAsia" w:ascii="宋体" w:hAnsi="宋体" w:eastAsia="宋体" w:cs="宋体"/>
          <w:color w:val="auto"/>
          <w:sz w:val="24"/>
          <w:szCs w:val="24"/>
          <w:highlight w:val="none"/>
          <w:lang w:val="zh-TW" w:eastAsia="zh-CN"/>
        </w:rPr>
        <w:t>（2）投标人应提供7×24小时电话技术支持和故障申告服务。</w:t>
      </w:r>
    </w:p>
    <w:p w14:paraId="30B5A5AD">
      <w:pPr>
        <w:pStyle w:val="52"/>
        <w:keepNext w:val="0"/>
        <w:keepLines w:val="0"/>
        <w:pageBreakBefore w:val="0"/>
        <w:widowControl w:val="0"/>
        <w:tabs>
          <w:tab w:val="left" w:pos="210"/>
        </w:tabs>
        <w:kinsoku/>
        <w:wordWrap/>
        <w:overflowPunct/>
        <w:topLinePunct w:val="0"/>
        <w:autoSpaceDE/>
        <w:autoSpaceDN/>
        <w:bidi w:val="0"/>
        <w:adjustRightInd/>
        <w:snapToGrid/>
        <w:ind w:firstLine="448" w:firstLineChars="200"/>
        <w:textAlignment w:val="auto"/>
        <w:rPr>
          <w:rFonts w:hint="eastAsia" w:ascii="宋体" w:hAnsi="宋体" w:eastAsia="宋体" w:cs="宋体"/>
          <w:color w:val="auto"/>
          <w:sz w:val="24"/>
          <w:szCs w:val="24"/>
          <w:highlight w:val="none"/>
          <w:lang w:val="zh-TW" w:eastAsia="zh-CN"/>
        </w:rPr>
      </w:pPr>
      <w:r>
        <w:rPr>
          <w:rFonts w:hint="eastAsia" w:ascii="宋体" w:hAnsi="宋体" w:eastAsia="宋体" w:cs="宋体"/>
          <w:color w:val="auto"/>
          <w:sz w:val="24"/>
          <w:szCs w:val="24"/>
          <w:highlight w:val="none"/>
          <w:lang w:val="zh-TW" w:eastAsia="zh-CN"/>
        </w:rPr>
        <w:t>（3）客户在使用租用线路的过程中发现的任何问题均可向投标人申告，投标人负责故障的全程处理，应建立“首问负责制”。</w:t>
      </w:r>
    </w:p>
    <w:p w14:paraId="6D2BB674">
      <w:pPr>
        <w:pStyle w:val="52"/>
        <w:keepNext w:val="0"/>
        <w:keepLines w:val="0"/>
        <w:pageBreakBefore w:val="0"/>
        <w:widowControl w:val="0"/>
        <w:tabs>
          <w:tab w:val="left" w:pos="210"/>
        </w:tabs>
        <w:kinsoku/>
        <w:wordWrap/>
        <w:overflowPunct/>
        <w:topLinePunct w:val="0"/>
        <w:autoSpaceDE/>
        <w:autoSpaceDN/>
        <w:bidi w:val="0"/>
        <w:adjustRightInd/>
        <w:snapToGrid/>
        <w:ind w:firstLine="448" w:firstLineChars="200"/>
        <w:textAlignment w:val="auto"/>
        <w:rPr>
          <w:rFonts w:hint="eastAsia" w:ascii="宋体" w:hAnsi="宋体" w:eastAsia="宋体" w:cs="宋体"/>
          <w:color w:val="auto"/>
          <w:sz w:val="24"/>
          <w:szCs w:val="24"/>
          <w:highlight w:val="none"/>
          <w:lang w:val="zh-TW" w:eastAsia="zh-CN"/>
        </w:rPr>
      </w:pPr>
      <w:r>
        <w:rPr>
          <w:rFonts w:hint="eastAsia" w:ascii="宋体" w:hAnsi="宋体" w:eastAsia="宋体" w:cs="宋体"/>
          <w:color w:val="auto"/>
          <w:sz w:val="24"/>
          <w:szCs w:val="24"/>
          <w:highlight w:val="none"/>
          <w:lang w:val="zh-TW" w:eastAsia="zh-CN"/>
        </w:rPr>
        <w:t>（4）在30个自然日内，因投标人未按上述约定服务，对同一线路的服务被用户投诉两次以上（含两次），减免该条电路20%月租费。</w:t>
      </w:r>
    </w:p>
    <w:p w14:paraId="007E53A4">
      <w:pPr>
        <w:pStyle w:val="52"/>
        <w:keepNext w:val="0"/>
        <w:keepLines w:val="0"/>
        <w:pageBreakBefore w:val="0"/>
        <w:widowControl w:val="0"/>
        <w:tabs>
          <w:tab w:val="left" w:pos="210"/>
        </w:tabs>
        <w:kinsoku/>
        <w:wordWrap/>
        <w:overflowPunct/>
        <w:topLinePunct w:val="0"/>
        <w:autoSpaceDE/>
        <w:autoSpaceDN/>
        <w:bidi w:val="0"/>
        <w:adjustRightInd/>
        <w:snapToGrid/>
        <w:ind w:firstLine="448" w:firstLineChars="200"/>
        <w:textAlignment w:val="auto"/>
        <w:rPr>
          <w:rFonts w:hint="eastAsia" w:ascii="宋体" w:hAnsi="宋体" w:eastAsia="宋体" w:cs="宋体"/>
          <w:color w:val="auto"/>
          <w:sz w:val="24"/>
          <w:szCs w:val="24"/>
          <w:highlight w:val="none"/>
          <w:lang w:val="zh-TW" w:eastAsia="zh-CN"/>
        </w:rPr>
      </w:pPr>
      <w:r>
        <w:rPr>
          <w:rFonts w:hint="eastAsia" w:ascii="宋体" w:hAnsi="宋体" w:eastAsia="宋体" w:cs="宋体"/>
          <w:color w:val="auto"/>
          <w:sz w:val="24"/>
          <w:szCs w:val="24"/>
          <w:highlight w:val="none"/>
          <w:lang w:val="zh-TW" w:eastAsia="zh-CN"/>
        </w:rPr>
        <w:t>2、故障响应服务</w:t>
      </w:r>
    </w:p>
    <w:p w14:paraId="5CC550B3">
      <w:pPr>
        <w:pStyle w:val="52"/>
        <w:keepNext w:val="0"/>
        <w:keepLines w:val="0"/>
        <w:pageBreakBefore w:val="0"/>
        <w:widowControl w:val="0"/>
        <w:tabs>
          <w:tab w:val="left" w:pos="210"/>
        </w:tabs>
        <w:kinsoku/>
        <w:wordWrap/>
        <w:overflowPunct/>
        <w:topLinePunct w:val="0"/>
        <w:autoSpaceDE/>
        <w:autoSpaceDN/>
        <w:bidi w:val="0"/>
        <w:adjustRightInd/>
        <w:snapToGrid/>
        <w:ind w:firstLine="448" w:firstLineChars="200"/>
        <w:textAlignment w:val="auto"/>
        <w:rPr>
          <w:rFonts w:hint="eastAsia" w:ascii="宋体" w:hAnsi="宋体" w:eastAsia="宋体" w:cs="宋体"/>
          <w:color w:val="auto"/>
          <w:sz w:val="24"/>
          <w:szCs w:val="24"/>
          <w:highlight w:val="none"/>
          <w:lang w:val="zh-TW" w:eastAsia="zh-CN"/>
        </w:rPr>
      </w:pPr>
      <w:r>
        <w:rPr>
          <w:rFonts w:hint="eastAsia" w:ascii="宋体" w:hAnsi="宋体" w:eastAsia="宋体" w:cs="宋体"/>
          <w:color w:val="auto"/>
          <w:sz w:val="24"/>
          <w:szCs w:val="24"/>
          <w:highlight w:val="none"/>
          <w:lang w:val="zh-TW" w:eastAsia="zh-CN"/>
        </w:rPr>
        <w:t xml:space="preserve">（1）投标人应配合天津市市场和质量监督委员会监控系统进行网络传输故障的诊断和排除。 </w:t>
      </w:r>
    </w:p>
    <w:p w14:paraId="08E6AD07">
      <w:pPr>
        <w:pStyle w:val="52"/>
        <w:keepNext w:val="0"/>
        <w:keepLines w:val="0"/>
        <w:pageBreakBefore w:val="0"/>
        <w:widowControl w:val="0"/>
        <w:tabs>
          <w:tab w:val="left" w:pos="210"/>
        </w:tabs>
        <w:kinsoku/>
        <w:wordWrap/>
        <w:overflowPunct/>
        <w:topLinePunct w:val="0"/>
        <w:autoSpaceDE/>
        <w:autoSpaceDN/>
        <w:bidi w:val="0"/>
        <w:adjustRightInd/>
        <w:snapToGrid/>
        <w:ind w:firstLine="448" w:firstLineChars="200"/>
        <w:textAlignment w:val="auto"/>
        <w:rPr>
          <w:rFonts w:hint="eastAsia" w:ascii="宋体" w:hAnsi="宋体" w:eastAsia="宋体" w:cs="宋体"/>
          <w:color w:val="auto"/>
          <w:sz w:val="24"/>
          <w:szCs w:val="24"/>
          <w:highlight w:val="none"/>
          <w:lang w:val="zh-TW" w:eastAsia="zh-CN"/>
        </w:rPr>
      </w:pPr>
      <w:r>
        <w:rPr>
          <w:rFonts w:hint="eastAsia" w:ascii="宋体" w:hAnsi="宋体" w:eastAsia="宋体" w:cs="宋体"/>
          <w:color w:val="auto"/>
          <w:sz w:val="24"/>
          <w:szCs w:val="24"/>
          <w:highlight w:val="none"/>
          <w:lang w:val="zh-TW" w:eastAsia="zh-CN"/>
        </w:rPr>
        <w:t>（2）投标人承诺对天津市市场和质量监督委员会监控系统的故障申告响应时间小于15分钟，所租线路故障恢复时间一般小于4小时，不可抗力及第三方干预除外。</w:t>
      </w:r>
    </w:p>
    <w:p w14:paraId="6A11135D">
      <w:pPr>
        <w:pStyle w:val="52"/>
        <w:keepNext w:val="0"/>
        <w:keepLines w:val="0"/>
        <w:pageBreakBefore w:val="0"/>
        <w:widowControl w:val="0"/>
        <w:tabs>
          <w:tab w:val="left" w:pos="210"/>
        </w:tabs>
        <w:kinsoku/>
        <w:wordWrap/>
        <w:overflowPunct/>
        <w:topLinePunct w:val="0"/>
        <w:autoSpaceDE/>
        <w:autoSpaceDN/>
        <w:bidi w:val="0"/>
        <w:adjustRightInd/>
        <w:snapToGrid/>
        <w:ind w:firstLine="448" w:firstLineChars="200"/>
        <w:textAlignment w:val="auto"/>
        <w:rPr>
          <w:rFonts w:hint="eastAsia" w:ascii="宋体" w:hAnsi="宋体" w:eastAsia="宋体" w:cs="宋体"/>
          <w:color w:val="auto"/>
          <w:sz w:val="24"/>
          <w:szCs w:val="24"/>
          <w:highlight w:val="none"/>
          <w:lang w:val="zh-TW" w:eastAsia="zh-CN"/>
        </w:rPr>
      </w:pPr>
      <w:r>
        <w:rPr>
          <w:rFonts w:hint="eastAsia" w:ascii="宋体" w:hAnsi="宋体" w:eastAsia="宋体" w:cs="宋体"/>
          <w:color w:val="auto"/>
          <w:sz w:val="24"/>
          <w:szCs w:val="24"/>
          <w:highlight w:val="none"/>
          <w:lang w:val="zh-TW" w:eastAsia="zh-CN"/>
        </w:rPr>
        <w:t>（3）除不可抗力情况外，由于投标人原因造成通信故障（不包括电信终端设备的原因造成通信服务的障碍），致使超出规定修复时限的电路，投标人采取减免月租费的方式进行补偿。</w:t>
      </w:r>
    </w:p>
    <w:p w14:paraId="2E556BA6">
      <w:pPr>
        <w:pStyle w:val="52"/>
        <w:keepNext w:val="0"/>
        <w:keepLines w:val="0"/>
        <w:pageBreakBefore w:val="0"/>
        <w:widowControl w:val="0"/>
        <w:tabs>
          <w:tab w:val="left" w:pos="210"/>
        </w:tabs>
        <w:kinsoku/>
        <w:wordWrap/>
        <w:overflowPunct/>
        <w:topLinePunct w:val="0"/>
        <w:autoSpaceDE/>
        <w:autoSpaceDN/>
        <w:bidi w:val="0"/>
        <w:adjustRightInd/>
        <w:snapToGrid/>
        <w:ind w:firstLine="448" w:firstLineChars="200"/>
        <w:textAlignment w:val="auto"/>
        <w:rPr>
          <w:rFonts w:hint="eastAsia" w:ascii="宋体" w:hAnsi="宋体" w:eastAsia="宋体" w:cs="宋体"/>
          <w:color w:val="auto"/>
          <w:sz w:val="24"/>
          <w:szCs w:val="24"/>
          <w:highlight w:val="none"/>
          <w:lang w:val="zh-TW" w:eastAsia="zh-CN"/>
        </w:rPr>
      </w:pPr>
      <w:r>
        <w:rPr>
          <w:rFonts w:hint="eastAsia" w:ascii="宋体" w:hAnsi="宋体" w:eastAsia="宋体" w:cs="宋体"/>
          <w:color w:val="auto"/>
          <w:sz w:val="24"/>
          <w:szCs w:val="24"/>
          <w:highlight w:val="none"/>
          <w:lang w:val="zh-TW" w:eastAsia="zh-CN"/>
        </w:rPr>
        <w:t>3、日常电路运维体系</w:t>
      </w:r>
    </w:p>
    <w:p w14:paraId="7EB48B4B">
      <w:pPr>
        <w:pStyle w:val="52"/>
        <w:keepNext w:val="0"/>
        <w:keepLines w:val="0"/>
        <w:pageBreakBefore w:val="0"/>
        <w:widowControl w:val="0"/>
        <w:tabs>
          <w:tab w:val="left" w:pos="210"/>
        </w:tabs>
        <w:kinsoku/>
        <w:wordWrap/>
        <w:overflowPunct/>
        <w:topLinePunct w:val="0"/>
        <w:autoSpaceDE/>
        <w:autoSpaceDN/>
        <w:bidi w:val="0"/>
        <w:adjustRightInd/>
        <w:snapToGrid/>
        <w:ind w:firstLine="448" w:firstLineChars="200"/>
        <w:textAlignment w:val="auto"/>
        <w:rPr>
          <w:rFonts w:hint="eastAsia" w:ascii="宋体" w:hAnsi="宋体" w:eastAsia="宋体" w:cs="宋体"/>
          <w:color w:val="auto"/>
          <w:sz w:val="24"/>
          <w:szCs w:val="24"/>
          <w:highlight w:val="none"/>
          <w:lang w:val="zh-TW" w:eastAsia="zh-CN"/>
        </w:rPr>
      </w:pPr>
      <w:r>
        <w:rPr>
          <w:rFonts w:hint="eastAsia" w:ascii="宋体" w:hAnsi="宋体" w:eastAsia="宋体" w:cs="宋体"/>
          <w:color w:val="auto"/>
          <w:sz w:val="24"/>
          <w:szCs w:val="24"/>
          <w:highlight w:val="none"/>
          <w:lang w:val="zh-TW" w:eastAsia="zh-CN"/>
        </w:rPr>
        <w:t>（1）投标人按原信息产业部颁布的相关规定对于电路质量的要求，保证天津市市场和质量监督委员会监控系统租用线路的畅通。</w:t>
      </w:r>
    </w:p>
    <w:p w14:paraId="17621A09">
      <w:pPr>
        <w:pStyle w:val="52"/>
        <w:keepNext w:val="0"/>
        <w:keepLines w:val="0"/>
        <w:pageBreakBefore w:val="0"/>
        <w:widowControl w:val="0"/>
        <w:tabs>
          <w:tab w:val="left" w:pos="210"/>
        </w:tabs>
        <w:kinsoku/>
        <w:wordWrap/>
        <w:overflowPunct/>
        <w:topLinePunct w:val="0"/>
        <w:autoSpaceDE/>
        <w:autoSpaceDN/>
        <w:bidi w:val="0"/>
        <w:adjustRightInd/>
        <w:snapToGrid/>
        <w:ind w:firstLine="448" w:firstLineChars="200"/>
        <w:textAlignment w:val="auto"/>
        <w:rPr>
          <w:rFonts w:hint="eastAsia" w:ascii="宋体" w:hAnsi="宋体" w:eastAsia="宋体" w:cs="宋体"/>
          <w:color w:val="auto"/>
          <w:sz w:val="24"/>
          <w:szCs w:val="24"/>
          <w:highlight w:val="none"/>
          <w:lang w:val="zh-TW" w:eastAsia="zh-CN"/>
        </w:rPr>
      </w:pPr>
      <w:r>
        <w:rPr>
          <w:rFonts w:hint="eastAsia" w:ascii="宋体" w:hAnsi="宋体" w:eastAsia="宋体" w:cs="宋体"/>
          <w:color w:val="auto"/>
          <w:sz w:val="24"/>
          <w:szCs w:val="24"/>
          <w:highlight w:val="none"/>
          <w:lang w:val="zh-TW" w:eastAsia="zh-CN"/>
        </w:rPr>
        <w:t>（2）若合同执行期间出台新的法律法规和服务标准，需与用户协商修改服务协议或按照新的法律法规和服务标准执行。</w:t>
      </w:r>
    </w:p>
    <w:p w14:paraId="3CF8D8CF">
      <w:pPr>
        <w:pStyle w:val="52"/>
        <w:keepNext w:val="0"/>
        <w:keepLines w:val="0"/>
        <w:pageBreakBefore w:val="0"/>
        <w:widowControl w:val="0"/>
        <w:tabs>
          <w:tab w:val="left" w:pos="210"/>
        </w:tabs>
        <w:kinsoku/>
        <w:wordWrap/>
        <w:overflowPunct/>
        <w:topLinePunct w:val="0"/>
        <w:autoSpaceDE/>
        <w:autoSpaceDN/>
        <w:bidi w:val="0"/>
        <w:adjustRightInd/>
        <w:snapToGrid/>
        <w:ind w:firstLine="448" w:firstLineChars="200"/>
        <w:textAlignment w:val="auto"/>
        <w:rPr>
          <w:rFonts w:hint="eastAsia" w:ascii="宋体" w:hAnsi="宋体" w:eastAsia="宋体" w:cs="宋体"/>
          <w:color w:val="auto"/>
          <w:sz w:val="24"/>
          <w:szCs w:val="24"/>
          <w:highlight w:val="none"/>
          <w:lang w:val="zh-TW" w:eastAsia="zh-CN"/>
        </w:rPr>
      </w:pPr>
      <w:r>
        <w:rPr>
          <w:rFonts w:hint="eastAsia" w:ascii="宋体" w:hAnsi="宋体" w:eastAsia="宋体" w:cs="宋体"/>
          <w:color w:val="auto"/>
          <w:sz w:val="24"/>
          <w:szCs w:val="24"/>
          <w:highlight w:val="none"/>
          <w:lang w:val="zh-TW" w:eastAsia="zh-CN"/>
        </w:rPr>
        <w:t>（3）投标人应对天津市市场和质量监督委员会线路通信质量提供长期、不间断的监测，一旦发现问题应及时解决并告知客户。</w:t>
      </w:r>
    </w:p>
    <w:p w14:paraId="197C4F00">
      <w:pPr>
        <w:pStyle w:val="52"/>
        <w:keepNext w:val="0"/>
        <w:keepLines w:val="0"/>
        <w:pageBreakBefore w:val="0"/>
        <w:widowControl w:val="0"/>
        <w:tabs>
          <w:tab w:val="left" w:pos="210"/>
        </w:tabs>
        <w:kinsoku/>
        <w:wordWrap/>
        <w:overflowPunct/>
        <w:topLinePunct w:val="0"/>
        <w:autoSpaceDE/>
        <w:autoSpaceDN/>
        <w:bidi w:val="0"/>
        <w:adjustRightInd/>
        <w:snapToGrid/>
        <w:ind w:firstLine="448" w:firstLineChars="200"/>
        <w:textAlignment w:val="auto"/>
        <w:rPr>
          <w:rFonts w:hint="eastAsia" w:ascii="宋体" w:hAnsi="宋体" w:eastAsia="宋体" w:cs="宋体"/>
          <w:color w:val="auto"/>
          <w:sz w:val="24"/>
          <w:szCs w:val="24"/>
          <w:highlight w:val="none"/>
          <w:lang w:val="zh-TW" w:eastAsia="zh-CN"/>
        </w:rPr>
      </w:pPr>
      <w:r>
        <w:rPr>
          <w:rFonts w:hint="eastAsia" w:ascii="宋体" w:hAnsi="宋体" w:eastAsia="宋体" w:cs="宋体"/>
          <w:color w:val="auto"/>
          <w:sz w:val="24"/>
          <w:szCs w:val="24"/>
          <w:highlight w:val="none"/>
          <w:lang w:val="zh-TW" w:eastAsia="zh-CN"/>
        </w:rPr>
        <w:t>（4）投标人如需中断客户线路，应提前48小时通知客户，经协商同意后实施，并不能影响客户的正常业务。</w:t>
      </w:r>
    </w:p>
    <w:p w14:paraId="5EE8E3AE">
      <w:pPr>
        <w:pStyle w:val="52"/>
        <w:keepNext w:val="0"/>
        <w:keepLines w:val="0"/>
        <w:pageBreakBefore w:val="0"/>
        <w:widowControl w:val="0"/>
        <w:tabs>
          <w:tab w:val="left" w:pos="210"/>
        </w:tabs>
        <w:kinsoku/>
        <w:wordWrap/>
        <w:overflowPunct/>
        <w:topLinePunct w:val="0"/>
        <w:autoSpaceDE/>
        <w:autoSpaceDN/>
        <w:bidi w:val="0"/>
        <w:adjustRightInd/>
        <w:snapToGrid/>
        <w:ind w:firstLine="448" w:firstLineChars="200"/>
        <w:textAlignment w:val="auto"/>
        <w:rPr>
          <w:rFonts w:hint="eastAsia" w:ascii="宋体" w:hAnsi="宋体" w:eastAsia="宋体" w:cs="宋体"/>
          <w:color w:val="auto"/>
          <w:sz w:val="24"/>
          <w:szCs w:val="24"/>
          <w:highlight w:val="none"/>
          <w:lang w:val="zh-TW" w:eastAsia="zh-CN"/>
        </w:rPr>
      </w:pPr>
      <w:r>
        <w:rPr>
          <w:rFonts w:hint="eastAsia" w:ascii="宋体" w:hAnsi="宋体" w:eastAsia="宋体" w:cs="宋体"/>
          <w:color w:val="auto"/>
          <w:sz w:val="24"/>
          <w:szCs w:val="24"/>
          <w:highlight w:val="none"/>
          <w:lang w:val="zh-TW" w:eastAsia="zh-CN"/>
        </w:rPr>
        <w:t>（5）投标人按用户要求免费提供重要时段的特殊保障。</w:t>
      </w:r>
    </w:p>
    <w:p w14:paraId="491BA415">
      <w:pPr>
        <w:pStyle w:val="52"/>
        <w:keepNext w:val="0"/>
        <w:keepLines w:val="0"/>
        <w:pageBreakBefore w:val="0"/>
        <w:widowControl w:val="0"/>
        <w:tabs>
          <w:tab w:val="left" w:pos="210"/>
        </w:tabs>
        <w:kinsoku/>
        <w:wordWrap/>
        <w:overflowPunct/>
        <w:topLinePunct w:val="0"/>
        <w:autoSpaceDE/>
        <w:autoSpaceDN/>
        <w:bidi w:val="0"/>
        <w:adjustRightInd/>
        <w:snapToGrid/>
        <w:ind w:firstLine="448" w:firstLineChars="200"/>
        <w:textAlignment w:val="auto"/>
        <w:rPr>
          <w:rFonts w:hint="eastAsia" w:ascii="宋体" w:hAnsi="宋体" w:eastAsia="宋体" w:cs="宋体"/>
          <w:b/>
          <w:bCs/>
          <w:color w:val="auto"/>
          <w:sz w:val="24"/>
          <w:szCs w:val="24"/>
          <w:highlight w:val="none"/>
          <w:lang w:val="zh-TW" w:eastAsia="zh-CN"/>
        </w:rPr>
      </w:pPr>
      <w:r>
        <w:rPr>
          <w:rFonts w:hint="eastAsia" w:ascii="宋体" w:hAnsi="宋体" w:eastAsia="宋体" w:cs="宋体"/>
          <w:b/>
          <w:bCs/>
          <w:color w:val="auto"/>
          <w:sz w:val="24"/>
          <w:szCs w:val="24"/>
          <w:highlight w:val="none"/>
          <w:lang w:val="zh-TW" w:eastAsia="zh-CN"/>
        </w:rPr>
        <w:t>（四）运行维护要求</w:t>
      </w:r>
    </w:p>
    <w:p w14:paraId="70548C29">
      <w:pPr>
        <w:pStyle w:val="52"/>
        <w:keepNext w:val="0"/>
        <w:keepLines w:val="0"/>
        <w:pageBreakBefore w:val="0"/>
        <w:widowControl w:val="0"/>
        <w:tabs>
          <w:tab w:val="left" w:pos="210"/>
        </w:tabs>
        <w:kinsoku/>
        <w:wordWrap/>
        <w:overflowPunct/>
        <w:topLinePunct w:val="0"/>
        <w:autoSpaceDE/>
        <w:autoSpaceDN/>
        <w:bidi w:val="0"/>
        <w:adjustRightInd/>
        <w:snapToGrid/>
        <w:ind w:firstLine="448" w:firstLineChars="200"/>
        <w:textAlignment w:val="auto"/>
        <w:rPr>
          <w:rFonts w:hint="eastAsia" w:ascii="宋体" w:hAnsi="宋体" w:eastAsia="宋体" w:cs="宋体"/>
          <w:color w:val="auto"/>
          <w:sz w:val="24"/>
          <w:szCs w:val="24"/>
          <w:highlight w:val="none"/>
          <w:lang w:val="zh-TW" w:eastAsia="zh-CN"/>
        </w:rPr>
      </w:pPr>
      <w:r>
        <w:rPr>
          <w:rFonts w:hint="eastAsia" w:ascii="宋体" w:hAnsi="宋体" w:eastAsia="宋体" w:cs="宋体"/>
          <w:color w:val="auto"/>
          <w:sz w:val="24"/>
          <w:szCs w:val="24"/>
          <w:highlight w:val="none"/>
          <w:lang w:val="zh-TW" w:eastAsia="zh-CN"/>
        </w:rPr>
        <w:t>1、服务维护保证</w:t>
      </w:r>
    </w:p>
    <w:p w14:paraId="11088DB6">
      <w:pPr>
        <w:pStyle w:val="52"/>
        <w:keepNext w:val="0"/>
        <w:keepLines w:val="0"/>
        <w:pageBreakBefore w:val="0"/>
        <w:widowControl w:val="0"/>
        <w:tabs>
          <w:tab w:val="left" w:pos="210"/>
        </w:tabs>
        <w:kinsoku/>
        <w:wordWrap/>
        <w:overflowPunct/>
        <w:topLinePunct w:val="0"/>
        <w:autoSpaceDE/>
        <w:autoSpaceDN/>
        <w:bidi w:val="0"/>
        <w:adjustRightInd/>
        <w:snapToGrid/>
        <w:ind w:firstLine="448" w:firstLineChars="200"/>
        <w:textAlignment w:val="auto"/>
        <w:rPr>
          <w:rFonts w:hint="eastAsia" w:ascii="宋体" w:hAnsi="宋体" w:eastAsia="宋体" w:cs="宋体"/>
          <w:color w:val="auto"/>
          <w:sz w:val="24"/>
          <w:szCs w:val="24"/>
          <w:highlight w:val="none"/>
          <w:lang w:val="zh-TW" w:eastAsia="zh-CN"/>
        </w:rPr>
      </w:pPr>
      <w:r>
        <w:rPr>
          <w:rFonts w:hint="eastAsia" w:ascii="宋体" w:hAnsi="宋体" w:eastAsia="宋体" w:cs="宋体"/>
          <w:color w:val="auto"/>
          <w:sz w:val="24"/>
          <w:szCs w:val="24"/>
          <w:highlight w:val="none"/>
          <w:lang w:val="zh-TW" w:eastAsia="zh-CN"/>
        </w:rPr>
        <w:t>（1）投标人应具备应急通信的能力，如遇不可抗力因素（如地震、洪水等）造成的线路阻断，投标人应在短期内采用应急手段恢复通信。</w:t>
      </w:r>
    </w:p>
    <w:p w14:paraId="59C404B5">
      <w:pPr>
        <w:pStyle w:val="52"/>
        <w:keepNext w:val="0"/>
        <w:keepLines w:val="0"/>
        <w:pageBreakBefore w:val="0"/>
        <w:widowControl w:val="0"/>
        <w:tabs>
          <w:tab w:val="left" w:pos="210"/>
        </w:tabs>
        <w:kinsoku/>
        <w:wordWrap/>
        <w:overflowPunct/>
        <w:topLinePunct w:val="0"/>
        <w:autoSpaceDE/>
        <w:autoSpaceDN/>
        <w:bidi w:val="0"/>
        <w:adjustRightInd/>
        <w:snapToGrid/>
        <w:ind w:firstLine="448" w:firstLineChars="200"/>
        <w:textAlignment w:val="auto"/>
        <w:rPr>
          <w:rFonts w:hint="eastAsia" w:ascii="宋体" w:hAnsi="宋体" w:eastAsia="宋体" w:cs="宋体"/>
          <w:color w:val="auto"/>
          <w:sz w:val="24"/>
          <w:szCs w:val="24"/>
          <w:highlight w:val="none"/>
          <w:lang w:val="zh-TW" w:eastAsia="zh-CN"/>
        </w:rPr>
      </w:pPr>
      <w:r>
        <w:rPr>
          <w:rFonts w:hint="eastAsia" w:ascii="宋体" w:hAnsi="宋体" w:eastAsia="宋体" w:cs="宋体"/>
          <w:color w:val="auto"/>
          <w:sz w:val="24"/>
          <w:szCs w:val="24"/>
          <w:highlight w:val="none"/>
          <w:lang w:val="zh-TW" w:eastAsia="zh-CN"/>
        </w:rPr>
        <w:t>（2）投标人要制定完善的紧急故障处理流程及应急方案，保证紧急情况下快速故障处理，缩短故障处理时限。</w:t>
      </w:r>
    </w:p>
    <w:p w14:paraId="27B6BCE6">
      <w:pPr>
        <w:pStyle w:val="52"/>
        <w:keepNext w:val="0"/>
        <w:keepLines w:val="0"/>
        <w:pageBreakBefore w:val="0"/>
        <w:widowControl w:val="0"/>
        <w:tabs>
          <w:tab w:val="left" w:pos="210"/>
        </w:tabs>
        <w:kinsoku/>
        <w:wordWrap/>
        <w:overflowPunct/>
        <w:topLinePunct w:val="0"/>
        <w:autoSpaceDE/>
        <w:autoSpaceDN/>
        <w:bidi w:val="0"/>
        <w:adjustRightInd/>
        <w:snapToGrid/>
        <w:ind w:firstLine="448" w:firstLineChars="200"/>
        <w:textAlignment w:val="auto"/>
        <w:rPr>
          <w:rFonts w:hint="eastAsia" w:ascii="宋体" w:hAnsi="宋体" w:eastAsia="宋体" w:cs="宋体"/>
          <w:color w:val="auto"/>
          <w:sz w:val="24"/>
          <w:szCs w:val="24"/>
          <w:highlight w:val="none"/>
          <w:lang w:val="zh-TW" w:eastAsia="zh-CN"/>
        </w:rPr>
      </w:pPr>
      <w:r>
        <w:rPr>
          <w:rFonts w:hint="eastAsia" w:ascii="宋体" w:hAnsi="宋体" w:eastAsia="宋体" w:cs="宋体"/>
          <w:color w:val="auto"/>
          <w:sz w:val="24"/>
          <w:szCs w:val="24"/>
          <w:highlight w:val="none"/>
          <w:lang w:val="zh-TW" w:eastAsia="zh-CN"/>
        </w:rPr>
        <w:t>（3）未经天津市市场和质量监督委员会书面许可，投标人不得向第三方提供或泄露天津市市场和质量监督委员会线路和业务的各种参数、资料和信息，法律另有规定的除外。</w:t>
      </w:r>
    </w:p>
    <w:p w14:paraId="4C359837">
      <w:pPr>
        <w:pStyle w:val="52"/>
        <w:keepNext w:val="0"/>
        <w:keepLines w:val="0"/>
        <w:pageBreakBefore w:val="0"/>
        <w:widowControl w:val="0"/>
        <w:tabs>
          <w:tab w:val="left" w:pos="210"/>
        </w:tabs>
        <w:kinsoku/>
        <w:wordWrap/>
        <w:overflowPunct/>
        <w:topLinePunct w:val="0"/>
        <w:autoSpaceDE/>
        <w:autoSpaceDN/>
        <w:bidi w:val="0"/>
        <w:adjustRightInd/>
        <w:snapToGrid/>
        <w:ind w:firstLine="448" w:firstLineChars="200"/>
        <w:textAlignment w:val="auto"/>
        <w:rPr>
          <w:rFonts w:hint="eastAsia" w:ascii="宋体" w:hAnsi="宋体" w:eastAsia="宋体" w:cs="宋体"/>
          <w:color w:val="auto"/>
          <w:sz w:val="24"/>
          <w:szCs w:val="24"/>
          <w:highlight w:val="none"/>
          <w:lang w:val="zh-TW" w:eastAsia="zh-CN"/>
        </w:rPr>
      </w:pPr>
      <w:r>
        <w:rPr>
          <w:rFonts w:hint="eastAsia" w:ascii="宋体" w:hAnsi="宋体" w:eastAsia="宋体" w:cs="宋体"/>
          <w:color w:val="auto"/>
          <w:sz w:val="24"/>
          <w:szCs w:val="24"/>
          <w:highlight w:val="none"/>
          <w:lang w:val="zh-TW" w:eastAsia="zh-CN"/>
        </w:rPr>
        <w:t>2、提前终止合同条款</w:t>
      </w:r>
    </w:p>
    <w:p w14:paraId="48F7391A">
      <w:pPr>
        <w:pStyle w:val="52"/>
        <w:keepNext w:val="0"/>
        <w:keepLines w:val="0"/>
        <w:pageBreakBefore w:val="0"/>
        <w:widowControl w:val="0"/>
        <w:tabs>
          <w:tab w:val="left" w:pos="210"/>
        </w:tabs>
        <w:kinsoku/>
        <w:wordWrap/>
        <w:overflowPunct/>
        <w:topLinePunct w:val="0"/>
        <w:autoSpaceDE/>
        <w:autoSpaceDN/>
        <w:bidi w:val="0"/>
        <w:adjustRightInd/>
        <w:snapToGrid/>
        <w:ind w:firstLine="448" w:firstLineChars="200"/>
        <w:textAlignment w:val="auto"/>
        <w:rPr>
          <w:rFonts w:hint="eastAsia" w:ascii="宋体" w:hAnsi="宋体" w:eastAsia="宋体" w:cs="宋体"/>
          <w:color w:val="auto"/>
          <w:sz w:val="24"/>
          <w:szCs w:val="24"/>
          <w:highlight w:val="none"/>
          <w:lang w:val="zh-TW" w:eastAsia="zh-CN"/>
        </w:rPr>
      </w:pPr>
      <w:r>
        <w:rPr>
          <w:rFonts w:hint="eastAsia" w:ascii="宋体" w:hAnsi="宋体" w:eastAsia="宋体" w:cs="宋体"/>
          <w:color w:val="auto"/>
          <w:sz w:val="24"/>
          <w:szCs w:val="24"/>
          <w:highlight w:val="none"/>
          <w:lang w:val="zh-TW" w:eastAsia="zh-CN"/>
        </w:rPr>
        <w:t>投标人提供线路的单条线路故障率大于每年12次或平均故障率大于每年每线路3次，天津市市场和质量监督委员会可以提前终止与投标人的合同。</w:t>
      </w:r>
    </w:p>
    <w:p w14:paraId="6EED5EF4">
      <w:pPr>
        <w:pStyle w:val="52"/>
        <w:keepNext w:val="0"/>
        <w:keepLines w:val="0"/>
        <w:pageBreakBefore w:val="0"/>
        <w:widowControl w:val="0"/>
        <w:tabs>
          <w:tab w:val="left" w:pos="210"/>
        </w:tabs>
        <w:kinsoku/>
        <w:wordWrap/>
        <w:overflowPunct/>
        <w:topLinePunct w:val="0"/>
        <w:autoSpaceDE/>
        <w:autoSpaceDN/>
        <w:bidi w:val="0"/>
        <w:adjustRightInd/>
        <w:snapToGrid/>
        <w:ind w:firstLine="448" w:firstLineChars="200"/>
        <w:textAlignment w:val="auto"/>
        <w:rPr>
          <w:rFonts w:hint="eastAsia" w:ascii="宋体" w:hAnsi="宋体" w:eastAsia="宋体" w:cs="宋体"/>
          <w:color w:val="auto"/>
          <w:sz w:val="24"/>
          <w:szCs w:val="24"/>
          <w:highlight w:val="none"/>
          <w:lang w:val="zh-TW" w:eastAsia="zh-CN"/>
        </w:rPr>
      </w:pPr>
      <w:r>
        <w:rPr>
          <w:rFonts w:hint="eastAsia" w:ascii="宋体" w:hAnsi="宋体" w:eastAsia="宋体" w:cs="宋体"/>
          <w:color w:val="auto"/>
          <w:sz w:val="24"/>
          <w:szCs w:val="24"/>
          <w:highlight w:val="none"/>
          <w:lang w:val="zh-TW" w:eastAsia="zh-CN"/>
        </w:rPr>
        <w:t>由于投标人的原因造成提供线路数量的20%同时中断，天津市市场和质量监督委员会可以提前终止与投标人的合同。</w:t>
      </w:r>
    </w:p>
    <w:p w14:paraId="3973C404">
      <w:pPr>
        <w:rPr>
          <w:rFonts w:hint="eastAsia" w:ascii="宋体" w:hAnsi="宋体" w:eastAsia="宋体" w:cs="宋体"/>
          <w:color w:val="auto"/>
          <w:sz w:val="24"/>
          <w:szCs w:val="24"/>
          <w:highlight w:val="none"/>
          <w:lang w:val="zh-TW" w:eastAsia="zh-CN"/>
        </w:rPr>
      </w:pPr>
      <w:r>
        <w:rPr>
          <w:rFonts w:hint="eastAsia" w:ascii="宋体" w:hAnsi="宋体" w:eastAsia="宋体" w:cs="宋体"/>
          <w:color w:val="auto"/>
          <w:sz w:val="24"/>
          <w:szCs w:val="24"/>
          <w:highlight w:val="none"/>
          <w:lang w:val="zh-TW" w:eastAsia="zh-CN"/>
        </w:rPr>
        <w:br w:type="page"/>
      </w:r>
    </w:p>
    <w:p w14:paraId="3D58B2CF">
      <w:pPr>
        <w:spacing w:line="360" w:lineRule="auto"/>
        <w:ind w:firstLine="381" w:firstLineChars="170"/>
        <w:rPr>
          <w:rFonts w:hint="default" w:ascii="宋体" w:hAnsi="宋体" w:eastAsia="宋体"/>
          <w:b/>
          <w:bCs/>
          <w:color w:val="auto"/>
          <w:sz w:val="24"/>
          <w:highlight w:val="none"/>
          <w:lang w:val="en-US" w:eastAsia="zh-CN"/>
        </w:rPr>
      </w:pPr>
      <w:r>
        <w:rPr>
          <w:rFonts w:hint="eastAsia" w:ascii="宋体" w:hAnsi="宋体"/>
          <w:b/>
          <w:bCs/>
          <w:color w:val="auto"/>
          <w:sz w:val="24"/>
          <w:highlight w:val="none"/>
          <w:lang w:val="en-US" w:eastAsia="zh-CN"/>
        </w:rPr>
        <w:t>第三包：天津市市场监督管理委员互联网专线租赁服务</w:t>
      </w:r>
    </w:p>
    <w:p w14:paraId="0EC06CD2">
      <w:pPr>
        <w:pStyle w:val="52"/>
        <w:keepNext w:val="0"/>
        <w:keepLines w:val="0"/>
        <w:pageBreakBefore w:val="0"/>
        <w:widowControl w:val="0"/>
        <w:tabs>
          <w:tab w:val="left" w:pos="210"/>
        </w:tabs>
        <w:kinsoku/>
        <w:wordWrap/>
        <w:overflowPunct/>
        <w:topLinePunct w:val="0"/>
        <w:autoSpaceDE/>
        <w:autoSpaceDN/>
        <w:bidi w:val="0"/>
        <w:adjustRightInd/>
        <w:snapToGrid/>
        <w:ind w:firstLine="448" w:firstLineChars="200"/>
        <w:textAlignment w:val="auto"/>
        <w:rPr>
          <w:rFonts w:hint="default" w:ascii="宋体" w:hAnsi="宋体"/>
          <w:b/>
          <w:bCs/>
          <w:color w:val="auto"/>
          <w:sz w:val="24"/>
          <w:highlight w:val="none"/>
          <w:lang w:val="en-US" w:eastAsia="zh-CN"/>
        </w:rPr>
      </w:pPr>
      <w:r>
        <w:rPr>
          <w:rFonts w:hint="eastAsia" w:ascii="宋体" w:hAnsi="宋体"/>
          <w:b/>
          <w:bCs/>
          <w:color w:val="auto"/>
          <w:sz w:val="24"/>
          <w:highlight w:val="none"/>
          <w:lang w:val="en-US" w:eastAsia="zh-CN"/>
        </w:rPr>
        <w:t>一、项目背景</w:t>
      </w:r>
    </w:p>
    <w:p w14:paraId="7EC2C1DD">
      <w:pPr>
        <w:pStyle w:val="52"/>
        <w:keepNext w:val="0"/>
        <w:keepLines w:val="0"/>
        <w:pageBreakBefore w:val="0"/>
        <w:widowControl w:val="0"/>
        <w:tabs>
          <w:tab w:val="left" w:pos="210"/>
        </w:tabs>
        <w:kinsoku/>
        <w:wordWrap/>
        <w:overflowPunct/>
        <w:topLinePunct w:val="0"/>
        <w:autoSpaceDE/>
        <w:autoSpaceDN/>
        <w:bidi w:val="0"/>
        <w:adjustRightInd/>
        <w:snapToGrid/>
        <w:ind w:firstLine="448" w:firstLineChars="200"/>
        <w:textAlignment w:val="auto"/>
        <w:rPr>
          <w:rFonts w:hint="eastAsia" w:ascii="宋体" w:hAnsi="宋体"/>
          <w:b/>
          <w:bCs/>
          <w:color w:val="auto"/>
          <w:sz w:val="24"/>
          <w:highlight w:val="none"/>
          <w:lang w:val="en-US" w:eastAsia="zh-CN"/>
        </w:rPr>
      </w:pPr>
      <w:r>
        <w:rPr>
          <w:rFonts w:hint="eastAsia" w:ascii="宋体" w:hAnsi="宋体"/>
          <w:color w:val="auto"/>
          <w:sz w:val="24"/>
          <w:highlight w:val="none"/>
        </w:rPr>
        <w:t>本项目属于信息传输业。</w:t>
      </w:r>
    </w:p>
    <w:p w14:paraId="5E46F1E3">
      <w:pPr>
        <w:pStyle w:val="52"/>
        <w:keepNext w:val="0"/>
        <w:keepLines w:val="0"/>
        <w:pageBreakBefore w:val="0"/>
        <w:widowControl w:val="0"/>
        <w:tabs>
          <w:tab w:val="left" w:pos="210"/>
        </w:tabs>
        <w:kinsoku/>
        <w:wordWrap/>
        <w:overflowPunct/>
        <w:topLinePunct w:val="0"/>
        <w:autoSpaceDE/>
        <w:autoSpaceDN/>
        <w:bidi w:val="0"/>
        <w:adjustRightInd/>
        <w:snapToGrid/>
        <w:ind w:firstLine="448" w:firstLineChars="200"/>
        <w:textAlignment w:val="auto"/>
        <w:rPr>
          <w:rFonts w:hint="eastAsia" w:ascii="宋体" w:hAnsi="宋体"/>
          <w:b/>
          <w:bCs/>
          <w:color w:val="auto"/>
          <w:sz w:val="24"/>
          <w:highlight w:val="none"/>
        </w:rPr>
      </w:pPr>
      <w:r>
        <w:rPr>
          <w:rFonts w:hint="eastAsia" w:ascii="宋体" w:hAnsi="宋体"/>
          <w:b/>
          <w:bCs/>
          <w:color w:val="auto"/>
          <w:sz w:val="24"/>
          <w:highlight w:val="none"/>
          <w:lang w:val="en-US" w:eastAsia="zh-CN"/>
        </w:rPr>
        <w:t>二、</w:t>
      </w:r>
      <w:r>
        <w:rPr>
          <w:rFonts w:hint="eastAsia" w:ascii="宋体" w:hAnsi="宋体"/>
          <w:b/>
          <w:bCs/>
          <w:color w:val="auto"/>
          <w:sz w:val="24"/>
          <w:highlight w:val="none"/>
        </w:rPr>
        <w:t>具体要求</w:t>
      </w:r>
    </w:p>
    <w:p w14:paraId="6A5C491B">
      <w:pPr>
        <w:pStyle w:val="52"/>
        <w:keepNext w:val="0"/>
        <w:keepLines w:val="0"/>
        <w:pageBreakBefore w:val="0"/>
        <w:widowControl w:val="0"/>
        <w:tabs>
          <w:tab w:val="left" w:pos="210"/>
        </w:tabs>
        <w:kinsoku/>
        <w:wordWrap/>
        <w:overflowPunct/>
        <w:topLinePunct w:val="0"/>
        <w:autoSpaceDE/>
        <w:autoSpaceDN/>
        <w:bidi w:val="0"/>
        <w:adjustRightInd/>
        <w:snapToGrid/>
        <w:ind w:firstLine="448" w:firstLineChars="200"/>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投标人提供两条互联网专线的运维服务，详情如下：</w:t>
      </w:r>
    </w:p>
    <w:tbl>
      <w:tblPr>
        <w:tblStyle w:val="21"/>
        <w:tblW w:w="8610" w:type="dxa"/>
        <w:jc w:val="center"/>
        <w:tblLayout w:type="fixed"/>
        <w:tblCellMar>
          <w:top w:w="0" w:type="dxa"/>
          <w:left w:w="108" w:type="dxa"/>
          <w:bottom w:w="0" w:type="dxa"/>
          <w:right w:w="108" w:type="dxa"/>
        </w:tblCellMar>
      </w:tblPr>
      <w:tblGrid>
        <w:gridCol w:w="5089"/>
        <w:gridCol w:w="1845"/>
        <w:gridCol w:w="1676"/>
      </w:tblGrid>
      <w:tr w14:paraId="2CC41021">
        <w:tblPrEx>
          <w:tblCellMar>
            <w:top w:w="0" w:type="dxa"/>
            <w:left w:w="108" w:type="dxa"/>
            <w:bottom w:w="0" w:type="dxa"/>
            <w:right w:w="108" w:type="dxa"/>
          </w:tblCellMar>
        </w:tblPrEx>
        <w:trPr>
          <w:trHeight w:val="500" w:hRule="atLeast"/>
          <w:jc w:val="center"/>
        </w:trPr>
        <w:tc>
          <w:tcPr>
            <w:tcW w:w="5089" w:type="dxa"/>
            <w:tcBorders>
              <w:top w:val="single" w:color="auto" w:sz="4" w:space="0"/>
              <w:left w:val="single" w:color="auto" w:sz="4" w:space="0"/>
              <w:bottom w:val="single" w:color="auto" w:sz="4" w:space="0"/>
              <w:right w:val="single" w:color="auto" w:sz="4" w:space="0"/>
            </w:tcBorders>
            <w:vAlign w:val="center"/>
          </w:tcPr>
          <w:p w14:paraId="26154EE6">
            <w:pPr>
              <w:pStyle w:val="55"/>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业务名称</w:t>
            </w:r>
          </w:p>
        </w:tc>
        <w:tc>
          <w:tcPr>
            <w:tcW w:w="1845" w:type="dxa"/>
            <w:tcBorders>
              <w:top w:val="single" w:color="auto" w:sz="4" w:space="0"/>
              <w:left w:val="nil"/>
              <w:bottom w:val="single" w:color="auto" w:sz="4" w:space="0"/>
              <w:right w:val="single" w:color="auto" w:sz="4" w:space="0"/>
            </w:tcBorders>
            <w:vAlign w:val="center"/>
          </w:tcPr>
          <w:p w14:paraId="3E688786">
            <w:pPr>
              <w:pStyle w:val="55"/>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线路类型</w:t>
            </w:r>
          </w:p>
        </w:tc>
        <w:tc>
          <w:tcPr>
            <w:tcW w:w="1676" w:type="dxa"/>
            <w:tcBorders>
              <w:top w:val="single" w:color="auto" w:sz="4" w:space="0"/>
              <w:left w:val="nil"/>
              <w:bottom w:val="single" w:color="auto" w:sz="4" w:space="0"/>
              <w:right w:val="single" w:color="auto" w:sz="4" w:space="0"/>
            </w:tcBorders>
            <w:vAlign w:val="center"/>
          </w:tcPr>
          <w:p w14:paraId="6CF231CD">
            <w:pPr>
              <w:pStyle w:val="55"/>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数量（条）</w:t>
            </w:r>
          </w:p>
        </w:tc>
      </w:tr>
      <w:tr w14:paraId="380694D7">
        <w:tblPrEx>
          <w:tblCellMar>
            <w:top w:w="0" w:type="dxa"/>
            <w:left w:w="108" w:type="dxa"/>
            <w:bottom w:w="0" w:type="dxa"/>
            <w:right w:w="108" w:type="dxa"/>
          </w:tblCellMar>
        </w:tblPrEx>
        <w:trPr>
          <w:trHeight w:val="783" w:hRule="atLeast"/>
          <w:jc w:val="center"/>
        </w:trPr>
        <w:tc>
          <w:tcPr>
            <w:tcW w:w="5089" w:type="dxa"/>
            <w:tcBorders>
              <w:top w:val="single" w:color="auto" w:sz="4" w:space="0"/>
              <w:left w:val="single" w:color="auto" w:sz="4" w:space="0"/>
              <w:bottom w:val="single" w:color="auto" w:sz="4" w:space="0"/>
              <w:right w:val="nil"/>
            </w:tcBorders>
            <w:vAlign w:val="center"/>
          </w:tcPr>
          <w:p w14:paraId="1A99F2F5">
            <w:pPr>
              <w:pStyle w:val="55"/>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天津市市场监督管理委员会河北区互联网专线</w:t>
            </w:r>
          </w:p>
        </w:tc>
        <w:tc>
          <w:tcPr>
            <w:tcW w:w="1845" w:type="dxa"/>
            <w:tcBorders>
              <w:top w:val="single" w:color="auto" w:sz="4" w:space="0"/>
              <w:left w:val="single" w:color="auto" w:sz="4" w:space="0"/>
              <w:bottom w:val="single" w:color="auto" w:sz="4" w:space="0"/>
              <w:right w:val="single" w:color="auto" w:sz="4" w:space="0"/>
            </w:tcBorders>
            <w:vAlign w:val="center"/>
          </w:tcPr>
          <w:p w14:paraId="2E00C545">
            <w:pPr>
              <w:pStyle w:val="55"/>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互联网专线50M</w:t>
            </w:r>
          </w:p>
        </w:tc>
        <w:tc>
          <w:tcPr>
            <w:tcW w:w="1676" w:type="dxa"/>
            <w:tcBorders>
              <w:top w:val="single" w:color="auto" w:sz="4" w:space="0"/>
              <w:left w:val="nil"/>
              <w:bottom w:val="single" w:color="auto" w:sz="4" w:space="0"/>
              <w:right w:val="single" w:color="auto" w:sz="4" w:space="0"/>
            </w:tcBorders>
            <w:vAlign w:val="center"/>
          </w:tcPr>
          <w:p w14:paraId="0B554D62">
            <w:pPr>
              <w:pStyle w:val="55"/>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1</w:t>
            </w:r>
          </w:p>
        </w:tc>
      </w:tr>
      <w:tr w14:paraId="01E31E44">
        <w:tblPrEx>
          <w:tblCellMar>
            <w:top w:w="0" w:type="dxa"/>
            <w:left w:w="108" w:type="dxa"/>
            <w:bottom w:w="0" w:type="dxa"/>
            <w:right w:w="108" w:type="dxa"/>
          </w:tblCellMar>
        </w:tblPrEx>
        <w:trPr>
          <w:trHeight w:val="873" w:hRule="atLeast"/>
          <w:jc w:val="center"/>
        </w:trPr>
        <w:tc>
          <w:tcPr>
            <w:tcW w:w="5089" w:type="dxa"/>
            <w:tcBorders>
              <w:top w:val="single" w:color="auto" w:sz="4" w:space="0"/>
              <w:left w:val="single" w:color="auto" w:sz="4" w:space="0"/>
              <w:bottom w:val="single" w:color="auto" w:sz="4" w:space="0"/>
              <w:right w:val="nil"/>
            </w:tcBorders>
            <w:vAlign w:val="center"/>
          </w:tcPr>
          <w:p w14:paraId="0116535A">
            <w:pPr>
              <w:pStyle w:val="55"/>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天津市市场监督管理委员会和平区互联网专线</w:t>
            </w:r>
          </w:p>
        </w:tc>
        <w:tc>
          <w:tcPr>
            <w:tcW w:w="1845" w:type="dxa"/>
            <w:tcBorders>
              <w:top w:val="single" w:color="auto" w:sz="4" w:space="0"/>
              <w:left w:val="single" w:color="auto" w:sz="4" w:space="0"/>
              <w:bottom w:val="single" w:color="auto" w:sz="4" w:space="0"/>
              <w:right w:val="single" w:color="auto" w:sz="4" w:space="0"/>
            </w:tcBorders>
            <w:vAlign w:val="center"/>
          </w:tcPr>
          <w:p w14:paraId="490F0AF6">
            <w:pPr>
              <w:pStyle w:val="55"/>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互联网专线100M</w:t>
            </w:r>
          </w:p>
        </w:tc>
        <w:tc>
          <w:tcPr>
            <w:tcW w:w="1676" w:type="dxa"/>
            <w:tcBorders>
              <w:top w:val="single" w:color="auto" w:sz="4" w:space="0"/>
              <w:left w:val="nil"/>
              <w:bottom w:val="single" w:color="auto" w:sz="4" w:space="0"/>
              <w:right w:val="single" w:color="auto" w:sz="4" w:space="0"/>
            </w:tcBorders>
            <w:vAlign w:val="center"/>
          </w:tcPr>
          <w:p w14:paraId="66B463B4">
            <w:pPr>
              <w:pStyle w:val="55"/>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1</w:t>
            </w:r>
          </w:p>
        </w:tc>
      </w:tr>
    </w:tbl>
    <w:p w14:paraId="0BFAC6D5">
      <w:pPr>
        <w:pStyle w:val="52"/>
        <w:keepNext w:val="0"/>
        <w:keepLines w:val="0"/>
        <w:pageBreakBefore w:val="0"/>
        <w:widowControl w:val="0"/>
        <w:tabs>
          <w:tab w:val="left" w:pos="210"/>
        </w:tabs>
        <w:kinsoku/>
        <w:wordWrap/>
        <w:overflowPunct/>
        <w:topLinePunct w:val="0"/>
        <w:autoSpaceDE/>
        <w:autoSpaceDN/>
        <w:bidi w:val="0"/>
        <w:adjustRightInd/>
        <w:snapToGrid/>
        <w:ind w:firstLine="448" w:firstLineChars="200"/>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至网内热点网站的Ping网络时延：≤50ms；</w:t>
      </w:r>
    </w:p>
    <w:p w14:paraId="3E2CC5A9">
      <w:pPr>
        <w:pStyle w:val="52"/>
        <w:keepNext w:val="0"/>
        <w:keepLines w:val="0"/>
        <w:pageBreakBefore w:val="0"/>
        <w:widowControl w:val="0"/>
        <w:tabs>
          <w:tab w:val="left" w:pos="210"/>
        </w:tabs>
        <w:kinsoku/>
        <w:wordWrap/>
        <w:overflowPunct/>
        <w:topLinePunct w:val="0"/>
        <w:autoSpaceDE/>
        <w:autoSpaceDN/>
        <w:bidi w:val="0"/>
        <w:adjustRightInd/>
        <w:snapToGrid/>
        <w:ind w:firstLine="448" w:firstLineChars="200"/>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至网内热点网站的网络丢包率：在正常带宽负荷下（负荷小于70％）≤1%。</w:t>
      </w:r>
    </w:p>
    <w:p w14:paraId="66FD870F">
      <w:pPr>
        <w:pStyle w:val="52"/>
        <w:keepNext w:val="0"/>
        <w:keepLines w:val="0"/>
        <w:pageBreakBefore w:val="0"/>
        <w:widowControl w:val="0"/>
        <w:tabs>
          <w:tab w:val="left" w:pos="210"/>
        </w:tabs>
        <w:kinsoku/>
        <w:wordWrap/>
        <w:overflowPunct/>
        <w:topLinePunct w:val="0"/>
        <w:autoSpaceDE/>
        <w:autoSpaceDN/>
        <w:bidi w:val="0"/>
        <w:adjustRightInd/>
        <w:snapToGrid/>
        <w:ind w:firstLine="448" w:firstLineChars="200"/>
        <w:textAlignment w:val="auto"/>
        <w:rPr>
          <w:rFonts w:hint="eastAsia" w:ascii="宋体" w:hAnsi="宋体"/>
          <w:b/>
          <w:bCs/>
          <w:color w:val="auto"/>
          <w:sz w:val="24"/>
          <w:highlight w:val="none"/>
          <w:lang w:val="en-US" w:eastAsia="zh-CN"/>
        </w:rPr>
      </w:pPr>
      <w:r>
        <w:rPr>
          <w:rFonts w:hint="eastAsia" w:ascii="宋体" w:hAnsi="宋体"/>
          <w:b/>
          <w:bCs/>
          <w:color w:val="auto"/>
          <w:sz w:val="24"/>
          <w:highlight w:val="none"/>
          <w:lang w:val="en-US" w:eastAsia="zh-CN"/>
        </w:rPr>
        <w:t>三、安全审查和保密要求</w:t>
      </w:r>
    </w:p>
    <w:p w14:paraId="18D784C1">
      <w:pPr>
        <w:pStyle w:val="52"/>
        <w:keepNext w:val="0"/>
        <w:keepLines w:val="0"/>
        <w:pageBreakBefore w:val="0"/>
        <w:widowControl w:val="0"/>
        <w:tabs>
          <w:tab w:val="left" w:pos="210"/>
        </w:tabs>
        <w:kinsoku/>
        <w:wordWrap/>
        <w:overflowPunct/>
        <w:topLinePunct w:val="0"/>
        <w:autoSpaceDE/>
        <w:autoSpaceDN/>
        <w:bidi w:val="0"/>
        <w:adjustRightInd/>
        <w:snapToGrid/>
        <w:ind w:firstLine="448" w:firstLineChars="200"/>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投标方对所获知的采购方的保密信息（包括但不限于技术信息、商业信息、商业秘密、专有技术、各类IP地址信息、业务或业务运作方法、资费方案等），除法律法规另有规定外，未经采购方事先书面同意，不得直接或间接地以任何方式向任何第三方提供或披露保密信息。</w:t>
      </w:r>
    </w:p>
    <w:p w14:paraId="36823C2B">
      <w:pPr>
        <w:pStyle w:val="52"/>
        <w:keepNext w:val="0"/>
        <w:keepLines w:val="0"/>
        <w:pageBreakBefore w:val="0"/>
        <w:widowControl w:val="0"/>
        <w:tabs>
          <w:tab w:val="left" w:pos="210"/>
        </w:tabs>
        <w:kinsoku/>
        <w:wordWrap/>
        <w:overflowPunct/>
        <w:topLinePunct w:val="0"/>
        <w:autoSpaceDE/>
        <w:autoSpaceDN/>
        <w:bidi w:val="0"/>
        <w:adjustRightInd/>
        <w:snapToGrid/>
        <w:ind w:firstLine="448" w:firstLineChars="200"/>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投标人有责任提供稳定、安全、可靠的互联网专线业务服务的网络环境，并对业务运行情况进行日常安全巡检，开展主动性、预防性的检查，对涉及的设备告警、性能、运行状态进行检查分析。同时核对采购方的工程技术资料、电路资料、电路参数、维护路由、终端设备和内部组网等，保持客户资料的准确性和可用性，对客户端网络资源进行预警。</w:t>
      </w:r>
    </w:p>
    <w:p w14:paraId="6E9ABCD8">
      <w:pPr>
        <w:pStyle w:val="52"/>
        <w:keepNext w:val="0"/>
        <w:keepLines w:val="0"/>
        <w:pageBreakBefore w:val="0"/>
        <w:widowControl w:val="0"/>
        <w:tabs>
          <w:tab w:val="left" w:pos="210"/>
        </w:tabs>
        <w:kinsoku/>
        <w:wordWrap/>
        <w:overflowPunct/>
        <w:topLinePunct w:val="0"/>
        <w:autoSpaceDE/>
        <w:autoSpaceDN/>
        <w:bidi w:val="0"/>
        <w:adjustRightInd/>
        <w:snapToGrid/>
        <w:ind w:firstLine="448" w:firstLineChars="200"/>
        <w:textAlignment w:val="auto"/>
        <w:rPr>
          <w:rFonts w:hint="eastAsia" w:ascii="宋体" w:hAnsi="宋体"/>
          <w:b/>
          <w:bCs/>
          <w:color w:val="auto"/>
          <w:sz w:val="24"/>
          <w:highlight w:val="none"/>
          <w:lang w:val="en-US" w:eastAsia="zh-CN"/>
        </w:rPr>
      </w:pPr>
      <w:r>
        <w:rPr>
          <w:rFonts w:hint="eastAsia" w:ascii="宋体" w:hAnsi="宋体"/>
          <w:b/>
          <w:bCs/>
          <w:color w:val="auto"/>
          <w:sz w:val="24"/>
          <w:highlight w:val="none"/>
          <w:lang w:val="en-US" w:eastAsia="zh-CN"/>
        </w:rPr>
        <w:t>四、服务保障要求</w:t>
      </w:r>
    </w:p>
    <w:p w14:paraId="3045CD17">
      <w:pPr>
        <w:pStyle w:val="52"/>
        <w:keepNext w:val="0"/>
        <w:keepLines w:val="0"/>
        <w:pageBreakBefore w:val="0"/>
        <w:widowControl w:val="0"/>
        <w:tabs>
          <w:tab w:val="left" w:pos="210"/>
        </w:tabs>
        <w:kinsoku/>
        <w:wordWrap/>
        <w:overflowPunct/>
        <w:topLinePunct w:val="0"/>
        <w:autoSpaceDE/>
        <w:autoSpaceDN/>
        <w:bidi w:val="0"/>
        <w:adjustRightInd/>
        <w:snapToGrid/>
        <w:ind w:firstLine="448" w:firstLineChars="200"/>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1、投标人对采购人提供端到端全过程（即售前、售中、售后）一站式服务；投标人提供一站式服务体系，包括：一站业务受理、一站故障申报、一站付费结算、一站技术支持。</w:t>
      </w:r>
    </w:p>
    <w:p w14:paraId="47A301B3">
      <w:pPr>
        <w:pStyle w:val="52"/>
        <w:keepNext w:val="0"/>
        <w:keepLines w:val="0"/>
        <w:pageBreakBefore w:val="0"/>
        <w:widowControl w:val="0"/>
        <w:tabs>
          <w:tab w:val="left" w:pos="210"/>
        </w:tabs>
        <w:kinsoku/>
        <w:wordWrap/>
        <w:overflowPunct/>
        <w:topLinePunct w:val="0"/>
        <w:autoSpaceDE/>
        <w:autoSpaceDN/>
        <w:bidi w:val="0"/>
        <w:adjustRightInd/>
        <w:snapToGrid/>
        <w:ind w:firstLine="448" w:firstLineChars="200"/>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投标人应提供7×24小时电话技术支持和故障申告服务。一旦客户提出了故障申报，投标人应在最短的时间内完成故障处理、恢复链路。建立大客户故障处理的绿色通道，使大客户的故障受理、确认、定位及故障修复时间大大缩短，有效保障客户网络畅通。</w:t>
      </w:r>
    </w:p>
    <w:p w14:paraId="71A906BC">
      <w:pPr>
        <w:pStyle w:val="52"/>
        <w:keepNext w:val="0"/>
        <w:keepLines w:val="0"/>
        <w:pageBreakBefore w:val="0"/>
        <w:widowControl w:val="0"/>
        <w:tabs>
          <w:tab w:val="left" w:pos="210"/>
        </w:tabs>
        <w:kinsoku/>
        <w:wordWrap/>
        <w:overflowPunct/>
        <w:topLinePunct w:val="0"/>
        <w:autoSpaceDE/>
        <w:autoSpaceDN/>
        <w:bidi w:val="0"/>
        <w:adjustRightInd/>
        <w:snapToGrid/>
        <w:ind w:firstLine="448" w:firstLineChars="200"/>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3、对服务范围内相关对象的支持服务，包括基础设施、网络环境、设备、配置等。</w:t>
      </w:r>
    </w:p>
    <w:p w14:paraId="0CFD237E">
      <w:pPr>
        <w:pStyle w:val="52"/>
        <w:keepNext w:val="0"/>
        <w:keepLines w:val="0"/>
        <w:pageBreakBefore w:val="0"/>
        <w:widowControl w:val="0"/>
        <w:tabs>
          <w:tab w:val="left" w:pos="210"/>
        </w:tabs>
        <w:kinsoku/>
        <w:wordWrap/>
        <w:overflowPunct/>
        <w:topLinePunct w:val="0"/>
        <w:autoSpaceDE/>
        <w:autoSpaceDN/>
        <w:bidi w:val="0"/>
        <w:adjustRightInd/>
        <w:snapToGrid/>
        <w:ind w:firstLine="448" w:firstLineChars="200"/>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4、投标人向采购人提供7*24小时的设备层、电路层等网络监控，获取各类告警、故障信息，实时响应并及时恢复、解决。</w:t>
      </w:r>
    </w:p>
    <w:p w14:paraId="521A6C0A">
      <w:pPr>
        <w:pStyle w:val="52"/>
        <w:keepNext w:val="0"/>
        <w:keepLines w:val="0"/>
        <w:pageBreakBefore w:val="0"/>
        <w:widowControl w:val="0"/>
        <w:tabs>
          <w:tab w:val="left" w:pos="210"/>
        </w:tabs>
        <w:kinsoku/>
        <w:wordWrap/>
        <w:overflowPunct/>
        <w:topLinePunct w:val="0"/>
        <w:autoSpaceDE/>
        <w:autoSpaceDN/>
        <w:bidi w:val="0"/>
        <w:adjustRightInd/>
        <w:snapToGrid/>
        <w:ind w:firstLine="448" w:firstLineChars="200"/>
        <w:textAlignment w:val="auto"/>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五、运行维护要求</w:t>
      </w:r>
    </w:p>
    <w:p w14:paraId="76FDA876">
      <w:pPr>
        <w:pStyle w:val="52"/>
        <w:keepNext w:val="0"/>
        <w:keepLines w:val="0"/>
        <w:pageBreakBefore w:val="0"/>
        <w:widowControl w:val="0"/>
        <w:tabs>
          <w:tab w:val="left" w:pos="210"/>
        </w:tabs>
        <w:kinsoku/>
        <w:wordWrap/>
        <w:overflowPunct/>
        <w:topLinePunct w:val="0"/>
        <w:autoSpaceDE/>
        <w:autoSpaceDN/>
        <w:bidi w:val="0"/>
        <w:adjustRightInd/>
        <w:snapToGrid/>
        <w:ind w:firstLine="448" w:firstLineChars="200"/>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1、若合同执行期间出台新的法律法规和服务标准，需与采购人协商修改服务协议或按照新的法律法规和服务标准执行。</w:t>
      </w:r>
    </w:p>
    <w:p w14:paraId="2F20EE0A">
      <w:pPr>
        <w:pStyle w:val="52"/>
        <w:keepNext w:val="0"/>
        <w:keepLines w:val="0"/>
        <w:pageBreakBefore w:val="0"/>
        <w:widowControl w:val="0"/>
        <w:tabs>
          <w:tab w:val="left" w:pos="210"/>
        </w:tabs>
        <w:kinsoku/>
        <w:wordWrap/>
        <w:overflowPunct/>
        <w:topLinePunct w:val="0"/>
        <w:autoSpaceDE/>
        <w:autoSpaceDN/>
        <w:bidi w:val="0"/>
        <w:adjustRightInd/>
        <w:snapToGrid/>
        <w:ind w:firstLine="448" w:firstLineChars="200"/>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2、投标人应对采购人电路通信质量提供长期、不间断的监测，一旦发现问题应及时解决并告知采购人。</w:t>
      </w:r>
    </w:p>
    <w:p w14:paraId="6A64EC3E">
      <w:pPr>
        <w:pStyle w:val="52"/>
        <w:keepNext w:val="0"/>
        <w:keepLines w:val="0"/>
        <w:pageBreakBefore w:val="0"/>
        <w:widowControl w:val="0"/>
        <w:tabs>
          <w:tab w:val="left" w:pos="210"/>
        </w:tabs>
        <w:kinsoku/>
        <w:wordWrap/>
        <w:overflowPunct/>
        <w:topLinePunct w:val="0"/>
        <w:autoSpaceDE/>
        <w:autoSpaceDN/>
        <w:bidi w:val="0"/>
        <w:adjustRightInd/>
        <w:snapToGrid/>
        <w:ind w:firstLine="448" w:firstLineChars="200"/>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3、投标人如需中断采购人线路，应提前48小时通知采购人，经协商同意后实施，并不能影响采购人的正常业务。</w:t>
      </w:r>
    </w:p>
    <w:p w14:paraId="6DC4803B">
      <w:pPr>
        <w:pStyle w:val="52"/>
        <w:keepNext w:val="0"/>
        <w:keepLines w:val="0"/>
        <w:pageBreakBefore w:val="0"/>
        <w:widowControl w:val="0"/>
        <w:tabs>
          <w:tab w:val="left" w:pos="210"/>
        </w:tabs>
        <w:kinsoku/>
        <w:wordWrap/>
        <w:overflowPunct/>
        <w:topLinePunct w:val="0"/>
        <w:autoSpaceDE/>
        <w:autoSpaceDN/>
        <w:bidi w:val="0"/>
        <w:adjustRightInd/>
        <w:snapToGrid/>
        <w:ind w:firstLine="448" w:firstLineChars="200"/>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4、投标人按采购人要求免费提供重要时段的特殊保障。</w:t>
      </w:r>
    </w:p>
    <w:p w14:paraId="7E58382A">
      <w:pPr>
        <w:pStyle w:val="52"/>
        <w:keepNext w:val="0"/>
        <w:keepLines w:val="0"/>
        <w:pageBreakBefore w:val="0"/>
        <w:widowControl w:val="0"/>
        <w:tabs>
          <w:tab w:val="left" w:pos="210"/>
        </w:tabs>
        <w:kinsoku/>
        <w:wordWrap/>
        <w:overflowPunct/>
        <w:topLinePunct w:val="0"/>
        <w:autoSpaceDE/>
        <w:autoSpaceDN/>
        <w:bidi w:val="0"/>
        <w:adjustRightInd/>
        <w:snapToGrid/>
        <w:ind w:firstLine="448" w:firstLineChars="200"/>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5、投标人应具备应急通信的能力，如遇不可抗力因素（如地震、洪水等）造成的线路阻断，投标人应在短期内采用应急手段恢复通信。</w:t>
      </w:r>
    </w:p>
    <w:p w14:paraId="286DE007">
      <w:pPr>
        <w:pStyle w:val="52"/>
        <w:keepNext w:val="0"/>
        <w:keepLines w:val="0"/>
        <w:pageBreakBefore w:val="0"/>
        <w:widowControl w:val="0"/>
        <w:tabs>
          <w:tab w:val="left" w:pos="210"/>
        </w:tabs>
        <w:kinsoku/>
        <w:wordWrap/>
        <w:overflowPunct/>
        <w:topLinePunct w:val="0"/>
        <w:autoSpaceDE/>
        <w:autoSpaceDN/>
        <w:bidi w:val="0"/>
        <w:adjustRightInd/>
        <w:snapToGrid/>
        <w:ind w:firstLine="448" w:firstLineChars="200"/>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6、投标人要制定完善的紧急故障处理流程及应急方案，保证紧业务急情况下快速故障处理，缩短故障处理时限。</w:t>
      </w:r>
    </w:p>
    <w:p w14:paraId="67408ADD">
      <w:pPr>
        <w:pStyle w:val="52"/>
        <w:keepNext w:val="0"/>
        <w:keepLines w:val="0"/>
        <w:pageBreakBefore w:val="0"/>
        <w:widowControl w:val="0"/>
        <w:tabs>
          <w:tab w:val="left" w:pos="210"/>
        </w:tabs>
        <w:kinsoku/>
        <w:wordWrap/>
        <w:overflowPunct/>
        <w:topLinePunct w:val="0"/>
        <w:autoSpaceDE/>
        <w:autoSpaceDN/>
        <w:bidi w:val="0"/>
        <w:adjustRightInd/>
        <w:snapToGrid/>
        <w:ind w:firstLine="448" w:firstLineChars="200"/>
        <w:textAlignment w:val="auto"/>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六、其他要求</w:t>
      </w:r>
    </w:p>
    <w:p w14:paraId="41585EEE">
      <w:pPr>
        <w:pStyle w:val="52"/>
        <w:keepNext w:val="0"/>
        <w:keepLines w:val="0"/>
        <w:pageBreakBefore w:val="0"/>
        <w:widowControl w:val="0"/>
        <w:tabs>
          <w:tab w:val="left" w:pos="210"/>
        </w:tabs>
        <w:kinsoku/>
        <w:wordWrap/>
        <w:overflowPunct/>
        <w:topLinePunct w:val="0"/>
        <w:autoSpaceDE/>
        <w:autoSpaceDN/>
        <w:bidi w:val="0"/>
        <w:adjustRightInd/>
        <w:snapToGrid/>
        <w:ind w:firstLine="448" w:firstLineChars="200"/>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1、业务出现故障时，投标人需在受理故障1小时内和采购人联系，在2小时内到达客户现场（如采购方有需要）。</w:t>
      </w:r>
    </w:p>
    <w:p w14:paraId="6B4F30BC">
      <w:pPr>
        <w:pStyle w:val="52"/>
        <w:keepNext w:val="0"/>
        <w:keepLines w:val="0"/>
        <w:pageBreakBefore w:val="0"/>
        <w:widowControl w:val="0"/>
        <w:tabs>
          <w:tab w:val="left" w:pos="210"/>
        </w:tabs>
        <w:kinsoku/>
        <w:wordWrap/>
        <w:overflowPunct/>
        <w:topLinePunct w:val="0"/>
        <w:autoSpaceDE/>
        <w:autoSpaceDN/>
        <w:bidi w:val="0"/>
        <w:adjustRightInd/>
        <w:snapToGrid/>
        <w:ind w:firstLine="448"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highlight w:val="none"/>
          <w:lang w:val="en-US" w:eastAsia="zh-CN"/>
        </w:rPr>
        <w:t>2、投标人若进行网络调整、割接、线路整</w:t>
      </w:r>
      <w:r>
        <w:rPr>
          <w:rFonts w:hint="eastAsia" w:ascii="宋体" w:hAnsi="宋体" w:eastAsia="宋体" w:cs="宋体"/>
          <w:color w:val="auto"/>
          <w:sz w:val="24"/>
          <w:szCs w:val="24"/>
          <w:lang w:val="en-US" w:eastAsia="zh-CN"/>
        </w:rPr>
        <w:t>改、版本升级等会影响采购人业务正常使用的，需向采购人提供信息通告服务，提前告知客户做好应急准备。</w:t>
      </w:r>
    </w:p>
    <w:p w14:paraId="324ACF8E">
      <w:pPr>
        <w:pStyle w:val="52"/>
        <w:keepNext w:val="0"/>
        <w:keepLines w:val="0"/>
        <w:pageBreakBefore w:val="0"/>
        <w:widowControl w:val="0"/>
        <w:tabs>
          <w:tab w:val="left" w:pos="210"/>
        </w:tabs>
        <w:kinsoku/>
        <w:wordWrap/>
        <w:overflowPunct/>
        <w:topLinePunct w:val="0"/>
        <w:autoSpaceDE/>
        <w:autoSpaceDN/>
        <w:bidi w:val="0"/>
        <w:adjustRightInd/>
        <w:snapToGrid/>
        <w:ind w:firstLine="448" w:firstLineChars="200"/>
        <w:textAlignment w:val="auto"/>
        <w:rPr>
          <w:rFonts w:hint="eastAsia" w:ascii="宋体" w:hAnsi="宋体" w:eastAsia="宋体" w:cs="宋体"/>
          <w:color w:val="auto"/>
          <w:sz w:val="24"/>
          <w:szCs w:val="24"/>
          <w:lang w:val="zh-TW" w:eastAsia="zh-CN"/>
        </w:rPr>
      </w:pPr>
      <w:r>
        <w:rPr>
          <w:rFonts w:hint="eastAsia" w:ascii="宋体" w:hAnsi="宋体" w:eastAsia="宋体" w:cs="宋体"/>
          <w:color w:val="auto"/>
          <w:sz w:val="24"/>
          <w:szCs w:val="24"/>
          <w:lang w:val="zh-TW" w:eastAsia="zh-CN"/>
        </w:rPr>
        <w:br w:type="page"/>
      </w:r>
    </w:p>
    <w:p w14:paraId="22AA486C">
      <w:pPr>
        <w:pStyle w:val="16"/>
        <w:rPr>
          <w:rFonts w:ascii="Times New Roman" w:hAnsi="Times New Roman"/>
        </w:rPr>
      </w:pPr>
      <w:r>
        <w:rPr>
          <w:rFonts w:ascii="Times New Roman" w:hAnsi="Times New Roman"/>
        </w:rPr>
        <w:t>第三部分  投标须知</w:t>
      </w:r>
    </w:p>
    <w:p w14:paraId="02D53C0D">
      <w:pPr>
        <w:pStyle w:val="28"/>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3A632600">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3329D397">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根据《中华人民共和国政府采购法》、《中华人民共和国政府采购法实施条例》《中华人民共和国招标投标法》等有关法律、法规和规章的规定，本采购项目已具备招标条件。</w:t>
      </w:r>
    </w:p>
    <w:p w14:paraId="58FA83DB">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6E3D275C">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28F541C7">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24269761">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4BE19277">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“投标人”系指</w:t>
      </w:r>
      <w:r>
        <w:rPr>
          <w:rFonts w:hint="eastAsia" w:ascii="Times New Roman" w:hAnsi="Times New Roman" w:eastAsia="宋体" w:cs="Times New Roman"/>
          <w:color w:val="auto"/>
        </w:rPr>
        <w:t>响应招标、参加投标竞争的法人、其他组织或者自然人。</w:t>
      </w:r>
    </w:p>
    <w:p w14:paraId="42C36962">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2.3 “服务”</w:t>
      </w:r>
      <w:r>
        <w:rPr>
          <w:rFonts w:ascii="Times New Roman" w:hAnsi="Times New Roman" w:cs="Times New Roman"/>
          <w:color w:val="auto"/>
          <w:szCs w:val="21"/>
        </w:rPr>
        <w:t>系指招标文件规定的投标人为完成采购项目所需承担的全部义务。</w:t>
      </w:r>
    </w:p>
    <w:p w14:paraId="0E58E1D5">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29CC85F1">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04C8C198">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762F35C0">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15C3DC1B">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符合《中华人民共和国政府采购法》第二十二条供应商参加政府采购活动应当具备的条件及其他有关法律、法规关于供应商的有关规定，有能力提供招标采购服务的供应商。</w:t>
      </w:r>
    </w:p>
    <w:p w14:paraId="220D9E4F">
      <w:pPr>
        <w:pStyle w:val="28"/>
        <w:spacing w:line="360" w:lineRule="auto"/>
        <w:ind w:firstLine="448" w:firstLineChars="200"/>
        <w:jc w:val="both"/>
        <w:rPr>
          <w:rFonts w:ascii="Times New Roman" w:hAnsi="Times New Roman" w:cs="Times New Roman"/>
          <w:color w:val="auto"/>
        </w:rPr>
      </w:pPr>
      <w:r>
        <w:rPr>
          <w:rFonts w:ascii="Times New Roman" w:hAnsi="Times New Roman" w:eastAsia="宋体" w:cs="Times New Roman"/>
          <w:color w:val="auto"/>
        </w:rPr>
        <w:t xml:space="preserve">4.2 </w:t>
      </w:r>
      <w:r>
        <w:rPr>
          <w:rFonts w:ascii="Times New Roman" w:hAnsi="Times New Roman" w:cs="Times New Roman"/>
          <w:color w:val="auto"/>
        </w:rPr>
        <w:t>符合《投标邀请函》中关于供应商资格要求（实质性要求）的规定。</w:t>
      </w:r>
    </w:p>
    <w:p w14:paraId="53D9B429">
      <w:pPr>
        <w:pStyle w:val="28"/>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6AB97D19">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463EA9B5">
      <w:pPr>
        <w:pStyle w:val="28"/>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69237FBA">
      <w:pPr>
        <w:pStyle w:val="28"/>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449D774C">
      <w:pPr>
        <w:pStyle w:val="28"/>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（3）联合体各方之间应当签订共同投标协议并在投标文件内提交，明确约定联合体主体及联合体各方承担的工作和相应的责任。联合体各方签订共同投标协议后，不得再以自己名义单独在</w:t>
      </w:r>
      <w:r>
        <w:rPr>
          <w:rFonts w:hint="eastAsia" w:ascii="Times New Roman" w:hAnsi="Times New Roman" w:eastAsia="宋体" w:cs="Times New Roman"/>
          <w:color w:val="auto"/>
        </w:rPr>
        <w:t>同一合同项下</w:t>
      </w:r>
      <w:r>
        <w:rPr>
          <w:rFonts w:ascii="Times New Roman" w:hAnsi="Times New Roman" w:eastAsia="宋体" w:cs="Times New Roman"/>
          <w:color w:val="auto"/>
        </w:rPr>
        <w:t>投标，也不得组成新的联合体参加同一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p>
    <w:p w14:paraId="700604D1">
      <w:pPr>
        <w:pStyle w:val="28"/>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11874648">
      <w:pPr>
        <w:pStyle w:val="28"/>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4A7E535E">
      <w:pPr>
        <w:pStyle w:val="28"/>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5D2ED564">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（7）联合体中任意一方为中小企业的，该方应提供《中小企业声明函》。</w:t>
      </w:r>
    </w:p>
    <w:p w14:paraId="48EA8281">
      <w:pPr>
        <w:pStyle w:val="28"/>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4A161D69">
      <w:pPr>
        <w:pStyle w:val="28"/>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1848E6BE">
      <w:pPr>
        <w:pStyle w:val="28"/>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02F2512F">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4.5 关于中小微企业参与投标</w:t>
      </w:r>
    </w:p>
    <w:p w14:paraId="3BA91A82">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7A79C891">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0733D382">
      <w:pPr>
        <w:pStyle w:val="28"/>
        <w:spacing w:line="360" w:lineRule="auto"/>
        <w:ind w:firstLine="448" w:firstLineChars="200"/>
        <w:jc w:val="both"/>
        <w:rPr>
          <w:rFonts w:ascii="Times New Roman" w:hAnsi="Times New Roman" w:eastAsia="宋体" w:cs="Times New Roman"/>
          <w:color w:val="auto"/>
        </w:rPr>
      </w:pPr>
      <w:bookmarkStart w:id="4" w:name="OLE_LINK6"/>
      <w:bookmarkStart w:id="5" w:name="OLE_LINK5"/>
      <w:r>
        <w:rPr>
          <w:rFonts w:ascii="Times New Roman" w:hAnsi="Times New Roman" w:eastAsia="宋体" w:cs="Times New Roman"/>
          <w:color w:val="auto"/>
        </w:rPr>
        <w:t>根据《财政部 民政部 中国残疾人联合会关于促进残疾人就业政府采购政策的通知》（财库〔2017〕141号）的规定，残疾人福利性单位视同为小型、微型企业。</w:t>
      </w:r>
    </w:p>
    <w:bookmarkEnd w:id="4"/>
    <w:bookmarkEnd w:id="5"/>
    <w:p w14:paraId="07B12C73">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4.6 关于分公司投标</w:t>
      </w:r>
    </w:p>
    <w:p w14:paraId="416EB20E">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0A7BCFF8">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4.7 关于提供前期服务的供应商</w:t>
      </w:r>
    </w:p>
    <w:p w14:paraId="0659C128">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1EF227A4">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合格的服务</w:t>
      </w:r>
    </w:p>
    <w:p w14:paraId="25AD1F99">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5.1 投标人所提供的服务应当没有侵犯任何第三方的知识产权、技术秘密等合法权利。</w:t>
      </w:r>
    </w:p>
    <w:p w14:paraId="35CA7E95">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5.2 投标人提供的服务应当符合招标文件的要求，并且其质量完全符合国家标准、行业标准或地方标准。</w:t>
      </w:r>
    </w:p>
    <w:p w14:paraId="3DE406A6">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系统软件、通用软件必须是具有在中国境内的合法使用权或版权的正版软件，涉及到第三方提出侵权或知识产权的起诉及支付版税等费用由投标人承担所有责任及费用。</w:t>
      </w:r>
    </w:p>
    <w:p w14:paraId="7AAFC0AC">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6B09CCFC">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5B846B76">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6901710A">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4A35BE59">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60FF2D9D">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进一步加强政府采购供应商质疑投诉管理工作的通知》（津财规〔2017〕22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0C6237EB">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1CAD36F1">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3204E73A">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4B498B57">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1DC2A785">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3E80374B">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5EDF2E0C">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7457CA55">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天津市财政局关于进一步加强政府采购供应商质疑投诉管理工作的通知》（津财规〔2017〕22号）的要求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692E17FA">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418C773B">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75BFFCAC">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55B84A13">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236FC262">
      <w:pPr>
        <w:pStyle w:val="28"/>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39BA474E">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63444D5B">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7F069B54">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5364B41E">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42CB686C">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69B6C798">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09778DBE">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2E5BF770">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45E3A274">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3986ADD9">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w:t>
      </w:r>
    </w:p>
    <w:p w14:paraId="1DFFA72D">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730490C9">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67D9FCD4">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381DDFD6">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1F072E74">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03088696">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4C8E7A79">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答疑会和踏勘现场</w:t>
      </w:r>
    </w:p>
    <w:p w14:paraId="70507765">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20689F05">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72FBC773">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5211DEAD">
      <w:pPr>
        <w:pStyle w:val="28"/>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73E15CCA">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5B29FA39">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08A62B9B">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57C9A8C8">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1109DD87">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5A54B4BA">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52761031">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14.2 除在招标文件中另有规定，投标文件所使用的计量单位均应使用中华人民共和国法定计量单位。</w:t>
      </w:r>
    </w:p>
    <w:p w14:paraId="247FCE1D">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1E428501">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721A9E7E">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投标人可对本招标文件“招标项目要求”所列的所有服务进行投标，也可只对其中一包或几包的服务投标；若无特殊说明，每一包的内容不得分项投标，原则上按照整包确定中标供应商。</w:t>
      </w:r>
    </w:p>
    <w:p w14:paraId="3993BD4F">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44C1CE3C">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1907BA1B">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18394C4F">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27420FC1">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6B0D6C5A">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0029B962">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41CADF6C">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0B6D9ECF">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412A452E">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6230F4E5">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620E5E7A">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36E42F4E">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60D6F0BE">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23CEDDE5">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14:paraId="463D46EE">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7862547D">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按照《招标项目要求》要求执行。</w:t>
      </w:r>
    </w:p>
    <w:p w14:paraId="10A49DC4">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1E85B5FA">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6EE67342">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3938B9A8">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48F3D11D">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6AD15BEB">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66F03CF6">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67FE1578">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21.3 若有修改须于规定时间内重新提交电子投标文件。投标文件因模糊不清或表达不清所引起的后果由投标人自负。</w:t>
      </w:r>
    </w:p>
    <w:p w14:paraId="2D5B9E44">
      <w:pPr>
        <w:pStyle w:val="28"/>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43F5A338">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616416C7">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429F653D">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7B406E8E">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13ECC5F9">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0E9E542C">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2CD14CE7">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6F37D43B">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1E5C88F2">
      <w:pPr>
        <w:pStyle w:val="28"/>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427DC8C4">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61F7E705">
      <w:pPr>
        <w:pStyle w:val="28"/>
        <w:spacing w:line="360" w:lineRule="auto"/>
        <w:ind w:firstLine="448" w:firstLineChars="200"/>
        <w:jc w:val="both"/>
        <w:rPr>
          <w:rFonts w:ascii="Times New Roman" w:hAnsi="Times New Roman" w:eastAsia="宋体" w:cs="Times New Roman"/>
          <w:color w:val="auto"/>
        </w:rPr>
      </w:pPr>
    </w:p>
    <w:p w14:paraId="1AE3E0C4">
      <w:pPr>
        <w:pStyle w:val="28"/>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167ED392">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02F7F2EA">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257EC78D">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50B35C74">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01F37ED2">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73836880">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42B0BDC6">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66F32332">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7E26C4B3">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1B06F3A3">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07F48D87">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19C8E9EB">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29EC429B">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7E6A8BCE">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3E3120DF">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0529E526">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064679F3">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19289AA6">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45F4022E">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599C4FE5">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254A4DDF">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25C99A92">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3549C369">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3AE5E8C8">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2449FA40">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5272DFA7">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460CDC87">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24B6B0A7">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2430E070">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62A7C6F0">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0EE644AC">
      <w:pPr>
        <w:pStyle w:val="28"/>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7980D577">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7E37BB90">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56C388A7">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411C4120">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09143D78">
      <w:pPr>
        <w:pStyle w:val="28"/>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5A5EB461">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4C8F9345">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6FF708B7">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3357B73C">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618383B0">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25428FD4">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45713DD4">
      <w:pPr>
        <w:pStyle w:val="28"/>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0783343A">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2F5811AB">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3D7CA1D8">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412E6DF1">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33EEC084">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57F0F9C9">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177B5157">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（3）评标委员会审查产品资质或检测报告等相关文件符合性时，应综合考虑行业特点、交易习惯、采购需求最本质原义等情况，而不应以投标文件中产品名称与招标文件产品名称是否一致作为审查的标准。</w:t>
      </w:r>
    </w:p>
    <w:p w14:paraId="7C8B9269">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0F843C04">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7C5D1CF6">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67C67134">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674578B8">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415BC196">
      <w:pPr>
        <w:pStyle w:val="28"/>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7FE3BAF7">
      <w:pPr>
        <w:pStyle w:val="28"/>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3D61B6F5">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0DCDC2A7">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69D0D54A">
      <w:pPr>
        <w:pStyle w:val="28"/>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6DE44890">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401677E7">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1807680D">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2FAF4807">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2B34B223">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006D0E71">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3A6109C4">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6F82D2A7">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2A17B3DF">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67C35B12">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589F2FC2">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6F8C330D">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2C17CD99">
      <w:pPr>
        <w:pStyle w:val="28"/>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2D39E3FF">
      <w:pPr>
        <w:widowControl/>
        <w:jc w:val="left"/>
        <w:rPr>
          <w:b/>
          <w:bCs/>
          <w:kern w:val="28"/>
          <w:sz w:val="32"/>
          <w:szCs w:val="32"/>
          <w:lang w:val="zh-CN"/>
        </w:rPr>
      </w:pPr>
      <w:r>
        <w:br w:type="page"/>
      </w:r>
    </w:p>
    <w:p w14:paraId="41EE6CA3">
      <w:pPr>
        <w:pStyle w:val="16"/>
        <w:rPr>
          <w:rFonts w:ascii="Times New Roman" w:hAnsi="Times New Roman"/>
        </w:rPr>
      </w:pPr>
      <w:r>
        <w:rPr>
          <w:rFonts w:ascii="Times New Roman" w:hAnsi="Times New Roman"/>
        </w:rPr>
        <w:t>第四部分  合同条款</w:t>
      </w:r>
    </w:p>
    <w:p w14:paraId="5B026D4B">
      <w:pPr>
        <w:tabs>
          <w:tab w:val="left" w:pos="412"/>
          <w:tab w:val="left" w:pos="618"/>
        </w:tabs>
        <w:spacing w:line="520" w:lineRule="exact"/>
        <w:jc w:val="center"/>
        <w:rPr>
          <w:b/>
          <w:sz w:val="30"/>
          <w:szCs w:val="30"/>
        </w:rPr>
      </w:pPr>
      <w:r>
        <w:rPr>
          <w:b/>
          <w:sz w:val="30"/>
          <w:szCs w:val="30"/>
        </w:rPr>
        <w:t>合同一般条款</w:t>
      </w:r>
    </w:p>
    <w:p w14:paraId="327F6E8E">
      <w:pPr>
        <w:tabs>
          <w:tab w:val="left" w:pos="0"/>
          <w:tab w:val="left" w:pos="315"/>
        </w:tabs>
        <w:spacing w:line="520" w:lineRule="exact"/>
        <w:ind w:firstLine="480"/>
        <w:rPr>
          <w:sz w:val="24"/>
          <w:szCs w:val="24"/>
        </w:rPr>
      </w:pPr>
      <w:r>
        <w:rPr>
          <w:sz w:val="24"/>
          <w:szCs w:val="24"/>
        </w:rPr>
        <w:t xml:space="preserve">需方：  </w:t>
      </w:r>
    </w:p>
    <w:p w14:paraId="7A645952">
      <w:pPr>
        <w:tabs>
          <w:tab w:val="left" w:pos="0"/>
          <w:tab w:val="left" w:pos="315"/>
        </w:tabs>
        <w:spacing w:line="520" w:lineRule="exact"/>
        <w:ind w:firstLine="480"/>
        <w:rPr>
          <w:sz w:val="24"/>
          <w:szCs w:val="24"/>
        </w:rPr>
      </w:pPr>
      <w:r>
        <w:rPr>
          <w:sz w:val="24"/>
          <w:szCs w:val="24"/>
        </w:rPr>
        <w:t xml:space="preserve">供方： </w:t>
      </w:r>
    </w:p>
    <w:p w14:paraId="23E094BB">
      <w:pPr>
        <w:tabs>
          <w:tab w:val="left" w:pos="0"/>
          <w:tab w:val="left" w:pos="315"/>
        </w:tabs>
        <w:spacing w:line="520" w:lineRule="exact"/>
        <w:ind w:firstLine="480"/>
        <w:rPr>
          <w:sz w:val="24"/>
          <w:szCs w:val="24"/>
        </w:rPr>
      </w:pPr>
      <w:r>
        <w:rPr>
          <w:sz w:val="24"/>
          <w:szCs w:val="24"/>
        </w:rPr>
        <w:t>供、需双方根据   项目（项目编号：TGPC-201 - ）的政府采购结果和</w:t>
      </w:r>
      <w:r>
        <w:rPr>
          <w:rFonts w:hint="eastAsia"/>
          <w:sz w:val="24"/>
          <w:szCs w:val="24"/>
        </w:rPr>
        <w:t>招标</w:t>
      </w:r>
      <w:r>
        <w:rPr>
          <w:sz w:val="24"/>
          <w:szCs w:val="24"/>
        </w:rPr>
        <w:t>文件的要求，并经双方协商一致，达成  合同：</w:t>
      </w:r>
    </w:p>
    <w:p w14:paraId="591999A4">
      <w:pPr>
        <w:pStyle w:val="33"/>
        <w:numPr>
          <w:ilvl w:val="0"/>
          <w:numId w:val="2"/>
        </w:numPr>
        <w:spacing w:line="480" w:lineRule="exact"/>
        <w:ind w:firstLineChars="0"/>
        <w:rPr>
          <w:sz w:val="24"/>
          <w:szCs w:val="24"/>
        </w:rPr>
      </w:pPr>
      <w:r>
        <w:rPr>
          <w:rFonts w:hint="eastAsia"/>
          <w:sz w:val="24"/>
          <w:szCs w:val="24"/>
        </w:rPr>
        <w:t>本合同为中小企业预留合同</w:t>
      </w:r>
    </w:p>
    <w:p w14:paraId="2B8FCC3F">
      <w:pPr>
        <w:pStyle w:val="33"/>
        <w:numPr>
          <w:ilvl w:val="0"/>
          <w:numId w:val="2"/>
        </w:numPr>
        <w:spacing w:line="480" w:lineRule="exact"/>
        <w:ind w:firstLineChars="0"/>
        <w:rPr>
          <w:sz w:val="24"/>
          <w:szCs w:val="24"/>
        </w:rPr>
      </w:pPr>
      <w:r>
        <w:rPr>
          <w:rFonts w:hint="eastAsia"/>
          <w:sz w:val="24"/>
          <w:szCs w:val="24"/>
        </w:rPr>
        <w:t>本合同非中小企业预留合同</w:t>
      </w:r>
    </w:p>
    <w:p w14:paraId="1B1E943A">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14:paraId="115A4D00">
      <w:pPr>
        <w:tabs>
          <w:tab w:val="left" w:pos="1133"/>
        </w:tabs>
        <w:spacing w:line="520" w:lineRule="exact"/>
        <w:ind w:firstLine="448" w:firstLineChars="200"/>
        <w:rPr>
          <w:sz w:val="24"/>
          <w:szCs w:val="24"/>
        </w:rPr>
      </w:pPr>
      <w:r>
        <w:rPr>
          <w:sz w:val="24"/>
          <w:szCs w:val="24"/>
        </w:rPr>
        <w:t>一、采购内容：  （详见附件）</w:t>
      </w:r>
    </w:p>
    <w:p w14:paraId="04740A72">
      <w:pPr>
        <w:tabs>
          <w:tab w:val="left" w:pos="1133"/>
        </w:tabs>
        <w:spacing w:line="520" w:lineRule="exact"/>
        <w:ind w:firstLine="448" w:firstLineChars="200"/>
        <w:rPr>
          <w:sz w:val="24"/>
          <w:szCs w:val="24"/>
        </w:rPr>
      </w:pPr>
      <w:r>
        <w:rPr>
          <w:sz w:val="24"/>
          <w:szCs w:val="24"/>
        </w:rPr>
        <w:t xml:space="preserve">    合同总价款：人民币  元</w:t>
      </w:r>
    </w:p>
    <w:p w14:paraId="55EBDF7E">
      <w:pPr>
        <w:tabs>
          <w:tab w:val="left" w:pos="1133"/>
        </w:tabs>
        <w:spacing w:line="520" w:lineRule="exact"/>
        <w:ind w:firstLine="448" w:firstLineChars="200"/>
        <w:rPr>
          <w:sz w:val="24"/>
          <w:szCs w:val="24"/>
        </w:rPr>
      </w:pPr>
      <w:r>
        <w:rPr>
          <w:sz w:val="24"/>
          <w:szCs w:val="24"/>
        </w:rPr>
        <w:t xml:space="preserve">    大写：人民币  元整</w:t>
      </w:r>
    </w:p>
    <w:p w14:paraId="22793D7A">
      <w:pPr>
        <w:tabs>
          <w:tab w:val="left" w:pos="360"/>
        </w:tabs>
        <w:spacing w:line="520" w:lineRule="exact"/>
        <w:ind w:firstLine="448" w:firstLineChars="200"/>
        <w:rPr>
          <w:sz w:val="24"/>
          <w:szCs w:val="24"/>
        </w:rPr>
      </w:pPr>
      <w:r>
        <w:rPr>
          <w:sz w:val="24"/>
          <w:szCs w:val="24"/>
        </w:rPr>
        <w:t>二、质量要求及对质量负责条件和期限：见附件。</w:t>
      </w:r>
    </w:p>
    <w:p w14:paraId="74695415">
      <w:pPr>
        <w:tabs>
          <w:tab w:val="left" w:pos="360"/>
        </w:tabs>
        <w:spacing w:line="520" w:lineRule="exact"/>
        <w:ind w:firstLine="448" w:firstLineChars="200"/>
        <w:rPr>
          <w:sz w:val="24"/>
          <w:szCs w:val="24"/>
        </w:rPr>
      </w:pPr>
      <w:r>
        <w:rPr>
          <w:sz w:val="24"/>
          <w:szCs w:val="24"/>
        </w:rPr>
        <w:t>三、供方所提供的服务必须具有合法手续及相关文件。如涉及知识产权则必须是自己拥有或合法使用的。</w:t>
      </w:r>
    </w:p>
    <w:p w14:paraId="68D39394">
      <w:pPr>
        <w:tabs>
          <w:tab w:val="left" w:pos="360"/>
        </w:tabs>
        <w:spacing w:line="520" w:lineRule="exact"/>
        <w:ind w:firstLine="448" w:firstLineChars="200"/>
        <w:rPr>
          <w:sz w:val="24"/>
          <w:szCs w:val="24"/>
        </w:rPr>
      </w:pPr>
      <w:r>
        <w:rPr>
          <w:sz w:val="24"/>
          <w:szCs w:val="24"/>
        </w:rPr>
        <w:t>四、</w:t>
      </w:r>
      <w:r>
        <w:rPr>
          <w:rFonts w:hint="eastAsia"/>
          <w:sz w:val="24"/>
          <w:szCs w:val="24"/>
        </w:rPr>
        <w:t>服务</w:t>
      </w:r>
      <w:r>
        <w:rPr>
          <w:sz w:val="24"/>
          <w:szCs w:val="24"/>
        </w:rPr>
        <w:t>时间、地点、方式：见附件。</w:t>
      </w:r>
    </w:p>
    <w:p w14:paraId="327988FC">
      <w:pPr>
        <w:tabs>
          <w:tab w:val="left" w:pos="360"/>
        </w:tabs>
        <w:spacing w:line="520" w:lineRule="exact"/>
        <w:ind w:firstLine="448" w:firstLineChars="200"/>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14:paraId="0F658E78">
      <w:pPr>
        <w:tabs>
          <w:tab w:val="left" w:pos="360"/>
          <w:tab w:val="left" w:pos="721"/>
        </w:tabs>
        <w:spacing w:line="520" w:lineRule="exact"/>
        <w:rPr>
          <w:sz w:val="24"/>
          <w:szCs w:val="24"/>
        </w:rPr>
      </w:pPr>
      <w:r>
        <w:rPr>
          <w:sz w:val="24"/>
          <w:szCs w:val="24"/>
        </w:rPr>
        <w:t xml:space="preserve">    六、验收工作由需方负责对合同进行验收。</w:t>
      </w:r>
    </w:p>
    <w:p w14:paraId="08DE9F82">
      <w:pPr>
        <w:tabs>
          <w:tab w:val="left" w:pos="360"/>
        </w:tabs>
        <w:spacing w:line="520" w:lineRule="exact"/>
        <w:rPr>
          <w:sz w:val="24"/>
          <w:szCs w:val="24"/>
        </w:rPr>
      </w:pPr>
      <w:r>
        <w:rPr>
          <w:sz w:val="24"/>
          <w:szCs w:val="24"/>
        </w:rPr>
        <w:t xml:space="preserve">    七、货款支付方式：见附件。</w:t>
      </w:r>
    </w:p>
    <w:p w14:paraId="74C245FD">
      <w:pPr>
        <w:tabs>
          <w:tab w:val="left" w:pos="0"/>
          <w:tab w:val="left" w:pos="721"/>
        </w:tabs>
        <w:spacing w:line="520" w:lineRule="exact"/>
        <w:ind w:firstLine="448" w:firstLineChars="200"/>
        <w:rPr>
          <w:sz w:val="24"/>
          <w:szCs w:val="24"/>
        </w:rPr>
      </w:pPr>
      <w:r>
        <w:rPr>
          <w:sz w:val="24"/>
          <w:szCs w:val="24"/>
        </w:rPr>
        <w:t>供方开户银行（汉字全称）：</w:t>
      </w:r>
      <w:r>
        <w:rPr>
          <w:sz w:val="24"/>
          <w:szCs w:val="24"/>
          <w:u w:val="single"/>
        </w:rPr>
        <w:t xml:space="preserve">                                        </w:t>
      </w:r>
      <w:r>
        <w:rPr>
          <w:sz w:val="24"/>
          <w:szCs w:val="24"/>
        </w:rPr>
        <w:t>，</w:t>
      </w:r>
    </w:p>
    <w:p w14:paraId="347E8F46">
      <w:pPr>
        <w:tabs>
          <w:tab w:val="left" w:pos="0"/>
          <w:tab w:val="left" w:pos="721"/>
        </w:tabs>
        <w:spacing w:line="520" w:lineRule="exact"/>
        <w:ind w:firstLine="479" w:firstLineChars="214"/>
        <w:rPr>
          <w:sz w:val="24"/>
          <w:szCs w:val="24"/>
        </w:rPr>
      </w:pPr>
      <w:r>
        <w:rPr>
          <w:sz w:val="24"/>
          <w:szCs w:val="24"/>
        </w:rPr>
        <w:t>行号（数字代码）：</w:t>
      </w:r>
      <w:r>
        <w:rPr>
          <w:sz w:val="24"/>
          <w:szCs w:val="24"/>
          <w:u w:val="single"/>
        </w:rPr>
        <w:t xml:space="preserve">                                                </w:t>
      </w:r>
      <w:r>
        <w:rPr>
          <w:sz w:val="24"/>
          <w:szCs w:val="24"/>
        </w:rPr>
        <w:t>，</w:t>
      </w:r>
    </w:p>
    <w:p w14:paraId="653DFF5D">
      <w:pPr>
        <w:tabs>
          <w:tab w:val="left" w:pos="0"/>
          <w:tab w:val="left" w:pos="721"/>
        </w:tabs>
        <w:spacing w:line="520" w:lineRule="exact"/>
        <w:ind w:firstLine="479" w:firstLineChars="214"/>
        <w:rPr>
          <w:sz w:val="24"/>
          <w:szCs w:val="24"/>
        </w:rPr>
      </w:pPr>
      <w:r>
        <w:rPr>
          <w:rFonts w:hint="eastAsia"/>
          <w:sz w:val="24"/>
          <w:szCs w:val="24"/>
        </w:rPr>
        <w:t xml:space="preserve">账 </w:t>
      </w:r>
      <w:r>
        <w:rPr>
          <w:sz w:val="24"/>
          <w:szCs w:val="24"/>
        </w:rPr>
        <w:t xml:space="preserve">       号：</w:t>
      </w:r>
      <w:r>
        <w:rPr>
          <w:sz w:val="24"/>
          <w:szCs w:val="24"/>
          <w:u w:val="single"/>
        </w:rPr>
        <w:t xml:space="preserve">                                                   </w:t>
      </w:r>
      <w:r>
        <w:rPr>
          <w:szCs w:val="24"/>
        </w:rPr>
        <w:t>。</w:t>
      </w:r>
    </w:p>
    <w:p w14:paraId="28CDD67A">
      <w:pPr>
        <w:pStyle w:val="12"/>
        <w:spacing w:line="520" w:lineRule="exact"/>
        <w:ind w:left="-97" w:leftChars="-50" w:firstLine="448" w:firstLineChars="200"/>
        <w:rPr>
          <w:sz w:val="24"/>
          <w:szCs w:val="24"/>
        </w:rPr>
      </w:pPr>
      <w:r>
        <w:rPr>
          <w:rFonts w:hint="eastAsia"/>
          <w:sz w:val="24"/>
          <w:szCs w:val="24"/>
        </w:rPr>
        <w:t>八</w:t>
      </w:r>
      <w:r>
        <w:rPr>
          <w:sz w:val="24"/>
          <w:szCs w:val="24"/>
        </w:rPr>
        <w:t>、有关涉及本合同供方向天津市政府采购中心所提交的投标文件及有关澄清资料和服务承诺均视为本合同不可分割的部分，对供方具有约束力。</w:t>
      </w:r>
    </w:p>
    <w:p w14:paraId="117CDB36">
      <w:pPr>
        <w:tabs>
          <w:tab w:val="left" w:pos="0"/>
          <w:tab w:val="left" w:pos="315"/>
        </w:tabs>
        <w:spacing w:line="520" w:lineRule="exact"/>
        <w:ind w:firstLine="448" w:firstLineChars="200"/>
        <w:rPr>
          <w:sz w:val="24"/>
          <w:szCs w:val="24"/>
        </w:rPr>
      </w:pPr>
      <w:r>
        <w:rPr>
          <w:rFonts w:hint="eastAsia"/>
          <w:sz w:val="24"/>
          <w:szCs w:val="24"/>
        </w:rPr>
        <w:t>九</w:t>
      </w:r>
      <w:r>
        <w:rPr>
          <w:sz w:val="24"/>
          <w:szCs w:val="24"/>
        </w:rPr>
        <w:t>、本合同一式   份，需方留存   份，供方留存   份，均具同等效力，签字盖章后生效。</w:t>
      </w:r>
    </w:p>
    <w:tbl>
      <w:tblPr>
        <w:tblStyle w:val="21"/>
        <w:tblW w:w="0" w:type="auto"/>
        <w:tblInd w:w="0" w:type="dxa"/>
        <w:tblLayout w:type="autofit"/>
        <w:tblCellMar>
          <w:top w:w="0" w:type="dxa"/>
          <w:left w:w="108" w:type="dxa"/>
          <w:bottom w:w="0" w:type="dxa"/>
          <w:right w:w="108" w:type="dxa"/>
        </w:tblCellMar>
      </w:tblPr>
      <w:tblGrid>
        <w:gridCol w:w="4261"/>
        <w:gridCol w:w="4261"/>
      </w:tblGrid>
      <w:tr w14:paraId="41838066">
        <w:tblPrEx>
          <w:tblCellMar>
            <w:top w:w="0" w:type="dxa"/>
            <w:left w:w="108" w:type="dxa"/>
            <w:bottom w:w="0" w:type="dxa"/>
            <w:right w:w="108" w:type="dxa"/>
          </w:tblCellMar>
        </w:tblPrEx>
        <w:tc>
          <w:tcPr>
            <w:tcW w:w="4261" w:type="dxa"/>
          </w:tcPr>
          <w:p w14:paraId="35ED7B6C">
            <w:pPr>
              <w:tabs>
                <w:tab w:val="left" w:pos="0"/>
                <w:tab w:val="left" w:pos="315"/>
              </w:tabs>
              <w:spacing w:line="520" w:lineRule="exact"/>
              <w:rPr>
                <w:sz w:val="24"/>
                <w:szCs w:val="24"/>
              </w:rPr>
            </w:pPr>
            <w:r>
              <w:rPr>
                <w:sz w:val="24"/>
                <w:szCs w:val="24"/>
              </w:rPr>
              <w:t xml:space="preserve">供方（公章）： </w:t>
            </w:r>
          </w:p>
        </w:tc>
        <w:tc>
          <w:tcPr>
            <w:tcW w:w="4261" w:type="dxa"/>
          </w:tcPr>
          <w:p w14:paraId="7263482C">
            <w:pPr>
              <w:tabs>
                <w:tab w:val="left" w:pos="0"/>
                <w:tab w:val="left" w:pos="315"/>
              </w:tabs>
              <w:spacing w:line="520" w:lineRule="exact"/>
              <w:rPr>
                <w:sz w:val="24"/>
                <w:szCs w:val="24"/>
              </w:rPr>
            </w:pPr>
            <w:r>
              <w:rPr>
                <w:sz w:val="24"/>
                <w:szCs w:val="24"/>
              </w:rPr>
              <w:t xml:space="preserve">需方（公章）： </w:t>
            </w:r>
          </w:p>
        </w:tc>
      </w:tr>
      <w:tr w14:paraId="3BE3FB4B">
        <w:tblPrEx>
          <w:tblCellMar>
            <w:top w:w="0" w:type="dxa"/>
            <w:left w:w="108" w:type="dxa"/>
            <w:bottom w:w="0" w:type="dxa"/>
            <w:right w:w="108" w:type="dxa"/>
          </w:tblCellMar>
        </w:tblPrEx>
        <w:tc>
          <w:tcPr>
            <w:tcW w:w="4261" w:type="dxa"/>
          </w:tcPr>
          <w:p w14:paraId="1A6A3555">
            <w:pPr>
              <w:tabs>
                <w:tab w:val="left" w:pos="0"/>
                <w:tab w:val="left" w:pos="315"/>
              </w:tabs>
              <w:spacing w:line="520" w:lineRule="exact"/>
              <w:rPr>
                <w:sz w:val="24"/>
                <w:szCs w:val="24"/>
              </w:rPr>
            </w:pPr>
            <w:r>
              <w:rPr>
                <w:sz w:val="24"/>
                <w:szCs w:val="24"/>
              </w:rPr>
              <w:t xml:space="preserve">地址：  </w:t>
            </w:r>
          </w:p>
        </w:tc>
        <w:tc>
          <w:tcPr>
            <w:tcW w:w="4261" w:type="dxa"/>
          </w:tcPr>
          <w:p w14:paraId="5BA53A0E">
            <w:pPr>
              <w:tabs>
                <w:tab w:val="left" w:pos="0"/>
                <w:tab w:val="left" w:pos="315"/>
              </w:tabs>
              <w:spacing w:line="520" w:lineRule="exact"/>
              <w:rPr>
                <w:sz w:val="24"/>
                <w:szCs w:val="24"/>
              </w:rPr>
            </w:pPr>
            <w:r>
              <w:rPr>
                <w:sz w:val="24"/>
                <w:szCs w:val="24"/>
              </w:rPr>
              <w:t xml:space="preserve">地址： </w:t>
            </w:r>
          </w:p>
        </w:tc>
      </w:tr>
      <w:tr w14:paraId="0F502230">
        <w:tblPrEx>
          <w:tblCellMar>
            <w:top w:w="0" w:type="dxa"/>
            <w:left w:w="108" w:type="dxa"/>
            <w:bottom w:w="0" w:type="dxa"/>
            <w:right w:w="108" w:type="dxa"/>
          </w:tblCellMar>
        </w:tblPrEx>
        <w:tc>
          <w:tcPr>
            <w:tcW w:w="4261" w:type="dxa"/>
          </w:tcPr>
          <w:p w14:paraId="080135F0">
            <w:pPr>
              <w:tabs>
                <w:tab w:val="left" w:pos="360"/>
              </w:tabs>
              <w:spacing w:line="520" w:lineRule="exact"/>
              <w:rPr>
                <w:sz w:val="24"/>
                <w:szCs w:val="24"/>
              </w:rPr>
            </w:pPr>
            <w:r>
              <w:rPr>
                <w:sz w:val="24"/>
                <w:szCs w:val="24"/>
              </w:rPr>
              <w:t xml:space="preserve">法定代表人： </w:t>
            </w:r>
          </w:p>
        </w:tc>
        <w:tc>
          <w:tcPr>
            <w:tcW w:w="4261" w:type="dxa"/>
          </w:tcPr>
          <w:p w14:paraId="1D8855D8">
            <w:pPr>
              <w:tabs>
                <w:tab w:val="left" w:pos="360"/>
              </w:tabs>
              <w:spacing w:line="520" w:lineRule="exact"/>
              <w:rPr>
                <w:sz w:val="24"/>
                <w:szCs w:val="24"/>
              </w:rPr>
            </w:pPr>
            <w:r>
              <w:rPr>
                <w:sz w:val="24"/>
                <w:szCs w:val="24"/>
              </w:rPr>
              <w:t xml:space="preserve">法定代表人： </w:t>
            </w:r>
          </w:p>
        </w:tc>
      </w:tr>
      <w:tr w14:paraId="04DCB421">
        <w:tblPrEx>
          <w:tblCellMar>
            <w:top w:w="0" w:type="dxa"/>
            <w:left w:w="108" w:type="dxa"/>
            <w:bottom w:w="0" w:type="dxa"/>
            <w:right w:w="108" w:type="dxa"/>
          </w:tblCellMar>
        </w:tblPrEx>
        <w:tc>
          <w:tcPr>
            <w:tcW w:w="4261" w:type="dxa"/>
          </w:tcPr>
          <w:p w14:paraId="41301659">
            <w:pPr>
              <w:tabs>
                <w:tab w:val="left" w:pos="360"/>
              </w:tabs>
              <w:spacing w:line="520" w:lineRule="exact"/>
              <w:rPr>
                <w:sz w:val="24"/>
                <w:szCs w:val="24"/>
              </w:rPr>
            </w:pPr>
            <w:r>
              <w:rPr>
                <w:sz w:val="24"/>
                <w:szCs w:val="24"/>
              </w:rPr>
              <w:t xml:space="preserve">委托代理人： </w:t>
            </w:r>
          </w:p>
        </w:tc>
        <w:tc>
          <w:tcPr>
            <w:tcW w:w="4261" w:type="dxa"/>
          </w:tcPr>
          <w:p w14:paraId="586A0D78">
            <w:pPr>
              <w:tabs>
                <w:tab w:val="left" w:pos="360"/>
              </w:tabs>
              <w:spacing w:line="520" w:lineRule="exact"/>
              <w:rPr>
                <w:sz w:val="24"/>
                <w:szCs w:val="24"/>
              </w:rPr>
            </w:pPr>
            <w:r>
              <w:rPr>
                <w:sz w:val="24"/>
                <w:szCs w:val="24"/>
              </w:rPr>
              <w:t xml:space="preserve">委托代理人： </w:t>
            </w:r>
          </w:p>
        </w:tc>
      </w:tr>
      <w:tr w14:paraId="7D08E975">
        <w:tblPrEx>
          <w:tblCellMar>
            <w:top w:w="0" w:type="dxa"/>
            <w:left w:w="108" w:type="dxa"/>
            <w:bottom w:w="0" w:type="dxa"/>
            <w:right w:w="108" w:type="dxa"/>
          </w:tblCellMar>
        </w:tblPrEx>
        <w:tc>
          <w:tcPr>
            <w:tcW w:w="4261" w:type="dxa"/>
          </w:tcPr>
          <w:p w14:paraId="2099F683">
            <w:pPr>
              <w:tabs>
                <w:tab w:val="left" w:pos="360"/>
              </w:tabs>
              <w:spacing w:line="520" w:lineRule="exact"/>
              <w:rPr>
                <w:sz w:val="24"/>
                <w:szCs w:val="24"/>
              </w:rPr>
            </w:pPr>
            <w:r>
              <w:rPr>
                <w:sz w:val="24"/>
                <w:szCs w:val="24"/>
              </w:rPr>
              <w:t>电话：</w:t>
            </w:r>
          </w:p>
        </w:tc>
        <w:tc>
          <w:tcPr>
            <w:tcW w:w="4261" w:type="dxa"/>
          </w:tcPr>
          <w:p w14:paraId="6A86724B">
            <w:pPr>
              <w:tabs>
                <w:tab w:val="left" w:pos="360"/>
              </w:tabs>
              <w:spacing w:line="520" w:lineRule="exact"/>
              <w:rPr>
                <w:sz w:val="24"/>
                <w:szCs w:val="24"/>
              </w:rPr>
            </w:pPr>
            <w:r>
              <w:rPr>
                <w:sz w:val="24"/>
                <w:szCs w:val="24"/>
              </w:rPr>
              <w:t>电话：</w:t>
            </w:r>
          </w:p>
        </w:tc>
      </w:tr>
    </w:tbl>
    <w:p w14:paraId="3AF841AB">
      <w:pPr>
        <w:rPr>
          <w:sz w:val="24"/>
          <w:szCs w:val="24"/>
        </w:rPr>
      </w:pPr>
    </w:p>
    <w:p w14:paraId="57EF3A23">
      <w:pPr>
        <w:rPr>
          <w:szCs w:val="24"/>
        </w:rPr>
      </w:pPr>
      <w:r>
        <w:rPr>
          <w:sz w:val="24"/>
          <w:szCs w:val="24"/>
        </w:rPr>
        <w:t>时间：20</w:t>
      </w:r>
      <w:r>
        <w:rPr>
          <w:rFonts w:hint="eastAsia"/>
          <w:sz w:val="24"/>
          <w:szCs w:val="24"/>
        </w:rPr>
        <w:t xml:space="preserve">  </w:t>
      </w:r>
      <w:r>
        <w:rPr>
          <w:sz w:val="24"/>
          <w:szCs w:val="24"/>
        </w:rPr>
        <w:t>年  月  日</w:t>
      </w:r>
    </w:p>
    <w:p w14:paraId="761B8C6A">
      <w:pPr>
        <w:jc w:val="center"/>
        <w:rPr>
          <w:b/>
          <w:sz w:val="30"/>
          <w:szCs w:val="30"/>
        </w:rPr>
      </w:pPr>
      <w:r>
        <w:rPr>
          <w:b/>
          <w:sz w:val="30"/>
          <w:szCs w:val="30"/>
        </w:rPr>
        <w:br w:type="page"/>
      </w:r>
      <w:r>
        <w:rPr>
          <w:b/>
          <w:sz w:val="30"/>
          <w:szCs w:val="30"/>
        </w:rPr>
        <w:t>合同特殊条款</w:t>
      </w:r>
    </w:p>
    <w:p w14:paraId="7F92EDA6">
      <w:pPr>
        <w:tabs>
          <w:tab w:val="left" w:pos="360"/>
        </w:tabs>
        <w:spacing w:line="520" w:lineRule="exact"/>
        <w:ind w:firstLine="383" w:firstLineChars="171"/>
        <w:rPr>
          <w:color w:val="000000"/>
          <w:sz w:val="24"/>
          <w:szCs w:val="24"/>
        </w:rPr>
      </w:pPr>
    </w:p>
    <w:p w14:paraId="495080BF">
      <w:pPr>
        <w:tabs>
          <w:tab w:val="left" w:pos="360"/>
        </w:tabs>
        <w:spacing w:line="520" w:lineRule="exact"/>
        <w:ind w:firstLine="383" w:firstLineChars="171"/>
        <w:rPr>
          <w:color w:val="000000"/>
          <w:sz w:val="24"/>
          <w:szCs w:val="24"/>
        </w:rPr>
      </w:pPr>
      <w:r>
        <w:rPr>
          <w:color w:val="000000"/>
          <w:sz w:val="24"/>
          <w:szCs w:val="24"/>
        </w:rPr>
        <w:t xml:space="preserve"> 合同特殊条款是合同一般条款的补充和修改。如果两者之间有抵触，应以特殊条款为准。</w:t>
      </w:r>
    </w:p>
    <w:p w14:paraId="48A52743">
      <w:pPr>
        <w:tabs>
          <w:tab w:val="left" w:pos="360"/>
        </w:tabs>
        <w:spacing w:line="520" w:lineRule="exact"/>
        <w:ind w:firstLine="383" w:firstLineChars="171"/>
        <w:rPr>
          <w:color w:val="000000"/>
          <w:sz w:val="24"/>
          <w:szCs w:val="24"/>
        </w:rPr>
      </w:pPr>
      <w:r>
        <w:rPr>
          <w:color w:val="000000"/>
          <w:sz w:val="24"/>
          <w:szCs w:val="24"/>
        </w:rPr>
        <w:t xml:space="preserve"> 合同特殊条款由</w:t>
      </w:r>
      <w:r>
        <w:rPr>
          <w:rFonts w:hint="eastAsia"/>
          <w:color w:val="000000"/>
          <w:sz w:val="24"/>
          <w:szCs w:val="24"/>
        </w:rPr>
        <w:t>供方</w:t>
      </w:r>
      <w:r>
        <w:rPr>
          <w:color w:val="000000"/>
          <w:sz w:val="24"/>
          <w:szCs w:val="24"/>
        </w:rPr>
        <w:t>和需方根据项目的具体情况协商拟订。</w:t>
      </w:r>
    </w:p>
    <w:p w14:paraId="3A72914D">
      <w:pPr>
        <w:autoSpaceDE w:val="0"/>
        <w:autoSpaceDN w:val="0"/>
        <w:adjustRightInd w:val="0"/>
        <w:spacing w:line="360" w:lineRule="auto"/>
        <w:ind w:firstLine="448" w:firstLineChars="200"/>
        <w:rPr>
          <w:sz w:val="24"/>
        </w:rPr>
      </w:pPr>
    </w:p>
    <w:p w14:paraId="1FF1E33B">
      <w:pPr>
        <w:widowControl/>
        <w:jc w:val="left"/>
        <w:rPr>
          <w:sz w:val="24"/>
        </w:rPr>
      </w:pPr>
      <w:r>
        <w:rPr>
          <w:sz w:val="24"/>
        </w:rPr>
        <w:br w:type="page"/>
      </w:r>
    </w:p>
    <w:p w14:paraId="474EF272">
      <w:pPr>
        <w:pStyle w:val="16"/>
        <w:rPr>
          <w:rFonts w:ascii="Times New Roman" w:hAnsi="Times New Roman"/>
        </w:rPr>
      </w:pPr>
      <w:r>
        <w:rPr>
          <w:rFonts w:ascii="Times New Roman" w:hAnsi="Times New Roman"/>
        </w:rPr>
        <w:t>第五部分  投标文件格式</w:t>
      </w:r>
    </w:p>
    <w:p w14:paraId="093DABC1">
      <w:pPr>
        <w:autoSpaceDN w:val="0"/>
        <w:spacing w:line="360" w:lineRule="auto"/>
        <w:jc w:val="center"/>
        <w:rPr>
          <w:b/>
          <w:bCs/>
          <w:sz w:val="24"/>
        </w:rPr>
      </w:pPr>
      <w:r>
        <w:rPr>
          <w:b/>
          <w:bCs/>
          <w:sz w:val="24"/>
        </w:rPr>
        <w:t>投标文件封面格式</w:t>
      </w:r>
    </w:p>
    <w:p w14:paraId="7AE2444F">
      <w:pPr>
        <w:autoSpaceDE w:val="0"/>
        <w:autoSpaceDN w:val="0"/>
        <w:adjustRightInd w:val="0"/>
        <w:spacing w:line="520" w:lineRule="exact"/>
      </w:pPr>
    </w:p>
    <w:p w14:paraId="79908E62">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3A6C12DF">
      <w:pPr>
        <w:autoSpaceDE w:val="0"/>
        <w:autoSpaceDN w:val="0"/>
        <w:adjustRightInd w:val="0"/>
        <w:spacing w:line="520" w:lineRule="exact"/>
        <w:rPr>
          <w:b/>
          <w:kern w:val="0"/>
          <w:sz w:val="24"/>
        </w:rPr>
      </w:pPr>
    </w:p>
    <w:p w14:paraId="65EEB721">
      <w:pPr>
        <w:autoSpaceDE w:val="0"/>
        <w:autoSpaceDN w:val="0"/>
        <w:adjustRightInd w:val="0"/>
        <w:spacing w:line="520" w:lineRule="exact"/>
        <w:rPr>
          <w:b/>
          <w:kern w:val="0"/>
          <w:sz w:val="24"/>
        </w:rPr>
      </w:pPr>
    </w:p>
    <w:p w14:paraId="23837F27">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20AB73F2">
      <w:pPr>
        <w:autoSpaceDE w:val="0"/>
        <w:autoSpaceDN w:val="0"/>
        <w:adjustRightInd w:val="0"/>
        <w:spacing w:line="520" w:lineRule="exact"/>
        <w:rPr>
          <w:b/>
          <w:kern w:val="0"/>
          <w:sz w:val="36"/>
          <w:szCs w:val="36"/>
        </w:rPr>
      </w:pPr>
    </w:p>
    <w:p w14:paraId="2499C31F">
      <w:pPr>
        <w:autoSpaceDE w:val="0"/>
        <w:autoSpaceDN w:val="0"/>
        <w:adjustRightInd w:val="0"/>
        <w:spacing w:line="520" w:lineRule="exact"/>
        <w:jc w:val="center"/>
        <w:rPr>
          <w:b/>
          <w:color w:val="FF0000"/>
          <w:kern w:val="0"/>
          <w:sz w:val="24"/>
        </w:rPr>
      </w:pPr>
      <w:r>
        <w:rPr>
          <w:b/>
          <w:color w:val="FF0000"/>
          <w:kern w:val="0"/>
          <w:sz w:val="24"/>
        </w:rPr>
        <w:t>（加盖电子签章）</w:t>
      </w:r>
    </w:p>
    <w:p w14:paraId="6D22243B">
      <w:pPr>
        <w:spacing w:before="85" w:beforeLines="30" w:after="199" w:afterLines="70" w:line="540" w:lineRule="exact"/>
        <w:ind w:left="582" w:leftChars="300"/>
        <w:rPr>
          <w:b/>
          <w:sz w:val="34"/>
          <w:szCs w:val="34"/>
        </w:rPr>
      </w:pPr>
      <w:r>
        <w:rPr>
          <w:b/>
          <w:sz w:val="34"/>
          <w:szCs w:val="34"/>
        </w:rPr>
        <w:t>项目编号：</w:t>
      </w:r>
    </w:p>
    <w:p w14:paraId="4461B4DC">
      <w:pPr>
        <w:spacing w:before="85" w:beforeLines="30" w:after="199" w:afterLines="70" w:line="540" w:lineRule="exact"/>
        <w:ind w:left="2027" w:leftChars="300" w:hanging="1445" w:hangingChars="446"/>
        <w:rPr>
          <w:b/>
          <w:sz w:val="34"/>
          <w:szCs w:val="34"/>
        </w:rPr>
      </w:pPr>
      <w:r>
        <w:rPr>
          <w:b/>
          <w:sz w:val="34"/>
          <w:szCs w:val="34"/>
        </w:rPr>
        <w:t>项目名称：</w:t>
      </w:r>
    </w:p>
    <w:p w14:paraId="4FABB874">
      <w:pPr>
        <w:spacing w:before="85" w:beforeLines="30" w:after="199" w:afterLines="70" w:line="540" w:lineRule="exact"/>
        <w:ind w:left="2027" w:leftChars="300" w:hanging="1445" w:hangingChars="446"/>
        <w:rPr>
          <w:b/>
          <w:sz w:val="34"/>
          <w:szCs w:val="34"/>
        </w:rPr>
      </w:pPr>
      <w:r>
        <w:rPr>
          <w:b/>
          <w:sz w:val="34"/>
          <w:szCs w:val="34"/>
        </w:rPr>
        <w:t>所投包号：</w:t>
      </w:r>
    </w:p>
    <w:p w14:paraId="4D88DACB">
      <w:pPr>
        <w:spacing w:before="85" w:beforeLines="30" w:after="199" w:afterLines="70" w:line="540" w:lineRule="exact"/>
        <w:ind w:left="582" w:leftChars="300"/>
        <w:rPr>
          <w:b/>
          <w:sz w:val="34"/>
          <w:szCs w:val="34"/>
        </w:rPr>
      </w:pPr>
      <w:r>
        <w:rPr>
          <w:b/>
          <w:sz w:val="34"/>
          <w:szCs w:val="34"/>
        </w:rPr>
        <w:t>投标单位名称：</w:t>
      </w:r>
    </w:p>
    <w:p w14:paraId="63957B93">
      <w:pPr>
        <w:spacing w:before="85" w:beforeLines="30" w:after="199" w:afterLines="70" w:line="540" w:lineRule="exact"/>
        <w:ind w:left="582" w:leftChars="300"/>
        <w:rPr>
          <w:b/>
          <w:sz w:val="34"/>
          <w:szCs w:val="34"/>
        </w:rPr>
      </w:pPr>
      <w:r>
        <w:rPr>
          <w:rFonts w:hint="eastAsia"/>
          <w:b/>
          <w:sz w:val="34"/>
          <w:szCs w:val="34"/>
        </w:rPr>
        <w:t>投标代表人姓名：</w:t>
      </w:r>
    </w:p>
    <w:p w14:paraId="4BD6F0BE">
      <w:pPr>
        <w:spacing w:before="85" w:beforeLines="30" w:after="199" w:afterLines="70" w:line="540" w:lineRule="exact"/>
        <w:ind w:left="582" w:leftChars="300"/>
        <w:rPr>
          <w:b/>
          <w:sz w:val="34"/>
          <w:szCs w:val="34"/>
        </w:rPr>
      </w:pPr>
    </w:p>
    <w:p w14:paraId="688B5712">
      <w:pPr>
        <w:spacing w:before="85" w:beforeLines="30" w:after="199" w:afterLines="70" w:line="540" w:lineRule="exact"/>
        <w:ind w:left="582" w:leftChars="300"/>
        <w:rPr>
          <w:b/>
          <w:sz w:val="34"/>
          <w:szCs w:val="34"/>
        </w:rPr>
      </w:pPr>
    </w:p>
    <w:p w14:paraId="34D0E5A1">
      <w:pPr>
        <w:spacing w:before="85" w:beforeLines="30" w:after="199" w:afterLines="70" w:line="540" w:lineRule="exact"/>
        <w:ind w:left="582" w:leftChars="300"/>
        <w:rPr>
          <w:b/>
          <w:sz w:val="34"/>
          <w:szCs w:val="34"/>
        </w:rPr>
      </w:pPr>
    </w:p>
    <w:p w14:paraId="525ACCBC">
      <w:pPr>
        <w:spacing w:before="85" w:beforeLines="30" w:after="199" w:afterLines="70" w:line="540" w:lineRule="exact"/>
        <w:ind w:left="582" w:leftChars="300"/>
        <w:rPr>
          <w:b/>
          <w:bCs/>
          <w:sz w:val="24"/>
        </w:rPr>
      </w:pPr>
      <w:r>
        <w:rPr>
          <w:b/>
          <w:sz w:val="34"/>
          <w:szCs w:val="34"/>
        </w:rPr>
        <w:t>投标日期：   年   月   日</w:t>
      </w:r>
    </w:p>
    <w:p w14:paraId="65C8C25C">
      <w:pPr>
        <w:widowControl/>
        <w:jc w:val="left"/>
        <w:rPr>
          <w:b/>
          <w:bCs/>
          <w:sz w:val="24"/>
        </w:rPr>
      </w:pPr>
      <w:r>
        <w:rPr>
          <w:b/>
          <w:bCs/>
          <w:sz w:val="24"/>
        </w:rPr>
        <w:br w:type="page"/>
      </w:r>
    </w:p>
    <w:p w14:paraId="65B5B880">
      <w:pPr>
        <w:autoSpaceDN w:val="0"/>
        <w:spacing w:line="360" w:lineRule="auto"/>
        <w:jc w:val="center"/>
        <w:rPr>
          <w:b/>
          <w:bCs/>
          <w:sz w:val="24"/>
        </w:rPr>
      </w:pPr>
      <w:r>
        <w:rPr>
          <w:b/>
          <w:bCs/>
          <w:sz w:val="24"/>
        </w:rPr>
        <w:t>投标文件总目录</w:t>
      </w:r>
    </w:p>
    <w:p w14:paraId="7DE9174D">
      <w:pPr>
        <w:autoSpaceDN w:val="0"/>
        <w:spacing w:line="360" w:lineRule="auto"/>
        <w:jc w:val="center"/>
        <w:rPr>
          <w:b/>
          <w:bCs/>
          <w:sz w:val="24"/>
        </w:rPr>
      </w:pPr>
      <w:r>
        <w:rPr>
          <w:b/>
          <w:bCs/>
          <w:sz w:val="24"/>
        </w:rPr>
        <w:t>（</w:t>
      </w:r>
      <w:r>
        <w:rPr>
          <w:rFonts w:hint="eastAsia"/>
          <w:b/>
          <w:bCs/>
          <w:sz w:val="24"/>
        </w:rPr>
        <w:t>投标人</w:t>
      </w:r>
      <w:r>
        <w:rPr>
          <w:b/>
          <w:bCs/>
          <w:sz w:val="24"/>
        </w:rPr>
        <w:t>自行编制）</w:t>
      </w:r>
    </w:p>
    <w:p w14:paraId="061405CF">
      <w:pPr>
        <w:widowControl/>
        <w:jc w:val="center"/>
        <w:rPr>
          <w:b/>
          <w:sz w:val="24"/>
        </w:rPr>
      </w:pPr>
    </w:p>
    <w:p w14:paraId="3B571B32">
      <w:pPr>
        <w:widowControl/>
        <w:jc w:val="left"/>
        <w:rPr>
          <w:b/>
          <w:sz w:val="24"/>
        </w:rPr>
      </w:pPr>
      <w:r>
        <w:rPr>
          <w:b/>
          <w:sz w:val="24"/>
        </w:rPr>
        <w:br w:type="page"/>
      </w:r>
    </w:p>
    <w:p w14:paraId="38E2A6A2">
      <w:pPr>
        <w:widowControl/>
        <w:jc w:val="center"/>
        <w:rPr>
          <w:b/>
          <w:sz w:val="24"/>
        </w:rPr>
      </w:pPr>
      <w:r>
        <w:rPr>
          <w:b/>
          <w:sz w:val="24"/>
        </w:rPr>
        <w:t>评分因素及评标标准页码检索</w:t>
      </w:r>
    </w:p>
    <w:p w14:paraId="3AC5CEC3">
      <w:pPr>
        <w:widowControl/>
        <w:jc w:val="center"/>
        <w:rPr>
          <w:b/>
          <w:sz w:val="24"/>
        </w:rPr>
      </w:pPr>
      <w:r>
        <w:rPr>
          <w:b/>
          <w:bCs/>
          <w:sz w:val="24"/>
        </w:rPr>
        <w:t>（需投标人按招标文件“评分因素及评标标准”中每个评分项逐项列明页码）</w:t>
      </w:r>
    </w:p>
    <w:p w14:paraId="3CDF8FB1">
      <w:pPr>
        <w:widowControl/>
        <w:jc w:val="left"/>
        <w:rPr>
          <w:sz w:val="24"/>
        </w:rPr>
      </w:pPr>
      <w:r>
        <w:rPr>
          <w:sz w:val="24"/>
        </w:rPr>
        <w:br w:type="page"/>
      </w:r>
    </w:p>
    <w:p w14:paraId="70EAF011">
      <w:pPr>
        <w:tabs>
          <w:tab w:val="left" w:pos="360"/>
        </w:tabs>
        <w:spacing w:after="285" w:afterLines="100" w:line="360" w:lineRule="auto"/>
        <w:rPr>
          <w:b/>
          <w:sz w:val="24"/>
        </w:rPr>
      </w:pPr>
      <w:r>
        <w:rPr>
          <w:b/>
          <w:sz w:val="24"/>
        </w:rPr>
        <w:t>附件1</w:t>
      </w:r>
    </w:p>
    <w:p w14:paraId="361508E2">
      <w:pPr>
        <w:autoSpaceDN w:val="0"/>
        <w:spacing w:line="360" w:lineRule="auto"/>
        <w:jc w:val="center"/>
        <w:rPr>
          <w:b/>
          <w:bCs/>
          <w:sz w:val="24"/>
        </w:rPr>
      </w:pPr>
      <w:r>
        <w:rPr>
          <w:b/>
          <w:bCs/>
          <w:sz w:val="24"/>
        </w:rPr>
        <w:t>投标书</w:t>
      </w:r>
    </w:p>
    <w:p w14:paraId="4B05B52A">
      <w:pPr>
        <w:spacing w:line="360" w:lineRule="auto"/>
        <w:rPr>
          <w:sz w:val="24"/>
        </w:rPr>
      </w:pPr>
      <w:r>
        <w:rPr>
          <w:sz w:val="24"/>
        </w:rPr>
        <w:t>致：天津市政府采购中心</w:t>
      </w:r>
    </w:p>
    <w:p w14:paraId="4019AE82">
      <w:pPr>
        <w:spacing w:line="360" w:lineRule="auto"/>
        <w:ind w:firstLine="448"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w:t>
      </w:r>
      <w:r>
        <w:rPr>
          <w:rFonts w:hint="eastAsia"/>
          <w:sz w:val="24"/>
        </w:rPr>
        <w:t>投标</w:t>
      </w:r>
      <w:r>
        <w:rPr>
          <w:sz w:val="24"/>
        </w:rPr>
        <w:t>代表人</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14:paraId="4F2E6366">
      <w:pPr>
        <w:spacing w:line="360" w:lineRule="auto"/>
        <w:ind w:firstLine="448" w:firstLineChars="200"/>
        <w:rPr>
          <w:sz w:val="24"/>
        </w:rPr>
      </w:pPr>
      <w:r>
        <w:rPr>
          <w:sz w:val="24"/>
        </w:rPr>
        <w:t>据此函，签字代表宣布同意如下：</w:t>
      </w:r>
    </w:p>
    <w:p w14:paraId="582AF116">
      <w:pPr>
        <w:spacing w:line="360" w:lineRule="auto"/>
        <w:ind w:firstLine="448" w:firstLineChars="200"/>
        <w:rPr>
          <w:sz w:val="24"/>
        </w:rPr>
      </w:pPr>
      <w:r>
        <w:rPr>
          <w:sz w:val="24"/>
        </w:rPr>
        <w:t>1. 所附投标报价表中规定的应提供和交付的服务投标总价为：</w:t>
      </w:r>
    </w:p>
    <w:p w14:paraId="3026FC44">
      <w:pPr>
        <w:spacing w:line="360" w:lineRule="auto"/>
        <w:ind w:firstLine="448" w:firstLineChars="200"/>
        <w:rPr>
          <w:sz w:val="24"/>
        </w:rPr>
      </w:pPr>
      <w:r>
        <w:rPr>
          <w:sz w:val="24"/>
        </w:rPr>
        <w:t>第一包，￥</w:t>
      </w:r>
      <w:r>
        <w:rPr>
          <w:sz w:val="24"/>
          <w:u w:val="single"/>
        </w:rPr>
        <w:t xml:space="preserve">      </w:t>
      </w:r>
      <w:r>
        <w:rPr>
          <w:sz w:val="24"/>
        </w:rPr>
        <w:t>元（人民币），大写</w:t>
      </w:r>
      <w:r>
        <w:rPr>
          <w:sz w:val="24"/>
          <w:u w:val="single"/>
        </w:rPr>
        <w:t xml:space="preserve">                   </w:t>
      </w:r>
      <w:r>
        <w:rPr>
          <w:sz w:val="24"/>
        </w:rPr>
        <w:t>。</w:t>
      </w:r>
    </w:p>
    <w:p w14:paraId="335E9D2D">
      <w:pPr>
        <w:spacing w:line="360" w:lineRule="auto"/>
        <w:ind w:firstLine="448" w:firstLineChars="200"/>
        <w:rPr>
          <w:sz w:val="24"/>
        </w:rPr>
      </w:pPr>
      <w:r>
        <w:rPr>
          <w:sz w:val="24"/>
        </w:rPr>
        <w:t>第二包，￥</w:t>
      </w:r>
      <w:r>
        <w:rPr>
          <w:sz w:val="24"/>
          <w:u w:val="single"/>
        </w:rPr>
        <w:t xml:space="preserve">      </w:t>
      </w:r>
      <w:r>
        <w:rPr>
          <w:sz w:val="24"/>
        </w:rPr>
        <w:t>元（人民币），大写</w:t>
      </w:r>
      <w:r>
        <w:rPr>
          <w:sz w:val="24"/>
          <w:u w:val="single"/>
        </w:rPr>
        <w:t xml:space="preserve">                   </w:t>
      </w:r>
      <w:r>
        <w:rPr>
          <w:sz w:val="24"/>
        </w:rPr>
        <w:t>。</w:t>
      </w:r>
    </w:p>
    <w:p w14:paraId="31B8ACCB">
      <w:pPr>
        <w:spacing w:line="360" w:lineRule="auto"/>
        <w:ind w:firstLine="448" w:firstLineChars="200"/>
        <w:rPr>
          <w:sz w:val="24"/>
        </w:rPr>
      </w:pPr>
      <w:r>
        <w:rPr>
          <w:sz w:val="24"/>
        </w:rPr>
        <w:t>……</w:t>
      </w:r>
    </w:p>
    <w:p w14:paraId="223AB45C">
      <w:pPr>
        <w:spacing w:line="360" w:lineRule="auto"/>
        <w:ind w:firstLine="448" w:firstLineChars="200"/>
        <w:rPr>
          <w:sz w:val="24"/>
        </w:rPr>
      </w:pPr>
      <w:r>
        <w:rPr>
          <w:sz w:val="24"/>
        </w:rPr>
        <w:t>2. 我公司将按招标文件的规定履行合同责任和义务。</w:t>
      </w:r>
    </w:p>
    <w:p w14:paraId="1ED286F4">
      <w:pPr>
        <w:spacing w:line="360" w:lineRule="auto"/>
        <w:ind w:firstLine="448" w:firstLineChars="200"/>
        <w:rPr>
          <w:sz w:val="24"/>
        </w:rPr>
      </w:pPr>
      <w:r>
        <w:rPr>
          <w:sz w:val="24"/>
        </w:rPr>
        <w:t>3. 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14:paraId="7C9A6B9D">
      <w:pPr>
        <w:spacing w:line="360" w:lineRule="auto"/>
        <w:ind w:firstLine="448" w:firstLineChars="200"/>
        <w:rPr>
          <w:sz w:val="24"/>
        </w:rPr>
      </w:pPr>
      <w:r>
        <w:rPr>
          <w:sz w:val="24"/>
        </w:rPr>
        <w:t>4. 我公司的投标有效期为开标之日起60天。</w:t>
      </w:r>
    </w:p>
    <w:p w14:paraId="78003F9A">
      <w:pPr>
        <w:spacing w:line="360" w:lineRule="auto"/>
        <w:ind w:firstLine="448"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4ECFEA74">
      <w:pPr>
        <w:spacing w:line="360" w:lineRule="auto"/>
        <w:ind w:firstLine="448"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6F29CB80">
      <w:pPr>
        <w:spacing w:line="360" w:lineRule="auto"/>
        <w:ind w:firstLine="448" w:firstLineChars="200"/>
        <w:rPr>
          <w:sz w:val="24"/>
        </w:rPr>
      </w:pPr>
      <w:r>
        <w:rPr>
          <w:sz w:val="24"/>
        </w:rPr>
        <w:t>7. 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14:paraId="23735F95">
      <w:pPr>
        <w:spacing w:line="360" w:lineRule="auto"/>
        <w:ind w:firstLine="448" w:firstLineChars="200"/>
        <w:rPr>
          <w:sz w:val="24"/>
        </w:rPr>
      </w:pPr>
      <w:r>
        <w:rPr>
          <w:sz w:val="24"/>
        </w:rPr>
        <w:t>8. 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14:paraId="3C9A26A4">
      <w:pPr>
        <w:spacing w:line="360" w:lineRule="auto"/>
        <w:ind w:firstLine="448" w:firstLineChars="200"/>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1653F224">
      <w:pPr>
        <w:spacing w:line="360" w:lineRule="auto"/>
        <w:ind w:firstLine="448" w:firstLineChars="200"/>
        <w:rPr>
          <w:sz w:val="24"/>
        </w:rPr>
      </w:pPr>
      <w:r>
        <w:rPr>
          <w:rFonts w:hint="eastAsia"/>
          <w:sz w:val="24"/>
        </w:rPr>
        <w:t>10</w:t>
      </w:r>
      <w:r>
        <w:rPr>
          <w:sz w:val="24"/>
        </w:rPr>
        <w:t>. 我公司若中标，本承诺将成为合同不可分割的一部分，与合同具有同等的法律效力。</w:t>
      </w:r>
    </w:p>
    <w:p w14:paraId="16FCBC5C">
      <w:pPr>
        <w:spacing w:line="360" w:lineRule="auto"/>
        <w:ind w:firstLine="448" w:firstLineChars="200"/>
        <w:rPr>
          <w:sz w:val="24"/>
        </w:rPr>
      </w:pPr>
      <w:r>
        <w:rPr>
          <w:sz w:val="24"/>
        </w:rPr>
        <w:t>1</w:t>
      </w:r>
      <w:r>
        <w:rPr>
          <w:rFonts w:hint="eastAsia"/>
          <w:sz w:val="24"/>
        </w:rPr>
        <w:t>1</w:t>
      </w:r>
      <w:r>
        <w:rPr>
          <w:sz w:val="24"/>
        </w:rPr>
        <w:t>. 如违反上述承诺，我公司投标无效且接受相关部门依法作出的处罚，并承担通过“天津市政府采购网”等相关媒体予以公布的任何风险和责任。</w:t>
      </w:r>
    </w:p>
    <w:p w14:paraId="18721F09">
      <w:pPr>
        <w:spacing w:line="360" w:lineRule="auto"/>
        <w:ind w:firstLine="448" w:firstLineChars="200"/>
        <w:rPr>
          <w:sz w:val="24"/>
        </w:rPr>
      </w:pPr>
      <w:r>
        <w:rPr>
          <w:sz w:val="24"/>
        </w:rPr>
        <w:t>1</w:t>
      </w:r>
      <w:r>
        <w:rPr>
          <w:rFonts w:hint="eastAsia"/>
          <w:sz w:val="24"/>
        </w:rPr>
        <w:t>2</w:t>
      </w:r>
      <w:r>
        <w:rPr>
          <w:sz w:val="24"/>
        </w:rPr>
        <w:t xml:space="preserve">. </w:t>
      </w:r>
      <w:r>
        <w:rPr>
          <w:rFonts w:hint="eastAsia"/>
          <w:sz w:val="24"/>
        </w:rPr>
        <w:t>我公司开票信息如下，此信息与我公司在税务局注册的信息一致：</w:t>
      </w:r>
    </w:p>
    <w:p w14:paraId="41271D2D">
      <w:pPr>
        <w:spacing w:line="360" w:lineRule="auto"/>
        <w:ind w:firstLine="448" w:firstLineChars="200"/>
        <w:rPr>
          <w:sz w:val="24"/>
        </w:rPr>
      </w:pPr>
      <w:r>
        <w:rPr>
          <w:rFonts w:hint="eastAsia"/>
          <w:sz w:val="24"/>
        </w:rPr>
        <w:t>纳税人识别号：</w:t>
      </w:r>
    </w:p>
    <w:p w14:paraId="24428683">
      <w:pPr>
        <w:spacing w:line="360" w:lineRule="auto"/>
        <w:ind w:firstLine="448" w:firstLineChars="200"/>
        <w:rPr>
          <w:sz w:val="24"/>
        </w:rPr>
      </w:pPr>
      <w:r>
        <w:rPr>
          <w:rFonts w:hint="eastAsia"/>
          <w:sz w:val="24"/>
        </w:rPr>
        <w:t>地址、电话：</w:t>
      </w:r>
    </w:p>
    <w:p w14:paraId="216F329B">
      <w:pPr>
        <w:spacing w:line="360" w:lineRule="auto"/>
        <w:ind w:firstLine="448" w:firstLineChars="200"/>
        <w:rPr>
          <w:sz w:val="24"/>
        </w:rPr>
      </w:pPr>
      <w:r>
        <w:rPr>
          <w:rFonts w:hint="eastAsia"/>
          <w:sz w:val="24"/>
        </w:rPr>
        <w:t>开户行及账号：</w:t>
      </w:r>
    </w:p>
    <w:p w14:paraId="11DC481F">
      <w:pPr>
        <w:spacing w:line="360" w:lineRule="auto"/>
        <w:ind w:firstLine="448" w:firstLineChars="200"/>
        <w:rPr>
          <w:sz w:val="24"/>
        </w:rPr>
      </w:pPr>
      <w:r>
        <w:rPr>
          <w:rFonts w:hint="eastAsia"/>
          <w:sz w:val="24"/>
        </w:rPr>
        <w:t>选择开具发票类型（增值税专用发票/增值税普通发票）：</w:t>
      </w:r>
    </w:p>
    <w:p w14:paraId="47A1F522">
      <w:pPr>
        <w:spacing w:line="360" w:lineRule="auto"/>
        <w:ind w:firstLine="3808" w:firstLineChars="1700"/>
        <w:rPr>
          <w:sz w:val="24"/>
        </w:rPr>
      </w:pPr>
    </w:p>
    <w:p w14:paraId="79BE0D2A">
      <w:pPr>
        <w:spacing w:line="360" w:lineRule="auto"/>
        <w:ind w:firstLine="3808" w:firstLineChars="1700"/>
        <w:rPr>
          <w:sz w:val="24"/>
        </w:rPr>
      </w:pPr>
      <w:r>
        <w:rPr>
          <w:sz w:val="24"/>
        </w:rPr>
        <w:t>投标人名称：</w:t>
      </w:r>
    </w:p>
    <w:p w14:paraId="58757919">
      <w:pPr>
        <w:spacing w:line="360" w:lineRule="auto"/>
        <w:ind w:firstLine="3808" w:firstLineChars="1700"/>
        <w:rPr>
          <w:sz w:val="24"/>
        </w:rPr>
      </w:pPr>
    </w:p>
    <w:p w14:paraId="5432C6DC">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5804898">
      <w:pPr>
        <w:spacing w:line="460" w:lineRule="exact"/>
        <w:rPr>
          <w:sz w:val="24"/>
        </w:rPr>
      </w:pPr>
    </w:p>
    <w:p w14:paraId="305C3D4B">
      <w:pPr>
        <w:widowControl/>
        <w:jc w:val="left"/>
        <w:rPr>
          <w:sz w:val="24"/>
        </w:rPr>
      </w:pPr>
      <w:r>
        <w:rPr>
          <w:sz w:val="24"/>
        </w:rPr>
        <w:br w:type="page"/>
      </w:r>
    </w:p>
    <w:p w14:paraId="36620F7E">
      <w:pPr>
        <w:widowControl/>
        <w:jc w:val="left"/>
        <w:rPr>
          <w:b/>
          <w:sz w:val="24"/>
        </w:rPr>
      </w:pPr>
      <w:r>
        <w:rPr>
          <w:b/>
          <w:sz w:val="24"/>
        </w:rPr>
        <w:t>附件2</w:t>
      </w:r>
    </w:p>
    <w:p w14:paraId="62BC2F09">
      <w:pPr>
        <w:ind w:right="84"/>
        <w:jc w:val="center"/>
        <w:rPr>
          <w:b/>
          <w:sz w:val="24"/>
        </w:rPr>
      </w:pPr>
      <w:r>
        <w:rPr>
          <w:rFonts w:hint="eastAsia"/>
          <w:b/>
          <w:sz w:val="24"/>
        </w:rPr>
        <w:t>供应商资格声明函</w:t>
      </w:r>
    </w:p>
    <w:p w14:paraId="48653CE6">
      <w:pPr>
        <w:spacing w:line="360" w:lineRule="auto"/>
        <w:ind w:firstLine="420"/>
        <w:jc w:val="center"/>
        <w:rPr>
          <w:b/>
          <w:sz w:val="24"/>
        </w:rPr>
      </w:pPr>
    </w:p>
    <w:p w14:paraId="71EFCB32">
      <w:pPr>
        <w:spacing w:line="360" w:lineRule="auto"/>
        <w:rPr>
          <w:sz w:val="24"/>
        </w:rPr>
      </w:pPr>
      <w:r>
        <w:rPr>
          <w:rFonts w:hint="eastAsia"/>
          <w:sz w:val="24"/>
        </w:rPr>
        <w:t>天津市政府采购中心：</w:t>
      </w:r>
    </w:p>
    <w:p w14:paraId="1B5A0743">
      <w:pPr>
        <w:spacing w:line="360" w:lineRule="auto"/>
        <w:ind w:firstLine="448" w:firstLineChars="200"/>
        <w:rPr>
          <w:sz w:val="24"/>
        </w:rPr>
      </w:pPr>
      <w:r>
        <w:rPr>
          <w:rFonts w:hint="eastAsia"/>
          <w:sz w:val="24"/>
        </w:rPr>
        <w:t>我单位自愿参与本项目的政府采购活动，郑重承诺如下：</w:t>
      </w:r>
    </w:p>
    <w:p w14:paraId="03C323B3">
      <w:pPr>
        <w:spacing w:line="360" w:lineRule="auto"/>
        <w:ind w:firstLine="448" w:firstLineChars="200"/>
        <w:rPr>
          <w:sz w:val="24"/>
        </w:rPr>
      </w:pPr>
      <w:r>
        <w:rPr>
          <w:rFonts w:hint="eastAsia"/>
          <w:sz w:val="24"/>
        </w:rPr>
        <w:t>（一）我单位具有良好的商业信誉和健全的财务会计制度；</w:t>
      </w:r>
    </w:p>
    <w:p w14:paraId="78ABC5F2">
      <w:pPr>
        <w:spacing w:line="360" w:lineRule="auto"/>
        <w:ind w:firstLine="448" w:firstLineChars="200"/>
        <w:rPr>
          <w:sz w:val="24"/>
        </w:rPr>
      </w:pPr>
      <w:r>
        <w:rPr>
          <w:rFonts w:hint="eastAsia"/>
          <w:sz w:val="24"/>
        </w:rPr>
        <w:t>（二）我单位依法缴纳税收和社会保障资金；</w:t>
      </w:r>
    </w:p>
    <w:p w14:paraId="52A4FD9A">
      <w:pPr>
        <w:spacing w:line="360" w:lineRule="auto"/>
        <w:ind w:firstLine="448" w:firstLineChars="200"/>
        <w:rPr>
          <w:sz w:val="24"/>
        </w:rPr>
      </w:pPr>
      <w:r>
        <w:rPr>
          <w:rFonts w:hint="eastAsia"/>
          <w:sz w:val="24"/>
        </w:rPr>
        <w:t>（三）我单位具备履行合同所必需的设备和专业技术能力；</w:t>
      </w:r>
    </w:p>
    <w:p w14:paraId="38FF2941">
      <w:pPr>
        <w:spacing w:line="360" w:lineRule="auto"/>
        <w:ind w:firstLine="448" w:firstLineChars="200"/>
        <w:rPr>
          <w:sz w:val="24"/>
        </w:rPr>
      </w:pPr>
      <w:r>
        <w:rPr>
          <w:rFonts w:hint="eastAsia"/>
          <w:sz w:val="24"/>
        </w:rPr>
        <w:t>（四）参加政府采购活动前3年我单位在经营活动中没有重大违法记录；</w:t>
      </w:r>
    </w:p>
    <w:p w14:paraId="717D6730">
      <w:pPr>
        <w:spacing w:line="360" w:lineRule="auto"/>
        <w:ind w:firstLine="448" w:firstLineChars="200"/>
        <w:rPr>
          <w:sz w:val="24"/>
        </w:rPr>
      </w:pPr>
      <w:r>
        <w:rPr>
          <w:rFonts w:hint="eastAsia"/>
          <w:sz w:val="24"/>
        </w:rPr>
        <w:t>（五）我单位不存在为采购项目提供整体设计、规范编制或者项目管理、监理、检测等服务后，再参加该采购项目的其他采购活动的情形。</w:t>
      </w:r>
    </w:p>
    <w:p w14:paraId="1F183B8F">
      <w:pPr>
        <w:spacing w:line="360" w:lineRule="auto"/>
        <w:ind w:firstLine="448" w:firstLineChars="200"/>
        <w:rPr>
          <w:sz w:val="24"/>
        </w:rPr>
      </w:pPr>
      <w:r>
        <w:rPr>
          <w:rFonts w:hint="eastAsia"/>
          <w:sz w:val="24"/>
        </w:rPr>
        <w:t>（六）与我单位存在“单位负责人为同一人或者存在直接控股、管理关系”的其他单位信息如下：</w:t>
      </w:r>
    </w:p>
    <w:tbl>
      <w:tblPr>
        <w:tblStyle w:val="22"/>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9"/>
        <w:gridCol w:w="3877"/>
        <w:gridCol w:w="2842"/>
      </w:tblGrid>
      <w:tr w14:paraId="5D0DFC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7B55C140">
            <w:pPr>
              <w:jc w:val="center"/>
              <w:rPr>
                <w:szCs w:val="21"/>
              </w:rPr>
            </w:pPr>
            <w:r>
              <w:rPr>
                <w:rFonts w:hint="eastAsia"/>
                <w:szCs w:val="21"/>
              </w:rPr>
              <w:t>序号</w:t>
            </w:r>
          </w:p>
        </w:tc>
        <w:tc>
          <w:tcPr>
            <w:tcW w:w="2273" w:type="pct"/>
            <w:vAlign w:val="center"/>
          </w:tcPr>
          <w:p w14:paraId="17990087">
            <w:pPr>
              <w:jc w:val="center"/>
              <w:rPr>
                <w:szCs w:val="21"/>
              </w:rPr>
            </w:pPr>
            <w:r>
              <w:rPr>
                <w:rFonts w:hint="eastAsia"/>
                <w:szCs w:val="21"/>
              </w:rPr>
              <w:t>单位名称</w:t>
            </w:r>
          </w:p>
        </w:tc>
        <w:tc>
          <w:tcPr>
            <w:tcW w:w="1667" w:type="pct"/>
            <w:vAlign w:val="center"/>
          </w:tcPr>
          <w:p w14:paraId="775F2D2E">
            <w:pPr>
              <w:jc w:val="center"/>
              <w:rPr>
                <w:szCs w:val="21"/>
              </w:rPr>
            </w:pPr>
            <w:r>
              <w:rPr>
                <w:rFonts w:hint="eastAsia"/>
                <w:szCs w:val="21"/>
              </w:rPr>
              <w:t>相互关系类型</w:t>
            </w:r>
          </w:p>
        </w:tc>
      </w:tr>
      <w:tr w14:paraId="722971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75B50657">
            <w:pPr>
              <w:jc w:val="center"/>
              <w:rPr>
                <w:szCs w:val="21"/>
              </w:rPr>
            </w:pPr>
            <w:r>
              <w:rPr>
                <w:rFonts w:hint="eastAsia"/>
                <w:szCs w:val="21"/>
              </w:rPr>
              <w:t>1</w:t>
            </w:r>
          </w:p>
        </w:tc>
        <w:tc>
          <w:tcPr>
            <w:tcW w:w="2273" w:type="pct"/>
            <w:vAlign w:val="center"/>
          </w:tcPr>
          <w:p w14:paraId="76847792">
            <w:pPr>
              <w:jc w:val="center"/>
              <w:rPr>
                <w:szCs w:val="21"/>
              </w:rPr>
            </w:pPr>
          </w:p>
        </w:tc>
        <w:tc>
          <w:tcPr>
            <w:tcW w:w="1667" w:type="pct"/>
            <w:vAlign w:val="center"/>
          </w:tcPr>
          <w:p w14:paraId="3616D11F">
            <w:pPr>
              <w:jc w:val="center"/>
              <w:rPr>
                <w:szCs w:val="21"/>
              </w:rPr>
            </w:pPr>
          </w:p>
        </w:tc>
      </w:tr>
      <w:tr w14:paraId="3E201E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11558699">
            <w:pPr>
              <w:jc w:val="center"/>
              <w:rPr>
                <w:szCs w:val="21"/>
              </w:rPr>
            </w:pPr>
            <w:r>
              <w:rPr>
                <w:rFonts w:hint="eastAsia"/>
                <w:szCs w:val="21"/>
              </w:rPr>
              <w:t>2</w:t>
            </w:r>
          </w:p>
        </w:tc>
        <w:tc>
          <w:tcPr>
            <w:tcW w:w="2273" w:type="pct"/>
            <w:vAlign w:val="center"/>
          </w:tcPr>
          <w:p w14:paraId="08E380C0">
            <w:pPr>
              <w:jc w:val="center"/>
              <w:rPr>
                <w:szCs w:val="21"/>
              </w:rPr>
            </w:pPr>
          </w:p>
        </w:tc>
        <w:tc>
          <w:tcPr>
            <w:tcW w:w="1667" w:type="pct"/>
            <w:vAlign w:val="center"/>
          </w:tcPr>
          <w:p w14:paraId="4F9B10F9">
            <w:pPr>
              <w:jc w:val="center"/>
              <w:rPr>
                <w:szCs w:val="21"/>
              </w:rPr>
            </w:pPr>
          </w:p>
        </w:tc>
      </w:tr>
      <w:tr w14:paraId="764CBF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121D039C">
            <w:pPr>
              <w:jc w:val="center"/>
              <w:rPr>
                <w:szCs w:val="21"/>
              </w:rPr>
            </w:pPr>
            <w:r>
              <w:rPr>
                <w:rFonts w:hint="eastAsia"/>
                <w:szCs w:val="21"/>
              </w:rPr>
              <w:t>3</w:t>
            </w:r>
          </w:p>
        </w:tc>
        <w:tc>
          <w:tcPr>
            <w:tcW w:w="2273" w:type="pct"/>
            <w:vAlign w:val="center"/>
          </w:tcPr>
          <w:p w14:paraId="719822EF">
            <w:pPr>
              <w:jc w:val="center"/>
              <w:rPr>
                <w:szCs w:val="21"/>
              </w:rPr>
            </w:pPr>
          </w:p>
        </w:tc>
        <w:tc>
          <w:tcPr>
            <w:tcW w:w="1667" w:type="pct"/>
            <w:vAlign w:val="center"/>
          </w:tcPr>
          <w:p w14:paraId="4360604E">
            <w:pPr>
              <w:jc w:val="center"/>
              <w:rPr>
                <w:szCs w:val="21"/>
              </w:rPr>
            </w:pPr>
          </w:p>
        </w:tc>
      </w:tr>
    </w:tbl>
    <w:p w14:paraId="5175364F">
      <w:pPr>
        <w:spacing w:line="360" w:lineRule="auto"/>
        <w:ind w:firstLine="448" w:firstLineChars="200"/>
        <w:rPr>
          <w:sz w:val="24"/>
        </w:rPr>
      </w:pPr>
      <w:r>
        <w:rPr>
          <w:rFonts w:hint="eastAsia"/>
          <w:sz w:val="24"/>
        </w:rPr>
        <w:t>上表未填写的，视为不存在第（六）条所列情形</w:t>
      </w:r>
    </w:p>
    <w:p w14:paraId="09FBBA27">
      <w:pPr>
        <w:spacing w:line="360" w:lineRule="auto"/>
        <w:ind w:firstLine="448" w:firstLineChars="200"/>
        <w:rPr>
          <w:sz w:val="24"/>
        </w:rPr>
      </w:pPr>
    </w:p>
    <w:p w14:paraId="11F6E26C">
      <w:pPr>
        <w:spacing w:line="360" w:lineRule="auto"/>
        <w:ind w:firstLine="448" w:firstLineChars="200"/>
        <w:rPr>
          <w:sz w:val="24"/>
        </w:rPr>
      </w:pPr>
      <w:r>
        <w:rPr>
          <w:rFonts w:hint="eastAsia"/>
          <w:sz w:val="24"/>
        </w:rPr>
        <w:t>上述声明真实有效，否则我单位承担全部责任和不利后果。</w:t>
      </w:r>
    </w:p>
    <w:p w14:paraId="2F016B7C">
      <w:pPr>
        <w:spacing w:line="360" w:lineRule="auto"/>
        <w:ind w:firstLine="448" w:firstLineChars="200"/>
        <w:rPr>
          <w:sz w:val="24"/>
        </w:rPr>
      </w:pPr>
    </w:p>
    <w:p w14:paraId="3B1805D6">
      <w:pPr>
        <w:spacing w:line="360" w:lineRule="auto"/>
        <w:ind w:firstLine="224" w:firstLineChars="100"/>
        <w:rPr>
          <w:sz w:val="24"/>
        </w:rPr>
      </w:pPr>
      <w:r>
        <w:rPr>
          <w:sz w:val="24"/>
        </w:rPr>
        <w:t>投标人名称：</w:t>
      </w:r>
    </w:p>
    <w:p w14:paraId="2F001709">
      <w:pPr>
        <w:spacing w:line="360" w:lineRule="auto"/>
        <w:ind w:firstLine="224" w:firstLineChars="100"/>
        <w:rPr>
          <w:sz w:val="24"/>
        </w:rPr>
      </w:pPr>
    </w:p>
    <w:p w14:paraId="2A828B61">
      <w:pPr>
        <w:spacing w:line="360" w:lineRule="auto"/>
        <w:ind w:firstLine="224" w:firstLineChars="100"/>
        <w:rPr>
          <w:sz w:val="24"/>
        </w:rPr>
      </w:pPr>
      <w:r>
        <w:rPr>
          <w:sz w:val="24"/>
        </w:rPr>
        <w:t xml:space="preserve">日期：  </w:t>
      </w:r>
    </w:p>
    <w:p w14:paraId="1CD3296D">
      <w:pPr>
        <w:autoSpaceDN w:val="0"/>
        <w:spacing w:line="360" w:lineRule="auto"/>
        <w:jc w:val="center"/>
        <w:rPr>
          <w:b/>
          <w:bCs/>
          <w:sz w:val="24"/>
        </w:rPr>
      </w:pPr>
    </w:p>
    <w:p w14:paraId="61FE7436">
      <w:pPr>
        <w:autoSpaceDN w:val="0"/>
        <w:spacing w:line="360" w:lineRule="auto"/>
        <w:jc w:val="center"/>
        <w:rPr>
          <w:b/>
          <w:bCs/>
          <w:sz w:val="24"/>
        </w:rPr>
      </w:pPr>
    </w:p>
    <w:p w14:paraId="14AD6A6E">
      <w:pPr>
        <w:autoSpaceDN w:val="0"/>
        <w:spacing w:line="360" w:lineRule="auto"/>
        <w:jc w:val="center"/>
        <w:rPr>
          <w:b/>
          <w:bCs/>
          <w:sz w:val="24"/>
        </w:rPr>
      </w:pPr>
    </w:p>
    <w:p w14:paraId="52AB1357">
      <w:pPr>
        <w:widowControl/>
        <w:jc w:val="left"/>
        <w:rPr>
          <w:b/>
          <w:bCs/>
          <w:sz w:val="24"/>
        </w:rPr>
      </w:pPr>
      <w:r>
        <w:rPr>
          <w:b/>
          <w:bCs/>
          <w:sz w:val="24"/>
        </w:rPr>
        <w:br w:type="page"/>
      </w:r>
    </w:p>
    <w:p w14:paraId="460BBADE">
      <w:pPr>
        <w:spacing w:line="460" w:lineRule="exact"/>
        <w:rPr>
          <w:b/>
          <w:sz w:val="24"/>
        </w:rPr>
      </w:pPr>
      <w:r>
        <w:rPr>
          <w:rFonts w:hint="eastAsia"/>
          <w:b/>
          <w:bCs/>
          <w:sz w:val="24"/>
        </w:rPr>
        <w:t>附件2-1：招标文件第一部分供应商资格要求的证件</w:t>
      </w:r>
    </w:p>
    <w:p w14:paraId="07ADEADF">
      <w:pPr>
        <w:widowControl/>
        <w:jc w:val="left"/>
        <w:rPr>
          <w:b/>
          <w:bCs/>
          <w:sz w:val="24"/>
        </w:rPr>
      </w:pPr>
      <w:r>
        <w:rPr>
          <w:b/>
          <w:bCs/>
          <w:sz w:val="24"/>
        </w:rPr>
        <w:br w:type="page"/>
      </w:r>
    </w:p>
    <w:p w14:paraId="404616C5">
      <w:pPr>
        <w:autoSpaceDN w:val="0"/>
        <w:spacing w:line="360" w:lineRule="auto"/>
        <w:rPr>
          <w:b/>
          <w:bCs/>
          <w:sz w:val="24"/>
        </w:rPr>
      </w:pPr>
      <w:r>
        <w:rPr>
          <w:rFonts w:hint="eastAsia"/>
          <w:b/>
          <w:bCs/>
          <w:sz w:val="24"/>
        </w:rPr>
        <w:t>附件3</w:t>
      </w:r>
    </w:p>
    <w:p w14:paraId="296FED7F">
      <w:pPr>
        <w:autoSpaceDN w:val="0"/>
        <w:spacing w:line="360" w:lineRule="auto"/>
        <w:jc w:val="center"/>
        <w:rPr>
          <w:b/>
          <w:bCs/>
          <w:sz w:val="24"/>
        </w:rPr>
      </w:pPr>
    </w:p>
    <w:p w14:paraId="177A8468">
      <w:pPr>
        <w:autoSpaceDN w:val="0"/>
        <w:spacing w:line="360" w:lineRule="auto"/>
        <w:jc w:val="center"/>
        <w:rPr>
          <w:b/>
          <w:bCs/>
          <w:sz w:val="24"/>
        </w:rPr>
      </w:pPr>
      <w:r>
        <w:rPr>
          <w:b/>
          <w:bCs/>
          <w:sz w:val="24"/>
        </w:rPr>
        <w:t>开标一览表</w:t>
      </w:r>
    </w:p>
    <w:p w14:paraId="6B33FFFA">
      <w:pPr>
        <w:ind w:right="84"/>
        <w:rPr>
          <w:sz w:val="24"/>
        </w:rPr>
      </w:pPr>
    </w:p>
    <w:p w14:paraId="249A56EF">
      <w:pPr>
        <w:spacing w:line="460" w:lineRule="exact"/>
        <w:rPr>
          <w:sz w:val="24"/>
        </w:rPr>
      </w:pPr>
      <w:r>
        <w:rPr>
          <w:sz w:val="24"/>
        </w:rPr>
        <w:t>项目名称：</w:t>
      </w:r>
      <w:r>
        <w:rPr>
          <w:sz w:val="24"/>
          <w:u w:val="single"/>
        </w:rPr>
        <w:t xml:space="preserve">                    </w:t>
      </w:r>
    </w:p>
    <w:p w14:paraId="7F261DC2">
      <w:pPr>
        <w:spacing w:line="460" w:lineRule="exact"/>
        <w:rPr>
          <w:sz w:val="24"/>
        </w:rPr>
      </w:pPr>
      <w:r>
        <w:rPr>
          <w:sz w:val="24"/>
        </w:rPr>
        <w:t>项目编号：</w:t>
      </w:r>
      <w:r>
        <w:rPr>
          <w:sz w:val="24"/>
          <w:u w:val="single"/>
        </w:rPr>
        <w:t xml:space="preserve">                    </w:t>
      </w:r>
    </w:p>
    <w:p w14:paraId="70EA7869">
      <w:pPr>
        <w:spacing w:line="460" w:lineRule="exact"/>
        <w:rPr>
          <w:sz w:val="24"/>
          <w:u w:val="single"/>
        </w:rPr>
      </w:pPr>
      <w:r>
        <w:rPr>
          <w:sz w:val="24"/>
        </w:rPr>
        <w:t>包号：</w:t>
      </w:r>
      <w:r>
        <w:rPr>
          <w:sz w:val="24"/>
          <w:u w:val="single"/>
        </w:rPr>
        <w:t xml:space="preserve">                        </w:t>
      </w:r>
    </w:p>
    <w:p w14:paraId="09A7452C">
      <w:pPr>
        <w:spacing w:line="460" w:lineRule="exact"/>
        <w:rPr>
          <w:sz w:val="24"/>
        </w:rPr>
      </w:pPr>
      <w:r>
        <w:rPr>
          <w:sz w:val="24"/>
        </w:rPr>
        <w:t xml:space="preserve">                                                       单位：元</w:t>
      </w:r>
    </w:p>
    <w:tbl>
      <w:tblPr>
        <w:tblStyle w:val="21"/>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8"/>
      </w:tblGrid>
      <w:tr w14:paraId="059E97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7E0D6756">
            <w:pPr>
              <w:spacing w:line="460" w:lineRule="exact"/>
              <w:jc w:val="center"/>
              <w:rPr>
                <w:sz w:val="24"/>
              </w:rPr>
            </w:pPr>
            <w:r>
              <w:rPr>
                <w:sz w:val="24"/>
              </w:rPr>
              <w:t>包号</w:t>
            </w:r>
          </w:p>
        </w:tc>
        <w:tc>
          <w:tcPr>
            <w:tcW w:w="1278" w:type="pct"/>
            <w:vAlign w:val="center"/>
          </w:tcPr>
          <w:p w14:paraId="5D4022AB">
            <w:pPr>
              <w:spacing w:line="460" w:lineRule="exact"/>
              <w:jc w:val="center"/>
              <w:rPr>
                <w:sz w:val="24"/>
              </w:rPr>
            </w:pPr>
            <w:r>
              <w:rPr>
                <w:sz w:val="24"/>
              </w:rPr>
              <w:t>服务名称</w:t>
            </w:r>
          </w:p>
        </w:tc>
        <w:tc>
          <w:tcPr>
            <w:tcW w:w="806" w:type="pct"/>
            <w:vAlign w:val="center"/>
          </w:tcPr>
          <w:p w14:paraId="20A2B81C">
            <w:pPr>
              <w:spacing w:line="460" w:lineRule="exact"/>
              <w:jc w:val="center"/>
              <w:rPr>
                <w:sz w:val="24"/>
              </w:rPr>
            </w:pPr>
            <w:r>
              <w:rPr>
                <w:sz w:val="24"/>
              </w:rPr>
              <w:t>数量</w:t>
            </w:r>
          </w:p>
        </w:tc>
        <w:tc>
          <w:tcPr>
            <w:tcW w:w="1202" w:type="pct"/>
            <w:vAlign w:val="center"/>
          </w:tcPr>
          <w:p w14:paraId="444DEB1B">
            <w:pPr>
              <w:spacing w:line="460" w:lineRule="exact"/>
              <w:jc w:val="center"/>
              <w:rPr>
                <w:sz w:val="24"/>
              </w:rPr>
            </w:pPr>
            <w:r>
              <w:rPr>
                <w:sz w:val="24"/>
              </w:rPr>
              <w:t>投标总价</w:t>
            </w:r>
          </w:p>
        </w:tc>
        <w:tc>
          <w:tcPr>
            <w:tcW w:w="984" w:type="pct"/>
            <w:vAlign w:val="center"/>
          </w:tcPr>
          <w:p w14:paraId="3267584B">
            <w:pPr>
              <w:spacing w:line="460" w:lineRule="exact"/>
              <w:jc w:val="center"/>
              <w:rPr>
                <w:sz w:val="24"/>
              </w:rPr>
            </w:pPr>
            <w:r>
              <w:rPr>
                <w:sz w:val="24"/>
              </w:rPr>
              <w:t>备注</w:t>
            </w:r>
          </w:p>
        </w:tc>
      </w:tr>
      <w:tr w14:paraId="491CFA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BDC1478">
            <w:pPr>
              <w:spacing w:line="460" w:lineRule="exact"/>
              <w:rPr>
                <w:sz w:val="24"/>
              </w:rPr>
            </w:pPr>
          </w:p>
        </w:tc>
        <w:tc>
          <w:tcPr>
            <w:tcW w:w="1278" w:type="pct"/>
          </w:tcPr>
          <w:p w14:paraId="196271A5">
            <w:pPr>
              <w:spacing w:line="460" w:lineRule="exact"/>
              <w:rPr>
                <w:sz w:val="24"/>
              </w:rPr>
            </w:pPr>
          </w:p>
        </w:tc>
        <w:tc>
          <w:tcPr>
            <w:tcW w:w="806" w:type="pct"/>
          </w:tcPr>
          <w:p w14:paraId="1FB1A785">
            <w:pPr>
              <w:spacing w:line="460" w:lineRule="exact"/>
              <w:rPr>
                <w:sz w:val="24"/>
              </w:rPr>
            </w:pPr>
          </w:p>
        </w:tc>
        <w:tc>
          <w:tcPr>
            <w:tcW w:w="1202" w:type="pct"/>
          </w:tcPr>
          <w:p w14:paraId="59B04A54">
            <w:pPr>
              <w:spacing w:line="460" w:lineRule="exact"/>
              <w:rPr>
                <w:sz w:val="24"/>
              </w:rPr>
            </w:pPr>
          </w:p>
        </w:tc>
        <w:tc>
          <w:tcPr>
            <w:tcW w:w="984" w:type="pct"/>
          </w:tcPr>
          <w:p w14:paraId="1F460266">
            <w:pPr>
              <w:spacing w:line="460" w:lineRule="exact"/>
              <w:rPr>
                <w:sz w:val="24"/>
              </w:rPr>
            </w:pPr>
          </w:p>
        </w:tc>
      </w:tr>
      <w:tr w14:paraId="3F4E51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9D42B04">
            <w:pPr>
              <w:spacing w:line="460" w:lineRule="exact"/>
              <w:rPr>
                <w:sz w:val="24"/>
              </w:rPr>
            </w:pPr>
          </w:p>
        </w:tc>
        <w:tc>
          <w:tcPr>
            <w:tcW w:w="1278" w:type="pct"/>
          </w:tcPr>
          <w:p w14:paraId="1E1A4849">
            <w:pPr>
              <w:spacing w:line="460" w:lineRule="exact"/>
              <w:rPr>
                <w:sz w:val="24"/>
              </w:rPr>
            </w:pPr>
          </w:p>
        </w:tc>
        <w:tc>
          <w:tcPr>
            <w:tcW w:w="806" w:type="pct"/>
          </w:tcPr>
          <w:p w14:paraId="66351BC0">
            <w:pPr>
              <w:spacing w:line="460" w:lineRule="exact"/>
              <w:rPr>
                <w:sz w:val="24"/>
              </w:rPr>
            </w:pPr>
          </w:p>
        </w:tc>
        <w:tc>
          <w:tcPr>
            <w:tcW w:w="1202" w:type="pct"/>
          </w:tcPr>
          <w:p w14:paraId="7018634C">
            <w:pPr>
              <w:spacing w:line="460" w:lineRule="exact"/>
              <w:rPr>
                <w:sz w:val="24"/>
              </w:rPr>
            </w:pPr>
          </w:p>
        </w:tc>
        <w:tc>
          <w:tcPr>
            <w:tcW w:w="984" w:type="pct"/>
          </w:tcPr>
          <w:p w14:paraId="4BB0CEED">
            <w:pPr>
              <w:spacing w:line="460" w:lineRule="exact"/>
              <w:rPr>
                <w:sz w:val="24"/>
              </w:rPr>
            </w:pPr>
          </w:p>
        </w:tc>
      </w:tr>
      <w:tr w14:paraId="6F6357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9C2D6BF">
            <w:pPr>
              <w:spacing w:line="460" w:lineRule="exact"/>
              <w:rPr>
                <w:sz w:val="24"/>
              </w:rPr>
            </w:pPr>
          </w:p>
        </w:tc>
        <w:tc>
          <w:tcPr>
            <w:tcW w:w="1278" w:type="pct"/>
          </w:tcPr>
          <w:p w14:paraId="40103893">
            <w:pPr>
              <w:spacing w:line="460" w:lineRule="exact"/>
              <w:rPr>
                <w:sz w:val="24"/>
              </w:rPr>
            </w:pPr>
          </w:p>
        </w:tc>
        <w:tc>
          <w:tcPr>
            <w:tcW w:w="806" w:type="pct"/>
          </w:tcPr>
          <w:p w14:paraId="15B854AB">
            <w:pPr>
              <w:spacing w:line="460" w:lineRule="exact"/>
              <w:rPr>
                <w:sz w:val="24"/>
              </w:rPr>
            </w:pPr>
          </w:p>
        </w:tc>
        <w:tc>
          <w:tcPr>
            <w:tcW w:w="1202" w:type="pct"/>
          </w:tcPr>
          <w:p w14:paraId="4015CE5E">
            <w:pPr>
              <w:spacing w:line="460" w:lineRule="exact"/>
              <w:rPr>
                <w:sz w:val="24"/>
              </w:rPr>
            </w:pPr>
          </w:p>
        </w:tc>
        <w:tc>
          <w:tcPr>
            <w:tcW w:w="984" w:type="pct"/>
          </w:tcPr>
          <w:p w14:paraId="5E1E8331">
            <w:pPr>
              <w:spacing w:line="460" w:lineRule="exact"/>
              <w:rPr>
                <w:sz w:val="24"/>
              </w:rPr>
            </w:pPr>
          </w:p>
        </w:tc>
      </w:tr>
      <w:tr w14:paraId="03319C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2D37A7D">
            <w:pPr>
              <w:spacing w:line="460" w:lineRule="exact"/>
              <w:rPr>
                <w:sz w:val="24"/>
              </w:rPr>
            </w:pPr>
          </w:p>
        </w:tc>
        <w:tc>
          <w:tcPr>
            <w:tcW w:w="1278" w:type="pct"/>
          </w:tcPr>
          <w:p w14:paraId="593068D6">
            <w:pPr>
              <w:spacing w:line="460" w:lineRule="exact"/>
              <w:rPr>
                <w:sz w:val="24"/>
              </w:rPr>
            </w:pPr>
          </w:p>
        </w:tc>
        <w:tc>
          <w:tcPr>
            <w:tcW w:w="806" w:type="pct"/>
          </w:tcPr>
          <w:p w14:paraId="68E40E83">
            <w:pPr>
              <w:spacing w:line="460" w:lineRule="exact"/>
              <w:rPr>
                <w:sz w:val="24"/>
              </w:rPr>
            </w:pPr>
          </w:p>
        </w:tc>
        <w:tc>
          <w:tcPr>
            <w:tcW w:w="1202" w:type="pct"/>
          </w:tcPr>
          <w:p w14:paraId="618B4B09">
            <w:pPr>
              <w:spacing w:line="460" w:lineRule="exact"/>
              <w:rPr>
                <w:sz w:val="24"/>
              </w:rPr>
            </w:pPr>
          </w:p>
        </w:tc>
        <w:tc>
          <w:tcPr>
            <w:tcW w:w="984" w:type="pct"/>
          </w:tcPr>
          <w:p w14:paraId="1B718113">
            <w:pPr>
              <w:spacing w:line="460" w:lineRule="exact"/>
              <w:rPr>
                <w:sz w:val="24"/>
              </w:rPr>
            </w:pPr>
          </w:p>
        </w:tc>
      </w:tr>
      <w:tr w14:paraId="2CF0C3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3472CB9">
            <w:pPr>
              <w:spacing w:line="460" w:lineRule="exact"/>
              <w:rPr>
                <w:sz w:val="24"/>
              </w:rPr>
            </w:pPr>
          </w:p>
        </w:tc>
        <w:tc>
          <w:tcPr>
            <w:tcW w:w="1278" w:type="pct"/>
          </w:tcPr>
          <w:p w14:paraId="7907018B">
            <w:pPr>
              <w:spacing w:line="460" w:lineRule="exact"/>
              <w:rPr>
                <w:sz w:val="24"/>
              </w:rPr>
            </w:pPr>
          </w:p>
        </w:tc>
        <w:tc>
          <w:tcPr>
            <w:tcW w:w="806" w:type="pct"/>
          </w:tcPr>
          <w:p w14:paraId="556F6033">
            <w:pPr>
              <w:spacing w:line="460" w:lineRule="exact"/>
              <w:rPr>
                <w:sz w:val="24"/>
              </w:rPr>
            </w:pPr>
          </w:p>
        </w:tc>
        <w:tc>
          <w:tcPr>
            <w:tcW w:w="1202" w:type="pct"/>
          </w:tcPr>
          <w:p w14:paraId="76698166">
            <w:pPr>
              <w:spacing w:line="460" w:lineRule="exact"/>
              <w:rPr>
                <w:sz w:val="24"/>
              </w:rPr>
            </w:pPr>
          </w:p>
        </w:tc>
        <w:tc>
          <w:tcPr>
            <w:tcW w:w="984" w:type="pct"/>
          </w:tcPr>
          <w:p w14:paraId="66ABABD4">
            <w:pPr>
              <w:spacing w:line="460" w:lineRule="exact"/>
              <w:rPr>
                <w:sz w:val="24"/>
              </w:rPr>
            </w:pPr>
          </w:p>
        </w:tc>
      </w:tr>
      <w:tr w14:paraId="4900EA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266AE8D">
            <w:pPr>
              <w:spacing w:line="460" w:lineRule="exact"/>
              <w:rPr>
                <w:sz w:val="24"/>
              </w:rPr>
            </w:pPr>
          </w:p>
        </w:tc>
        <w:tc>
          <w:tcPr>
            <w:tcW w:w="1278" w:type="pct"/>
          </w:tcPr>
          <w:p w14:paraId="123ABBBA">
            <w:pPr>
              <w:spacing w:line="460" w:lineRule="exact"/>
              <w:rPr>
                <w:sz w:val="24"/>
              </w:rPr>
            </w:pPr>
          </w:p>
        </w:tc>
        <w:tc>
          <w:tcPr>
            <w:tcW w:w="806" w:type="pct"/>
          </w:tcPr>
          <w:p w14:paraId="5D118196">
            <w:pPr>
              <w:spacing w:line="460" w:lineRule="exact"/>
              <w:rPr>
                <w:sz w:val="24"/>
              </w:rPr>
            </w:pPr>
          </w:p>
        </w:tc>
        <w:tc>
          <w:tcPr>
            <w:tcW w:w="1202" w:type="pct"/>
          </w:tcPr>
          <w:p w14:paraId="5DFDCBC1">
            <w:pPr>
              <w:spacing w:line="460" w:lineRule="exact"/>
              <w:rPr>
                <w:sz w:val="24"/>
              </w:rPr>
            </w:pPr>
          </w:p>
        </w:tc>
        <w:tc>
          <w:tcPr>
            <w:tcW w:w="984" w:type="pct"/>
          </w:tcPr>
          <w:p w14:paraId="1086C2A0">
            <w:pPr>
              <w:spacing w:line="460" w:lineRule="exact"/>
              <w:rPr>
                <w:sz w:val="24"/>
              </w:rPr>
            </w:pPr>
          </w:p>
        </w:tc>
      </w:tr>
      <w:tr w14:paraId="4F2F36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9D71C63">
            <w:pPr>
              <w:spacing w:line="460" w:lineRule="exact"/>
              <w:rPr>
                <w:sz w:val="24"/>
              </w:rPr>
            </w:pPr>
          </w:p>
        </w:tc>
        <w:tc>
          <w:tcPr>
            <w:tcW w:w="1278" w:type="pct"/>
          </w:tcPr>
          <w:p w14:paraId="496EB9B7">
            <w:pPr>
              <w:spacing w:line="460" w:lineRule="exact"/>
              <w:rPr>
                <w:sz w:val="24"/>
              </w:rPr>
            </w:pPr>
          </w:p>
        </w:tc>
        <w:tc>
          <w:tcPr>
            <w:tcW w:w="806" w:type="pct"/>
          </w:tcPr>
          <w:p w14:paraId="2C193F5C">
            <w:pPr>
              <w:spacing w:line="460" w:lineRule="exact"/>
              <w:rPr>
                <w:sz w:val="24"/>
              </w:rPr>
            </w:pPr>
          </w:p>
        </w:tc>
        <w:tc>
          <w:tcPr>
            <w:tcW w:w="1202" w:type="pct"/>
          </w:tcPr>
          <w:p w14:paraId="5031AABD">
            <w:pPr>
              <w:spacing w:line="460" w:lineRule="exact"/>
              <w:rPr>
                <w:sz w:val="24"/>
              </w:rPr>
            </w:pPr>
          </w:p>
        </w:tc>
        <w:tc>
          <w:tcPr>
            <w:tcW w:w="984" w:type="pct"/>
          </w:tcPr>
          <w:p w14:paraId="3E0038D7">
            <w:pPr>
              <w:spacing w:line="460" w:lineRule="exact"/>
              <w:rPr>
                <w:sz w:val="24"/>
              </w:rPr>
            </w:pPr>
          </w:p>
        </w:tc>
      </w:tr>
      <w:tr w14:paraId="1F08F7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D79F6A8">
            <w:pPr>
              <w:spacing w:line="460" w:lineRule="exact"/>
              <w:rPr>
                <w:sz w:val="24"/>
              </w:rPr>
            </w:pPr>
          </w:p>
        </w:tc>
        <w:tc>
          <w:tcPr>
            <w:tcW w:w="1278" w:type="pct"/>
          </w:tcPr>
          <w:p w14:paraId="28D0C559">
            <w:pPr>
              <w:spacing w:line="460" w:lineRule="exact"/>
              <w:rPr>
                <w:sz w:val="24"/>
              </w:rPr>
            </w:pPr>
          </w:p>
        </w:tc>
        <w:tc>
          <w:tcPr>
            <w:tcW w:w="806" w:type="pct"/>
          </w:tcPr>
          <w:p w14:paraId="22F0FA5D">
            <w:pPr>
              <w:spacing w:line="460" w:lineRule="exact"/>
              <w:rPr>
                <w:sz w:val="24"/>
              </w:rPr>
            </w:pPr>
          </w:p>
        </w:tc>
        <w:tc>
          <w:tcPr>
            <w:tcW w:w="1202" w:type="pct"/>
          </w:tcPr>
          <w:p w14:paraId="6C273BF7">
            <w:pPr>
              <w:spacing w:line="460" w:lineRule="exact"/>
              <w:rPr>
                <w:sz w:val="24"/>
              </w:rPr>
            </w:pPr>
          </w:p>
        </w:tc>
        <w:tc>
          <w:tcPr>
            <w:tcW w:w="984" w:type="pct"/>
          </w:tcPr>
          <w:p w14:paraId="2370B375">
            <w:pPr>
              <w:spacing w:line="460" w:lineRule="exact"/>
              <w:rPr>
                <w:sz w:val="24"/>
              </w:rPr>
            </w:pPr>
          </w:p>
        </w:tc>
      </w:tr>
      <w:tr w14:paraId="05D2BE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14126CD">
            <w:pPr>
              <w:spacing w:line="460" w:lineRule="exact"/>
              <w:rPr>
                <w:sz w:val="24"/>
              </w:rPr>
            </w:pPr>
          </w:p>
        </w:tc>
        <w:tc>
          <w:tcPr>
            <w:tcW w:w="1278" w:type="pct"/>
          </w:tcPr>
          <w:p w14:paraId="570C9CA8">
            <w:pPr>
              <w:spacing w:line="460" w:lineRule="exact"/>
              <w:rPr>
                <w:sz w:val="24"/>
              </w:rPr>
            </w:pPr>
          </w:p>
        </w:tc>
        <w:tc>
          <w:tcPr>
            <w:tcW w:w="806" w:type="pct"/>
          </w:tcPr>
          <w:p w14:paraId="024F0A87">
            <w:pPr>
              <w:spacing w:line="460" w:lineRule="exact"/>
              <w:rPr>
                <w:sz w:val="24"/>
              </w:rPr>
            </w:pPr>
          </w:p>
        </w:tc>
        <w:tc>
          <w:tcPr>
            <w:tcW w:w="1202" w:type="pct"/>
          </w:tcPr>
          <w:p w14:paraId="103EC9EC">
            <w:pPr>
              <w:spacing w:line="460" w:lineRule="exact"/>
              <w:rPr>
                <w:sz w:val="24"/>
              </w:rPr>
            </w:pPr>
          </w:p>
        </w:tc>
        <w:tc>
          <w:tcPr>
            <w:tcW w:w="984" w:type="pct"/>
          </w:tcPr>
          <w:p w14:paraId="7E67F89E">
            <w:pPr>
              <w:spacing w:line="460" w:lineRule="exact"/>
              <w:rPr>
                <w:sz w:val="24"/>
              </w:rPr>
            </w:pPr>
          </w:p>
        </w:tc>
      </w:tr>
      <w:tr w14:paraId="6E6DAB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57617C2">
            <w:pPr>
              <w:spacing w:line="460" w:lineRule="exact"/>
              <w:rPr>
                <w:sz w:val="24"/>
              </w:rPr>
            </w:pPr>
          </w:p>
        </w:tc>
        <w:tc>
          <w:tcPr>
            <w:tcW w:w="1278" w:type="pct"/>
          </w:tcPr>
          <w:p w14:paraId="2A9A5E88">
            <w:pPr>
              <w:spacing w:line="460" w:lineRule="exact"/>
              <w:rPr>
                <w:sz w:val="24"/>
              </w:rPr>
            </w:pPr>
          </w:p>
        </w:tc>
        <w:tc>
          <w:tcPr>
            <w:tcW w:w="806" w:type="pct"/>
          </w:tcPr>
          <w:p w14:paraId="342C483B">
            <w:pPr>
              <w:spacing w:line="460" w:lineRule="exact"/>
              <w:rPr>
                <w:sz w:val="24"/>
              </w:rPr>
            </w:pPr>
          </w:p>
        </w:tc>
        <w:tc>
          <w:tcPr>
            <w:tcW w:w="1202" w:type="pct"/>
          </w:tcPr>
          <w:p w14:paraId="463E3AEF">
            <w:pPr>
              <w:spacing w:line="460" w:lineRule="exact"/>
              <w:rPr>
                <w:sz w:val="24"/>
              </w:rPr>
            </w:pPr>
          </w:p>
        </w:tc>
        <w:tc>
          <w:tcPr>
            <w:tcW w:w="984" w:type="pct"/>
          </w:tcPr>
          <w:p w14:paraId="0E7965B8">
            <w:pPr>
              <w:spacing w:line="460" w:lineRule="exact"/>
              <w:rPr>
                <w:sz w:val="24"/>
              </w:rPr>
            </w:pPr>
          </w:p>
        </w:tc>
      </w:tr>
      <w:tr w14:paraId="2A44AF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873FA6D">
            <w:pPr>
              <w:spacing w:line="460" w:lineRule="exact"/>
              <w:rPr>
                <w:sz w:val="24"/>
              </w:rPr>
            </w:pPr>
          </w:p>
        </w:tc>
        <w:tc>
          <w:tcPr>
            <w:tcW w:w="1278" w:type="pct"/>
          </w:tcPr>
          <w:p w14:paraId="6D7304EA">
            <w:pPr>
              <w:spacing w:line="460" w:lineRule="exact"/>
              <w:rPr>
                <w:sz w:val="24"/>
              </w:rPr>
            </w:pPr>
          </w:p>
        </w:tc>
        <w:tc>
          <w:tcPr>
            <w:tcW w:w="806" w:type="pct"/>
          </w:tcPr>
          <w:p w14:paraId="6AAB6028">
            <w:pPr>
              <w:spacing w:line="460" w:lineRule="exact"/>
              <w:rPr>
                <w:sz w:val="24"/>
              </w:rPr>
            </w:pPr>
          </w:p>
        </w:tc>
        <w:tc>
          <w:tcPr>
            <w:tcW w:w="1202" w:type="pct"/>
          </w:tcPr>
          <w:p w14:paraId="59ABA4B4">
            <w:pPr>
              <w:spacing w:line="460" w:lineRule="exact"/>
              <w:rPr>
                <w:sz w:val="24"/>
              </w:rPr>
            </w:pPr>
          </w:p>
        </w:tc>
        <w:tc>
          <w:tcPr>
            <w:tcW w:w="984" w:type="pct"/>
          </w:tcPr>
          <w:p w14:paraId="3444353C">
            <w:pPr>
              <w:spacing w:line="460" w:lineRule="exact"/>
              <w:rPr>
                <w:sz w:val="24"/>
              </w:rPr>
            </w:pPr>
          </w:p>
        </w:tc>
      </w:tr>
      <w:tr w14:paraId="3B3085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6A6DFAF">
            <w:pPr>
              <w:spacing w:line="460" w:lineRule="exact"/>
              <w:rPr>
                <w:sz w:val="24"/>
              </w:rPr>
            </w:pPr>
          </w:p>
        </w:tc>
        <w:tc>
          <w:tcPr>
            <w:tcW w:w="1278" w:type="pct"/>
          </w:tcPr>
          <w:p w14:paraId="505178C0">
            <w:pPr>
              <w:spacing w:line="460" w:lineRule="exact"/>
              <w:rPr>
                <w:sz w:val="24"/>
              </w:rPr>
            </w:pPr>
          </w:p>
        </w:tc>
        <w:tc>
          <w:tcPr>
            <w:tcW w:w="806" w:type="pct"/>
          </w:tcPr>
          <w:p w14:paraId="436A00C4">
            <w:pPr>
              <w:spacing w:line="460" w:lineRule="exact"/>
              <w:rPr>
                <w:sz w:val="24"/>
              </w:rPr>
            </w:pPr>
          </w:p>
        </w:tc>
        <w:tc>
          <w:tcPr>
            <w:tcW w:w="1202" w:type="pct"/>
          </w:tcPr>
          <w:p w14:paraId="0E3EE119">
            <w:pPr>
              <w:spacing w:line="460" w:lineRule="exact"/>
              <w:rPr>
                <w:sz w:val="24"/>
              </w:rPr>
            </w:pPr>
          </w:p>
        </w:tc>
        <w:tc>
          <w:tcPr>
            <w:tcW w:w="984" w:type="pct"/>
          </w:tcPr>
          <w:p w14:paraId="3F69250A">
            <w:pPr>
              <w:spacing w:line="460" w:lineRule="exact"/>
              <w:rPr>
                <w:sz w:val="24"/>
              </w:rPr>
            </w:pPr>
          </w:p>
        </w:tc>
      </w:tr>
    </w:tbl>
    <w:p w14:paraId="76B9BE0A">
      <w:pPr>
        <w:spacing w:line="360" w:lineRule="auto"/>
        <w:ind w:right="84" w:firstLine="420"/>
        <w:rPr>
          <w:sz w:val="24"/>
        </w:rPr>
      </w:pPr>
    </w:p>
    <w:p w14:paraId="1FA95357">
      <w:pPr>
        <w:spacing w:line="360" w:lineRule="auto"/>
        <w:ind w:right="84" w:firstLine="420"/>
        <w:rPr>
          <w:sz w:val="24"/>
        </w:rPr>
      </w:pPr>
    </w:p>
    <w:p w14:paraId="4C8E95B6">
      <w:pPr>
        <w:spacing w:line="360" w:lineRule="auto"/>
        <w:ind w:firstLine="3808" w:firstLineChars="1700"/>
        <w:rPr>
          <w:sz w:val="24"/>
        </w:rPr>
      </w:pPr>
      <w:r>
        <w:rPr>
          <w:sz w:val="24"/>
        </w:rPr>
        <w:t>投标人名称：</w:t>
      </w:r>
    </w:p>
    <w:p w14:paraId="0B421ACB">
      <w:pPr>
        <w:spacing w:line="360" w:lineRule="auto"/>
        <w:ind w:firstLine="3808" w:firstLineChars="1700"/>
        <w:rPr>
          <w:sz w:val="24"/>
        </w:rPr>
      </w:pPr>
    </w:p>
    <w:p w14:paraId="493A19BD">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F16470F">
      <w:pPr>
        <w:spacing w:line="360" w:lineRule="auto"/>
        <w:ind w:right="84" w:firstLine="420"/>
        <w:rPr>
          <w:sz w:val="24"/>
        </w:rPr>
      </w:pPr>
    </w:p>
    <w:p w14:paraId="10DB3A4B">
      <w:pPr>
        <w:widowControl/>
        <w:jc w:val="left"/>
        <w:rPr>
          <w:sz w:val="24"/>
        </w:rPr>
      </w:pPr>
      <w:r>
        <w:rPr>
          <w:sz w:val="24"/>
        </w:rPr>
        <w:br w:type="page"/>
      </w:r>
    </w:p>
    <w:p w14:paraId="38097253">
      <w:pPr>
        <w:tabs>
          <w:tab w:val="left" w:pos="360"/>
        </w:tabs>
        <w:spacing w:line="360" w:lineRule="auto"/>
        <w:rPr>
          <w:b/>
          <w:sz w:val="24"/>
        </w:rPr>
      </w:pPr>
      <w:r>
        <w:rPr>
          <w:b/>
          <w:sz w:val="24"/>
        </w:rPr>
        <w:t>附件</w:t>
      </w:r>
      <w:r>
        <w:rPr>
          <w:rFonts w:hint="eastAsia"/>
          <w:b/>
          <w:sz w:val="24"/>
        </w:rPr>
        <w:t>4</w:t>
      </w:r>
    </w:p>
    <w:p w14:paraId="5D8B35C1">
      <w:pPr>
        <w:autoSpaceDN w:val="0"/>
        <w:spacing w:line="360" w:lineRule="auto"/>
        <w:jc w:val="center"/>
        <w:rPr>
          <w:b/>
          <w:bCs/>
          <w:sz w:val="24"/>
        </w:rPr>
      </w:pPr>
      <w:r>
        <w:rPr>
          <w:b/>
          <w:bCs/>
          <w:sz w:val="24"/>
        </w:rPr>
        <w:t>开标分项一览表</w:t>
      </w:r>
    </w:p>
    <w:p w14:paraId="195E6CDC">
      <w:pPr>
        <w:ind w:right="84"/>
        <w:rPr>
          <w:sz w:val="24"/>
        </w:rPr>
      </w:pPr>
    </w:p>
    <w:p w14:paraId="08B3EBFD">
      <w:pPr>
        <w:spacing w:line="460" w:lineRule="exact"/>
        <w:ind w:left="192"/>
        <w:rPr>
          <w:sz w:val="24"/>
        </w:rPr>
      </w:pPr>
      <w:r>
        <w:rPr>
          <w:sz w:val="24"/>
        </w:rPr>
        <w:t>项目名称：</w:t>
      </w:r>
      <w:r>
        <w:rPr>
          <w:sz w:val="24"/>
          <w:u w:val="single"/>
        </w:rPr>
        <w:t xml:space="preserve">                    </w:t>
      </w:r>
    </w:p>
    <w:p w14:paraId="24B5FECF">
      <w:pPr>
        <w:spacing w:line="460" w:lineRule="exact"/>
        <w:ind w:left="192"/>
        <w:rPr>
          <w:sz w:val="24"/>
        </w:rPr>
      </w:pPr>
      <w:r>
        <w:rPr>
          <w:sz w:val="24"/>
        </w:rPr>
        <w:t>项目编号：</w:t>
      </w:r>
      <w:r>
        <w:rPr>
          <w:sz w:val="24"/>
          <w:u w:val="single"/>
        </w:rPr>
        <w:t xml:space="preserve">                    </w:t>
      </w:r>
    </w:p>
    <w:p w14:paraId="5E39AB1A">
      <w:pPr>
        <w:spacing w:line="460" w:lineRule="exact"/>
        <w:ind w:left="192"/>
        <w:rPr>
          <w:sz w:val="24"/>
        </w:rPr>
      </w:pPr>
      <w:r>
        <w:rPr>
          <w:sz w:val="24"/>
        </w:rPr>
        <w:t>包    号：</w:t>
      </w:r>
      <w:r>
        <w:rPr>
          <w:sz w:val="24"/>
          <w:u w:val="single"/>
        </w:rPr>
        <w:t xml:space="preserve">                    </w:t>
      </w:r>
    </w:p>
    <w:p w14:paraId="530493DD">
      <w:pPr>
        <w:spacing w:line="460" w:lineRule="exact"/>
        <w:ind w:firstLine="6496" w:firstLineChars="2900"/>
        <w:rPr>
          <w:sz w:val="24"/>
        </w:rPr>
      </w:pPr>
      <w:r>
        <w:rPr>
          <w:sz w:val="24"/>
        </w:rPr>
        <w:t>单位：元</w:t>
      </w:r>
    </w:p>
    <w:tbl>
      <w:tblPr>
        <w:tblStyle w:val="21"/>
        <w:tblW w:w="901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
        <w:gridCol w:w="2349"/>
        <w:gridCol w:w="1701"/>
        <w:gridCol w:w="2238"/>
        <w:gridCol w:w="1848"/>
      </w:tblGrid>
      <w:tr w14:paraId="0033EC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jc w:val="center"/>
        </w:trPr>
        <w:tc>
          <w:tcPr>
            <w:tcW w:w="878" w:type="dxa"/>
            <w:vAlign w:val="center"/>
          </w:tcPr>
          <w:p w14:paraId="25F99DAA">
            <w:pPr>
              <w:widowControl/>
              <w:jc w:val="center"/>
              <w:rPr>
                <w:b/>
                <w:bCs/>
                <w:kern w:val="0"/>
                <w:sz w:val="24"/>
                <w:szCs w:val="24"/>
              </w:rPr>
            </w:pPr>
            <w:r>
              <w:rPr>
                <w:b/>
                <w:bCs/>
                <w:kern w:val="0"/>
                <w:sz w:val="24"/>
                <w:szCs w:val="24"/>
              </w:rPr>
              <w:t>项号</w:t>
            </w:r>
          </w:p>
        </w:tc>
        <w:tc>
          <w:tcPr>
            <w:tcW w:w="2349" w:type="dxa"/>
            <w:vAlign w:val="center"/>
          </w:tcPr>
          <w:p w14:paraId="5EC05B84">
            <w:pPr>
              <w:widowControl/>
              <w:jc w:val="center"/>
              <w:rPr>
                <w:b/>
                <w:bCs/>
                <w:kern w:val="0"/>
                <w:sz w:val="24"/>
                <w:szCs w:val="24"/>
              </w:rPr>
            </w:pPr>
            <w:r>
              <w:rPr>
                <w:b/>
                <w:bCs/>
                <w:kern w:val="0"/>
                <w:sz w:val="24"/>
                <w:szCs w:val="24"/>
              </w:rPr>
              <w:t>服务名称</w:t>
            </w:r>
          </w:p>
        </w:tc>
        <w:tc>
          <w:tcPr>
            <w:tcW w:w="1701" w:type="dxa"/>
            <w:vAlign w:val="center"/>
          </w:tcPr>
          <w:p w14:paraId="77D8EFA7">
            <w:pPr>
              <w:widowControl/>
              <w:jc w:val="center"/>
              <w:rPr>
                <w:b/>
                <w:bCs/>
                <w:kern w:val="0"/>
                <w:sz w:val="24"/>
                <w:szCs w:val="24"/>
              </w:rPr>
            </w:pPr>
            <w:r>
              <w:rPr>
                <w:b/>
                <w:bCs/>
                <w:kern w:val="0"/>
                <w:sz w:val="24"/>
                <w:szCs w:val="24"/>
              </w:rPr>
              <w:t>总价</w:t>
            </w:r>
          </w:p>
        </w:tc>
        <w:tc>
          <w:tcPr>
            <w:tcW w:w="2238" w:type="dxa"/>
            <w:vAlign w:val="center"/>
          </w:tcPr>
          <w:p w14:paraId="5B892DFE">
            <w:pPr>
              <w:widowControl/>
              <w:jc w:val="center"/>
              <w:rPr>
                <w:b/>
                <w:bCs/>
                <w:kern w:val="0"/>
                <w:sz w:val="24"/>
                <w:szCs w:val="24"/>
              </w:rPr>
            </w:pPr>
            <w:r>
              <w:rPr>
                <w:b/>
                <w:bCs/>
                <w:kern w:val="0"/>
                <w:sz w:val="24"/>
                <w:szCs w:val="24"/>
              </w:rPr>
              <w:t>数量</w:t>
            </w:r>
          </w:p>
        </w:tc>
        <w:tc>
          <w:tcPr>
            <w:tcW w:w="1848" w:type="dxa"/>
            <w:vAlign w:val="center"/>
          </w:tcPr>
          <w:p w14:paraId="6DD12EDB">
            <w:pPr>
              <w:widowControl/>
              <w:jc w:val="center"/>
              <w:rPr>
                <w:b/>
                <w:bCs/>
                <w:kern w:val="0"/>
                <w:sz w:val="24"/>
                <w:szCs w:val="24"/>
              </w:rPr>
            </w:pPr>
            <w:r>
              <w:rPr>
                <w:b/>
                <w:bCs/>
                <w:kern w:val="0"/>
                <w:sz w:val="24"/>
                <w:szCs w:val="24"/>
              </w:rPr>
              <w:t>备注</w:t>
            </w:r>
          </w:p>
        </w:tc>
      </w:tr>
      <w:tr w14:paraId="553FD8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878" w:type="dxa"/>
            <w:vAlign w:val="center"/>
          </w:tcPr>
          <w:p w14:paraId="2182E495">
            <w:pPr>
              <w:widowControl/>
              <w:jc w:val="center"/>
              <w:rPr>
                <w:kern w:val="0"/>
                <w:sz w:val="24"/>
                <w:szCs w:val="24"/>
              </w:rPr>
            </w:pPr>
            <w:r>
              <w:rPr>
                <w:kern w:val="0"/>
                <w:sz w:val="24"/>
                <w:szCs w:val="24"/>
              </w:rPr>
              <w:t>1</w:t>
            </w:r>
          </w:p>
        </w:tc>
        <w:tc>
          <w:tcPr>
            <w:tcW w:w="2349" w:type="dxa"/>
            <w:vAlign w:val="center"/>
          </w:tcPr>
          <w:p w14:paraId="0176B01E">
            <w:pPr>
              <w:widowControl/>
              <w:jc w:val="center"/>
              <w:rPr>
                <w:kern w:val="0"/>
                <w:sz w:val="24"/>
                <w:szCs w:val="24"/>
              </w:rPr>
            </w:pPr>
          </w:p>
        </w:tc>
        <w:tc>
          <w:tcPr>
            <w:tcW w:w="1701" w:type="dxa"/>
            <w:vAlign w:val="center"/>
          </w:tcPr>
          <w:p w14:paraId="3E520407">
            <w:pPr>
              <w:widowControl/>
              <w:jc w:val="center"/>
              <w:rPr>
                <w:kern w:val="0"/>
                <w:sz w:val="24"/>
                <w:szCs w:val="24"/>
              </w:rPr>
            </w:pPr>
          </w:p>
        </w:tc>
        <w:tc>
          <w:tcPr>
            <w:tcW w:w="2238" w:type="dxa"/>
            <w:vAlign w:val="center"/>
          </w:tcPr>
          <w:p w14:paraId="77C2F630">
            <w:pPr>
              <w:widowControl/>
              <w:jc w:val="center"/>
              <w:rPr>
                <w:sz w:val="24"/>
                <w:szCs w:val="24"/>
              </w:rPr>
            </w:pPr>
            <w:r>
              <w:rPr>
                <w:sz w:val="24"/>
                <w:szCs w:val="24"/>
              </w:rPr>
              <w:t>1项</w:t>
            </w:r>
          </w:p>
        </w:tc>
        <w:tc>
          <w:tcPr>
            <w:tcW w:w="1848" w:type="dxa"/>
            <w:vAlign w:val="center"/>
          </w:tcPr>
          <w:p w14:paraId="2BC5C53A">
            <w:pPr>
              <w:widowControl/>
              <w:jc w:val="center"/>
              <w:rPr>
                <w:sz w:val="24"/>
                <w:szCs w:val="24"/>
              </w:rPr>
            </w:pPr>
          </w:p>
        </w:tc>
      </w:tr>
      <w:tr w14:paraId="787F37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9014" w:type="dxa"/>
            <w:gridSpan w:val="5"/>
            <w:vAlign w:val="center"/>
          </w:tcPr>
          <w:p w14:paraId="399012CE">
            <w:pPr>
              <w:widowControl/>
              <w:jc w:val="left"/>
              <w:rPr>
                <w:kern w:val="0"/>
                <w:sz w:val="24"/>
                <w:szCs w:val="24"/>
              </w:rPr>
            </w:pPr>
            <w:r>
              <w:rPr>
                <w:kern w:val="0"/>
                <w:sz w:val="24"/>
                <w:szCs w:val="24"/>
              </w:rPr>
              <w:t>其中</w:t>
            </w:r>
          </w:p>
        </w:tc>
      </w:tr>
      <w:tr w14:paraId="584E3F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6F688B61">
            <w:pPr>
              <w:widowControl/>
              <w:jc w:val="left"/>
              <w:rPr>
                <w:b/>
                <w:sz w:val="24"/>
                <w:szCs w:val="24"/>
              </w:rPr>
            </w:pPr>
            <w:r>
              <w:rPr>
                <w:b/>
                <w:sz w:val="24"/>
                <w:szCs w:val="24"/>
              </w:rPr>
              <w:t>分项名称</w:t>
            </w:r>
          </w:p>
        </w:tc>
        <w:tc>
          <w:tcPr>
            <w:tcW w:w="1701" w:type="dxa"/>
            <w:vAlign w:val="center"/>
          </w:tcPr>
          <w:p w14:paraId="15445CEB">
            <w:pPr>
              <w:widowControl/>
              <w:jc w:val="center"/>
              <w:rPr>
                <w:b/>
                <w:kern w:val="0"/>
                <w:sz w:val="24"/>
                <w:szCs w:val="24"/>
              </w:rPr>
            </w:pPr>
            <w:r>
              <w:rPr>
                <w:b/>
                <w:kern w:val="0"/>
                <w:sz w:val="24"/>
                <w:szCs w:val="24"/>
              </w:rPr>
              <w:t>价格</w:t>
            </w:r>
          </w:p>
        </w:tc>
        <w:tc>
          <w:tcPr>
            <w:tcW w:w="2238" w:type="dxa"/>
            <w:vAlign w:val="center"/>
          </w:tcPr>
          <w:p w14:paraId="38411A4A">
            <w:pPr>
              <w:widowControl/>
              <w:jc w:val="center"/>
              <w:rPr>
                <w:b/>
                <w:kern w:val="0"/>
                <w:sz w:val="24"/>
                <w:szCs w:val="24"/>
              </w:rPr>
            </w:pPr>
            <w:r>
              <w:rPr>
                <w:b/>
                <w:kern w:val="0"/>
                <w:sz w:val="24"/>
                <w:szCs w:val="24"/>
              </w:rPr>
              <w:t>数量</w:t>
            </w:r>
          </w:p>
        </w:tc>
        <w:tc>
          <w:tcPr>
            <w:tcW w:w="1848" w:type="dxa"/>
            <w:vAlign w:val="center"/>
          </w:tcPr>
          <w:p w14:paraId="484F4DAA">
            <w:pPr>
              <w:widowControl/>
              <w:jc w:val="center"/>
              <w:rPr>
                <w:b/>
                <w:bCs/>
                <w:kern w:val="0"/>
                <w:sz w:val="24"/>
                <w:szCs w:val="24"/>
              </w:rPr>
            </w:pPr>
            <w:r>
              <w:rPr>
                <w:b/>
                <w:bCs/>
                <w:kern w:val="0"/>
                <w:sz w:val="24"/>
                <w:szCs w:val="24"/>
              </w:rPr>
              <w:t>备注</w:t>
            </w:r>
          </w:p>
        </w:tc>
      </w:tr>
      <w:tr w14:paraId="5C74C7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4067F25D">
            <w:pPr>
              <w:widowControl/>
              <w:jc w:val="left"/>
              <w:rPr>
                <w:color w:val="FF0000"/>
                <w:kern w:val="0"/>
                <w:sz w:val="24"/>
                <w:szCs w:val="24"/>
              </w:rPr>
            </w:pPr>
          </w:p>
        </w:tc>
        <w:tc>
          <w:tcPr>
            <w:tcW w:w="1701" w:type="dxa"/>
            <w:vAlign w:val="center"/>
          </w:tcPr>
          <w:p w14:paraId="1554E642">
            <w:pPr>
              <w:widowControl/>
              <w:jc w:val="center"/>
              <w:rPr>
                <w:kern w:val="0"/>
                <w:sz w:val="24"/>
                <w:szCs w:val="24"/>
              </w:rPr>
            </w:pPr>
          </w:p>
        </w:tc>
        <w:tc>
          <w:tcPr>
            <w:tcW w:w="2238" w:type="dxa"/>
            <w:vAlign w:val="center"/>
          </w:tcPr>
          <w:p w14:paraId="17AC9CC7">
            <w:pPr>
              <w:widowControl/>
              <w:jc w:val="center"/>
              <w:rPr>
                <w:kern w:val="0"/>
                <w:sz w:val="24"/>
                <w:szCs w:val="24"/>
              </w:rPr>
            </w:pPr>
          </w:p>
        </w:tc>
        <w:tc>
          <w:tcPr>
            <w:tcW w:w="1848" w:type="dxa"/>
            <w:vAlign w:val="center"/>
          </w:tcPr>
          <w:p w14:paraId="46B28848">
            <w:pPr>
              <w:widowControl/>
              <w:jc w:val="center"/>
              <w:rPr>
                <w:sz w:val="24"/>
                <w:szCs w:val="24"/>
              </w:rPr>
            </w:pPr>
          </w:p>
        </w:tc>
      </w:tr>
      <w:tr w14:paraId="3E2D19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534CBAA8">
            <w:pPr>
              <w:widowControl/>
              <w:jc w:val="left"/>
              <w:rPr>
                <w:color w:val="FF0000"/>
                <w:kern w:val="0"/>
                <w:sz w:val="24"/>
                <w:szCs w:val="24"/>
              </w:rPr>
            </w:pPr>
          </w:p>
        </w:tc>
        <w:tc>
          <w:tcPr>
            <w:tcW w:w="1701" w:type="dxa"/>
            <w:vAlign w:val="center"/>
          </w:tcPr>
          <w:p w14:paraId="39C03D36">
            <w:pPr>
              <w:widowControl/>
              <w:jc w:val="center"/>
              <w:rPr>
                <w:kern w:val="0"/>
                <w:sz w:val="24"/>
                <w:szCs w:val="24"/>
              </w:rPr>
            </w:pPr>
          </w:p>
        </w:tc>
        <w:tc>
          <w:tcPr>
            <w:tcW w:w="2238" w:type="dxa"/>
            <w:vAlign w:val="center"/>
          </w:tcPr>
          <w:p w14:paraId="3CB8FDDA">
            <w:pPr>
              <w:widowControl/>
              <w:jc w:val="center"/>
              <w:rPr>
                <w:kern w:val="0"/>
                <w:sz w:val="24"/>
                <w:szCs w:val="24"/>
              </w:rPr>
            </w:pPr>
          </w:p>
        </w:tc>
        <w:tc>
          <w:tcPr>
            <w:tcW w:w="1848" w:type="dxa"/>
            <w:vAlign w:val="center"/>
          </w:tcPr>
          <w:p w14:paraId="507AADB9">
            <w:pPr>
              <w:widowControl/>
              <w:jc w:val="center"/>
              <w:rPr>
                <w:sz w:val="24"/>
                <w:szCs w:val="24"/>
              </w:rPr>
            </w:pPr>
          </w:p>
        </w:tc>
      </w:tr>
      <w:tr w14:paraId="3769AD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2A065A99">
            <w:pPr>
              <w:widowControl/>
              <w:jc w:val="left"/>
              <w:rPr>
                <w:color w:val="FF0000"/>
                <w:kern w:val="0"/>
                <w:sz w:val="24"/>
                <w:szCs w:val="24"/>
              </w:rPr>
            </w:pPr>
          </w:p>
        </w:tc>
        <w:tc>
          <w:tcPr>
            <w:tcW w:w="1701" w:type="dxa"/>
            <w:vAlign w:val="center"/>
          </w:tcPr>
          <w:p w14:paraId="09937BD7">
            <w:pPr>
              <w:widowControl/>
              <w:jc w:val="center"/>
              <w:rPr>
                <w:kern w:val="0"/>
                <w:sz w:val="24"/>
                <w:szCs w:val="24"/>
              </w:rPr>
            </w:pPr>
          </w:p>
        </w:tc>
        <w:tc>
          <w:tcPr>
            <w:tcW w:w="2238" w:type="dxa"/>
            <w:vAlign w:val="center"/>
          </w:tcPr>
          <w:p w14:paraId="01F90AE0">
            <w:pPr>
              <w:widowControl/>
              <w:jc w:val="center"/>
              <w:rPr>
                <w:kern w:val="0"/>
                <w:sz w:val="24"/>
                <w:szCs w:val="24"/>
              </w:rPr>
            </w:pPr>
          </w:p>
        </w:tc>
        <w:tc>
          <w:tcPr>
            <w:tcW w:w="1848" w:type="dxa"/>
            <w:vAlign w:val="center"/>
          </w:tcPr>
          <w:p w14:paraId="676980FF">
            <w:pPr>
              <w:widowControl/>
              <w:jc w:val="center"/>
              <w:rPr>
                <w:sz w:val="24"/>
                <w:szCs w:val="24"/>
              </w:rPr>
            </w:pPr>
          </w:p>
        </w:tc>
      </w:tr>
      <w:tr w14:paraId="66E5C2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1BDE924F">
            <w:pPr>
              <w:widowControl/>
              <w:jc w:val="left"/>
              <w:rPr>
                <w:color w:val="FF0000"/>
                <w:kern w:val="0"/>
                <w:sz w:val="24"/>
                <w:szCs w:val="24"/>
              </w:rPr>
            </w:pPr>
          </w:p>
        </w:tc>
        <w:tc>
          <w:tcPr>
            <w:tcW w:w="1701" w:type="dxa"/>
            <w:vAlign w:val="center"/>
          </w:tcPr>
          <w:p w14:paraId="44A6299B">
            <w:pPr>
              <w:widowControl/>
              <w:jc w:val="center"/>
              <w:rPr>
                <w:kern w:val="0"/>
                <w:sz w:val="24"/>
                <w:szCs w:val="24"/>
              </w:rPr>
            </w:pPr>
          </w:p>
        </w:tc>
        <w:tc>
          <w:tcPr>
            <w:tcW w:w="2238" w:type="dxa"/>
            <w:vAlign w:val="center"/>
          </w:tcPr>
          <w:p w14:paraId="17E0AFB5">
            <w:pPr>
              <w:widowControl/>
              <w:jc w:val="center"/>
              <w:rPr>
                <w:kern w:val="0"/>
                <w:sz w:val="24"/>
                <w:szCs w:val="24"/>
              </w:rPr>
            </w:pPr>
          </w:p>
        </w:tc>
        <w:tc>
          <w:tcPr>
            <w:tcW w:w="1848" w:type="dxa"/>
            <w:vAlign w:val="center"/>
          </w:tcPr>
          <w:p w14:paraId="4BCABC18">
            <w:pPr>
              <w:widowControl/>
              <w:jc w:val="center"/>
              <w:rPr>
                <w:sz w:val="24"/>
                <w:szCs w:val="24"/>
              </w:rPr>
            </w:pPr>
          </w:p>
        </w:tc>
      </w:tr>
      <w:tr w14:paraId="273B17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5C0F4F29">
            <w:pPr>
              <w:widowControl/>
              <w:jc w:val="left"/>
              <w:rPr>
                <w:color w:val="FF0000"/>
                <w:sz w:val="24"/>
              </w:rPr>
            </w:pPr>
          </w:p>
        </w:tc>
        <w:tc>
          <w:tcPr>
            <w:tcW w:w="1701" w:type="dxa"/>
            <w:vAlign w:val="center"/>
          </w:tcPr>
          <w:p w14:paraId="3DBC5523">
            <w:pPr>
              <w:widowControl/>
              <w:jc w:val="center"/>
              <w:rPr>
                <w:kern w:val="0"/>
                <w:sz w:val="24"/>
                <w:szCs w:val="24"/>
              </w:rPr>
            </w:pPr>
          </w:p>
        </w:tc>
        <w:tc>
          <w:tcPr>
            <w:tcW w:w="2238" w:type="dxa"/>
            <w:vAlign w:val="center"/>
          </w:tcPr>
          <w:p w14:paraId="344B07B0">
            <w:pPr>
              <w:widowControl/>
              <w:jc w:val="center"/>
              <w:rPr>
                <w:kern w:val="0"/>
                <w:sz w:val="24"/>
                <w:szCs w:val="24"/>
              </w:rPr>
            </w:pPr>
          </w:p>
        </w:tc>
        <w:tc>
          <w:tcPr>
            <w:tcW w:w="1848" w:type="dxa"/>
            <w:vAlign w:val="center"/>
          </w:tcPr>
          <w:p w14:paraId="178EFED1">
            <w:pPr>
              <w:widowControl/>
              <w:jc w:val="center"/>
              <w:rPr>
                <w:kern w:val="0"/>
                <w:sz w:val="24"/>
                <w:szCs w:val="24"/>
              </w:rPr>
            </w:pPr>
          </w:p>
        </w:tc>
      </w:tr>
      <w:tr w14:paraId="663936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550A224E">
            <w:pPr>
              <w:widowControl/>
              <w:jc w:val="left"/>
              <w:rPr>
                <w:sz w:val="24"/>
              </w:rPr>
            </w:pPr>
            <w:r>
              <w:rPr>
                <w:sz w:val="24"/>
              </w:rPr>
              <w:t>……</w:t>
            </w:r>
          </w:p>
        </w:tc>
        <w:tc>
          <w:tcPr>
            <w:tcW w:w="1701" w:type="dxa"/>
            <w:vAlign w:val="center"/>
          </w:tcPr>
          <w:p w14:paraId="07CE8E91">
            <w:pPr>
              <w:widowControl/>
              <w:jc w:val="center"/>
              <w:rPr>
                <w:kern w:val="0"/>
                <w:sz w:val="24"/>
                <w:szCs w:val="24"/>
              </w:rPr>
            </w:pPr>
          </w:p>
        </w:tc>
        <w:tc>
          <w:tcPr>
            <w:tcW w:w="2238" w:type="dxa"/>
            <w:vAlign w:val="center"/>
          </w:tcPr>
          <w:p w14:paraId="6DD4323A">
            <w:pPr>
              <w:widowControl/>
              <w:jc w:val="center"/>
              <w:rPr>
                <w:kern w:val="0"/>
                <w:sz w:val="24"/>
                <w:szCs w:val="24"/>
              </w:rPr>
            </w:pPr>
          </w:p>
        </w:tc>
        <w:tc>
          <w:tcPr>
            <w:tcW w:w="1848" w:type="dxa"/>
            <w:vAlign w:val="center"/>
          </w:tcPr>
          <w:p w14:paraId="0CB3595E">
            <w:pPr>
              <w:widowControl/>
              <w:jc w:val="center"/>
              <w:rPr>
                <w:kern w:val="0"/>
                <w:sz w:val="24"/>
                <w:szCs w:val="24"/>
              </w:rPr>
            </w:pPr>
          </w:p>
        </w:tc>
      </w:tr>
      <w:tr w14:paraId="6A1D6F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6D6BCD41">
            <w:pPr>
              <w:widowControl/>
              <w:jc w:val="center"/>
              <w:rPr>
                <w:sz w:val="24"/>
              </w:rPr>
            </w:pPr>
          </w:p>
        </w:tc>
        <w:tc>
          <w:tcPr>
            <w:tcW w:w="1701" w:type="dxa"/>
            <w:vAlign w:val="center"/>
          </w:tcPr>
          <w:p w14:paraId="37896BB0">
            <w:pPr>
              <w:widowControl/>
              <w:jc w:val="center"/>
              <w:rPr>
                <w:kern w:val="0"/>
                <w:sz w:val="24"/>
                <w:szCs w:val="24"/>
              </w:rPr>
            </w:pPr>
          </w:p>
        </w:tc>
        <w:tc>
          <w:tcPr>
            <w:tcW w:w="2238" w:type="dxa"/>
            <w:vAlign w:val="center"/>
          </w:tcPr>
          <w:p w14:paraId="06FCBD17">
            <w:pPr>
              <w:widowControl/>
              <w:jc w:val="center"/>
              <w:rPr>
                <w:kern w:val="0"/>
                <w:sz w:val="24"/>
                <w:szCs w:val="24"/>
              </w:rPr>
            </w:pPr>
          </w:p>
        </w:tc>
        <w:tc>
          <w:tcPr>
            <w:tcW w:w="1848" w:type="dxa"/>
            <w:vAlign w:val="center"/>
          </w:tcPr>
          <w:p w14:paraId="08F9B282">
            <w:pPr>
              <w:widowControl/>
              <w:jc w:val="center"/>
              <w:rPr>
                <w:kern w:val="0"/>
                <w:sz w:val="24"/>
                <w:szCs w:val="24"/>
              </w:rPr>
            </w:pPr>
          </w:p>
        </w:tc>
      </w:tr>
    </w:tbl>
    <w:p w14:paraId="6A427239">
      <w:pPr>
        <w:ind w:left="180"/>
        <w:rPr>
          <w:sz w:val="22"/>
          <w:szCs w:val="24"/>
        </w:rPr>
      </w:pPr>
      <w:r>
        <w:rPr>
          <w:sz w:val="22"/>
          <w:szCs w:val="24"/>
        </w:rPr>
        <w:t>注：1. 本表第一行填写本项目投标总价，须与附件</w:t>
      </w:r>
      <w:r>
        <w:rPr>
          <w:rFonts w:hint="eastAsia"/>
          <w:sz w:val="22"/>
          <w:szCs w:val="24"/>
        </w:rPr>
        <w:t>3</w:t>
      </w:r>
      <w:r>
        <w:rPr>
          <w:sz w:val="22"/>
          <w:szCs w:val="24"/>
        </w:rPr>
        <w:t>中投标总价保持一致。</w:t>
      </w:r>
    </w:p>
    <w:p w14:paraId="4E9ED614">
      <w:pPr>
        <w:ind w:left="180" w:firstLine="408" w:firstLineChars="200"/>
      </w:pPr>
      <w:r>
        <w:rPr>
          <w:sz w:val="22"/>
          <w:szCs w:val="24"/>
        </w:rPr>
        <w:t>2. 下面应填写分项价格及分项名称（分项名称可根据实际情况增减、修改），分项价格汇总应等于总价。</w:t>
      </w:r>
    </w:p>
    <w:p w14:paraId="4FB10261">
      <w:pPr>
        <w:spacing w:line="360" w:lineRule="auto"/>
        <w:ind w:firstLine="3808" w:firstLineChars="1700"/>
        <w:rPr>
          <w:sz w:val="24"/>
        </w:rPr>
      </w:pPr>
      <w:r>
        <w:rPr>
          <w:sz w:val="24"/>
        </w:rPr>
        <w:t>投标人名称：</w:t>
      </w:r>
    </w:p>
    <w:p w14:paraId="65969FE9">
      <w:pPr>
        <w:spacing w:line="360" w:lineRule="auto"/>
        <w:ind w:firstLine="3808" w:firstLineChars="1700"/>
        <w:rPr>
          <w:sz w:val="24"/>
        </w:rPr>
      </w:pPr>
    </w:p>
    <w:p w14:paraId="6FA4FA4D">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4625911">
      <w:pPr>
        <w:widowControl/>
        <w:jc w:val="left"/>
        <w:rPr>
          <w:sz w:val="24"/>
        </w:rPr>
      </w:pPr>
      <w:r>
        <w:rPr>
          <w:sz w:val="24"/>
        </w:rPr>
        <w:br w:type="page"/>
      </w:r>
    </w:p>
    <w:p w14:paraId="14A083C8">
      <w:pPr>
        <w:tabs>
          <w:tab w:val="left" w:pos="360"/>
        </w:tabs>
        <w:spacing w:line="360" w:lineRule="auto"/>
        <w:rPr>
          <w:b/>
          <w:sz w:val="24"/>
        </w:rPr>
      </w:pPr>
      <w:r>
        <w:rPr>
          <w:b/>
          <w:sz w:val="24"/>
        </w:rPr>
        <w:t>附件</w:t>
      </w:r>
      <w:r>
        <w:rPr>
          <w:rFonts w:hint="eastAsia"/>
          <w:b/>
          <w:sz w:val="24"/>
        </w:rPr>
        <w:t>5</w:t>
      </w:r>
    </w:p>
    <w:p w14:paraId="4534616E">
      <w:pPr>
        <w:autoSpaceDN w:val="0"/>
        <w:spacing w:line="360" w:lineRule="auto"/>
        <w:jc w:val="center"/>
        <w:rPr>
          <w:b/>
          <w:bCs/>
          <w:sz w:val="24"/>
        </w:rPr>
      </w:pPr>
      <w:r>
        <w:rPr>
          <w:b/>
          <w:bCs/>
          <w:sz w:val="24"/>
        </w:rPr>
        <w:t>商务要求点对点应答表</w:t>
      </w:r>
    </w:p>
    <w:p w14:paraId="59811B4F">
      <w:pPr>
        <w:spacing w:line="460" w:lineRule="exact"/>
        <w:rPr>
          <w:sz w:val="24"/>
        </w:rPr>
      </w:pPr>
    </w:p>
    <w:p w14:paraId="105A2033">
      <w:pPr>
        <w:spacing w:line="460" w:lineRule="exact"/>
        <w:rPr>
          <w:sz w:val="24"/>
        </w:rPr>
      </w:pPr>
      <w:r>
        <w:rPr>
          <w:sz w:val="24"/>
        </w:rPr>
        <w:t>项目名称：</w:t>
      </w:r>
      <w:r>
        <w:rPr>
          <w:sz w:val="24"/>
          <w:u w:val="single"/>
        </w:rPr>
        <w:t xml:space="preserve">                    </w:t>
      </w:r>
    </w:p>
    <w:p w14:paraId="2C2A5254">
      <w:pPr>
        <w:spacing w:line="460" w:lineRule="exact"/>
        <w:rPr>
          <w:sz w:val="24"/>
        </w:rPr>
      </w:pPr>
      <w:r>
        <w:rPr>
          <w:sz w:val="24"/>
        </w:rPr>
        <w:t>项目编号：</w:t>
      </w:r>
      <w:r>
        <w:rPr>
          <w:sz w:val="24"/>
          <w:u w:val="single"/>
        </w:rPr>
        <w:t xml:space="preserve">                    </w:t>
      </w:r>
    </w:p>
    <w:p w14:paraId="1F466DA5">
      <w:pPr>
        <w:spacing w:line="460" w:lineRule="exact"/>
        <w:rPr>
          <w:sz w:val="24"/>
          <w:u w:val="single"/>
        </w:rPr>
      </w:pPr>
      <w:r>
        <w:rPr>
          <w:sz w:val="24"/>
        </w:rPr>
        <w:t>包号：</w:t>
      </w:r>
      <w:r>
        <w:rPr>
          <w:sz w:val="24"/>
          <w:u w:val="single"/>
        </w:rPr>
        <w:t xml:space="preserve">                        </w:t>
      </w:r>
    </w:p>
    <w:p w14:paraId="0C39FD29">
      <w:pPr>
        <w:spacing w:line="460" w:lineRule="exact"/>
        <w:rPr>
          <w:sz w:val="24"/>
          <w:u w:val="single"/>
        </w:rPr>
      </w:pPr>
    </w:p>
    <w:tbl>
      <w:tblPr>
        <w:tblStyle w:val="21"/>
        <w:tblW w:w="5133" w:type="pct"/>
        <w:tblInd w:w="0" w:type="dxa"/>
        <w:tblLayout w:type="autofit"/>
        <w:tblCellMar>
          <w:top w:w="0" w:type="dxa"/>
          <w:left w:w="108" w:type="dxa"/>
          <w:bottom w:w="0" w:type="dxa"/>
          <w:right w:w="108" w:type="dxa"/>
        </w:tblCellMar>
      </w:tblPr>
      <w:tblGrid>
        <w:gridCol w:w="1705"/>
        <w:gridCol w:w="2231"/>
        <w:gridCol w:w="2551"/>
        <w:gridCol w:w="1135"/>
        <w:gridCol w:w="1133"/>
      </w:tblGrid>
      <w:tr w14:paraId="0D93574D">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0DE4F9BE">
            <w:pPr>
              <w:widowControl/>
              <w:jc w:val="center"/>
              <w:rPr>
                <w:color w:val="000000"/>
                <w:kern w:val="0"/>
                <w:szCs w:val="21"/>
              </w:rPr>
            </w:pPr>
            <w:r>
              <w:rPr>
                <w:color w:val="000000"/>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3C22A7D2">
            <w:pPr>
              <w:widowControl/>
              <w:jc w:val="center"/>
              <w:rPr>
                <w:color w:val="000000"/>
                <w:kern w:val="0"/>
                <w:szCs w:val="21"/>
              </w:rPr>
            </w:pPr>
            <w:r>
              <w:rPr>
                <w:color w:val="000000"/>
                <w:kern w:val="0"/>
                <w:szCs w:val="21"/>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55C31E76">
            <w:pPr>
              <w:widowControl/>
              <w:jc w:val="center"/>
              <w:rPr>
                <w:color w:val="000000"/>
                <w:kern w:val="0"/>
                <w:szCs w:val="21"/>
              </w:rPr>
            </w:pPr>
            <w:r>
              <w:rPr>
                <w:color w:val="000000"/>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3F239128">
            <w:pPr>
              <w:widowControl/>
              <w:jc w:val="center"/>
              <w:rPr>
                <w:color w:val="000000"/>
                <w:kern w:val="0"/>
                <w:szCs w:val="21"/>
              </w:rPr>
            </w:pPr>
            <w:r>
              <w:rPr>
                <w:color w:val="000000"/>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2C2D51D6">
            <w:pPr>
              <w:widowControl/>
              <w:jc w:val="center"/>
              <w:rPr>
                <w:color w:val="000000"/>
                <w:kern w:val="0"/>
                <w:szCs w:val="21"/>
              </w:rPr>
            </w:pPr>
            <w:r>
              <w:rPr>
                <w:color w:val="000000"/>
                <w:kern w:val="0"/>
                <w:szCs w:val="21"/>
              </w:rPr>
              <w:t>备注</w:t>
            </w:r>
          </w:p>
        </w:tc>
      </w:tr>
      <w:tr w14:paraId="6A9EFBCF">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C66C870">
            <w:pPr>
              <w:widowControl/>
              <w:jc w:val="left"/>
              <w:rPr>
                <w:color w:val="000000"/>
                <w:kern w:val="0"/>
                <w:szCs w:val="21"/>
              </w:rPr>
            </w:pPr>
            <w:r>
              <w:rPr>
                <w:color w:val="000000"/>
                <w:kern w:val="0"/>
                <w:szCs w:val="21"/>
              </w:rPr>
              <w:t>（一）报价要求</w:t>
            </w:r>
          </w:p>
        </w:tc>
      </w:tr>
      <w:tr w14:paraId="04FADC5D">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4621F639">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29E6D015">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39587142">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753AC0B1">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11122059">
            <w:pPr>
              <w:widowControl/>
              <w:jc w:val="left"/>
              <w:rPr>
                <w:color w:val="000000"/>
                <w:kern w:val="0"/>
                <w:szCs w:val="21"/>
              </w:rPr>
            </w:pPr>
            <w:r>
              <w:rPr>
                <w:color w:val="000000"/>
                <w:kern w:val="0"/>
                <w:szCs w:val="21"/>
              </w:rPr>
              <w:t>　</w:t>
            </w:r>
          </w:p>
        </w:tc>
      </w:tr>
      <w:tr w14:paraId="6CA586A0">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52B11B3">
            <w:pPr>
              <w:widowControl/>
              <w:jc w:val="left"/>
              <w:rPr>
                <w:color w:val="000000"/>
                <w:kern w:val="0"/>
                <w:szCs w:val="21"/>
              </w:rPr>
            </w:pPr>
            <w:r>
              <w:rPr>
                <w:color w:val="000000"/>
                <w:kern w:val="0"/>
                <w:szCs w:val="21"/>
              </w:rPr>
              <w:t>（二）服务要求</w:t>
            </w:r>
          </w:p>
        </w:tc>
      </w:tr>
      <w:tr w14:paraId="380576CF">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7B25F981">
            <w:pPr>
              <w:widowControl/>
              <w:jc w:val="center"/>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08888A98">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65E42616">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71872D5C">
            <w:pPr>
              <w:widowControl/>
              <w:jc w:val="center"/>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3203A763">
            <w:pPr>
              <w:widowControl/>
              <w:jc w:val="center"/>
              <w:rPr>
                <w:color w:val="000000"/>
                <w:kern w:val="0"/>
                <w:szCs w:val="21"/>
              </w:rPr>
            </w:pPr>
            <w:r>
              <w:rPr>
                <w:color w:val="000000"/>
                <w:kern w:val="0"/>
                <w:szCs w:val="21"/>
              </w:rPr>
              <w:t>　</w:t>
            </w:r>
          </w:p>
        </w:tc>
      </w:tr>
      <w:tr w14:paraId="780C6D53">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A118D33">
            <w:pPr>
              <w:widowControl/>
              <w:jc w:val="left"/>
              <w:rPr>
                <w:color w:val="000000"/>
                <w:kern w:val="0"/>
                <w:szCs w:val="21"/>
              </w:rPr>
            </w:pPr>
            <w:r>
              <w:rPr>
                <w:color w:val="000000"/>
                <w:kern w:val="0"/>
                <w:szCs w:val="21"/>
              </w:rPr>
              <w:t>（三）时间、地点要求</w:t>
            </w:r>
          </w:p>
        </w:tc>
      </w:tr>
      <w:tr w14:paraId="3EFF92D0">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547D842D">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74841A53">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0B1BCED4">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056CA3BF">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5E025312">
            <w:pPr>
              <w:widowControl/>
              <w:jc w:val="left"/>
              <w:rPr>
                <w:color w:val="000000"/>
                <w:kern w:val="0"/>
                <w:szCs w:val="21"/>
              </w:rPr>
            </w:pPr>
            <w:r>
              <w:rPr>
                <w:color w:val="000000"/>
                <w:kern w:val="0"/>
                <w:szCs w:val="21"/>
              </w:rPr>
              <w:t>　</w:t>
            </w:r>
          </w:p>
        </w:tc>
      </w:tr>
      <w:tr w14:paraId="2A1B7791">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7C6E02CE">
            <w:pPr>
              <w:widowControl/>
              <w:jc w:val="left"/>
              <w:rPr>
                <w:color w:val="000000"/>
                <w:kern w:val="0"/>
                <w:szCs w:val="21"/>
              </w:rPr>
            </w:pPr>
            <w:r>
              <w:rPr>
                <w:color w:val="000000"/>
                <w:kern w:val="0"/>
                <w:szCs w:val="21"/>
              </w:rPr>
              <w:t>（四）付款方式</w:t>
            </w:r>
          </w:p>
        </w:tc>
      </w:tr>
      <w:tr w14:paraId="464552DE">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3B5F7878">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4D6007EB">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6DE9D015">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08010696">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2AF1E941">
            <w:pPr>
              <w:widowControl/>
              <w:jc w:val="left"/>
              <w:rPr>
                <w:color w:val="000000"/>
                <w:kern w:val="0"/>
                <w:szCs w:val="21"/>
              </w:rPr>
            </w:pPr>
            <w:r>
              <w:rPr>
                <w:color w:val="000000"/>
                <w:kern w:val="0"/>
                <w:szCs w:val="21"/>
              </w:rPr>
              <w:t>　</w:t>
            </w:r>
          </w:p>
        </w:tc>
      </w:tr>
      <w:tr w14:paraId="344A39CE">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804C74E">
            <w:pPr>
              <w:widowControl/>
              <w:jc w:val="left"/>
              <w:rPr>
                <w:color w:val="000000"/>
                <w:kern w:val="0"/>
                <w:szCs w:val="21"/>
              </w:rPr>
            </w:pPr>
            <w:r>
              <w:rPr>
                <w:color w:val="000000"/>
                <w:kern w:val="0"/>
                <w:szCs w:val="21"/>
              </w:rPr>
              <w:t>（五）投标保证金和履约保证金</w:t>
            </w:r>
          </w:p>
        </w:tc>
      </w:tr>
      <w:tr w14:paraId="536B1B72">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78B58B58">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2957C54B">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421A652D">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2F26FBE6">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6E558C73">
            <w:pPr>
              <w:widowControl/>
              <w:jc w:val="left"/>
              <w:rPr>
                <w:color w:val="000000"/>
                <w:kern w:val="0"/>
                <w:szCs w:val="21"/>
              </w:rPr>
            </w:pPr>
            <w:r>
              <w:rPr>
                <w:color w:val="000000"/>
                <w:kern w:val="0"/>
                <w:szCs w:val="21"/>
              </w:rPr>
              <w:t>　</w:t>
            </w:r>
          </w:p>
        </w:tc>
      </w:tr>
    </w:tbl>
    <w:p w14:paraId="37A2AA72">
      <w:pPr>
        <w:spacing w:line="620" w:lineRule="exact"/>
        <w:rPr>
          <w:sz w:val="24"/>
        </w:rPr>
      </w:pPr>
      <w:r>
        <w:rPr>
          <w:sz w:val="24"/>
        </w:rPr>
        <w:t>注：</w:t>
      </w:r>
    </w:p>
    <w:p w14:paraId="539E044A">
      <w:pPr>
        <w:spacing w:line="360" w:lineRule="auto"/>
        <w:rPr>
          <w:sz w:val="24"/>
        </w:rPr>
      </w:pPr>
      <w:r>
        <w:rPr>
          <w:sz w:val="24"/>
        </w:rPr>
        <w:t>1. 不如实填写偏离情况的投标文件将视为虚假材料。</w:t>
      </w:r>
    </w:p>
    <w:p w14:paraId="224131F3">
      <w:pPr>
        <w:spacing w:line="360" w:lineRule="auto"/>
        <w:rPr>
          <w:sz w:val="24"/>
        </w:rPr>
      </w:pPr>
      <w:r>
        <w:rPr>
          <w:sz w:val="24"/>
        </w:rPr>
        <w:t>2. 招标要求指招标文件中规定的具体要求，投标应答指投标文件的具体内容。</w:t>
      </w:r>
    </w:p>
    <w:p w14:paraId="67230C36">
      <w:pPr>
        <w:spacing w:line="360" w:lineRule="auto"/>
        <w:rPr>
          <w:sz w:val="24"/>
        </w:rPr>
      </w:pPr>
      <w:r>
        <w:rPr>
          <w:rFonts w:hint="eastAsia"/>
          <w:sz w:val="24"/>
        </w:rPr>
        <w:t>3</w:t>
      </w:r>
      <w:r>
        <w:rPr>
          <w:sz w:val="24"/>
        </w:rPr>
        <w:t>. 偏离说明指招标要求与投标应答之间的不同之处。</w:t>
      </w:r>
    </w:p>
    <w:p w14:paraId="0A8EF003">
      <w:pPr>
        <w:spacing w:line="360" w:lineRule="auto"/>
        <w:rPr>
          <w:sz w:val="24"/>
        </w:rPr>
      </w:pPr>
    </w:p>
    <w:p w14:paraId="42798FED">
      <w:pPr>
        <w:spacing w:line="360" w:lineRule="auto"/>
        <w:ind w:firstLine="3808" w:firstLineChars="1700"/>
        <w:rPr>
          <w:sz w:val="24"/>
        </w:rPr>
      </w:pPr>
      <w:r>
        <w:rPr>
          <w:sz w:val="24"/>
        </w:rPr>
        <w:t>投标人名称：</w:t>
      </w:r>
    </w:p>
    <w:p w14:paraId="5F53888D">
      <w:pPr>
        <w:spacing w:line="360" w:lineRule="auto"/>
        <w:ind w:firstLine="3808" w:firstLineChars="1700"/>
        <w:rPr>
          <w:sz w:val="24"/>
        </w:rPr>
      </w:pPr>
    </w:p>
    <w:p w14:paraId="5CA41277">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13B4050">
      <w:pPr>
        <w:tabs>
          <w:tab w:val="left" w:pos="360"/>
        </w:tabs>
        <w:spacing w:line="360" w:lineRule="auto"/>
        <w:rPr>
          <w:b/>
          <w:sz w:val="24"/>
        </w:rPr>
      </w:pPr>
      <w:r>
        <w:rPr>
          <w:sz w:val="24"/>
        </w:rPr>
        <w:br w:type="page"/>
      </w:r>
      <w:r>
        <w:rPr>
          <w:b/>
          <w:sz w:val="24"/>
        </w:rPr>
        <w:t>附件</w:t>
      </w:r>
      <w:r>
        <w:rPr>
          <w:rFonts w:hint="eastAsia"/>
          <w:b/>
          <w:sz w:val="24"/>
        </w:rPr>
        <w:t>6</w:t>
      </w:r>
    </w:p>
    <w:p w14:paraId="5F2CEA7F">
      <w:pPr>
        <w:autoSpaceDN w:val="0"/>
        <w:spacing w:line="360" w:lineRule="auto"/>
        <w:jc w:val="center"/>
        <w:rPr>
          <w:b/>
          <w:bCs/>
          <w:sz w:val="24"/>
        </w:rPr>
      </w:pPr>
      <w:r>
        <w:rPr>
          <w:b/>
          <w:bCs/>
          <w:sz w:val="24"/>
        </w:rPr>
        <w:t>技术要求点对点应答表</w:t>
      </w:r>
    </w:p>
    <w:p w14:paraId="6BE3D413">
      <w:pPr>
        <w:spacing w:line="460" w:lineRule="exact"/>
        <w:rPr>
          <w:sz w:val="24"/>
        </w:rPr>
      </w:pPr>
    </w:p>
    <w:p w14:paraId="136F8E78">
      <w:pPr>
        <w:spacing w:line="460" w:lineRule="exact"/>
        <w:rPr>
          <w:sz w:val="24"/>
        </w:rPr>
      </w:pPr>
      <w:r>
        <w:rPr>
          <w:sz w:val="24"/>
        </w:rPr>
        <w:t>项目名称：</w:t>
      </w:r>
      <w:r>
        <w:rPr>
          <w:sz w:val="24"/>
          <w:u w:val="single"/>
        </w:rPr>
        <w:t xml:space="preserve">                    </w:t>
      </w:r>
    </w:p>
    <w:p w14:paraId="4A317D41">
      <w:pPr>
        <w:spacing w:line="460" w:lineRule="exact"/>
        <w:rPr>
          <w:sz w:val="24"/>
        </w:rPr>
      </w:pPr>
      <w:r>
        <w:rPr>
          <w:sz w:val="24"/>
        </w:rPr>
        <w:t>项目编号：</w:t>
      </w:r>
      <w:r>
        <w:rPr>
          <w:sz w:val="24"/>
          <w:u w:val="single"/>
        </w:rPr>
        <w:t xml:space="preserve">                    </w:t>
      </w:r>
    </w:p>
    <w:p w14:paraId="10E114D9">
      <w:pPr>
        <w:spacing w:line="460" w:lineRule="exact"/>
        <w:rPr>
          <w:sz w:val="24"/>
          <w:u w:val="single"/>
        </w:rPr>
      </w:pPr>
      <w:r>
        <w:rPr>
          <w:sz w:val="24"/>
        </w:rPr>
        <w:t>包号：</w:t>
      </w:r>
      <w:r>
        <w:rPr>
          <w:sz w:val="24"/>
          <w:u w:val="single"/>
        </w:rPr>
        <w:t xml:space="preserve">                        </w:t>
      </w:r>
    </w:p>
    <w:p w14:paraId="77DA92B7">
      <w:pPr>
        <w:spacing w:line="460" w:lineRule="exact"/>
        <w:rPr>
          <w:sz w:val="24"/>
          <w:u w:val="single"/>
        </w:rPr>
      </w:pPr>
    </w:p>
    <w:tbl>
      <w:tblPr>
        <w:tblStyle w:val="21"/>
        <w:tblW w:w="933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3922"/>
        <w:gridCol w:w="2438"/>
        <w:gridCol w:w="1289"/>
        <w:gridCol w:w="843"/>
      </w:tblGrid>
      <w:tr w14:paraId="7818D4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2C8AF118">
            <w:pPr>
              <w:widowControl/>
              <w:snapToGrid w:val="0"/>
              <w:jc w:val="center"/>
              <w:rPr>
                <w:kern w:val="0"/>
                <w:sz w:val="24"/>
                <w:szCs w:val="21"/>
              </w:rPr>
            </w:pPr>
            <w:r>
              <w:rPr>
                <w:kern w:val="0"/>
                <w:sz w:val="24"/>
                <w:szCs w:val="21"/>
              </w:rPr>
              <w:t>序号</w:t>
            </w:r>
          </w:p>
        </w:tc>
        <w:tc>
          <w:tcPr>
            <w:tcW w:w="3922" w:type="dxa"/>
            <w:shd w:val="clear" w:color="auto" w:fill="auto"/>
            <w:vAlign w:val="center"/>
          </w:tcPr>
          <w:p w14:paraId="28E7C594">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4A949667">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32F88DB0">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574382E2">
            <w:pPr>
              <w:widowControl/>
              <w:snapToGrid w:val="0"/>
              <w:jc w:val="center"/>
              <w:rPr>
                <w:kern w:val="0"/>
                <w:sz w:val="24"/>
                <w:szCs w:val="21"/>
              </w:rPr>
            </w:pPr>
            <w:r>
              <w:rPr>
                <w:kern w:val="0"/>
                <w:sz w:val="24"/>
                <w:szCs w:val="21"/>
              </w:rPr>
              <w:t>备注</w:t>
            </w:r>
          </w:p>
        </w:tc>
      </w:tr>
      <w:tr w14:paraId="015EA3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194D25B">
            <w:pPr>
              <w:widowControl/>
              <w:snapToGrid w:val="0"/>
              <w:jc w:val="center"/>
              <w:rPr>
                <w:kern w:val="0"/>
                <w:sz w:val="24"/>
                <w:szCs w:val="21"/>
              </w:rPr>
            </w:pPr>
            <w:r>
              <w:rPr>
                <w:kern w:val="0"/>
                <w:sz w:val="24"/>
                <w:szCs w:val="21"/>
              </w:rPr>
              <w:t>1</w:t>
            </w:r>
          </w:p>
        </w:tc>
        <w:tc>
          <w:tcPr>
            <w:tcW w:w="3922" w:type="dxa"/>
            <w:shd w:val="clear" w:color="auto" w:fill="auto"/>
            <w:vAlign w:val="center"/>
          </w:tcPr>
          <w:p w14:paraId="6F0272FF">
            <w:pPr>
              <w:widowControl/>
              <w:snapToGrid w:val="0"/>
              <w:jc w:val="left"/>
              <w:rPr>
                <w:kern w:val="0"/>
                <w:sz w:val="24"/>
                <w:szCs w:val="21"/>
              </w:rPr>
            </w:pPr>
            <w:r>
              <w:rPr>
                <w:kern w:val="0"/>
                <w:sz w:val="24"/>
                <w:szCs w:val="21"/>
              </w:rPr>
              <w:t>（一）</w:t>
            </w:r>
            <w:r>
              <w:rPr>
                <w:sz w:val="24"/>
              </w:rPr>
              <w:t>投标人须承诺所提供的服务、人员及设备符合相关强制性规定</w:t>
            </w:r>
          </w:p>
        </w:tc>
        <w:tc>
          <w:tcPr>
            <w:tcW w:w="2438" w:type="dxa"/>
            <w:shd w:val="clear" w:color="auto" w:fill="auto"/>
            <w:vAlign w:val="center"/>
          </w:tcPr>
          <w:p w14:paraId="03640694">
            <w:pPr>
              <w:widowControl/>
              <w:snapToGrid w:val="0"/>
              <w:jc w:val="center"/>
              <w:rPr>
                <w:kern w:val="0"/>
                <w:sz w:val="24"/>
                <w:szCs w:val="21"/>
              </w:rPr>
            </w:pPr>
          </w:p>
        </w:tc>
        <w:tc>
          <w:tcPr>
            <w:tcW w:w="1289" w:type="dxa"/>
            <w:shd w:val="clear" w:color="auto" w:fill="auto"/>
            <w:vAlign w:val="center"/>
          </w:tcPr>
          <w:p w14:paraId="53532211">
            <w:pPr>
              <w:widowControl/>
              <w:snapToGrid w:val="0"/>
              <w:jc w:val="center"/>
              <w:rPr>
                <w:kern w:val="0"/>
                <w:sz w:val="24"/>
                <w:szCs w:val="21"/>
              </w:rPr>
            </w:pPr>
          </w:p>
        </w:tc>
        <w:tc>
          <w:tcPr>
            <w:tcW w:w="843" w:type="dxa"/>
            <w:shd w:val="clear" w:color="auto" w:fill="auto"/>
            <w:vAlign w:val="center"/>
          </w:tcPr>
          <w:p w14:paraId="428BC8C9">
            <w:pPr>
              <w:widowControl/>
              <w:snapToGrid w:val="0"/>
              <w:jc w:val="center"/>
              <w:rPr>
                <w:kern w:val="0"/>
                <w:sz w:val="24"/>
                <w:szCs w:val="21"/>
              </w:rPr>
            </w:pPr>
          </w:p>
        </w:tc>
      </w:tr>
      <w:tr w14:paraId="3852A9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35" w:type="dxa"/>
            <w:gridSpan w:val="5"/>
            <w:shd w:val="clear" w:color="auto" w:fill="auto"/>
            <w:vAlign w:val="center"/>
          </w:tcPr>
          <w:p w14:paraId="756AB725">
            <w:pPr>
              <w:widowControl/>
              <w:snapToGrid w:val="0"/>
              <w:ind w:firstLine="336" w:firstLineChars="150"/>
              <w:rPr>
                <w:kern w:val="0"/>
                <w:sz w:val="24"/>
                <w:szCs w:val="21"/>
              </w:rPr>
            </w:pPr>
            <w:r>
              <w:rPr>
                <w:kern w:val="0"/>
                <w:sz w:val="24"/>
                <w:szCs w:val="21"/>
              </w:rPr>
              <w:t>2. 项目需求书要求</w:t>
            </w:r>
          </w:p>
        </w:tc>
      </w:tr>
      <w:tr w14:paraId="71FEE3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EF4AFCC">
            <w:pPr>
              <w:widowControl/>
              <w:snapToGrid w:val="0"/>
              <w:jc w:val="center"/>
              <w:rPr>
                <w:kern w:val="0"/>
                <w:sz w:val="24"/>
                <w:szCs w:val="21"/>
              </w:rPr>
            </w:pPr>
            <w:r>
              <w:rPr>
                <w:kern w:val="0"/>
                <w:sz w:val="24"/>
                <w:szCs w:val="21"/>
              </w:rPr>
              <w:t>序号</w:t>
            </w:r>
          </w:p>
        </w:tc>
        <w:tc>
          <w:tcPr>
            <w:tcW w:w="3922" w:type="dxa"/>
            <w:shd w:val="clear" w:color="auto" w:fill="auto"/>
            <w:vAlign w:val="center"/>
          </w:tcPr>
          <w:p w14:paraId="1B701049">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23220839">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1C532C39">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214ED6E0">
            <w:pPr>
              <w:widowControl/>
              <w:snapToGrid w:val="0"/>
              <w:jc w:val="center"/>
              <w:rPr>
                <w:kern w:val="0"/>
                <w:sz w:val="24"/>
                <w:szCs w:val="21"/>
              </w:rPr>
            </w:pPr>
            <w:r>
              <w:rPr>
                <w:kern w:val="0"/>
                <w:sz w:val="24"/>
                <w:szCs w:val="21"/>
              </w:rPr>
              <w:t>备注</w:t>
            </w:r>
          </w:p>
        </w:tc>
      </w:tr>
      <w:tr w14:paraId="3D5F90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FCA6ED7">
            <w:pPr>
              <w:widowControl/>
              <w:snapToGrid w:val="0"/>
              <w:jc w:val="center"/>
              <w:rPr>
                <w:kern w:val="0"/>
                <w:sz w:val="24"/>
                <w:szCs w:val="21"/>
              </w:rPr>
            </w:pPr>
          </w:p>
        </w:tc>
        <w:tc>
          <w:tcPr>
            <w:tcW w:w="3922" w:type="dxa"/>
            <w:shd w:val="clear" w:color="auto" w:fill="auto"/>
            <w:vAlign w:val="center"/>
          </w:tcPr>
          <w:p w14:paraId="2CD8A8D1">
            <w:pPr>
              <w:widowControl/>
              <w:snapToGrid w:val="0"/>
              <w:jc w:val="center"/>
              <w:rPr>
                <w:kern w:val="0"/>
                <w:sz w:val="24"/>
                <w:szCs w:val="21"/>
              </w:rPr>
            </w:pPr>
          </w:p>
        </w:tc>
        <w:tc>
          <w:tcPr>
            <w:tcW w:w="2438" w:type="dxa"/>
            <w:shd w:val="clear" w:color="auto" w:fill="auto"/>
            <w:vAlign w:val="center"/>
          </w:tcPr>
          <w:p w14:paraId="063106BF">
            <w:pPr>
              <w:widowControl/>
              <w:snapToGrid w:val="0"/>
              <w:jc w:val="center"/>
              <w:rPr>
                <w:kern w:val="0"/>
                <w:sz w:val="24"/>
                <w:szCs w:val="21"/>
              </w:rPr>
            </w:pPr>
          </w:p>
        </w:tc>
        <w:tc>
          <w:tcPr>
            <w:tcW w:w="1289" w:type="dxa"/>
            <w:shd w:val="clear" w:color="auto" w:fill="auto"/>
            <w:vAlign w:val="center"/>
          </w:tcPr>
          <w:p w14:paraId="6AA3A519">
            <w:pPr>
              <w:widowControl/>
              <w:snapToGrid w:val="0"/>
              <w:jc w:val="center"/>
              <w:rPr>
                <w:kern w:val="0"/>
                <w:sz w:val="24"/>
                <w:szCs w:val="21"/>
              </w:rPr>
            </w:pPr>
          </w:p>
        </w:tc>
        <w:tc>
          <w:tcPr>
            <w:tcW w:w="843" w:type="dxa"/>
            <w:shd w:val="clear" w:color="auto" w:fill="auto"/>
            <w:vAlign w:val="center"/>
          </w:tcPr>
          <w:p w14:paraId="7B8AB1FA">
            <w:pPr>
              <w:widowControl/>
              <w:snapToGrid w:val="0"/>
              <w:jc w:val="center"/>
              <w:rPr>
                <w:kern w:val="0"/>
                <w:sz w:val="24"/>
                <w:szCs w:val="21"/>
              </w:rPr>
            </w:pPr>
          </w:p>
        </w:tc>
      </w:tr>
      <w:tr w14:paraId="583191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80F7A37">
            <w:pPr>
              <w:widowControl/>
              <w:snapToGrid w:val="0"/>
              <w:jc w:val="center"/>
              <w:rPr>
                <w:kern w:val="0"/>
                <w:sz w:val="24"/>
                <w:szCs w:val="21"/>
              </w:rPr>
            </w:pPr>
          </w:p>
        </w:tc>
        <w:tc>
          <w:tcPr>
            <w:tcW w:w="3922" w:type="dxa"/>
            <w:shd w:val="clear" w:color="auto" w:fill="auto"/>
            <w:vAlign w:val="center"/>
          </w:tcPr>
          <w:p w14:paraId="5BF12ED3">
            <w:pPr>
              <w:widowControl/>
              <w:snapToGrid w:val="0"/>
              <w:jc w:val="center"/>
              <w:rPr>
                <w:kern w:val="0"/>
                <w:sz w:val="24"/>
                <w:szCs w:val="21"/>
              </w:rPr>
            </w:pPr>
          </w:p>
        </w:tc>
        <w:tc>
          <w:tcPr>
            <w:tcW w:w="2438" w:type="dxa"/>
            <w:shd w:val="clear" w:color="auto" w:fill="auto"/>
            <w:vAlign w:val="center"/>
          </w:tcPr>
          <w:p w14:paraId="5A15A933">
            <w:pPr>
              <w:widowControl/>
              <w:snapToGrid w:val="0"/>
              <w:jc w:val="center"/>
              <w:rPr>
                <w:kern w:val="0"/>
                <w:sz w:val="24"/>
                <w:szCs w:val="21"/>
              </w:rPr>
            </w:pPr>
          </w:p>
        </w:tc>
        <w:tc>
          <w:tcPr>
            <w:tcW w:w="1289" w:type="dxa"/>
            <w:shd w:val="clear" w:color="auto" w:fill="auto"/>
            <w:vAlign w:val="center"/>
          </w:tcPr>
          <w:p w14:paraId="66D66CA0">
            <w:pPr>
              <w:widowControl/>
              <w:snapToGrid w:val="0"/>
              <w:jc w:val="center"/>
              <w:rPr>
                <w:kern w:val="0"/>
                <w:sz w:val="24"/>
                <w:szCs w:val="21"/>
              </w:rPr>
            </w:pPr>
          </w:p>
        </w:tc>
        <w:tc>
          <w:tcPr>
            <w:tcW w:w="843" w:type="dxa"/>
            <w:shd w:val="clear" w:color="auto" w:fill="auto"/>
            <w:vAlign w:val="center"/>
          </w:tcPr>
          <w:p w14:paraId="5876EEB5">
            <w:pPr>
              <w:widowControl/>
              <w:snapToGrid w:val="0"/>
              <w:jc w:val="center"/>
              <w:rPr>
                <w:kern w:val="0"/>
                <w:sz w:val="24"/>
                <w:szCs w:val="21"/>
              </w:rPr>
            </w:pPr>
          </w:p>
        </w:tc>
      </w:tr>
      <w:tr w14:paraId="3544C6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6697BA5">
            <w:pPr>
              <w:widowControl/>
              <w:snapToGrid w:val="0"/>
              <w:jc w:val="center"/>
              <w:rPr>
                <w:kern w:val="0"/>
                <w:sz w:val="24"/>
                <w:szCs w:val="21"/>
              </w:rPr>
            </w:pPr>
          </w:p>
        </w:tc>
        <w:tc>
          <w:tcPr>
            <w:tcW w:w="3922" w:type="dxa"/>
            <w:shd w:val="clear" w:color="auto" w:fill="auto"/>
            <w:vAlign w:val="center"/>
          </w:tcPr>
          <w:p w14:paraId="64FD2763">
            <w:pPr>
              <w:widowControl/>
              <w:snapToGrid w:val="0"/>
              <w:jc w:val="center"/>
              <w:rPr>
                <w:kern w:val="0"/>
                <w:sz w:val="24"/>
                <w:szCs w:val="21"/>
              </w:rPr>
            </w:pPr>
          </w:p>
        </w:tc>
        <w:tc>
          <w:tcPr>
            <w:tcW w:w="2438" w:type="dxa"/>
            <w:shd w:val="clear" w:color="auto" w:fill="auto"/>
            <w:vAlign w:val="center"/>
          </w:tcPr>
          <w:p w14:paraId="24C73927">
            <w:pPr>
              <w:widowControl/>
              <w:snapToGrid w:val="0"/>
              <w:jc w:val="center"/>
              <w:rPr>
                <w:kern w:val="0"/>
                <w:sz w:val="24"/>
                <w:szCs w:val="21"/>
              </w:rPr>
            </w:pPr>
          </w:p>
        </w:tc>
        <w:tc>
          <w:tcPr>
            <w:tcW w:w="1289" w:type="dxa"/>
            <w:shd w:val="clear" w:color="auto" w:fill="auto"/>
            <w:vAlign w:val="center"/>
          </w:tcPr>
          <w:p w14:paraId="5A26081A">
            <w:pPr>
              <w:widowControl/>
              <w:snapToGrid w:val="0"/>
              <w:jc w:val="center"/>
              <w:rPr>
                <w:kern w:val="0"/>
                <w:sz w:val="24"/>
                <w:szCs w:val="21"/>
              </w:rPr>
            </w:pPr>
          </w:p>
        </w:tc>
        <w:tc>
          <w:tcPr>
            <w:tcW w:w="843" w:type="dxa"/>
            <w:shd w:val="clear" w:color="auto" w:fill="auto"/>
            <w:vAlign w:val="center"/>
          </w:tcPr>
          <w:p w14:paraId="46F705DD">
            <w:pPr>
              <w:widowControl/>
              <w:snapToGrid w:val="0"/>
              <w:jc w:val="center"/>
              <w:rPr>
                <w:kern w:val="0"/>
                <w:sz w:val="24"/>
                <w:szCs w:val="21"/>
              </w:rPr>
            </w:pPr>
          </w:p>
        </w:tc>
      </w:tr>
      <w:tr w14:paraId="402576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82E44A2">
            <w:pPr>
              <w:widowControl/>
              <w:snapToGrid w:val="0"/>
              <w:jc w:val="center"/>
              <w:rPr>
                <w:kern w:val="0"/>
                <w:sz w:val="24"/>
                <w:szCs w:val="21"/>
              </w:rPr>
            </w:pPr>
          </w:p>
        </w:tc>
        <w:tc>
          <w:tcPr>
            <w:tcW w:w="3922" w:type="dxa"/>
            <w:shd w:val="clear" w:color="auto" w:fill="auto"/>
            <w:vAlign w:val="center"/>
          </w:tcPr>
          <w:p w14:paraId="0AEF6119">
            <w:pPr>
              <w:widowControl/>
              <w:snapToGrid w:val="0"/>
              <w:jc w:val="center"/>
              <w:rPr>
                <w:kern w:val="0"/>
                <w:sz w:val="24"/>
                <w:szCs w:val="21"/>
              </w:rPr>
            </w:pPr>
          </w:p>
        </w:tc>
        <w:tc>
          <w:tcPr>
            <w:tcW w:w="2438" w:type="dxa"/>
            <w:shd w:val="clear" w:color="auto" w:fill="auto"/>
            <w:vAlign w:val="center"/>
          </w:tcPr>
          <w:p w14:paraId="26A861C4">
            <w:pPr>
              <w:widowControl/>
              <w:snapToGrid w:val="0"/>
              <w:jc w:val="center"/>
              <w:rPr>
                <w:kern w:val="0"/>
                <w:sz w:val="24"/>
                <w:szCs w:val="21"/>
              </w:rPr>
            </w:pPr>
          </w:p>
        </w:tc>
        <w:tc>
          <w:tcPr>
            <w:tcW w:w="1289" w:type="dxa"/>
            <w:shd w:val="clear" w:color="auto" w:fill="auto"/>
            <w:vAlign w:val="center"/>
          </w:tcPr>
          <w:p w14:paraId="3E1DEA2C">
            <w:pPr>
              <w:widowControl/>
              <w:snapToGrid w:val="0"/>
              <w:jc w:val="center"/>
              <w:rPr>
                <w:kern w:val="0"/>
                <w:sz w:val="24"/>
                <w:szCs w:val="21"/>
              </w:rPr>
            </w:pPr>
          </w:p>
        </w:tc>
        <w:tc>
          <w:tcPr>
            <w:tcW w:w="843" w:type="dxa"/>
            <w:shd w:val="clear" w:color="auto" w:fill="auto"/>
            <w:vAlign w:val="center"/>
          </w:tcPr>
          <w:p w14:paraId="6C353EDC">
            <w:pPr>
              <w:widowControl/>
              <w:snapToGrid w:val="0"/>
              <w:jc w:val="center"/>
              <w:rPr>
                <w:kern w:val="0"/>
                <w:sz w:val="24"/>
                <w:szCs w:val="21"/>
              </w:rPr>
            </w:pPr>
          </w:p>
        </w:tc>
      </w:tr>
      <w:tr w14:paraId="7E3723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FE4397A">
            <w:pPr>
              <w:widowControl/>
              <w:snapToGrid w:val="0"/>
              <w:jc w:val="center"/>
              <w:rPr>
                <w:kern w:val="0"/>
                <w:sz w:val="24"/>
                <w:szCs w:val="21"/>
              </w:rPr>
            </w:pPr>
          </w:p>
        </w:tc>
        <w:tc>
          <w:tcPr>
            <w:tcW w:w="3922" w:type="dxa"/>
            <w:shd w:val="clear" w:color="auto" w:fill="auto"/>
            <w:vAlign w:val="center"/>
          </w:tcPr>
          <w:p w14:paraId="2035B051">
            <w:pPr>
              <w:widowControl/>
              <w:snapToGrid w:val="0"/>
              <w:jc w:val="center"/>
              <w:rPr>
                <w:kern w:val="0"/>
                <w:sz w:val="24"/>
                <w:szCs w:val="21"/>
              </w:rPr>
            </w:pPr>
          </w:p>
        </w:tc>
        <w:tc>
          <w:tcPr>
            <w:tcW w:w="2438" w:type="dxa"/>
            <w:shd w:val="clear" w:color="auto" w:fill="auto"/>
            <w:vAlign w:val="center"/>
          </w:tcPr>
          <w:p w14:paraId="632C28A0">
            <w:pPr>
              <w:widowControl/>
              <w:snapToGrid w:val="0"/>
              <w:jc w:val="center"/>
              <w:rPr>
                <w:kern w:val="0"/>
                <w:sz w:val="24"/>
                <w:szCs w:val="21"/>
              </w:rPr>
            </w:pPr>
          </w:p>
        </w:tc>
        <w:tc>
          <w:tcPr>
            <w:tcW w:w="1289" w:type="dxa"/>
            <w:shd w:val="clear" w:color="auto" w:fill="auto"/>
            <w:vAlign w:val="center"/>
          </w:tcPr>
          <w:p w14:paraId="2ECC48D1">
            <w:pPr>
              <w:widowControl/>
              <w:snapToGrid w:val="0"/>
              <w:jc w:val="center"/>
              <w:rPr>
                <w:kern w:val="0"/>
                <w:sz w:val="24"/>
                <w:szCs w:val="21"/>
              </w:rPr>
            </w:pPr>
          </w:p>
        </w:tc>
        <w:tc>
          <w:tcPr>
            <w:tcW w:w="843" w:type="dxa"/>
            <w:shd w:val="clear" w:color="auto" w:fill="auto"/>
            <w:vAlign w:val="center"/>
          </w:tcPr>
          <w:p w14:paraId="74366E47">
            <w:pPr>
              <w:widowControl/>
              <w:snapToGrid w:val="0"/>
              <w:jc w:val="center"/>
              <w:rPr>
                <w:kern w:val="0"/>
                <w:sz w:val="24"/>
                <w:szCs w:val="21"/>
              </w:rPr>
            </w:pPr>
          </w:p>
        </w:tc>
      </w:tr>
    </w:tbl>
    <w:p w14:paraId="6A88FDFB">
      <w:pPr>
        <w:spacing w:line="620" w:lineRule="exact"/>
        <w:rPr>
          <w:sz w:val="24"/>
        </w:rPr>
      </w:pPr>
      <w:r>
        <w:rPr>
          <w:sz w:val="24"/>
        </w:rPr>
        <w:t>注：</w:t>
      </w:r>
    </w:p>
    <w:p w14:paraId="409BBAF9">
      <w:pPr>
        <w:spacing w:line="360" w:lineRule="auto"/>
        <w:rPr>
          <w:sz w:val="24"/>
        </w:rPr>
      </w:pPr>
      <w:r>
        <w:rPr>
          <w:sz w:val="24"/>
        </w:rPr>
        <w:t>1. 不如实填写偏离情况的投标文件将视为虚假材料。</w:t>
      </w:r>
    </w:p>
    <w:p w14:paraId="18251244">
      <w:pPr>
        <w:spacing w:line="360" w:lineRule="auto"/>
        <w:rPr>
          <w:sz w:val="24"/>
        </w:rPr>
      </w:pPr>
      <w:r>
        <w:rPr>
          <w:sz w:val="24"/>
        </w:rPr>
        <w:t>2. 招标要求指招标文件中规定的具体要求，投标应答指投标文件的具体内容。</w:t>
      </w:r>
    </w:p>
    <w:p w14:paraId="5CFF7E94">
      <w:pPr>
        <w:spacing w:line="360" w:lineRule="auto"/>
        <w:rPr>
          <w:sz w:val="24"/>
        </w:rPr>
      </w:pPr>
      <w:r>
        <w:rPr>
          <w:sz w:val="24"/>
        </w:rPr>
        <w:t>3. 偏离说明指招标要求与投标应答之间的不同之处。</w:t>
      </w:r>
    </w:p>
    <w:p w14:paraId="06D1941F">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34C75216">
      <w:pPr>
        <w:spacing w:line="360" w:lineRule="auto"/>
        <w:rPr>
          <w:sz w:val="24"/>
        </w:rPr>
      </w:pPr>
    </w:p>
    <w:p w14:paraId="7DFEF5DB">
      <w:pPr>
        <w:spacing w:line="360" w:lineRule="auto"/>
        <w:ind w:firstLine="3808" w:firstLineChars="1700"/>
        <w:rPr>
          <w:sz w:val="24"/>
        </w:rPr>
      </w:pPr>
      <w:r>
        <w:rPr>
          <w:sz w:val="24"/>
        </w:rPr>
        <w:t>投标人名称：</w:t>
      </w:r>
    </w:p>
    <w:p w14:paraId="370004AA">
      <w:pPr>
        <w:spacing w:line="360" w:lineRule="auto"/>
        <w:ind w:firstLine="3808" w:firstLineChars="1700"/>
        <w:rPr>
          <w:sz w:val="24"/>
        </w:rPr>
      </w:pPr>
    </w:p>
    <w:p w14:paraId="073787B8">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D80DB4A">
      <w:pPr>
        <w:tabs>
          <w:tab w:val="left" w:pos="360"/>
        </w:tabs>
        <w:spacing w:line="360" w:lineRule="auto"/>
        <w:rPr>
          <w:b/>
          <w:sz w:val="24"/>
        </w:rPr>
      </w:pPr>
      <w:r>
        <w:rPr>
          <w:sz w:val="24"/>
        </w:rPr>
        <w:br w:type="page"/>
      </w:r>
      <w:r>
        <w:rPr>
          <w:b/>
          <w:sz w:val="24"/>
        </w:rPr>
        <w:t>附件</w:t>
      </w:r>
      <w:r>
        <w:rPr>
          <w:rFonts w:hint="eastAsia"/>
          <w:b/>
          <w:sz w:val="24"/>
        </w:rPr>
        <w:t>7</w:t>
      </w:r>
    </w:p>
    <w:p w14:paraId="76798801">
      <w:pPr>
        <w:autoSpaceDN w:val="0"/>
        <w:spacing w:line="360" w:lineRule="auto"/>
        <w:jc w:val="center"/>
        <w:rPr>
          <w:b/>
          <w:bCs/>
          <w:sz w:val="24"/>
        </w:rPr>
      </w:pPr>
      <w:r>
        <w:rPr>
          <w:b/>
          <w:sz w:val="24"/>
        </w:rPr>
        <w:t>主要相关项目业绩一览表</w:t>
      </w:r>
    </w:p>
    <w:p w14:paraId="773C5ED9">
      <w:pPr>
        <w:spacing w:line="460" w:lineRule="exact"/>
        <w:ind w:left="192"/>
        <w:rPr>
          <w:sz w:val="24"/>
        </w:rPr>
      </w:pPr>
    </w:p>
    <w:p w14:paraId="7ECF9F97">
      <w:pPr>
        <w:spacing w:line="460" w:lineRule="exact"/>
        <w:rPr>
          <w:sz w:val="24"/>
        </w:rPr>
      </w:pPr>
      <w:r>
        <w:rPr>
          <w:sz w:val="24"/>
        </w:rPr>
        <w:t>项目名称：</w:t>
      </w:r>
      <w:r>
        <w:rPr>
          <w:sz w:val="24"/>
          <w:u w:val="single"/>
        </w:rPr>
        <w:t xml:space="preserve">                    </w:t>
      </w:r>
    </w:p>
    <w:p w14:paraId="5103D2CF">
      <w:pPr>
        <w:spacing w:line="460" w:lineRule="exact"/>
        <w:rPr>
          <w:sz w:val="24"/>
        </w:rPr>
      </w:pPr>
      <w:r>
        <w:rPr>
          <w:sz w:val="24"/>
        </w:rPr>
        <w:t>项目编号：</w:t>
      </w:r>
      <w:r>
        <w:rPr>
          <w:sz w:val="24"/>
          <w:u w:val="single"/>
        </w:rPr>
        <w:t xml:space="preserve">                    </w:t>
      </w:r>
    </w:p>
    <w:p w14:paraId="1817229F">
      <w:pPr>
        <w:spacing w:line="460" w:lineRule="exact"/>
        <w:rPr>
          <w:sz w:val="24"/>
          <w:u w:val="single"/>
        </w:rPr>
      </w:pPr>
      <w:r>
        <w:rPr>
          <w:sz w:val="24"/>
        </w:rPr>
        <w:t>包号：</w:t>
      </w:r>
      <w:r>
        <w:rPr>
          <w:sz w:val="24"/>
          <w:u w:val="single"/>
        </w:rPr>
        <w:t xml:space="preserve">                        </w:t>
      </w:r>
    </w:p>
    <w:p w14:paraId="0AAC0811">
      <w:pPr>
        <w:spacing w:line="460" w:lineRule="exact"/>
        <w:ind w:left="192"/>
        <w:rPr>
          <w:sz w:val="24"/>
        </w:rPr>
      </w:pPr>
    </w:p>
    <w:tbl>
      <w:tblPr>
        <w:tblStyle w:val="21"/>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6D6808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C468FE8">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2690E85E">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080DD591">
            <w:pPr>
              <w:snapToGrid w:val="0"/>
              <w:jc w:val="center"/>
              <w:rPr>
                <w:sz w:val="24"/>
              </w:rPr>
            </w:pPr>
            <w:r>
              <w:rPr>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1AA28398">
            <w:pPr>
              <w:snapToGrid w:val="0"/>
              <w:jc w:val="center"/>
              <w:rPr>
                <w:sz w:val="24"/>
              </w:rPr>
            </w:pPr>
            <w:r>
              <w:rPr>
                <w:sz w:val="24"/>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3A90133E">
            <w:pPr>
              <w:snapToGrid w:val="0"/>
              <w:jc w:val="center"/>
              <w:rPr>
                <w:sz w:val="24"/>
              </w:rPr>
            </w:pPr>
            <w:r>
              <w:rPr>
                <w:sz w:val="24"/>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2865B105">
            <w:pPr>
              <w:snapToGrid w:val="0"/>
              <w:jc w:val="center"/>
              <w:rPr>
                <w:sz w:val="24"/>
              </w:rPr>
            </w:pPr>
            <w:r>
              <w:rPr>
                <w:sz w:val="24"/>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51184F35">
            <w:pPr>
              <w:snapToGrid w:val="0"/>
              <w:jc w:val="center"/>
              <w:rPr>
                <w:sz w:val="24"/>
              </w:rPr>
            </w:pPr>
            <w:r>
              <w:rPr>
                <w:sz w:val="24"/>
              </w:rPr>
              <w:t>合同金额</w:t>
            </w:r>
          </w:p>
        </w:tc>
      </w:tr>
      <w:tr w14:paraId="66AACA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66D7343">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67E87F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602E13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FF8EEB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05A03F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D0B93C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F9CFE59">
            <w:pPr>
              <w:snapToGrid w:val="0"/>
              <w:jc w:val="center"/>
              <w:rPr>
                <w:sz w:val="24"/>
              </w:rPr>
            </w:pPr>
          </w:p>
        </w:tc>
      </w:tr>
      <w:tr w14:paraId="078855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A3D826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CBC6F3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659146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D72781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045BF2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4CAD8E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6EBB065">
            <w:pPr>
              <w:snapToGrid w:val="0"/>
              <w:jc w:val="center"/>
              <w:rPr>
                <w:sz w:val="24"/>
              </w:rPr>
            </w:pPr>
          </w:p>
        </w:tc>
      </w:tr>
      <w:tr w14:paraId="3D5186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FF925A4">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8DC768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052219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8341F6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E3D75D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259DF8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646BDD5">
            <w:pPr>
              <w:snapToGrid w:val="0"/>
              <w:jc w:val="center"/>
              <w:rPr>
                <w:sz w:val="24"/>
              </w:rPr>
            </w:pPr>
          </w:p>
        </w:tc>
      </w:tr>
      <w:tr w14:paraId="2B5FFB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D3EB871">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1DC88F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C06339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AEBD4B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70E933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F76777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5A2A1AB">
            <w:pPr>
              <w:snapToGrid w:val="0"/>
              <w:jc w:val="center"/>
              <w:rPr>
                <w:sz w:val="24"/>
              </w:rPr>
            </w:pPr>
          </w:p>
        </w:tc>
      </w:tr>
      <w:tr w14:paraId="2BF131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99DCF14">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ED47B3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1F7193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898A68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FBB358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B52A7F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EDCE832">
            <w:pPr>
              <w:snapToGrid w:val="0"/>
              <w:jc w:val="center"/>
              <w:rPr>
                <w:sz w:val="24"/>
              </w:rPr>
            </w:pPr>
          </w:p>
        </w:tc>
      </w:tr>
      <w:tr w14:paraId="516FDF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86B8166">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007955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F28F2F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622E08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BCB642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49844E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8909239">
            <w:pPr>
              <w:snapToGrid w:val="0"/>
              <w:jc w:val="center"/>
              <w:rPr>
                <w:sz w:val="24"/>
              </w:rPr>
            </w:pPr>
          </w:p>
        </w:tc>
      </w:tr>
      <w:tr w14:paraId="2AA9FC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201E89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998EC5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744ABF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8C507B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03E572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C0671B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DB52BB4">
            <w:pPr>
              <w:snapToGrid w:val="0"/>
              <w:jc w:val="center"/>
              <w:rPr>
                <w:sz w:val="24"/>
              </w:rPr>
            </w:pPr>
          </w:p>
        </w:tc>
      </w:tr>
      <w:tr w14:paraId="43DDA1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B5ECB7C">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59097D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748DD7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FA9A5F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E81BB0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8FAF0E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01A1D2C">
            <w:pPr>
              <w:snapToGrid w:val="0"/>
              <w:jc w:val="center"/>
              <w:rPr>
                <w:sz w:val="24"/>
              </w:rPr>
            </w:pPr>
          </w:p>
        </w:tc>
      </w:tr>
      <w:tr w14:paraId="08D1B0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767DFF6">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27B56F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45C621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5BC7F3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2CCD1D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46F985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CACC03A">
            <w:pPr>
              <w:snapToGrid w:val="0"/>
              <w:jc w:val="center"/>
              <w:rPr>
                <w:sz w:val="24"/>
              </w:rPr>
            </w:pPr>
          </w:p>
        </w:tc>
      </w:tr>
      <w:tr w14:paraId="0FD630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8CB25F4">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A405B1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43E24C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5F2236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81CF6F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D4A379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3D332F7">
            <w:pPr>
              <w:snapToGrid w:val="0"/>
              <w:jc w:val="center"/>
              <w:rPr>
                <w:sz w:val="24"/>
              </w:rPr>
            </w:pPr>
          </w:p>
        </w:tc>
      </w:tr>
      <w:tr w14:paraId="2DB6A2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1C477E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374C7C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51D427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1461C8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954B56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40DD43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E0570B7">
            <w:pPr>
              <w:snapToGrid w:val="0"/>
              <w:jc w:val="center"/>
              <w:rPr>
                <w:sz w:val="24"/>
              </w:rPr>
            </w:pPr>
          </w:p>
        </w:tc>
      </w:tr>
    </w:tbl>
    <w:p w14:paraId="6C354F54">
      <w:pPr>
        <w:spacing w:line="560" w:lineRule="exact"/>
        <w:rPr>
          <w:sz w:val="24"/>
        </w:rPr>
      </w:pPr>
      <w:r>
        <w:rPr>
          <w:sz w:val="24"/>
        </w:rPr>
        <w:t>备注：若招标文件第二部分评分因素及评标标准中要求提供业绩的，投标人所列业绩应按其要求将证明材料按顺序附后。</w:t>
      </w:r>
    </w:p>
    <w:p w14:paraId="660D45AB">
      <w:pPr>
        <w:spacing w:line="560" w:lineRule="exact"/>
        <w:rPr>
          <w:sz w:val="24"/>
        </w:rPr>
      </w:pPr>
    </w:p>
    <w:p w14:paraId="770DA41B">
      <w:pPr>
        <w:spacing w:line="360" w:lineRule="auto"/>
        <w:ind w:firstLine="3808" w:firstLineChars="1700"/>
        <w:rPr>
          <w:sz w:val="24"/>
        </w:rPr>
      </w:pPr>
      <w:r>
        <w:rPr>
          <w:sz w:val="24"/>
        </w:rPr>
        <w:t>投标人名称：</w:t>
      </w:r>
    </w:p>
    <w:p w14:paraId="0AA9B2A2">
      <w:pPr>
        <w:spacing w:line="360" w:lineRule="auto"/>
        <w:ind w:firstLine="3808" w:firstLineChars="1700"/>
        <w:rPr>
          <w:sz w:val="24"/>
        </w:rPr>
      </w:pPr>
    </w:p>
    <w:p w14:paraId="61D359DD">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54A42D4">
      <w:pPr>
        <w:spacing w:line="460" w:lineRule="exact"/>
        <w:rPr>
          <w:sz w:val="24"/>
        </w:rPr>
      </w:pPr>
    </w:p>
    <w:p w14:paraId="545BE206">
      <w:pPr>
        <w:widowControl/>
        <w:jc w:val="left"/>
        <w:rPr>
          <w:sz w:val="24"/>
        </w:rPr>
      </w:pPr>
      <w:r>
        <w:rPr>
          <w:sz w:val="24"/>
        </w:rPr>
        <w:br w:type="page"/>
      </w:r>
    </w:p>
    <w:p w14:paraId="61617D55">
      <w:pPr>
        <w:tabs>
          <w:tab w:val="left" w:pos="360"/>
        </w:tabs>
        <w:spacing w:after="285" w:afterLines="100" w:line="360" w:lineRule="auto"/>
        <w:rPr>
          <w:b/>
          <w:sz w:val="24"/>
        </w:rPr>
      </w:pPr>
      <w:r>
        <w:rPr>
          <w:b/>
          <w:sz w:val="24"/>
        </w:rPr>
        <w:t>附件</w:t>
      </w:r>
      <w:r>
        <w:rPr>
          <w:rFonts w:hint="eastAsia"/>
          <w:b/>
          <w:sz w:val="24"/>
        </w:rPr>
        <w:t>8</w:t>
      </w:r>
    </w:p>
    <w:p w14:paraId="5ACB225A">
      <w:pPr>
        <w:autoSpaceDN w:val="0"/>
        <w:spacing w:line="360" w:lineRule="auto"/>
        <w:jc w:val="center"/>
        <w:rPr>
          <w:b/>
          <w:bCs/>
          <w:sz w:val="24"/>
        </w:rPr>
      </w:pPr>
      <w:r>
        <w:rPr>
          <w:rFonts w:hint="eastAsia"/>
          <w:b/>
          <w:bCs/>
          <w:sz w:val="24"/>
        </w:rPr>
        <w:t>投标</w:t>
      </w:r>
      <w:r>
        <w:rPr>
          <w:b/>
          <w:bCs/>
          <w:sz w:val="24"/>
        </w:rPr>
        <w:t>代表人授权书</w:t>
      </w:r>
    </w:p>
    <w:p w14:paraId="54F3DD44">
      <w:pPr>
        <w:spacing w:line="360" w:lineRule="auto"/>
        <w:rPr>
          <w:sz w:val="24"/>
          <w:szCs w:val="21"/>
        </w:rPr>
      </w:pPr>
    </w:p>
    <w:p w14:paraId="39E15C34">
      <w:pPr>
        <w:spacing w:line="360" w:lineRule="auto"/>
        <w:rPr>
          <w:sz w:val="24"/>
          <w:szCs w:val="21"/>
        </w:rPr>
      </w:pPr>
      <w:r>
        <w:rPr>
          <w:sz w:val="24"/>
          <w:szCs w:val="21"/>
        </w:rPr>
        <w:t>致：天津市政府采购中心</w:t>
      </w:r>
    </w:p>
    <w:p w14:paraId="1FF13F7F">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7826054E">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6A7B2279">
      <w:pPr>
        <w:spacing w:line="360" w:lineRule="auto"/>
        <w:ind w:firstLine="448" w:firstLineChars="200"/>
        <w:rPr>
          <w:sz w:val="24"/>
          <w:szCs w:val="21"/>
        </w:rPr>
      </w:pPr>
      <w:r>
        <w:rPr>
          <w:sz w:val="24"/>
          <w:szCs w:val="21"/>
        </w:rPr>
        <w:t>本授权书至投标有效期结束前始终有效。</w:t>
      </w:r>
    </w:p>
    <w:p w14:paraId="411995D3">
      <w:pPr>
        <w:spacing w:line="360" w:lineRule="auto"/>
        <w:ind w:firstLine="448" w:firstLineChars="200"/>
        <w:rPr>
          <w:sz w:val="24"/>
          <w:szCs w:val="21"/>
        </w:rPr>
      </w:pPr>
      <w:r>
        <w:rPr>
          <w:sz w:val="24"/>
          <w:szCs w:val="21"/>
        </w:rPr>
        <w:t>投标代表人无转委托权，特此委托。</w:t>
      </w:r>
    </w:p>
    <w:p w14:paraId="5BFD0E62">
      <w:pPr>
        <w:spacing w:line="360" w:lineRule="auto"/>
        <w:ind w:firstLine="448" w:firstLineChars="200"/>
        <w:rPr>
          <w:sz w:val="24"/>
        </w:rPr>
      </w:pPr>
    </w:p>
    <w:p w14:paraId="23B28170">
      <w:pPr>
        <w:spacing w:line="360" w:lineRule="auto"/>
        <w:ind w:firstLine="448" w:firstLineChars="200"/>
        <w:rPr>
          <w:sz w:val="24"/>
        </w:rPr>
      </w:pPr>
    </w:p>
    <w:p w14:paraId="7CA1C156">
      <w:pPr>
        <w:spacing w:line="360" w:lineRule="auto"/>
        <w:ind w:firstLine="448" w:firstLineChars="200"/>
        <w:rPr>
          <w:sz w:val="24"/>
        </w:rPr>
      </w:pPr>
    </w:p>
    <w:p w14:paraId="03D6AABC">
      <w:pPr>
        <w:spacing w:line="480" w:lineRule="auto"/>
        <w:jc w:val="center"/>
        <w:rPr>
          <w:sz w:val="24"/>
        </w:rPr>
      </w:pPr>
      <w:r>
        <w:rPr>
          <w:sz w:val="24"/>
        </w:rPr>
        <w:t xml:space="preserve">     年   月   日 </w:t>
      </w:r>
    </w:p>
    <w:p w14:paraId="3ADFEFE4">
      <w:pPr>
        <w:spacing w:line="360" w:lineRule="auto"/>
        <w:ind w:firstLine="4704" w:firstLineChars="2100"/>
        <w:rPr>
          <w:sz w:val="24"/>
        </w:rPr>
      </w:pPr>
    </w:p>
    <w:tbl>
      <w:tblPr>
        <w:tblStyle w:val="2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743E6D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775EF25D">
            <w:pPr>
              <w:spacing w:line="360" w:lineRule="auto"/>
              <w:jc w:val="left"/>
              <w:rPr>
                <w:sz w:val="24"/>
              </w:rPr>
            </w:pPr>
            <w:r>
              <w:rPr>
                <w:sz w:val="24"/>
              </w:rPr>
              <w:t>投标代表人身份证正面</w:t>
            </w:r>
          </w:p>
          <w:p w14:paraId="2CD031BF">
            <w:pPr>
              <w:spacing w:line="360" w:lineRule="auto"/>
              <w:jc w:val="left"/>
              <w:rPr>
                <w:sz w:val="24"/>
              </w:rPr>
            </w:pPr>
          </w:p>
          <w:p w14:paraId="3EC3B037">
            <w:pPr>
              <w:spacing w:line="360" w:lineRule="auto"/>
              <w:jc w:val="left"/>
              <w:rPr>
                <w:sz w:val="24"/>
              </w:rPr>
            </w:pPr>
          </w:p>
          <w:p w14:paraId="7D155399">
            <w:pPr>
              <w:spacing w:line="360" w:lineRule="auto"/>
              <w:jc w:val="left"/>
              <w:rPr>
                <w:sz w:val="24"/>
              </w:rPr>
            </w:pPr>
          </w:p>
          <w:p w14:paraId="187A19F6">
            <w:pPr>
              <w:spacing w:line="360" w:lineRule="auto"/>
              <w:jc w:val="left"/>
              <w:rPr>
                <w:sz w:val="24"/>
              </w:rPr>
            </w:pPr>
          </w:p>
          <w:p w14:paraId="011D9C85">
            <w:pPr>
              <w:spacing w:line="360" w:lineRule="auto"/>
              <w:jc w:val="left"/>
              <w:rPr>
                <w:sz w:val="24"/>
              </w:rPr>
            </w:pPr>
          </w:p>
        </w:tc>
        <w:tc>
          <w:tcPr>
            <w:tcW w:w="4264" w:type="dxa"/>
          </w:tcPr>
          <w:p w14:paraId="753C3D52">
            <w:pPr>
              <w:spacing w:line="360" w:lineRule="auto"/>
              <w:jc w:val="left"/>
              <w:rPr>
                <w:sz w:val="24"/>
              </w:rPr>
            </w:pPr>
            <w:r>
              <w:rPr>
                <w:sz w:val="24"/>
              </w:rPr>
              <w:t>投标代表人身份证背面</w:t>
            </w:r>
          </w:p>
        </w:tc>
      </w:tr>
    </w:tbl>
    <w:p w14:paraId="685D8F98">
      <w:pPr>
        <w:widowControl/>
        <w:jc w:val="left"/>
        <w:rPr>
          <w:sz w:val="24"/>
        </w:rPr>
      </w:pPr>
      <w:r>
        <w:rPr>
          <w:sz w:val="24"/>
        </w:rPr>
        <w:br w:type="page"/>
      </w:r>
    </w:p>
    <w:p w14:paraId="6DA867CF">
      <w:pPr>
        <w:autoSpaceDN w:val="0"/>
        <w:spacing w:line="360" w:lineRule="auto"/>
        <w:jc w:val="left"/>
        <w:rPr>
          <w:b/>
          <w:bCs/>
          <w:sz w:val="24"/>
        </w:rPr>
      </w:pPr>
      <w:r>
        <w:rPr>
          <w:b/>
          <w:bCs/>
          <w:sz w:val="24"/>
        </w:rPr>
        <w:t>附件</w:t>
      </w:r>
      <w:r>
        <w:rPr>
          <w:rFonts w:hint="eastAsia"/>
          <w:b/>
          <w:bCs/>
          <w:sz w:val="24"/>
        </w:rPr>
        <w:t>9-1</w:t>
      </w:r>
    </w:p>
    <w:p w14:paraId="666BB35B">
      <w:pPr>
        <w:autoSpaceDE w:val="0"/>
        <w:autoSpaceDN w:val="0"/>
        <w:spacing w:line="480" w:lineRule="auto"/>
        <w:jc w:val="center"/>
        <w:rPr>
          <w:sz w:val="24"/>
          <w:szCs w:val="24"/>
        </w:rPr>
      </w:pPr>
      <w:r>
        <w:rPr>
          <w:b/>
          <w:sz w:val="24"/>
          <w:szCs w:val="24"/>
        </w:rPr>
        <w:t>中小企业声明函（服务）</w:t>
      </w:r>
    </w:p>
    <w:p w14:paraId="660C95E1">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0989AE4C">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rFonts w:hint="eastAsia"/>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szCs w:val="24"/>
          <w:u w:val="single"/>
        </w:rPr>
        <w:t>信息传输业</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3F545B41">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1D1A57FC">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1BDC22B9">
      <w:pPr>
        <w:autoSpaceDE w:val="0"/>
        <w:autoSpaceDN w:val="0"/>
        <w:spacing w:line="500" w:lineRule="exact"/>
        <w:ind w:left="3840"/>
        <w:jc w:val="left"/>
        <w:rPr>
          <w:sz w:val="24"/>
          <w:szCs w:val="24"/>
        </w:rPr>
      </w:pPr>
      <w:r>
        <w:rPr>
          <w:sz w:val="24"/>
          <w:szCs w:val="24"/>
        </w:rPr>
        <w:t>投标人名称：</w:t>
      </w:r>
    </w:p>
    <w:p w14:paraId="09547F8D">
      <w:pPr>
        <w:autoSpaceDE w:val="0"/>
        <w:autoSpaceDN w:val="0"/>
        <w:spacing w:line="500" w:lineRule="exact"/>
        <w:ind w:left="3840"/>
        <w:jc w:val="left"/>
        <w:rPr>
          <w:sz w:val="32"/>
        </w:rPr>
      </w:pPr>
      <w:r>
        <w:rPr>
          <w:sz w:val="24"/>
          <w:szCs w:val="24"/>
        </w:rPr>
        <w:t>日期：</w:t>
      </w:r>
    </w:p>
    <w:p w14:paraId="452F1F44">
      <w:pPr>
        <w:spacing w:line="360" w:lineRule="auto"/>
        <w:ind w:right="84" w:firstLine="224" w:firstLineChars="100"/>
        <w:rPr>
          <w:b/>
          <w:sz w:val="24"/>
          <w:szCs w:val="24"/>
        </w:rPr>
      </w:pPr>
      <w:r>
        <w:rPr>
          <w:b/>
          <w:sz w:val="24"/>
          <w:szCs w:val="24"/>
        </w:rPr>
        <w:t>注：</w:t>
      </w:r>
    </w:p>
    <w:p w14:paraId="307EE772">
      <w:pPr>
        <w:spacing w:line="360" w:lineRule="auto"/>
        <w:ind w:right="84" w:firstLine="224"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15996615">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4E65EC8E">
      <w:pPr>
        <w:spacing w:line="360" w:lineRule="auto"/>
        <w:ind w:right="84" w:firstLine="224" w:firstLineChars="100"/>
        <w:rPr>
          <w:b/>
          <w:sz w:val="24"/>
          <w:szCs w:val="24"/>
        </w:rPr>
      </w:pPr>
      <w:r>
        <w:rPr>
          <w:b/>
          <w:sz w:val="24"/>
          <w:szCs w:val="24"/>
        </w:rPr>
        <w:t>3.中标（成交）供应商享受中小企业扶持政策的，将随中标（成交）结果同时公告其《中小企业声明函》，接受社会监督。</w:t>
      </w:r>
    </w:p>
    <w:p w14:paraId="6E131158">
      <w:pPr>
        <w:widowControl/>
        <w:jc w:val="left"/>
        <w:rPr>
          <w:sz w:val="24"/>
        </w:rPr>
      </w:pPr>
      <w:r>
        <w:rPr>
          <w:sz w:val="24"/>
        </w:rPr>
        <w:br w:type="page"/>
      </w:r>
    </w:p>
    <w:p w14:paraId="78CC9994">
      <w:pPr>
        <w:autoSpaceDN w:val="0"/>
        <w:spacing w:line="360" w:lineRule="auto"/>
        <w:rPr>
          <w:b/>
          <w:bCs/>
          <w:sz w:val="24"/>
        </w:rPr>
      </w:pPr>
      <w:bookmarkStart w:id="6" w:name="OLE_LINK13"/>
      <w:bookmarkStart w:id="7" w:name="OLE_LINK14"/>
      <w:r>
        <w:rPr>
          <w:rFonts w:hint="eastAsia"/>
          <w:b/>
          <w:bCs/>
          <w:sz w:val="24"/>
        </w:rPr>
        <w:t>附件9-2</w:t>
      </w:r>
    </w:p>
    <w:bookmarkEnd w:id="6"/>
    <w:bookmarkEnd w:id="7"/>
    <w:p w14:paraId="1DCCF9ED">
      <w:pPr>
        <w:autoSpaceDN w:val="0"/>
        <w:spacing w:line="360" w:lineRule="auto"/>
        <w:jc w:val="left"/>
        <w:rPr>
          <w:b/>
          <w:bCs/>
          <w:sz w:val="24"/>
        </w:rPr>
      </w:pPr>
      <w:r>
        <w:rPr>
          <w:rFonts w:hint="eastAsia"/>
          <w:b/>
          <w:kern w:val="0"/>
          <w:sz w:val="24"/>
          <w:szCs w:val="21"/>
        </w:rPr>
        <w:t>若不是残疾人福利性单位，投标文件中可不提供此声明函</w:t>
      </w:r>
    </w:p>
    <w:p w14:paraId="118C3ACA">
      <w:pPr>
        <w:autoSpaceDN w:val="0"/>
        <w:spacing w:line="360" w:lineRule="auto"/>
        <w:jc w:val="center"/>
        <w:rPr>
          <w:b/>
          <w:bCs/>
          <w:sz w:val="24"/>
        </w:rPr>
      </w:pPr>
    </w:p>
    <w:p w14:paraId="0A03C75C">
      <w:pPr>
        <w:snapToGrid w:val="0"/>
        <w:spacing w:line="360" w:lineRule="auto"/>
        <w:jc w:val="center"/>
        <w:rPr>
          <w:b/>
          <w:bCs/>
          <w:sz w:val="24"/>
        </w:rPr>
      </w:pPr>
      <w:r>
        <w:rPr>
          <w:rFonts w:hint="eastAsia"/>
          <w:b/>
          <w:bCs/>
          <w:sz w:val="24"/>
        </w:rPr>
        <w:t>残疾人福利性单位声明函</w:t>
      </w:r>
    </w:p>
    <w:p w14:paraId="243AF02B">
      <w:pPr>
        <w:snapToGrid w:val="0"/>
        <w:spacing w:line="360" w:lineRule="auto"/>
        <w:ind w:firstLine="448" w:firstLineChars="200"/>
        <w:jc w:val="left"/>
        <w:rPr>
          <w:b/>
          <w:bCs/>
          <w:sz w:val="24"/>
        </w:rPr>
      </w:pPr>
    </w:p>
    <w:p w14:paraId="70523234">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72E6048C">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4A48E31A">
      <w:pPr>
        <w:snapToGrid w:val="0"/>
        <w:spacing w:line="360" w:lineRule="auto"/>
        <w:ind w:firstLine="448" w:firstLineChars="200"/>
        <w:jc w:val="left"/>
        <w:rPr>
          <w:bCs/>
          <w:sz w:val="24"/>
        </w:rPr>
      </w:pPr>
    </w:p>
    <w:p w14:paraId="612DA376">
      <w:pPr>
        <w:snapToGrid w:val="0"/>
        <w:spacing w:line="360" w:lineRule="auto"/>
        <w:ind w:firstLine="448" w:firstLineChars="200"/>
        <w:jc w:val="left"/>
        <w:rPr>
          <w:bCs/>
          <w:sz w:val="24"/>
        </w:rPr>
      </w:pPr>
    </w:p>
    <w:p w14:paraId="3C562CBB">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3A4C6F74">
      <w:pPr>
        <w:snapToGrid w:val="0"/>
        <w:spacing w:line="360" w:lineRule="auto"/>
        <w:ind w:firstLine="448" w:firstLineChars="200"/>
        <w:jc w:val="left"/>
        <w:rPr>
          <w:bCs/>
          <w:sz w:val="24"/>
        </w:rPr>
      </w:pPr>
    </w:p>
    <w:p w14:paraId="22BA68F4">
      <w:pPr>
        <w:snapToGrid w:val="0"/>
        <w:spacing w:line="360" w:lineRule="auto"/>
        <w:ind w:firstLine="448" w:firstLineChars="200"/>
        <w:jc w:val="left"/>
        <w:rPr>
          <w:sz w:val="24"/>
          <w:szCs w:val="21"/>
        </w:rPr>
      </w:pPr>
      <w:r>
        <w:rPr>
          <w:rFonts w:hint="eastAsia"/>
          <w:bCs/>
          <w:sz w:val="24"/>
        </w:rPr>
        <w:t xml:space="preserve">               日  期：</w:t>
      </w:r>
    </w:p>
    <w:p w14:paraId="203C1B84">
      <w:pPr>
        <w:snapToGrid w:val="0"/>
        <w:spacing w:line="360" w:lineRule="auto"/>
        <w:ind w:firstLine="448" w:firstLineChars="200"/>
        <w:jc w:val="left"/>
        <w:rPr>
          <w:sz w:val="24"/>
          <w:szCs w:val="21"/>
        </w:rPr>
      </w:pPr>
    </w:p>
    <w:p w14:paraId="2867DD0C">
      <w:pPr>
        <w:snapToGrid w:val="0"/>
        <w:spacing w:line="360" w:lineRule="auto"/>
        <w:ind w:firstLine="448" w:firstLineChars="200"/>
        <w:rPr>
          <w:sz w:val="24"/>
          <w:szCs w:val="21"/>
        </w:rPr>
      </w:pPr>
      <w:r>
        <w:rPr>
          <w:sz w:val="24"/>
          <w:szCs w:val="21"/>
        </w:rPr>
        <w:t>注：</w:t>
      </w:r>
    </w:p>
    <w:p w14:paraId="6FB52829">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5CB2A6F6">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1C456643">
      <w:pPr>
        <w:snapToGrid w:val="0"/>
        <w:spacing w:line="360" w:lineRule="auto"/>
        <w:ind w:firstLine="448" w:firstLineChars="200"/>
        <w:rPr>
          <w:color w:val="FF0000"/>
          <w:sz w:val="24"/>
          <w:szCs w:val="21"/>
        </w:rPr>
      </w:pPr>
    </w:p>
    <w:p w14:paraId="1760F8A4">
      <w:pPr>
        <w:snapToGrid w:val="0"/>
        <w:spacing w:line="360" w:lineRule="auto"/>
        <w:ind w:firstLine="448" w:firstLineChars="200"/>
        <w:jc w:val="left"/>
        <w:rPr>
          <w:sz w:val="24"/>
          <w:szCs w:val="21"/>
        </w:rPr>
      </w:pPr>
    </w:p>
    <w:p w14:paraId="2D82429F">
      <w:pPr>
        <w:spacing w:line="360" w:lineRule="auto"/>
        <w:ind w:right="84" w:firstLine="224" w:firstLineChars="100"/>
        <w:rPr>
          <w:position w:val="-40"/>
          <w:sz w:val="24"/>
        </w:rPr>
      </w:pPr>
    </w:p>
    <w:p w14:paraId="3F7C2904">
      <w:pPr>
        <w:tabs>
          <w:tab w:val="left" w:pos="360"/>
        </w:tabs>
        <w:spacing w:line="360" w:lineRule="auto"/>
        <w:rPr>
          <w:sz w:val="24"/>
        </w:rPr>
      </w:pPr>
      <w:r>
        <w:rPr>
          <w:sz w:val="24"/>
        </w:rPr>
        <w:br w:type="page"/>
      </w:r>
    </w:p>
    <w:p w14:paraId="57484575">
      <w:pPr>
        <w:spacing w:line="360" w:lineRule="auto"/>
        <w:rPr>
          <w:b/>
          <w:bCs/>
          <w:sz w:val="24"/>
        </w:rPr>
      </w:pPr>
      <w:r>
        <w:rPr>
          <w:b/>
          <w:sz w:val="24"/>
          <w:szCs w:val="21"/>
        </w:rPr>
        <w:t>附件10：</w:t>
      </w:r>
      <w:r>
        <w:rPr>
          <w:b/>
          <w:sz w:val="24"/>
        </w:rPr>
        <w:t>招标文件</w:t>
      </w:r>
      <w:r>
        <w:rPr>
          <w:b/>
          <w:bCs/>
          <w:sz w:val="24"/>
        </w:rPr>
        <w:t>评分因素及评标标准中要求的证明材料扫描件、方案等</w:t>
      </w:r>
    </w:p>
    <w:p w14:paraId="1E44614D">
      <w:pPr>
        <w:spacing w:line="360" w:lineRule="auto"/>
        <w:rPr>
          <w:b/>
          <w:sz w:val="24"/>
          <w:szCs w:val="21"/>
        </w:rPr>
      </w:pPr>
      <w:r>
        <w:rPr>
          <w:b/>
          <w:bCs/>
          <w:sz w:val="24"/>
        </w:rPr>
        <w:t>附件1</w:t>
      </w:r>
      <w:r>
        <w:rPr>
          <w:rFonts w:hint="eastAsia"/>
          <w:b/>
          <w:bCs/>
          <w:sz w:val="24"/>
        </w:rPr>
        <w:t>1</w:t>
      </w:r>
      <w:r>
        <w:rPr>
          <w:b/>
          <w:bCs/>
          <w:sz w:val="24"/>
        </w:rPr>
        <w:t>：</w:t>
      </w:r>
      <w:r>
        <w:rPr>
          <w:b/>
          <w:sz w:val="24"/>
        </w:rPr>
        <w:t>投标人认为需要提供的其他资料</w:t>
      </w:r>
    </w:p>
    <w:sectPr>
      <w:footerReference r:id="rId5"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
    <w:altName w:val="宋体"/>
    <w:panose1 w:val="00000000000000000000"/>
    <w:charset w:val="86"/>
    <w:family w:val="roman"/>
    <w:pitch w:val="default"/>
    <w:sig w:usb0="00000000" w:usb1="00000000" w:usb2="00000010" w:usb3="00000000" w:csb0="00040000" w:csb1="00000000"/>
  </w:font>
  <w:font w:name="Arial Unicode MS">
    <w:panose1 w:val="020B0604020202020204"/>
    <w:charset w:val="86"/>
    <w:family w:val="auto"/>
    <w:pitch w:val="default"/>
    <w:sig w:usb0="FFFFFFFF" w:usb1="E9FFFFFF" w:usb2="0000003F" w:usb3="00000000" w:csb0="603F01FF" w:csb1="FFFF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Arial Unicode MS"/>
    <w:panose1 w:val="00000000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25B95B">
    <w:pPr>
      <w:pStyle w:val="14"/>
      <w:jc w:val="center"/>
    </w:pPr>
  </w:p>
  <w:p w14:paraId="003485D8">
    <w:pPr>
      <w:pStyle w:val="1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CB2C9C">
    <w:pPr>
      <w:pStyle w:val="14"/>
      <w:jc w:val="center"/>
    </w:pPr>
    <w:r>
      <w:rPr>
        <w:b/>
      </w:rPr>
      <w:fldChar w:fldCharType="begin"/>
    </w:r>
    <w:r>
      <w:rPr>
        <w:b/>
      </w:rPr>
      <w:instrText xml:space="preserve">PAGE  \* Arabic  \* MERGEFORMAT</w:instrText>
    </w:r>
    <w:r>
      <w:rPr>
        <w:b/>
      </w:rPr>
      <w:fldChar w:fldCharType="separate"/>
    </w:r>
    <w:r>
      <w:rPr>
        <w:b/>
        <w:lang w:val="zh-CN"/>
      </w:rPr>
      <w:t>50</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68C521">
    <w:pPr>
      <w:pStyle w:val="1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93"/>
  <w:drawingGridVerticalSpacing w:val="143"/>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62F6"/>
    <w:rsid w:val="000064C2"/>
    <w:rsid w:val="00010DCF"/>
    <w:rsid w:val="00011B73"/>
    <w:rsid w:val="00012B67"/>
    <w:rsid w:val="00013068"/>
    <w:rsid w:val="00013701"/>
    <w:rsid w:val="00013FE9"/>
    <w:rsid w:val="000165C5"/>
    <w:rsid w:val="00017C2D"/>
    <w:rsid w:val="00026A9F"/>
    <w:rsid w:val="000308AC"/>
    <w:rsid w:val="00032015"/>
    <w:rsid w:val="00036A32"/>
    <w:rsid w:val="00040332"/>
    <w:rsid w:val="000403B6"/>
    <w:rsid w:val="0004130F"/>
    <w:rsid w:val="00042FFE"/>
    <w:rsid w:val="00046460"/>
    <w:rsid w:val="00047699"/>
    <w:rsid w:val="00050365"/>
    <w:rsid w:val="000520AC"/>
    <w:rsid w:val="00056208"/>
    <w:rsid w:val="0005643C"/>
    <w:rsid w:val="00056EF3"/>
    <w:rsid w:val="000607D4"/>
    <w:rsid w:val="0006104E"/>
    <w:rsid w:val="00065BDD"/>
    <w:rsid w:val="0007081F"/>
    <w:rsid w:val="00072919"/>
    <w:rsid w:val="00073E2D"/>
    <w:rsid w:val="00074F44"/>
    <w:rsid w:val="000756A0"/>
    <w:rsid w:val="00075C85"/>
    <w:rsid w:val="00076BA5"/>
    <w:rsid w:val="00080C44"/>
    <w:rsid w:val="000826F9"/>
    <w:rsid w:val="00086439"/>
    <w:rsid w:val="00087648"/>
    <w:rsid w:val="00087943"/>
    <w:rsid w:val="00090318"/>
    <w:rsid w:val="000903A8"/>
    <w:rsid w:val="00092400"/>
    <w:rsid w:val="00092906"/>
    <w:rsid w:val="000A2B83"/>
    <w:rsid w:val="000A2FB6"/>
    <w:rsid w:val="000A4A8A"/>
    <w:rsid w:val="000A5651"/>
    <w:rsid w:val="000A5ACD"/>
    <w:rsid w:val="000A5CEA"/>
    <w:rsid w:val="000A62E5"/>
    <w:rsid w:val="000B1031"/>
    <w:rsid w:val="000B1CA7"/>
    <w:rsid w:val="000B2438"/>
    <w:rsid w:val="000B2975"/>
    <w:rsid w:val="000B4BF2"/>
    <w:rsid w:val="000B5A53"/>
    <w:rsid w:val="000B602C"/>
    <w:rsid w:val="000C337F"/>
    <w:rsid w:val="000C618B"/>
    <w:rsid w:val="000C6CA8"/>
    <w:rsid w:val="000C7A3F"/>
    <w:rsid w:val="000C7C9D"/>
    <w:rsid w:val="000C7ED3"/>
    <w:rsid w:val="000D26D7"/>
    <w:rsid w:val="000D2BA2"/>
    <w:rsid w:val="000D2F5A"/>
    <w:rsid w:val="000D514E"/>
    <w:rsid w:val="000D5DE9"/>
    <w:rsid w:val="000E0E9F"/>
    <w:rsid w:val="000E1521"/>
    <w:rsid w:val="000E50F9"/>
    <w:rsid w:val="000E51C9"/>
    <w:rsid w:val="000E5380"/>
    <w:rsid w:val="000E613B"/>
    <w:rsid w:val="000E6A76"/>
    <w:rsid w:val="000F1202"/>
    <w:rsid w:val="000F1454"/>
    <w:rsid w:val="000F48D9"/>
    <w:rsid w:val="000F4D4E"/>
    <w:rsid w:val="000F5C78"/>
    <w:rsid w:val="000F5C82"/>
    <w:rsid w:val="000F6957"/>
    <w:rsid w:val="000F7837"/>
    <w:rsid w:val="000F7DF8"/>
    <w:rsid w:val="00100136"/>
    <w:rsid w:val="00100A44"/>
    <w:rsid w:val="001010AD"/>
    <w:rsid w:val="001011D4"/>
    <w:rsid w:val="00101FD1"/>
    <w:rsid w:val="00102115"/>
    <w:rsid w:val="001057B2"/>
    <w:rsid w:val="001063CA"/>
    <w:rsid w:val="00107547"/>
    <w:rsid w:val="0011294F"/>
    <w:rsid w:val="001165C6"/>
    <w:rsid w:val="00121104"/>
    <w:rsid w:val="00121654"/>
    <w:rsid w:val="00121CDE"/>
    <w:rsid w:val="001232CD"/>
    <w:rsid w:val="00123BF8"/>
    <w:rsid w:val="001256ED"/>
    <w:rsid w:val="0012609D"/>
    <w:rsid w:val="001307AA"/>
    <w:rsid w:val="00130AD2"/>
    <w:rsid w:val="00136F51"/>
    <w:rsid w:val="001411F4"/>
    <w:rsid w:val="00141664"/>
    <w:rsid w:val="00143B4D"/>
    <w:rsid w:val="0014528D"/>
    <w:rsid w:val="0014712D"/>
    <w:rsid w:val="00150DE5"/>
    <w:rsid w:val="001524A8"/>
    <w:rsid w:val="001544ED"/>
    <w:rsid w:val="00155128"/>
    <w:rsid w:val="00161A5D"/>
    <w:rsid w:val="001630A1"/>
    <w:rsid w:val="00164FD8"/>
    <w:rsid w:val="00165592"/>
    <w:rsid w:val="00165934"/>
    <w:rsid w:val="001659F0"/>
    <w:rsid w:val="001704C8"/>
    <w:rsid w:val="001707F2"/>
    <w:rsid w:val="001725A9"/>
    <w:rsid w:val="00173561"/>
    <w:rsid w:val="00173A83"/>
    <w:rsid w:val="00174526"/>
    <w:rsid w:val="00181ED5"/>
    <w:rsid w:val="001834DA"/>
    <w:rsid w:val="001837F4"/>
    <w:rsid w:val="00185D85"/>
    <w:rsid w:val="00192EBE"/>
    <w:rsid w:val="00193BCD"/>
    <w:rsid w:val="00193DE8"/>
    <w:rsid w:val="0019431D"/>
    <w:rsid w:val="00194438"/>
    <w:rsid w:val="00194FBC"/>
    <w:rsid w:val="00196A86"/>
    <w:rsid w:val="00196D6B"/>
    <w:rsid w:val="00196E07"/>
    <w:rsid w:val="001A04E5"/>
    <w:rsid w:val="001A142F"/>
    <w:rsid w:val="001A2919"/>
    <w:rsid w:val="001A3DE3"/>
    <w:rsid w:val="001A46F9"/>
    <w:rsid w:val="001B5BEA"/>
    <w:rsid w:val="001C0E64"/>
    <w:rsid w:val="001C1981"/>
    <w:rsid w:val="001C4A2D"/>
    <w:rsid w:val="001C50CC"/>
    <w:rsid w:val="001D1850"/>
    <w:rsid w:val="001D249B"/>
    <w:rsid w:val="001D4FB9"/>
    <w:rsid w:val="001E3CB7"/>
    <w:rsid w:val="001F1AB4"/>
    <w:rsid w:val="001F2B50"/>
    <w:rsid w:val="001F345B"/>
    <w:rsid w:val="001F36CB"/>
    <w:rsid w:val="001F4AD6"/>
    <w:rsid w:val="001F65EF"/>
    <w:rsid w:val="001F6DCF"/>
    <w:rsid w:val="0020203B"/>
    <w:rsid w:val="002027E3"/>
    <w:rsid w:val="00203216"/>
    <w:rsid w:val="00206328"/>
    <w:rsid w:val="002113A2"/>
    <w:rsid w:val="002116E0"/>
    <w:rsid w:val="00212E26"/>
    <w:rsid w:val="00214D65"/>
    <w:rsid w:val="0021638D"/>
    <w:rsid w:val="00220883"/>
    <w:rsid w:val="00226A28"/>
    <w:rsid w:val="00226A32"/>
    <w:rsid w:val="00227031"/>
    <w:rsid w:val="00230077"/>
    <w:rsid w:val="0023141C"/>
    <w:rsid w:val="002320BD"/>
    <w:rsid w:val="0023232A"/>
    <w:rsid w:val="00233239"/>
    <w:rsid w:val="00243C5D"/>
    <w:rsid w:val="00243DC1"/>
    <w:rsid w:val="00244482"/>
    <w:rsid w:val="0024790F"/>
    <w:rsid w:val="00247A26"/>
    <w:rsid w:val="00247B56"/>
    <w:rsid w:val="00250531"/>
    <w:rsid w:val="00251ED7"/>
    <w:rsid w:val="0025285D"/>
    <w:rsid w:val="00253EC0"/>
    <w:rsid w:val="00256A4A"/>
    <w:rsid w:val="002575F6"/>
    <w:rsid w:val="00260345"/>
    <w:rsid w:val="00261C83"/>
    <w:rsid w:val="00263C06"/>
    <w:rsid w:val="00264E8A"/>
    <w:rsid w:val="00265B2C"/>
    <w:rsid w:val="00266917"/>
    <w:rsid w:val="00266956"/>
    <w:rsid w:val="00266AAA"/>
    <w:rsid w:val="00274CF5"/>
    <w:rsid w:val="00275C48"/>
    <w:rsid w:val="00277AEF"/>
    <w:rsid w:val="00280389"/>
    <w:rsid w:val="002804EC"/>
    <w:rsid w:val="00280C49"/>
    <w:rsid w:val="0028113E"/>
    <w:rsid w:val="00286CDD"/>
    <w:rsid w:val="00292BE5"/>
    <w:rsid w:val="00293728"/>
    <w:rsid w:val="00293B4A"/>
    <w:rsid w:val="002948B5"/>
    <w:rsid w:val="00294986"/>
    <w:rsid w:val="00294EAF"/>
    <w:rsid w:val="002952AD"/>
    <w:rsid w:val="00295416"/>
    <w:rsid w:val="00295883"/>
    <w:rsid w:val="0029610C"/>
    <w:rsid w:val="00297EAE"/>
    <w:rsid w:val="002A4B3C"/>
    <w:rsid w:val="002A5235"/>
    <w:rsid w:val="002A5E55"/>
    <w:rsid w:val="002B3BB4"/>
    <w:rsid w:val="002B3BFC"/>
    <w:rsid w:val="002B538F"/>
    <w:rsid w:val="002B7897"/>
    <w:rsid w:val="002C696D"/>
    <w:rsid w:val="002D09CD"/>
    <w:rsid w:val="002D17E4"/>
    <w:rsid w:val="002D1D64"/>
    <w:rsid w:val="002D42CC"/>
    <w:rsid w:val="002D48F4"/>
    <w:rsid w:val="002D49A4"/>
    <w:rsid w:val="002D5B4E"/>
    <w:rsid w:val="002D6BC3"/>
    <w:rsid w:val="002E1053"/>
    <w:rsid w:val="002E4551"/>
    <w:rsid w:val="002F1119"/>
    <w:rsid w:val="002F245E"/>
    <w:rsid w:val="002F3D09"/>
    <w:rsid w:val="002F4792"/>
    <w:rsid w:val="0030126F"/>
    <w:rsid w:val="003036EA"/>
    <w:rsid w:val="00304F7F"/>
    <w:rsid w:val="0031086D"/>
    <w:rsid w:val="00313073"/>
    <w:rsid w:val="0031461A"/>
    <w:rsid w:val="003159EF"/>
    <w:rsid w:val="00315FA2"/>
    <w:rsid w:val="00316DDF"/>
    <w:rsid w:val="00320416"/>
    <w:rsid w:val="00321DA5"/>
    <w:rsid w:val="00321DB3"/>
    <w:rsid w:val="003229E7"/>
    <w:rsid w:val="00322EA4"/>
    <w:rsid w:val="00324DEC"/>
    <w:rsid w:val="00325832"/>
    <w:rsid w:val="00326E2A"/>
    <w:rsid w:val="0033138A"/>
    <w:rsid w:val="00332911"/>
    <w:rsid w:val="00335148"/>
    <w:rsid w:val="003424AE"/>
    <w:rsid w:val="00343849"/>
    <w:rsid w:val="00343E7C"/>
    <w:rsid w:val="0034565D"/>
    <w:rsid w:val="00347315"/>
    <w:rsid w:val="003473CD"/>
    <w:rsid w:val="0035257E"/>
    <w:rsid w:val="00355EEA"/>
    <w:rsid w:val="003562E3"/>
    <w:rsid w:val="00364265"/>
    <w:rsid w:val="0036751A"/>
    <w:rsid w:val="00367868"/>
    <w:rsid w:val="0037009C"/>
    <w:rsid w:val="0037085F"/>
    <w:rsid w:val="003712D1"/>
    <w:rsid w:val="00373C07"/>
    <w:rsid w:val="00374D2C"/>
    <w:rsid w:val="00377781"/>
    <w:rsid w:val="003839AE"/>
    <w:rsid w:val="00383A58"/>
    <w:rsid w:val="0038436A"/>
    <w:rsid w:val="00384A14"/>
    <w:rsid w:val="003918BD"/>
    <w:rsid w:val="00391FD0"/>
    <w:rsid w:val="0039235B"/>
    <w:rsid w:val="003926CA"/>
    <w:rsid w:val="003937B9"/>
    <w:rsid w:val="00394B36"/>
    <w:rsid w:val="00394FCC"/>
    <w:rsid w:val="00395727"/>
    <w:rsid w:val="0039645C"/>
    <w:rsid w:val="003A4B1D"/>
    <w:rsid w:val="003A4EE6"/>
    <w:rsid w:val="003A7FEB"/>
    <w:rsid w:val="003B33B9"/>
    <w:rsid w:val="003B4012"/>
    <w:rsid w:val="003B5268"/>
    <w:rsid w:val="003B6D2D"/>
    <w:rsid w:val="003B78E0"/>
    <w:rsid w:val="003C189D"/>
    <w:rsid w:val="003C6ECC"/>
    <w:rsid w:val="003C71A3"/>
    <w:rsid w:val="003C7A89"/>
    <w:rsid w:val="003D08B1"/>
    <w:rsid w:val="003D2EF8"/>
    <w:rsid w:val="003E2404"/>
    <w:rsid w:val="003E2BBE"/>
    <w:rsid w:val="003E4B1B"/>
    <w:rsid w:val="003E5355"/>
    <w:rsid w:val="003E5E39"/>
    <w:rsid w:val="003E6E8F"/>
    <w:rsid w:val="003E71CA"/>
    <w:rsid w:val="003F2FCC"/>
    <w:rsid w:val="003F68DF"/>
    <w:rsid w:val="003F6B18"/>
    <w:rsid w:val="003F7025"/>
    <w:rsid w:val="0040134A"/>
    <w:rsid w:val="00402BE6"/>
    <w:rsid w:val="004052B8"/>
    <w:rsid w:val="0040553A"/>
    <w:rsid w:val="004055D4"/>
    <w:rsid w:val="0040569C"/>
    <w:rsid w:val="00410A95"/>
    <w:rsid w:val="00411416"/>
    <w:rsid w:val="00412894"/>
    <w:rsid w:val="00413972"/>
    <w:rsid w:val="004153D6"/>
    <w:rsid w:val="00415D1E"/>
    <w:rsid w:val="00415D39"/>
    <w:rsid w:val="00416AFE"/>
    <w:rsid w:val="004176FC"/>
    <w:rsid w:val="004235BE"/>
    <w:rsid w:val="00424D37"/>
    <w:rsid w:val="00424E97"/>
    <w:rsid w:val="00424F07"/>
    <w:rsid w:val="004267C9"/>
    <w:rsid w:val="00427F8D"/>
    <w:rsid w:val="00430F9D"/>
    <w:rsid w:val="00431536"/>
    <w:rsid w:val="00431C42"/>
    <w:rsid w:val="00432C99"/>
    <w:rsid w:val="00434187"/>
    <w:rsid w:val="004377AC"/>
    <w:rsid w:val="00437DB0"/>
    <w:rsid w:val="00441483"/>
    <w:rsid w:val="004424FE"/>
    <w:rsid w:val="00443C74"/>
    <w:rsid w:val="004445F6"/>
    <w:rsid w:val="00445313"/>
    <w:rsid w:val="00446120"/>
    <w:rsid w:val="00447246"/>
    <w:rsid w:val="004519C8"/>
    <w:rsid w:val="00454160"/>
    <w:rsid w:val="004559D5"/>
    <w:rsid w:val="00455F7E"/>
    <w:rsid w:val="00457B84"/>
    <w:rsid w:val="00460809"/>
    <w:rsid w:val="00461A5D"/>
    <w:rsid w:val="00462CCE"/>
    <w:rsid w:val="00463D4B"/>
    <w:rsid w:val="00467BBC"/>
    <w:rsid w:val="00470CBB"/>
    <w:rsid w:val="00471BA8"/>
    <w:rsid w:val="00472C82"/>
    <w:rsid w:val="004738B8"/>
    <w:rsid w:val="004740E4"/>
    <w:rsid w:val="00477597"/>
    <w:rsid w:val="00477B60"/>
    <w:rsid w:val="00477E16"/>
    <w:rsid w:val="00480BCD"/>
    <w:rsid w:val="00481C2C"/>
    <w:rsid w:val="004826E0"/>
    <w:rsid w:val="00485AF3"/>
    <w:rsid w:val="004905F4"/>
    <w:rsid w:val="00493F8E"/>
    <w:rsid w:val="00495ECD"/>
    <w:rsid w:val="004A0F57"/>
    <w:rsid w:val="004A18BA"/>
    <w:rsid w:val="004A1E95"/>
    <w:rsid w:val="004A3709"/>
    <w:rsid w:val="004A3B65"/>
    <w:rsid w:val="004A4E98"/>
    <w:rsid w:val="004A7516"/>
    <w:rsid w:val="004A7F72"/>
    <w:rsid w:val="004B2DBB"/>
    <w:rsid w:val="004B53D7"/>
    <w:rsid w:val="004B725D"/>
    <w:rsid w:val="004B7F56"/>
    <w:rsid w:val="004C14AA"/>
    <w:rsid w:val="004C5AE9"/>
    <w:rsid w:val="004C7111"/>
    <w:rsid w:val="004D5F22"/>
    <w:rsid w:val="004D618B"/>
    <w:rsid w:val="004D6293"/>
    <w:rsid w:val="004D6546"/>
    <w:rsid w:val="004E0B40"/>
    <w:rsid w:val="004E0F8E"/>
    <w:rsid w:val="004E38E3"/>
    <w:rsid w:val="004F0199"/>
    <w:rsid w:val="004F2F7D"/>
    <w:rsid w:val="004F335D"/>
    <w:rsid w:val="004F55DE"/>
    <w:rsid w:val="004F7B5C"/>
    <w:rsid w:val="00502349"/>
    <w:rsid w:val="00502D44"/>
    <w:rsid w:val="005049CC"/>
    <w:rsid w:val="00506C8E"/>
    <w:rsid w:val="00506CD1"/>
    <w:rsid w:val="0051218C"/>
    <w:rsid w:val="00512ABA"/>
    <w:rsid w:val="005131C3"/>
    <w:rsid w:val="00513A4E"/>
    <w:rsid w:val="00514346"/>
    <w:rsid w:val="00516BCD"/>
    <w:rsid w:val="005175A0"/>
    <w:rsid w:val="005201BE"/>
    <w:rsid w:val="00524604"/>
    <w:rsid w:val="00524852"/>
    <w:rsid w:val="00525EE9"/>
    <w:rsid w:val="00526035"/>
    <w:rsid w:val="00526D86"/>
    <w:rsid w:val="0053021A"/>
    <w:rsid w:val="00530B5B"/>
    <w:rsid w:val="00530D50"/>
    <w:rsid w:val="00531A26"/>
    <w:rsid w:val="005329BE"/>
    <w:rsid w:val="005334B4"/>
    <w:rsid w:val="005349D4"/>
    <w:rsid w:val="005374C3"/>
    <w:rsid w:val="00537D63"/>
    <w:rsid w:val="005407BF"/>
    <w:rsid w:val="00541927"/>
    <w:rsid w:val="00542508"/>
    <w:rsid w:val="00544107"/>
    <w:rsid w:val="005449BE"/>
    <w:rsid w:val="005506C7"/>
    <w:rsid w:val="0055079B"/>
    <w:rsid w:val="00550B2F"/>
    <w:rsid w:val="00552B17"/>
    <w:rsid w:val="00555C5A"/>
    <w:rsid w:val="00555DDD"/>
    <w:rsid w:val="0055739D"/>
    <w:rsid w:val="0056011E"/>
    <w:rsid w:val="005613FF"/>
    <w:rsid w:val="0056453E"/>
    <w:rsid w:val="00570D6F"/>
    <w:rsid w:val="0057120E"/>
    <w:rsid w:val="005718A8"/>
    <w:rsid w:val="00572118"/>
    <w:rsid w:val="00572BEE"/>
    <w:rsid w:val="00572E0A"/>
    <w:rsid w:val="005737C6"/>
    <w:rsid w:val="00575DF4"/>
    <w:rsid w:val="00580546"/>
    <w:rsid w:val="00580CB3"/>
    <w:rsid w:val="005825D6"/>
    <w:rsid w:val="005831FA"/>
    <w:rsid w:val="005842A0"/>
    <w:rsid w:val="0058472E"/>
    <w:rsid w:val="00584D37"/>
    <w:rsid w:val="00585991"/>
    <w:rsid w:val="00585EA2"/>
    <w:rsid w:val="0059473B"/>
    <w:rsid w:val="005953CA"/>
    <w:rsid w:val="005960BA"/>
    <w:rsid w:val="00596744"/>
    <w:rsid w:val="005A3A72"/>
    <w:rsid w:val="005A4121"/>
    <w:rsid w:val="005A499E"/>
    <w:rsid w:val="005A6731"/>
    <w:rsid w:val="005B352D"/>
    <w:rsid w:val="005B631B"/>
    <w:rsid w:val="005B6420"/>
    <w:rsid w:val="005C463B"/>
    <w:rsid w:val="005C5EB1"/>
    <w:rsid w:val="005D1B17"/>
    <w:rsid w:val="005D29B3"/>
    <w:rsid w:val="005D330D"/>
    <w:rsid w:val="005D3683"/>
    <w:rsid w:val="005D3AB2"/>
    <w:rsid w:val="005D4C3D"/>
    <w:rsid w:val="005D60A6"/>
    <w:rsid w:val="005D792B"/>
    <w:rsid w:val="005E05E9"/>
    <w:rsid w:val="005E292B"/>
    <w:rsid w:val="005E2966"/>
    <w:rsid w:val="005E6149"/>
    <w:rsid w:val="005E7FF4"/>
    <w:rsid w:val="005F09CC"/>
    <w:rsid w:val="005F15EF"/>
    <w:rsid w:val="005F216A"/>
    <w:rsid w:val="005F2890"/>
    <w:rsid w:val="005F297C"/>
    <w:rsid w:val="005F3EB2"/>
    <w:rsid w:val="006001B2"/>
    <w:rsid w:val="006014DA"/>
    <w:rsid w:val="006038D0"/>
    <w:rsid w:val="00605B43"/>
    <w:rsid w:val="00611A86"/>
    <w:rsid w:val="00612BD3"/>
    <w:rsid w:val="00612F42"/>
    <w:rsid w:val="00613AFF"/>
    <w:rsid w:val="00616B13"/>
    <w:rsid w:val="00616C15"/>
    <w:rsid w:val="00620130"/>
    <w:rsid w:val="00622893"/>
    <w:rsid w:val="00625361"/>
    <w:rsid w:val="0062548D"/>
    <w:rsid w:val="00630B07"/>
    <w:rsid w:val="00631029"/>
    <w:rsid w:val="0063189E"/>
    <w:rsid w:val="00632186"/>
    <w:rsid w:val="00632268"/>
    <w:rsid w:val="00632DA8"/>
    <w:rsid w:val="00633921"/>
    <w:rsid w:val="00635552"/>
    <w:rsid w:val="00635DAE"/>
    <w:rsid w:val="00636A1C"/>
    <w:rsid w:val="00637E05"/>
    <w:rsid w:val="00641801"/>
    <w:rsid w:val="00643D14"/>
    <w:rsid w:val="00644C09"/>
    <w:rsid w:val="006478CA"/>
    <w:rsid w:val="00653F68"/>
    <w:rsid w:val="00660B14"/>
    <w:rsid w:val="0066504C"/>
    <w:rsid w:val="00665F3D"/>
    <w:rsid w:val="00670BE5"/>
    <w:rsid w:val="006741E5"/>
    <w:rsid w:val="0067779C"/>
    <w:rsid w:val="006802EF"/>
    <w:rsid w:val="00681AE4"/>
    <w:rsid w:val="0068581C"/>
    <w:rsid w:val="00685987"/>
    <w:rsid w:val="00686354"/>
    <w:rsid w:val="00691E24"/>
    <w:rsid w:val="00692004"/>
    <w:rsid w:val="00697EBC"/>
    <w:rsid w:val="006A0563"/>
    <w:rsid w:val="006A1C8A"/>
    <w:rsid w:val="006A258A"/>
    <w:rsid w:val="006A437D"/>
    <w:rsid w:val="006A4BDB"/>
    <w:rsid w:val="006A5C56"/>
    <w:rsid w:val="006A5D28"/>
    <w:rsid w:val="006A6F51"/>
    <w:rsid w:val="006A75E7"/>
    <w:rsid w:val="006A7941"/>
    <w:rsid w:val="006B0EC3"/>
    <w:rsid w:val="006B19B9"/>
    <w:rsid w:val="006B52A7"/>
    <w:rsid w:val="006C0461"/>
    <w:rsid w:val="006C23C2"/>
    <w:rsid w:val="006C59A5"/>
    <w:rsid w:val="006C7A95"/>
    <w:rsid w:val="006C7FB3"/>
    <w:rsid w:val="006D4F5C"/>
    <w:rsid w:val="006E0CD2"/>
    <w:rsid w:val="006E1997"/>
    <w:rsid w:val="006E2EB7"/>
    <w:rsid w:val="006E42F0"/>
    <w:rsid w:val="006E76A5"/>
    <w:rsid w:val="006F0645"/>
    <w:rsid w:val="006F1700"/>
    <w:rsid w:val="006F239F"/>
    <w:rsid w:val="006F4323"/>
    <w:rsid w:val="006F7994"/>
    <w:rsid w:val="007000FF"/>
    <w:rsid w:val="00700507"/>
    <w:rsid w:val="0070070A"/>
    <w:rsid w:val="0071193F"/>
    <w:rsid w:val="0071232D"/>
    <w:rsid w:val="0071532D"/>
    <w:rsid w:val="00717EE1"/>
    <w:rsid w:val="00721187"/>
    <w:rsid w:val="0072124A"/>
    <w:rsid w:val="007236BA"/>
    <w:rsid w:val="007238DD"/>
    <w:rsid w:val="00723D02"/>
    <w:rsid w:val="00723D84"/>
    <w:rsid w:val="00723EDE"/>
    <w:rsid w:val="00724717"/>
    <w:rsid w:val="0072660C"/>
    <w:rsid w:val="00727CF8"/>
    <w:rsid w:val="00730404"/>
    <w:rsid w:val="00731AB7"/>
    <w:rsid w:val="007336DA"/>
    <w:rsid w:val="0074180F"/>
    <w:rsid w:val="007446DE"/>
    <w:rsid w:val="00746019"/>
    <w:rsid w:val="00746D3F"/>
    <w:rsid w:val="00747E7C"/>
    <w:rsid w:val="00750AB2"/>
    <w:rsid w:val="007532A0"/>
    <w:rsid w:val="00754756"/>
    <w:rsid w:val="00755358"/>
    <w:rsid w:val="007558DB"/>
    <w:rsid w:val="00755AB9"/>
    <w:rsid w:val="00757FB9"/>
    <w:rsid w:val="00760746"/>
    <w:rsid w:val="00763D39"/>
    <w:rsid w:val="00766299"/>
    <w:rsid w:val="00766870"/>
    <w:rsid w:val="00766EC1"/>
    <w:rsid w:val="007702C7"/>
    <w:rsid w:val="007737A3"/>
    <w:rsid w:val="007738A0"/>
    <w:rsid w:val="0077606A"/>
    <w:rsid w:val="007801CD"/>
    <w:rsid w:val="0078146D"/>
    <w:rsid w:val="00781801"/>
    <w:rsid w:val="00783E3F"/>
    <w:rsid w:val="00784C33"/>
    <w:rsid w:val="00787C14"/>
    <w:rsid w:val="0079363C"/>
    <w:rsid w:val="00793B6E"/>
    <w:rsid w:val="00794958"/>
    <w:rsid w:val="0079785B"/>
    <w:rsid w:val="007A02EC"/>
    <w:rsid w:val="007A0811"/>
    <w:rsid w:val="007A4746"/>
    <w:rsid w:val="007A4BB5"/>
    <w:rsid w:val="007A4F98"/>
    <w:rsid w:val="007A4FB6"/>
    <w:rsid w:val="007A5AEB"/>
    <w:rsid w:val="007A6AA6"/>
    <w:rsid w:val="007B1550"/>
    <w:rsid w:val="007B1B3A"/>
    <w:rsid w:val="007B4E82"/>
    <w:rsid w:val="007B5D7F"/>
    <w:rsid w:val="007B7C1E"/>
    <w:rsid w:val="007C1D1B"/>
    <w:rsid w:val="007C56A9"/>
    <w:rsid w:val="007C6783"/>
    <w:rsid w:val="007D3F2C"/>
    <w:rsid w:val="007D5FC3"/>
    <w:rsid w:val="007D6EC1"/>
    <w:rsid w:val="007E35CB"/>
    <w:rsid w:val="007E4CD6"/>
    <w:rsid w:val="007E73D8"/>
    <w:rsid w:val="007F1D75"/>
    <w:rsid w:val="007F1F0C"/>
    <w:rsid w:val="007F223F"/>
    <w:rsid w:val="007F5589"/>
    <w:rsid w:val="007F55DE"/>
    <w:rsid w:val="007F5E90"/>
    <w:rsid w:val="007F64CA"/>
    <w:rsid w:val="007F79A8"/>
    <w:rsid w:val="007F7C41"/>
    <w:rsid w:val="00800009"/>
    <w:rsid w:val="008005A8"/>
    <w:rsid w:val="00801E5E"/>
    <w:rsid w:val="0080286C"/>
    <w:rsid w:val="00802CE5"/>
    <w:rsid w:val="00804A39"/>
    <w:rsid w:val="00805098"/>
    <w:rsid w:val="00807A77"/>
    <w:rsid w:val="00810B35"/>
    <w:rsid w:val="00814C9A"/>
    <w:rsid w:val="00814E92"/>
    <w:rsid w:val="008152F1"/>
    <w:rsid w:val="008233A0"/>
    <w:rsid w:val="008259FC"/>
    <w:rsid w:val="00832534"/>
    <w:rsid w:val="00834EDE"/>
    <w:rsid w:val="008357EC"/>
    <w:rsid w:val="008361C1"/>
    <w:rsid w:val="00837228"/>
    <w:rsid w:val="00843EE1"/>
    <w:rsid w:val="008444AE"/>
    <w:rsid w:val="00844980"/>
    <w:rsid w:val="00844EE4"/>
    <w:rsid w:val="008465BF"/>
    <w:rsid w:val="0084680C"/>
    <w:rsid w:val="008473BE"/>
    <w:rsid w:val="008527D8"/>
    <w:rsid w:val="00852DD8"/>
    <w:rsid w:val="00852EBB"/>
    <w:rsid w:val="0085585F"/>
    <w:rsid w:val="00855FFB"/>
    <w:rsid w:val="008563E3"/>
    <w:rsid w:val="00856C7F"/>
    <w:rsid w:val="00861293"/>
    <w:rsid w:val="0086630A"/>
    <w:rsid w:val="00871411"/>
    <w:rsid w:val="00872A7C"/>
    <w:rsid w:val="00874016"/>
    <w:rsid w:val="00877B21"/>
    <w:rsid w:val="00883479"/>
    <w:rsid w:val="00884FD3"/>
    <w:rsid w:val="00885DD4"/>
    <w:rsid w:val="00886809"/>
    <w:rsid w:val="0088750D"/>
    <w:rsid w:val="008879C5"/>
    <w:rsid w:val="00887BEC"/>
    <w:rsid w:val="00890051"/>
    <w:rsid w:val="00890E84"/>
    <w:rsid w:val="0089306D"/>
    <w:rsid w:val="008951B3"/>
    <w:rsid w:val="00895914"/>
    <w:rsid w:val="008A1E8A"/>
    <w:rsid w:val="008B0E8C"/>
    <w:rsid w:val="008B1700"/>
    <w:rsid w:val="008B1F33"/>
    <w:rsid w:val="008B202B"/>
    <w:rsid w:val="008B2ADE"/>
    <w:rsid w:val="008B3001"/>
    <w:rsid w:val="008B3CFE"/>
    <w:rsid w:val="008B54B4"/>
    <w:rsid w:val="008B5DBC"/>
    <w:rsid w:val="008C3C92"/>
    <w:rsid w:val="008C4E8A"/>
    <w:rsid w:val="008C6B3D"/>
    <w:rsid w:val="008D394D"/>
    <w:rsid w:val="008D4422"/>
    <w:rsid w:val="008D45D9"/>
    <w:rsid w:val="008D640B"/>
    <w:rsid w:val="008E3C04"/>
    <w:rsid w:val="008E3C16"/>
    <w:rsid w:val="008E56E2"/>
    <w:rsid w:val="008E57F5"/>
    <w:rsid w:val="008E68B5"/>
    <w:rsid w:val="008F2E9E"/>
    <w:rsid w:val="008F35A8"/>
    <w:rsid w:val="009016E3"/>
    <w:rsid w:val="00902FCD"/>
    <w:rsid w:val="0090766A"/>
    <w:rsid w:val="009111AD"/>
    <w:rsid w:val="00913750"/>
    <w:rsid w:val="00913F09"/>
    <w:rsid w:val="00917496"/>
    <w:rsid w:val="00917766"/>
    <w:rsid w:val="0092151E"/>
    <w:rsid w:val="0092600D"/>
    <w:rsid w:val="009262B5"/>
    <w:rsid w:val="00931A37"/>
    <w:rsid w:val="00935FF3"/>
    <w:rsid w:val="0093630E"/>
    <w:rsid w:val="00936E99"/>
    <w:rsid w:val="00940318"/>
    <w:rsid w:val="0094062F"/>
    <w:rsid w:val="0094212E"/>
    <w:rsid w:val="009438AB"/>
    <w:rsid w:val="0094458A"/>
    <w:rsid w:val="0094466C"/>
    <w:rsid w:val="00947EC9"/>
    <w:rsid w:val="00951A8D"/>
    <w:rsid w:val="009533CE"/>
    <w:rsid w:val="00955B43"/>
    <w:rsid w:val="0095612C"/>
    <w:rsid w:val="00962A82"/>
    <w:rsid w:val="0096326C"/>
    <w:rsid w:val="00963601"/>
    <w:rsid w:val="009662F0"/>
    <w:rsid w:val="00966BCE"/>
    <w:rsid w:val="00974B43"/>
    <w:rsid w:val="00977937"/>
    <w:rsid w:val="00977FB6"/>
    <w:rsid w:val="009800F9"/>
    <w:rsid w:val="009809F0"/>
    <w:rsid w:val="00980F32"/>
    <w:rsid w:val="009820A2"/>
    <w:rsid w:val="009829B0"/>
    <w:rsid w:val="0098433A"/>
    <w:rsid w:val="00984AB0"/>
    <w:rsid w:val="00984F44"/>
    <w:rsid w:val="0098544D"/>
    <w:rsid w:val="00986FAC"/>
    <w:rsid w:val="00987484"/>
    <w:rsid w:val="009908ED"/>
    <w:rsid w:val="00994363"/>
    <w:rsid w:val="00994D53"/>
    <w:rsid w:val="0099688A"/>
    <w:rsid w:val="009A02C9"/>
    <w:rsid w:val="009A0D32"/>
    <w:rsid w:val="009A2D36"/>
    <w:rsid w:val="009A3371"/>
    <w:rsid w:val="009A3F39"/>
    <w:rsid w:val="009A418D"/>
    <w:rsid w:val="009A4641"/>
    <w:rsid w:val="009A5F5B"/>
    <w:rsid w:val="009A70B1"/>
    <w:rsid w:val="009A7596"/>
    <w:rsid w:val="009B32D1"/>
    <w:rsid w:val="009B477B"/>
    <w:rsid w:val="009B50B5"/>
    <w:rsid w:val="009B72E8"/>
    <w:rsid w:val="009C0295"/>
    <w:rsid w:val="009C0EA3"/>
    <w:rsid w:val="009C5D37"/>
    <w:rsid w:val="009C69C7"/>
    <w:rsid w:val="009D187B"/>
    <w:rsid w:val="009D1E28"/>
    <w:rsid w:val="009D2059"/>
    <w:rsid w:val="009D2385"/>
    <w:rsid w:val="009D24A0"/>
    <w:rsid w:val="009D5C8E"/>
    <w:rsid w:val="009E0499"/>
    <w:rsid w:val="009E105F"/>
    <w:rsid w:val="009E2558"/>
    <w:rsid w:val="009E3B6B"/>
    <w:rsid w:val="009E44DC"/>
    <w:rsid w:val="009E7D35"/>
    <w:rsid w:val="009F2269"/>
    <w:rsid w:val="009F3382"/>
    <w:rsid w:val="009F598A"/>
    <w:rsid w:val="009F5AC3"/>
    <w:rsid w:val="009F60C9"/>
    <w:rsid w:val="009F68D5"/>
    <w:rsid w:val="00A002FE"/>
    <w:rsid w:val="00A02228"/>
    <w:rsid w:val="00A03C90"/>
    <w:rsid w:val="00A03EDD"/>
    <w:rsid w:val="00A071FC"/>
    <w:rsid w:val="00A07548"/>
    <w:rsid w:val="00A11FFD"/>
    <w:rsid w:val="00A12C8D"/>
    <w:rsid w:val="00A13165"/>
    <w:rsid w:val="00A148A6"/>
    <w:rsid w:val="00A14BD7"/>
    <w:rsid w:val="00A2223B"/>
    <w:rsid w:val="00A251A6"/>
    <w:rsid w:val="00A252F0"/>
    <w:rsid w:val="00A264A9"/>
    <w:rsid w:val="00A26C90"/>
    <w:rsid w:val="00A3561D"/>
    <w:rsid w:val="00A35BC5"/>
    <w:rsid w:val="00A36386"/>
    <w:rsid w:val="00A42C0F"/>
    <w:rsid w:val="00A440E2"/>
    <w:rsid w:val="00A447A8"/>
    <w:rsid w:val="00A45815"/>
    <w:rsid w:val="00A46335"/>
    <w:rsid w:val="00A5076B"/>
    <w:rsid w:val="00A5132F"/>
    <w:rsid w:val="00A5241A"/>
    <w:rsid w:val="00A53C66"/>
    <w:rsid w:val="00A55CB3"/>
    <w:rsid w:val="00A5735D"/>
    <w:rsid w:val="00A57696"/>
    <w:rsid w:val="00A60795"/>
    <w:rsid w:val="00A60AF2"/>
    <w:rsid w:val="00A62455"/>
    <w:rsid w:val="00A63263"/>
    <w:rsid w:val="00A64F8F"/>
    <w:rsid w:val="00A66B6A"/>
    <w:rsid w:val="00A711EB"/>
    <w:rsid w:val="00A768B5"/>
    <w:rsid w:val="00A8009D"/>
    <w:rsid w:val="00A80583"/>
    <w:rsid w:val="00A80AAB"/>
    <w:rsid w:val="00A82600"/>
    <w:rsid w:val="00A82D2B"/>
    <w:rsid w:val="00A84920"/>
    <w:rsid w:val="00A8527C"/>
    <w:rsid w:val="00A90C1C"/>
    <w:rsid w:val="00A90E13"/>
    <w:rsid w:val="00A91021"/>
    <w:rsid w:val="00A92667"/>
    <w:rsid w:val="00A92A1A"/>
    <w:rsid w:val="00A936E7"/>
    <w:rsid w:val="00A949D0"/>
    <w:rsid w:val="00A95590"/>
    <w:rsid w:val="00A9562A"/>
    <w:rsid w:val="00A95654"/>
    <w:rsid w:val="00A97408"/>
    <w:rsid w:val="00A97998"/>
    <w:rsid w:val="00A979D9"/>
    <w:rsid w:val="00AA0FDA"/>
    <w:rsid w:val="00AA1848"/>
    <w:rsid w:val="00AA2CF3"/>
    <w:rsid w:val="00AA3118"/>
    <w:rsid w:val="00AA6B88"/>
    <w:rsid w:val="00AA755A"/>
    <w:rsid w:val="00AA760B"/>
    <w:rsid w:val="00AA772B"/>
    <w:rsid w:val="00AB0F96"/>
    <w:rsid w:val="00AB1AAB"/>
    <w:rsid w:val="00AB1AB2"/>
    <w:rsid w:val="00AB472B"/>
    <w:rsid w:val="00AB52D6"/>
    <w:rsid w:val="00AB641F"/>
    <w:rsid w:val="00AB7376"/>
    <w:rsid w:val="00AC04F7"/>
    <w:rsid w:val="00AC0B2F"/>
    <w:rsid w:val="00AC1FD4"/>
    <w:rsid w:val="00AC4888"/>
    <w:rsid w:val="00AC536F"/>
    <w:rsid w:val="00AC6628"/>
    <w:rsid w:val="00AC7CD8"/>
    <w:rsid w:val="00AD4123"/>
    <w:rsid w:val="00AD422E"/>
    <w:rsid w:val="00AE15EA"/>
    <w:rsid w:val="00AE1773"/>
    <w:rsid w:val="00AE2ECF"/>
    <w:rsid w:val="00AE4505"/>
    <w:rsid w:val="00AE5C1F"/>
    <w:rsid w:val="00AE7B06"/>
    <w:rsid w:val="00AF06D9"/>
    <w:rsid w:val="00AF0B62"/>
    <w:rsid w:val="00AF217E"/>
    <w:rsid w:val="00AF3DA6"/>
    <w:rsid w:val="00AF47C4"/>
    <w:rsid w:val="00AF4C34"/>
    <w:rsid w:val="00AF50C2"/>
    <w:rsid w:val="00AF5AC5"/>
    <w:rsid w:val="00B012DE"/>
    <w:rsid w:val="00B0213A"/>
    <w:rsid w:val="00B03A0E"/>
    <w:rsid w:val="00B05458"/>
    <w:rsid w:val="00B07152"/>
    <w:rsid w:val="00B1328E"/>
    <w:rsid w:val="00B13707"/>
    <w:rsid w:val="00B13CD0"/>
    <w:rsid w:val="00B15E32"/>
    <w:rsid w:val="00B208E4"/>
    <w:rsid w:val="00B21299"/>
    <w:rsid w:val="00B2233E"/>
    <w:rsid w:val="00B24A31"/>
    <w:rsid w:val="00B25107"/>
    <w:rsid w:val="00B27DE5"/>
    <w:rsid w:val="00B31F81"/>
    <w:rsid w:val="00B32A76"/>
    <w:rsid w:val="00B32C88"/>
    <w:rsid w:val="00B331B2"/>
    <w:rsid w:val="00B37FB0"/>
    <w:rsid w:val="00B4237D"/>
    <w:rsid w:val="00B42656"/>
    <w:rsid w:val="00B443B4"/>
    <w:rsid w:val="00B45888"/>
    <w:rsid w:val="00B45996"/>
    <w:rsid w:val="00B45B15"/>
    <w:rsid w:val="00B45F58"/>
    <w:rsid w:val="00B51D96"/>
    <w:rsid w:val="00B5242D"/>
    <w:rsid w:val="00B53BD7"/>
    <w:rsid w:val="00B55825"/>
    <w:rsid w:val="00B558D2"/>
    <w:rsid w:val="00B56096"/>
    <w:rsid w:val="00B600D0"/>
    <w:rsid w:val="00B62287"/>
    <w:rsid w:val="00B63A52"/>
    <w:rsid w:val="00B64CBE"/>
    <w:rsid w:val="00B6637D"/>
    <w:rsid w:val="00B666EF"/>
    <w:rsid w:val="00B671A0"/>
    <w:rsid w:val="00B672EC"/>
    <w:rsid w:val="00B7176B"/>
    <w:rsid w:val="00B728F9"/>
    <w:rsid w:val="00B743B8"/>
    <w:rsid w:val="00B8141F"/>
    <w:rsid w:val="00B84566"/>
    <w:rsid w:val="00B85D52"/>
    <w:rsid w:val="00B860AF"/>
    <w:rsid w:val="00B86890"/>
    <w:rsid w:val="00B91501"/>
    <w:rsid w:val="00B97E7C"/>
    <w:rsid w:val="00B97FD0"/>
    <w:rsid w:val="00BA136B"/>
    <w:rsid w:val="00BA2789"/>
    <w:rsid w:val="00BA33E7"/>
    <w:rsid w:val="00BA409E"/>
    <w:rsid w:val="00BA48C0"/>
    <w:rsid w:val="00BA4E83"/>
    <w:rsid w:val="00BA632F"/>
    <w:rsid w:val="00BB21E1"/>
    <w:rsid w:val="00BB71BA"/>
    <w:rsid w:val="00BB76C5"/>
    <w:rsid w:val="00BC5201"/>
    <w:rsid w:val="00BC5D73"/>
    <w:rsid w:val="00BC6742"/>
    <w:rsid w:val="00BC74D7"/>
    <w:rsid w:val="00BC78CE"/>
    <w:rsid w:val="00BD0EA1"/>
    <w:rsid w:val="00BD11D6"/>
    <w:rsid w:val="00BD3CB4"/>
    <w:rsid w:val="00BD5A2E"/>
    <w:rsid w:val="00BD751A"/>
    <w:rsid w:val="00BE0789"/>
    <w:rsid w:val="00BE17A8"/>
    <w:rsid w:val="00BE20B2"/>
    <w:rsid w:val="00BE4FFC"/>
    <w:rsid w:val="00BF1387"/>
    <w:rsid w:val="00BF1B15"/>
    <w:rsid w:val="00BF27F1"/>
    <w:rsid w:val="00BF2C78"/>
    <w:rsid w:val="00BF3297"/>
    <w:rsid w:val="00BF3B42"/>
    <w:rsid w:val="00BF402E"/>
    <w:rsid w:val="00BF4384"/>
    <w:rsid w:val="00BF74D4"/>
    <w:rsid w:val="00C01AD0"/>
    <w:rsid w:val="00C030CD"/>
    <w:rsid w:val="00C04312"/>
    <w:rsid w:val="00C0504F"/>
    <w:rsid w:val="00C054A8"/>
    <w:rsid w:val="00C0765F"/>
    <w:rsid w:val="00C07C56"/>
    <w:rsid w:val="00C12ED3"/>
    <w:rsid w:val="00C137F2"/>
    <w:rsid w:val="00C1421A"/>
    <w:rsid w:val="00C23D41"/>
    <w:rsid w:val="00C24668"/>
    <w:rsid w:val="00C258AC"/>
    <w:rsid w:val="00C26AB0"/>
    <w:rsid w:val="00C27942"/>
    <w:rsid w:val="00C337B7"/>
    <w:rsid w:val="00C352E4"/>
    <w:rsid w:val="00C36196"/>
    <w:rsid w:val="00C37976"/>
    <w:rsid w:val="00C4698B"/>
    <w:rsid w:val="00C52EC6"/>
    <w:rsid w:val="00C55371"/>
    <w:rsid w:val="00C553EC"/>
    <w:rsid w:val="00C555A4"/>
    <w:rsid w:val="00C55AB7"/>
    <w:rsid w:val="00C55ACC"/>
    <w:rsid w:val="00C6143B"/>
    <w:rsid w:val="00C637D6"/>
    <w:rsid w:val="00C6657F"/>
    <w:rsid w:val="00C67013"/>
    <w:rsid w:val="00C6748E"/>
    <w:rsid w:val="00C70482"/>
    <w:rsid w:val="00C720A2"/>
    <w:rsid w:val="00C7230E"/>
    <w:rsid w:val="00C72A5F"/>
    <w:rsid w:val="00C77162"/>
    <w:rsid w:val="00C8474B"/>
    <w:rsid w:val="00C90170"/>
    <w:rsid w:val="00C96440"/>
    <w:rsid w:val="00C97D7D"/>
    <w:rsid w:val="00CA0D71"/>
    <w:rsid w:val="00CA262C"/>
    <w:rsid w:val="00CA6449"/>
    <w:rsid w:val="00CB0677"/>
    <w:rsid w:val="00CB1696"/>
    <w:rsid w:val="00CB26BB"/>
    <w:rsid w:val="00CB39FC"/>
    <w:rsid w:val="00CB70B6"/>
    <w:rsid w:val="00CC0325"/>
    <w:rsid w:val="00CC1D1F"/>
    <w:rsid w:val="00CC3889"/>
    <w:rsid w:val="00CC3D49"/>
    <w:rsid w:val="00CC6B8A"/>
    <w:rsid w:val="00CC741C"/>
    <w:rsid w:val="00CC749E"/>
    <w:rsid w:val="00CC7FCE"/>
    <w:rsid w:val="00CD0B61"/>
    <w:rsid w:val="00CD214D"/>
    <w:rsid w:val="00CD3FAC"/>
    <w:rsid w:val="00CD4977"/>
    <w:rsid w:val="00CD4D29"/>
    <w:rsid w:val="00CD5427"/>
    <w:rsid w:val="00CE143E"/>
    <w:rsid w:val="00CE2012"/>
    <w:rsid w:val="00CE3129"/>
    <w:rsid w:val="00CE48BF"/>
    <w:rsid w:val="00CF1098"/>
    <w:rsid w:val="00CF1AAC"/>
    <w:rsid w:val="00CF31B8"/>
    <w:rsid w:val="00CF3D52"/>
    <w:rsid w:val="00CF3FB6"/>
    <w:rsid w:val="00CF4653"/>
    <w:rsid w:val="00CF492A"/>
    <w:rsid w:val="00CF4A47"/>
    <w:rsid w:val="00CF5381"/>
    <w:rsid w:val="00CF6EAD"/>
    <w:rsid w:val="00D058A4"/>
    <w:rsid w:val="00D06931"/>
    <w:rsid w:val="00D06E7E"/>
    <w:rsid w:val="00D10C04"/>
    <w:rsid w:val="00D12CAF"/>
    <w:rsid w:val="00D13280"/>
    <w:rsid w:val="00D20DB7"/>
    <w:rsid w:val="00D2261A"/>
    <w:rsid w:val="00D25D8C"/>
    <w:rsid w:val="00D260FE"/>
    <w:rsid w:val="00D272CA"/>
    <w:rsid w:val="00D27C0B"/>
    <w:rsid w:val="00D36117"/>
    <w:rsid w:val="00D40DED"/>
    <w:rsid w:val="00D41541"/>
    <w:rsid w:val="00D43D4D"/>
    <w:rsid w:val="00D466F6"/>
    <w:rsid w:val="00D51367"/>
    <w:rsid w:val="00D515B3"/>
    <w:rsid w:val="00D51C7E"/>
    <w:rsid w:val="00D540CF"/>
    <w:rsid w:val="00D54339"/>
    <w:rsid w:val="00D574C6"/>
    <w:rsid w:val="00D57E7B"/>
    <w:rsid w:val="00D616C1"/>
    <w:rsid w:val="00D65F9B"/>
    <w:rsid w:val="00D660F1"/>
    <w:rsid w:val="00D73247"/>
    <w:rsid w:val="00D8166A"/>
    <w:rsid w:val="00D81826"/>
    <w:rsid w:val="00D8458A"/>
    <w:rsid w:val="00D84BBB"/>
    <w:rsid w:val="00D85E94"/>
    <w:rsid w:val="00D872E5"/>
    <w:rsid w:val="00D873D6"/>
    <w:rsid w:val="00D87A4B"/>
    <w:rsid w:val="00D87A82"/>
    <w:rsid w:val="00D91E56"/>
    <w:rsid w:val="00D94293"/>
    <w:rsid w:val="00D9463C"/>
    <w:rsid w:val="00D94BC3"/>
    <w:rsid w:val="00D9515A"/>
    <w:rsid w:val="00D9730F"/>
    <w:rsid w:val="00DA1C99"/>
    <w:rsid w:val="00DA30D4"/>
    <w:rsid w:val="00DA3392"/>
    <w:rsid w:val="00DA3B07"/>
    <w:rsid w:val="00DA44A4"/>
    <w:rsid w:val="00DA4AE5"/>
    <w:rsid w:val="00DA5924"/>
    <w:rsid w:val="00DB1959"/>
    <w:rsid w:val="00DB3474"/>
    <w:rsid w:val="00DB4158"/>
    <w:rsid w:val="00DB45F8"/>
    <w:rsid w:val="00DB4C16"/>
    <w:rsid w:val="00DB682A"/>
    <w:rsid w:val="00DC1E27"/>
    <w:rsid w:val="00DC35DE"/>
    <w:rsid w:val="00DC3931"/>
    <w:rsid w:val="00DC5888"/>
    <w:rsid w:val="00DD1FB1"/>
    <w:rsid w:val="00DD4A57"/>
    <w:rsid w:val="00DD4D01"/>
    <w:rsid w:val="00DD4F6D"/>
    <w:rsid w:val="00DD7985"/>
    <w:rsid w:val="00DE45AA"/>
    <w:rsid w:val="00DE4901"/>
    <w:rsid w:val="00DE5B26"/>
    <w:rsid w:val="00DE78D0"/>
    <w:rsid w:val="00DF03C2"/>
    <w:rsid w:val="00DF12BE"/>
    <w:rsid w:val="00DF1DFE"/>
    <w:rsid w:val="00DF2A97"/>
    <w:rsid w:val="00DF460E"/>
    <w:rsid w:val="00E03E6D"/>
    <w:rsid w:val="00E0438B"/>
    <w:rsid w:val="00E070DF"/>
    <w:rsid w:val="00E07B01"/>
    <w:rsid w:val="00E10441"/>
    <w:rsid w:val="00E12E28"/>
    <w:rsid w:val="00E15291"/>
    <w:rsid w:val="00E152B8"/>
    <w:rsid w:val="00E15D14"/>
    <w:rsid w:val="00E160DB"/>
    <w:rsid w:val="00E17FA9"/>
    <w:rsid w:val="00E20F2B"/>
    <w:rsid w:val="00E217D7"/>
    <w:rsid w:val="00E227FF"/>
    <w:rsid w:val="00E22993"/>
    <w:rsid w:val="00E2347A"/>
    <w:rsid w:val="00E26969"/>
    <w:rsid w:val="00E269BA"/>
    <w:rsid w:val="00E3184A"/>
    <w:rsid w:val="00E3578B"/>
    <w:rsid w:val="00E40D53"/>
    <w:rsid w:val="00E41D23"/>
    <w:rsid w:val="00E42474"/>
    <w:rsid w:val="00E455E0"/>
    <w:rsid w:val="00E47800"/>
    <w:rsid w:val="00E51066"/>
    <w:rsid w:val="00E53369"/>
    <w:rsid w:val="00E575B1"/>
    <w:rsid w:val="00E578C5"/>
    <w:rsid w:val="00E60CAD"/>
    <w:rsid w:val="00E67265"/>
    <w:rsid w:val="00E70135"/>
    <w:rsid w:val="00E70592"/>
    <w:rsid w:val="00E716E0"/>
    <w:rsid w:val="00E71BED"/>
    <w:rsid w:val="00E753DF"/>
    <w:rsid w:val="00E77325"/>
    <w:rsid w:val="00E81292"/>
    <w:rsid w:val="00E81B33"/>
    <w:rsid w:val="00E81D71"/>
    <w:rsid w:val="00E833C6"/>
    <w:rsid w:val="00E839EF"/>
    <w:rsid w:val="00E853C9"/>
    <w:rsid w:val="00E85C37"/>
    <w:rsid w:val="00E902A9"/>
    <w:rsid w:val="00E91379"/>
    <w:rsid w:val="00E9223D"/>
    <w:rsid w:val="00E92A1C"/>
    <w:rsid w:val="00E92C60"/>
    <w:rsid w:val="00E93132"/>
    <w:rsid w:val="00E940DA"/>
    <w:rsid w:val="00E94513"/>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53A1"/>
    <w:rsid w:val="00EC6E7D"/>
    <w:rsid w:val="00ED080B"/>
    <w:rsid w:val="00ED0E03"/>
    <w:rsid w:val="00ED3B82"/>
    <w:rsid w:val="00ED3E72"/>
    <w:rsid w:val="00ED4B6D"/>
    <w:rsid w:val="00ED6893"/>
    <w:rsid w:val="00EE564B"/>
    <w:rsid w:val="00EE79D6"/>
    <w:rsid w:val="00EF0D03"/>
    <w:rsid w:val="00EF0E84"/>
    <w:rsid w:val="00EF18D1"/>
    <w:rsid w:val="00EF5154"/>
    <w:rsid w:val="00EF5351"/>
    <w:rsid w:val="00EF7338"/>
    <w:rsid w:val="00F017F4"/>
    <w:rsid w:val="00F041C4"/>
    <w:rsid w:val="00F04FF1"/>
    <w:rsid w:val="00F06646"/>
    <w:rsid w:val="00F0691A"/>
    <w:rsid w:val="00F07FF9"/>
    <w:rsid w:val="00F1570A"/>
    <w:rsid w:val="00F1620C"/>
    <w:rsid w:val="00F1693F"/>
    <w:rsid w:val="00F20A4A"/>
    <w:rsid w:val="00F238DF"/>
    <w:rsid w:val="00F24726"/>
    <w:rsid w:val="00F25204"/>
    <w:rsid w:val="00F25935"/>
    <w:rsid w:val="00F26B16"/>
    <w:rsid w:val="00F306C7"/>
    <w:rsid w:val="00F30FEC"/>
    <w:rsid w:val="00F32F05"/>
    <w:rsid w:val="00F33DDF"/>
    <w:rsid w:val="00F374A1"/>
    <w:rsid w:val="00F40389"/>
    <w:rsid w:val="00F41B8B"/>
    <w:rsid w:val="00F42000"/>
    <w:rsid w:val="00F4257B"/>
    <w:rsid w:val="00F436AA"/>
    <w:rsid w:val="00F43FF6"/>
    <w:rsid w:val="00F477BF"/>
    <w:rsid w:val="00F51AD2"/>
    <w:rsid w:val="00F545AC"/>
    <w:rsid w:val="00F55C76"/>
    <w:rsid w:val="00F57097"/>
    <w:rsid w:val="00F57232"/>
    <w:rsid w:val="00F61CAD"/>
    <w:rsid w:val="00F66DD2"/>
    <w:rsid w:val="00F67526"/>
    <w:rsid w:val="00F67C9D"/>
    <w:rsid w:val="00F70820"/>
    <w:rsid w:val="00F82D25"/>
    <w:rsid w:val="00F83355"/>
    <w:rsid w:val="00F86DB5"/>
    <w:rsid w:val="00F86E3C"/>
    <w:rsid w:val="00F86E7B"/>
    <w:rsid w:val="00F9117A"/>
    <w:rsid w:val="00F92891"/>
    <w:rsid w:val="00F97162"/>
    <w:rsid w:val="00FA09C6"/>
    <w:rsid w:val="00FA16EF"/>
    <w:rsid w:val="00FA250E"/>
    <w:rsid w:val="00FA4865"/>
    <w:rsid w:val="00FA5C9E"/>
    <w:rsid w:val="00FB0A47"/>
    <w:rsid w:val="00FB109B"/>
    <w:rsid w:val="00FB3025"/>
    <w:rsid w:val="00FB56AE"/>
    <w:rsid w:val="00FB5E5B"/>
    <w:rsid w:val="00FC2F18"/>
    <w:rsid w:val="00FC417E"/>
    <w:rsid w:val="00FC4DF5"/>
    <w:rsid w:val="00FC5AA6"/>
    <w:rsid w:val="00FC6823"/>
    <w:rsid w:val="00FC7BCC"/>
    <w:rsid w:val="00FC7FDF"/>
    <w:rsid w:val="00FD2929"/>
    <w:rsid w:val="00FD3118"/>
    <w:rsid w:val="00FD4590"/>
    <w:rsid w:val="00FD4948"/>
    <w:rsid w:val="00FD4F8F"/>
    <w:rsid w:val="00FD796D"/>
    <w:rsid w:val="00FD7DDF"/>
    <w:rsid w:val="00FE2105"/>
    <w:rsid w:val="00FE251C"/>
    <w:rsid w:val="00FE3329"/>
    <w:rsid w:val="00FE4A64"/>
    <w:rsid w:val="00FE573C"/>
    <w:rsid w:val="00FF5906"/>
    <w:rsid w:val="01BF386B"/>
    <w:rsid w:val="1B836497"/>
    <w:rsid w:val="1E19279C"/>
    <w:rsid w:val="391A1774"/>
    <w:rsid w:val="4A410F5F"/>
    <w:rsid w:val="54657E54"/>
    <w:rsid w:val="576B074B"/>
    <w:rsid w:val="5B951B2E"/>
    <w:rsid w:val="611B41EB"/>
    <w:rsid w:val="6198462E"/>
    <w:rsid w:val="666917B3"/>
    <w:rsid w:val="71481E9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3"/>
    <w:basedOn w:val="1"/>
    <w:next w:val="1"/>
    <w:link w:val="35"/>
    <w:qFormat/>
    <w:uiPriority w:val="0"/>
    <w:pPr>
      <w:keepNext/>
      <w:keepLines/>
      <w:spacing w:before="260" w:after="260" w:line="416" w:lineRule="auto"/>
      <w:outlineLvl w:val="2"/>
    </w:pPr>
    <w:rPr>
      <w:b/>
      <w:bCs/>
      <w:sz w:val="32"/>
      <w:szCs w:val="32"/>
    </w:rPr>
  </w:style>
  <w:style w:type="character" w:default="1" w:styleId="23">
    <w:name w:val="Default Paragraph Font"/>
    <w:semiHidden/>
    <w:unhideWhenUsed/>
    <w:qFormat/>
    <w:uiPriority w:val="1"/>
  </w:style>
  <w:style w:type="table" w:default="1" w:styleId="21">
    <w:name w:val="Normal Table"/>
    <w:semiHidden/>
    <w:unhideWhenUsed/>
    <w:qFormat/>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50"/>
    <w:semiHidden/>
    <w:unhideWhenUsed/>
    <w:qFormat/>
    <w:uiPriority w:val="99"/>
    <w:pPr>
      <w:jc w:val="left"/>
    </w:pPr>
  </w:style>
  <w:style w:type="paragraph" w:styleId="6">
    <w:name w:val="Body Text"/>
    <w:basedOn w:val="1"/>
    <w:link w:val="51"/>
    <w:semiHidden/>
    <w:unhideWhenUsed/>
    <w:qFormat/>
    <w:uiPriority w:val="99"/>
    <w:pPr>
      <w:spacing w:after="120"/>
    </w:pPr>
  </w:style>
  <w:style w:type="paragraph" w:styleId="7">
    <w:name w:val="Body Text Indent"/>
    <w:basedOn w:val="1"/>
    <w:link w:val="27"/>
    <w:qFormat/>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39"/>
    <w:qFormat/>
    <w:uiPriority w:val="0"/>
    <w:rPr>
      <w:rFonts w:ascii="宋体" w:hAnsi="Courier New"/>
      <w:lang w:val="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2"/>
    <w:qFormat/>
    <w:uiPriority w:val="0"/>
    <w:pPr>
      <w:adjustRightInd w:val="0"/>
      <w:spacing w:line="360" w:lineRule="atLeast"/>
      <w:textAlignment w:val="baseline"/>
    </w:pPr>
    <w:rPr>
      <w:sz w:val="32"/>
    </w:rPr>
  </w:style>
  <w:style w:type="paragraph" w:styleId="12">
    <w:name w:val="Body Text Indent 2"/>
    <w:basedOn w:val="1"/>
    <w:link w:val="34"/>
    <w:semiHidden/>
    <w:unhideWhenUsed/>
    <w:qFormat/>
    <w:uiPriority w:val="99"/>
    <w:pPr>
      <w:spacing w:after="120" w:line="480" w:lineRule="auto"/>
      <w:ind w:left="420" w:leftChars="200"/>
    </w:pPr>
  </w:style>
  <w:style w:type="paragraph" w:styleId="13">
    <w:name w:val="Balloon Text"/>
    <w:basedOn w:val="1"/>
    <w:link w:val="47"/>
    <w:semiHidden/>
    <w:unhideWhenUsed/>
    <w:qFormat/>
    <w:uiPriority w:val="99"/>
    <w:rPr>
      <w:sz w:val="18"/>
      <w:szCs w:val="18"/>
    </w:rPr>
  </w:style>
  <w:style w:type="paragraph" w:styleId="14">
    <w:name w:val="footer"/>
    <w:basedOn w:val="1"/>
    <w:link w:val="31"/>
    <w:unhideWhenUsed/>
    <w:qFormat/>
    <w:uiPriority w:val="99"/>
    <w:pPr>
      <w:tabs>
        <w:tab w:val="center" w:pos="4153"/>
        <w:tab w:val="right" w:pos="8306"/>
      </w:tabs>
      <w:snapToGrid w:val="0"/>
      <w:jc w:val="left"/>
    </w:pPr>
    <w:rPr>
      <w:sz w:val="18"/>
      <w:szCs w:val="18"/>
    </w:rPr>
  </w:style>
  <w:style w:type="paragraph" w:styleId="15">
    <w:name w:val="header"/>
    <w:basedOn w:val="1"/>
    <w:link w:val="30"/>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29"/>
    <w:qFormat/>
    <w:uiPriority w:val="11"/>
    <w:pPr>
      <w:spacing w:before="240" w:after="60" w:line="312" w:lineRule="auto"/>
      <w:jc w:val="center"/>
      <w:outlineLvl w:val="1"/>
    </w:pPr>
    <w:rPr>
      <w:rFonts w:ascii="Cambria" w:hAnsi="Cambria"/>
      <w:b/>
      <w:bCs/>
      <w:kern w:val="28"/>
      <w:sz w:val="32"/>
      <w:szCs w:val="32"/>
      <w:lang w:val="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0"/>
    <w:semiHidden/>
    <w:unhideWhenUsed/>
    <w:qFormat/>
    <w:uiPriority w:val="99"/>
    <w:pPr>
      <w:spacing w:after="120"/>
      <w:ind w:left="420" w:leftChars="200"/>
    </w:pPr>
    <w:rPr>
      <w:sz w:val="16"/>
      <w:szCs w:val="16"/>
    </w:rPr>
  </w:style>
  <w:style w:type="paragraph" w:styleId="19">
    <w:name w:val="Body Text 2"/>
    <w:basedOn w:val="1"/>
    <w:link w:val="36"/>
    <w:semiHidden/>
    <w:unhideWhenUsed/>
    <w:qFormat/>
    <w:uiPriority w:val="99"/>
    <w:pPr>
      <w:spacing w:after="120" w:line="480" w:lineRule="auto"/>
    </w:pPr>
  </w:style>
  <w:style w:type="paragraph" w:styleId="2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table" w:styleId="22">
    <w:name w:val="Table Grid"/>
    <w:basedOn w:val="21"/>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4">
    <w:name w:val="Strong"/>
    <w:qFormat/>
    <w:uiPriority w:val="22"/>
    <w:rPr>
      <w:b/>
      <w:bCs/>
    </w:rPr>
  </w:style>
  <w:style w:type="character" w:styleId="25">
    <w:name w:val="Hyperlink"/>
    <w:basedOn w:val="23"/>
    <w:unhideWhenUsed/>
    <w:qFormat/>
    <w:uiPriority w:val="99"/>
    <w:rPr>
      <w:color w:val="0000FF" w:themeColor="hyperlink"/>
      <w:u w:val="single"/>
      <w14:textFill>
        <w14:solidFill>
          <w14:schemeClr w14:val="hlink"/>
        </w14:solidFill>
      </w14:textFill>
    </w:rPr>
  </w:style>
  <w:style w:type="character" w:styleId="26">
    <w:name w:val="annotation reference"/>
    <w:basedOn w:val="23"/>
    <w:semiHidden/>
    <w:unhideWhenUsed/>
    <w:qFormat/>
    <w:uiPriority w:val="99"/>
    <w:rPr>
      <w:sz w:val="21"/>
      <w:szCs w:val="21"/>
    </w:rPr>
  </w:style>
  <w:style w:type="character" w:customStyle="1" w:styleId="27">
    <w:name w:val="正文文本缩进 Char"/>
    <w:basedOn w:val="23"/>
    <w:link w:val="7"/>
    <w:qFormat/>
    <w:uiPriority w:val="0"/>
    <w:rPr>
      <w:rFonts w:ascii="宋体" w:hAnsi="宋体" w:eastAsia="宋体" w:cs="Times New Roman"/>
      <w:sz w:val="24"/>
      <w:szCs w:val="20"/>
    </w:rPr>
  </w:style>
  <w:style w:type="paragraph" w:customStyle="1" w:styleId="28">
    <w:name w:val="Default"/>
    <w:link w:val="48"/>
    <w:qFormat/>
    <w:uiPriority w:val="0"/>
    <w:pPr>
      <w:widowControl w:val="0"/>
      <w:autoSpaceDE w:val="0"/>
      <w:autoSpaceDN w:val="0"/>
      <w:adjustRightInd w:val="0"/>
    </w:pPr>
    <w:rPr>
      <w:rFonts w:ascii="......." w:hAnsi="Calibri" w:eastAsia="......." w:cs="......."/>
      <w:color w:val="000000"/>
      <w:sz w:val="24"/>
      <w:szCs w:val="24"/>
      <w:lang w:val="en-US" w:eastAsia="zh-CN" w:bidi="ar-SA"/>
    </w:rPr>
  </w:style>
  <w:style w:type="character" w:customStyle="1" w:styleId="29">
    <w:name w:val="副标题 Char"/>
    <w:basedOn w:val="23"/>
    <w:link w:val="16"/>
    <w:qFormat/>
    <w:uiPriority w:val="11"/>
    <w:rPr>
      <w:rFonts w:ascii="Cambria" w:hAnsi="Cambria" w:eastAsia="宋体" w:cs="Times New Roman"/>
      <w:b/>
      <w:bCs/>
      <w:kern w:val="28"/>
      <w:sz w:val="32"/>
      <w:szCs w:val="32"/>
      <w:lang w:val="zh-CN" w:eastAsia="zh-CN"/>
    </w:rPr>
  </w:style>
  <w:style w:type="character" w:customStyle="1" w:styleId="30">
    <w:name w:val="页眉 Char"/>
    <w:basedOn w:val="23"/>
    <w:link w:val="15"/>
    <w:qFormat/>
    <w:uiPriority w:val="99"/>
    <w:rPr>
      <w:rFonts w:ascii="Times New Roman" w:hAnsi="Times New Roman" w:eastAsia="宋体" w:cs="Times New Roman"/>
      <w:sz w:val="18"/>
      <w:szCs w:val="18"/>
    </w:rPr>
  </w:style>
  <w:style w:type="character" w:customStyle="1" w:styleId="31">
    <w:name w:val="页脚 Char"/>
    <w:basedOn w:val="23"/>
    <w:link w:val="14"/>
    <w:qFormat/>
    <w:uiPriority w:val="99"/>
    <w:rPr>
      <w:rFonts w:ascii="Times New Roman" w:hAnsi="Times New Roman" w:eastAsia="宋体" w:cs="Times New Roman"/>
      <w:sz w:val="18"/>
      <w:szCs w:val="18"/>
    </w:rPr>
  </w:style>
  <w:style w:type="character" w:customStyle="1" w:styleId="32">
    <w:name w:val="日期 Char"/>
    <w:basedOn w:val="23"/>
    <w:link w:val="11"/>
    <w:qFormat/>
    <w:uiPriority w:val="0"/>
    <w:rPr>
      <w:rFonts w:ascii="Times New Roman" w:hAnsi="Times New Roman" w:eastAsia="宋体" w:cs="Times New Roman"/>
      <w:sz w:val="32"/>
      <w:szCs w:val="20"/>
    </w:rPr>
  </w:style>
  <w:style w:type="paragraph" w:styleId="33">
    <w:name w:val="List Paragraph"/>
    <w:basedOn w:val="1"/>
    <w:link w:val="49"/>
    <w:qFormat/>
    <w:uiPriority w:val="34"/>
    <w:pPr>
      <w:ind w:firstLine="420" w:firstLineChars="200"/>
    </w:pPr>
  </w:style>
  <w:style w:type="character" w:customStyle="1" w:styleId="34">
    <w:name w:val="正文文本缩进 2 Char"/>
    <w:basedOn w:val="23"/>
    <w:link w:val="12"/>
    <w:semiHidden/>
    <w:qFormat/>
    <w:uiPriority w:val="99"/>
    <w:rPr>
      <w:rFonts w:ascii="Times New Roman" w:hAnsi="Times New Roman" w:eastAsia="宋体" w:cs="Times New Roman"/>
      <w:szCs w:val="20"/>
    </w:rPr>
  </w:style>
  <w:style w:type="character" w:customStyle="1" w:styleId="35">
    <w:name w:val="标题 3 Char"/>
    <w:basedOn w:val="23"/>
    <w:link w:val="2"/>
    <w:qFormat/>
    <w:uiPriority w:val="0"/>
    <w:rPr>
      <w:rFonts w:ascii="Times New Roman" w:hAnsi="Times New Roman" w:eastAsia="宋体" w:cs="Times New Roman"/>
      <w:b/>
      <w:bCs/>
      <w:sz w:val="32"/>
      <w:szCs w:val="32"/>
    </w:rPr>
  </w:style>
  <w:style w:type="character" w:customStyle="1" w:styleId="36">
    <w:name w:val="正文文本 2 Char"/>
    <w:basedOn w:val="23"/>
    <w:link w:val="19"/>
    <w:semiHidden/>
    <w:qFormat/>
    <w:uiPriority w:val="99"/>
    <w:rPr>
      <w:rFonts w:ascii="Times New Roman" w:hAnsi="Times New Roman" w:eastAsia="宋体" w:cs="Times New Roman"/>
      <w:szCs w:val="20"/>
    </w:rPr>
  </w:style>
  <w:style w:type="paragraph" w:customStyle="1" w:styleId="37">
    <w:name w:val="Char"/>
    <w:basedOn w:val="1"/>
    <w:qFormat/>
    <w:uiPriority w:val="0"/>
    <w:pPr>
      <w:tabs>
        <w:tab w:val="left" w:pos="360"/>
      </w:tabs>
    </w:pPr>
    <w:rPr>
      <w:sz w:val="24"/>
      <w:szCs w:val="24"/>
    </w:rPr>
  </w:style>
  <w:style w:type="character" w:customStyle="1" w:styleId="38">
    <w:name w:val="纯文本 Char"/>
    <w:basedOn w:val="23"/>
    <w:semiHidden/>
    <w:qFormat/>
    <w:uiPriority w:val="99"/>
    <w:rPr>
      <w:rFonts w:ascii="宋体" w:hAnsi="Courier New" w:eastAsia="宋体" w:cs="Courier New"/>
      <w:szCs w:val="21"/>
    </w:rPr>
  </w:style>
  <w:style w:type="character" w:customStyle="1" w:styleId="39">
    <w:name w:val="纯文本 Char1"/>
    <w:link w:val="9"/>
    <w:qFormat/>
    <w:locked/>
    <w:uiPriority w:val="0"/>
    <w:rPr>
      <w:rFonts w:ascii="宋体" w:hAnsi="Courier New" w:eastAsia="宋体" w:cs="Times New Roman"/>
      <w:szCs w:val="20"/>
      <w:lang w:val="zh-CN" w:eastAsia="zh-CN"/>
    </w:rPr>
  </w:style>
  <w:style w:type="character" w:customStyle="1" w:styleId="40">
    <w:name w:val="正文文本缩进 3 Char"/>
    <w:basedOn w:val="23"/>
    <w:link w:val="18"/>
    <w:semiHidden/>
    <w:qFormat/>
    <w:uiPriority w:val="99"/>
    <w:rPr>
      <w:rFonts w:ascii="Times New Roman" w:hAnsi="Times New Roman" w:eastAsia="宋体" w:cs="Times New Roman"/>
      <w:sz w:val="16"/>
      <w:szCs w:val="16"/>
    </w:rPr>
  </w:style>
  <w:style w:type="paragraph" w:customStyle="1" w:styleId="41">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2">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Char2"/>
    <w:basedOn w:val="1"/>
    <w:qFormat/>
    <w:uiPriority w:val="0"/>
    <w:pPr>
      <w:tabs>
        <w:tab w:val="left" w:pos="360"/>
      </w:tabs>
    </w:pPr>
    <w:rPr>
      <w:sz w:val="24"/>
      <w:szCs w:val="24"/>
    </w:rPr>
  </w:style>
  <w:style w:type="paragraph" w:customStyle="1" w:styleId="46">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7">
    <w:name w:val="批注框文本 Char"/>
    <w:basedOn w:val="23"/>
    <w:link w:val="13"/>
    <w:semiHidden/>
    <w:qFormat/>
    <w:uiPriority w:val="99"/>
    <w:rPr>
      <w:rFonts w:ascii="Times New Roman" w:hAnsi="Times New Roman" w:eastAsia="宋体" w:cs="Times New Roman"/>
      <w:kern w:val="2"/>
      <w:sz w:val="18"/>
      <w:szCs w:val="18"/>
    </w:rPr>
  </w:style>
  <w:style w:type="character" w:customStyle="1" w:styleId="48">
    <w:name w:val="Default Char"/>
    <w:link w:val="28"/>
    <w:qFormat/>
    <w:locked/>
    <w:uiPriority w:val="0"/>
    <w:rPr>
      <w:rFonts w:ascii="......." w:hAnsi="Calibri" w:eastAsia="......." w:cs="......."/>
      <w:color w:val="000000"/>
      <w:sz w:val="24"/>
      <w:szCs w:val="24"/>
    </w:rPr>
  </w:style>
  <w:style w:type="character" w:customStyle="1" w:styleId="49">
    <w:name w:val="列出段落 Char"/>
    <w:link w:val="33"/>
    <w:qFormat/>
    <w:uiPriority w:val="34"/>
    <w:rPr>
      <w:rFonts w:ascii="Times New Roman" w:hAnsi="Times New Roman" w:eastAsia="宋体" w:cs="Times New Roman"/>
      <w:kern w:val="2"/>
      <w:sz w:val="21"/>
    </w:rPr>
  </w:style>
  <w:style w:type="character" w:customStyle="1" w:styleId="50">
    <w:name w:val="批注文字 Char"/>
    <w:basedOn w:val="23"/>
    <w:link w:val="5"/>
    <w:semiHidden/>
    <w:qFormat/>
    <w:uiPriority w:val="99"/>
    <w:rPr>
      <w:rFonts w:ascii="Times New Roman" w:hAnsi="Times New Roman" w:eastAsia="宋体" w:cs="Times New Roman"/>
      <w:kern w:val="2"/>
      <w:sz w:val="21"/>
    </w:rPr>
  </w:style>
  <w:style w:type="character" w:customStyle="1" w:styleId="51">
    <w:name w:val="正文文本 Char"/>
    <w:basedOn w:val="23"/>
    <w:link w:val="6"/>
    <w:semiHidden/>
    <w:qFormat/>
    <w:uiPriority w:val="99"/>
    <w:rPr>
      <w:rFonts w:ascii="Times New Roman" w:hAnsi="Times New Roman" w:eastAsia="宋体" w:cs="Times New Roman"/>
      <w:kern w:val="2"/>
      <w:sz w:val="21"/>
    </w:rPr>
  </w:style>
  <w:style w:type="paragraph" w:customStyle="1" w:styleId="52">
    <w:name w:val="正文 A"/>
    <w:next w:val="53"/>
    <w:qFormat/>
    <w:uiPriority w:val="0"/>
    <w:pPr>
      <w:widowControl w:val="0"/>
      <w:spacing w:line="360" w:lineRule="auto"/>
      <w:ind w:firstLine="1648"/>
      <w:jc w:val="both"/>
    </w:pPr>
    <w:rPr>
      <w:rFonts w:ascii="Times New Roman" w:hAnsi="Times New Roman" w:eastAsia="Times New Roman" w:cs="Times New Roman"/>
      <w:color w:val="000000"/>
      <w:kern w:val="2"/>
      <w:sz w:val="24"/>
      <w:szCs w:val="24"/>
      <w:lang w:val="en-US" w:eastAsia="zh-CN" w:bidi="ar-SA"/>
    </w:rPr>
  </w:style>
  <w:style w:type="paragraph" w:customStyle="1" w:styleId="53">
    <w:name w:val="正文文本1"/>
    <w:basedOn w:val="54"/>
    <w:qFormat/>
    <w:uiPriority w:val="0"/>
    <w:pPr>
      <w:framePr w:wrap="around" w:vAnchor="margin" w:hAnchor="text" w:y="1"/>
      <w:spacing w:after="120"/>
    </w:pPr>
    <w:rPr>
      <w:rFonts w:eastAsia="Times New Roman"/>
      <w:kern w:val="2"/>
      <w:sz w:val="21"/>
      <w:szCs w:val="21"/>
      <w:lang w:val="en-US" w:eastAsia="zh-CN"/>
    </w:rPr>
  </w:style>
  <w:style w:type="paragraph" w:customStyle="1" w:styleId="54">
    <w:name w:val="正文1"/>
    <w:qFormat/>
    <w:uiPriority w:val="0"/>
    <w:pPr>
      <w:widowControl w:val="0"/>
      <w:spacing w:line="360" w:lineRule="auto"/>
      <w:ind w:firstLine="1648"/>
      <w:jc w:val="both"/>
    </w:pPr>
    <w:rPr>
      <w:rFonts w:hint="eastAsia" w:ascii="Arial Unicode MS" w:hAnsi="Arial Unicode MS" w:eastAsia="Arial Unicode MS" w:cs="Arial Unicode MS"/>
      <w:color w:val="000000"/>
      <w:sz w:val="22"/>
      <w:szCs w:val="22"/>
      <w:lang w:val="zh-TW" w:eastAsia="zh-TW" w:bidi="ar-SA"/>
    </w:rPr>
  </w:style>
  <w:style w:type="paragraph" w:customStyle="1" w:styleId="55">
    <w:name w:val="*正文"/>
    <w:basedOn w:val="1"/>
    <w:qFormat/>
    <w:uiPriority w:val="0"/>
    <w:pPr>
      <w:widowControl/>
      <w:spacing w:line="360" w:lineRule="auto"/>
      <w:ind w:firstLine="200" w:firstLineChars="200"/>
      <w:jc w:val="left"/>
    </w:pPr>
    <w:rPr>
      <w:rFonts w:ascii="宋体" w:hAnsi="宋体" w:eastAsia="宋体" w:cs="Times New Roman"/>
      <w:kern w:val="0"/>
      <w:sz w:val="24"/>
      <w:szCs w:val="20"/>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image" Target="media/image1.jpeg"/><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2.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6BF4216-46C7-4508-A21A-CB4709C062AD}">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90</Pages>
  <Words>40399</Words>
  <Characters>43516</Characters>
  <Lines>186</Lines>
  <Paragraphs>52</Paragraphs>
  <TotalTime>4</TotalTime>
  <ScaleCrop>false</ScaleCrop>
  <LinksUpToDate>false</LinksUpToDate>
  <CharactersWithSpaces>44463</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2024-06-12T06:54:00Z</dcterms:created>
  <dc:creator>未定义</dc:creator>
  <cp:lastModifiedBy>尃翟</cp:lastModifiedBy>
  <dcterms:modified xsi:type="dcterms:W3CDTF">2025-11-12T06:39:57Z</dcterms:modified>
  <cp:revision>16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EF22A9A00F074F34968565741CD9BE05_13</vt:lpwstr>
  </property>
  <property fmtid="{D5CDD505-2E9C-101B-9397-08002B2CF9AE}" pid="4" name="KSOTemplateDocerSaveRecord">
    <vt:lpwstr>eyJoZGlkIjoiZmE5OWI1MzllMjAxNzY0MTAwNTA2MzU0YTJmNmNmMDAiLCJ1c2VySWQiOiIzNjQ1NDc3NTIifQ==</vt:lpwstr>
  </property>
</Properties>
</file>