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3AF9B">
      <w:pPr>
        <w:rPr>
          <w:rFonts w:eastAsia="仿宋_GB2312"/>
          <w:sz w:val="84"/>
        </w:rPr>
      </w:pPr>
    </w:p>
    <w:p w14:paraId="7AF02BE4">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281305</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2.15pt;height:0pt;width:56.7pt;z-index:251659264;mso-width-relative:page;mso-height-relative:page;" filled="f" stroked="t" coordsize="21600,21600" o:gfxdata="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qY953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hint="eastAsia" w:eastAsia="黑体"/>
          <w:b/>
          <w:spacing w:val="40"/>
          <w:w w:val="66"/>
          <w:sz w:val="60"/>
          <w:szCs w:val="60"/>
        </w:rPr>
        <w:t>天津中医药大学第一附属医院西青</w:t>
      </w:r>
    </w:p>
    <w:p w14:paraId="30453AF7">
      <w:pPr>
        <w:ind w:right="105"/>
        <w:jc w:val="right"/>
        <w:rPr>
          <w:rFonts w:eastAsia="黑体"/>
          <w:b/>
          <w:spacing w:val="40"/>
          <w:w w:val="66"/>
          <w:sz w:val="60"/>
          <w:szCs w:val="60"/>
        </w:rPr>
      </w:pPr>
      <w:r>
        <w:rPr>
          <w:rFonts w:hint="eastAsia" w:eastAsia="黑体"/>
          <w:b/>
          <w:spacing w:val="40"/>
          <w:w w:val="66"/>
          <w:sz w:val="60"/>
          <w:szCs w:val="60"/>
        </w:rPr>
        <w:t>院区、南开院区物业管理项目</w:t>
      </w:r>
    </w:p>
    <w:p w14:paraId="3E4C8FED">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5D82F267">
      <w:pPr>
        <w:ind w:right="1025"/>
        <w:jc w:val="center"/>
        <w:rPr>
          <w:rFonts w:eastAsia="黑体"/>
          <w:b/>
          <w:spacing w:val="40"/>
          <w:w w:val="66"/>
          <w:sz w:val="60"/>
          <w:szCs w:val="60"/>
        </w:rPr>
      </w:pPr>
    </w:p>
    <w:p w14:paraId="6AB2B537">
      <w:pPr>
        <w:jc w:val="center"/>
        <w:rPr>
          <w:rFonts w:eastAsia="黑体"/>
          <w:b/>
          <w:spacing w:val="40"/>
          <w:w w:val="66"/>
          <w:sz w:val="15"/>
          <w:szCs w:val="15"/>
        </w:rPr>
      </w:pPr>
      <w:r>
        <w:rPr>
          <w:rFonts w:eastAsia="黑体"/>
          <w:b/>
          <w:spacing w:val="40"/>
          <w:w w:val="66"/>
          <w:sz w:val="56"/>
          <w:szCs w:val="56"/>
        </w:rPr>
        <w:t xml:space="preserve">            </w:t>
      </w:r>
    </w:p>
    <w:p w14:paraId="6F8AD41C">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TGPC-2025-D-1130</w:t>
      </w:r>
      <w:r>
        <w:rPr>
          <w:rFonts w:eastAsia="黑体"/>
          <w:spacing w:val="40"/>
          <w:w w:val="66"/>
          <w:sz w:val="32"/>
          <w:szCs w:val="32"/>
        </w:rPr>
        <w:t>）</w:t>
      </w:r>
    </w:p>
    <w:p w14:paraId="1E3DA106">
      <w:pPr>
        <w:rPr>
          <w:sz w:val="40"/>
        </w:rPr>
      </w:pPr>
    </w:p>
    <w:p w14:paraId="7EF14AB0">
      <w:pPr>
        <w:rPr>
          <w:sz w:val="36"/>
        </w:rPr>
      </w:pPr>
    </w:p>
    <w:p w14:paraId="71370EDB">
      <w:pPr>
        <w:rPr>
          <w:sz w:val="36"/>
        </w:rPr>
      </w:pPr>
    </w:p>
    <w:p w14:paraId="7FAC309E">
      <w:pPr>
        <w:rPr>
          <w:sz w:val="36"/>
        </w:rPr>
      </w:pPr>
    </w:p>
    <w:p w14:paraId="2C3B83C0">
      <w:pPr>
        <w:rPr>
          <w:sz w:val="36"/>
        </w:rPr>
      </w:pPr>
    </w:p>
    <w:p w14:paraId="1139B0DB">
      <w:pPr>
        <w:rPr>
          <w:sz w:val="36"/>
        </w:rPr>
      </w:pPr>
    </w:p>
    <w:p w14:paraId="6491EDB5">
      <w:pPr>
        <w:rPr>
          <w:sz w:val="36"/>
        </w:rPr>
      </w:pPr>
    </w:p>
    <w:p w14:paraId="663E28AB">
      <w:pPr>
        <w:rPr>
          <w:sz w:val="36"/>
        </w:rPr>
      </w:pPr>
    </w:p>
    <w:p w14:paraId="07F9AE3A">
      <w:pPr>
        <w:rPr>
          <w:sz w:val="36"/>
        </w:rPr>
      </w:pPr>
    </w:p>
    <w:p w14:paraId="41F89CF4">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381C670C">
      <w:pPr>
        <w:tabs>
          <w:tab w:val="left" w:pos="3281"/>
          <w:tab w:val="center" w:pos="4711"/>
        </w:tabs>
        <w:jc w:val="center"/>
        <w:rPr>
          <w:rFonts w:hint="default"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11</w:t>
      </w:r>
    </w:p>
    <w:p w14:paraId="3DB8A4B9">
      <w:pPr>
        <w:widowControl/>
        <w:jc w:val="left"/>
        <w:rPr>
          <w:rFonts w:eastAsia="仿宋_GB2312"/>
          <w:b/>
          <w:bCs/>
          <w:kern w:val="0"/>
          <w:sz w:val="44"/>
          <w:szCs w:val="44"/>
        </w:rPr>
      </w:pPr>
    </w:p>
    <w:p w14:paraId="6BC67CD7">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7B327F2B">
      <w:pPr>
        <w:ind w:firstLine="408" w:firstLineChars="100"/>
        <w:jc w:val="center"/>
        <w:rPr>
          <w:b/>
          <w:spacing w:val="20"/>
          <w:w w:val="80"/>
          <w:sz w:val="48"/>
          <w:szCs w:val="48"/>
        </w:rPr>
      </w:pPr>
      <w:r>
        <w:rPr>
          <w:b/>
          <w:spacing w:val="20"/>
          <w:w w:val="80"/>
          <w:sz w:val="48"/>
          <w:szCs w:val="48"/>
        </w:rPr>
        <w:t>目  录</w:t>
      </w:r>
    </w:p>
    <w:p w14:paraId="38D011E6">
      <w:pPr>
        <w:spacing w:line="560" w:lineRule="exact"/>
        <w:ind w:right="-141" w:rightChars="-73"/>
        <w:rPr>
          <w:b/>
          <w:sz w:val="24"/>
        </w:rPr>
      </w:pPr>
      <w:r>
        <w:rPr>
          <w:b/>
          <w:sz w:val="24"/>
        </w:rPr>
        <w:t>第一部分  投标邀请函</w:t>
      </w:r>
    </w:p>
    <w:p w14:paraId="0522E333">
      <w:pPr>
        <w:spacing w:line="560" w:lineRule="exact"/>
        <w:ind w:right="-141" w:rightChars="-73"/>
        <w:rPr>
          <w:b/>
          <w:sz w:val="24"/>
        </w:rPr>
      </w:pPr>
    </w:p>
    <w:p w14:paraId="1D1325C2">
      <w:pPr>
        <w:spacing w:line="560" w:lineRule="exact"/>
        <w:ind w:right="-141" w:rightChars="-73"/>
        <w:rPr>
          <w:b/>
          <w:sz w:val="24"/>
        </w:rPr>
      </w:pPr>
      <w:r>
        <w:rPr>
          <w:b/>
          <w:sz w:val="24"/>
        </w:rPr>
        <w:t>第二部分  招标项目要求</w:t>
      </w:r>
    </w:p>
    <w:p w14:paraId="6EE03690">
      <w:pPr>
        <w:spacing w:line="560" w:lineRule="exact"/>
        <w:ind w:right="-141" w:rightChars="-73"/>
        <w:rPr>
          <w:b/>
          <w:sz w:val="24"/>
        </w:rPr>
      </w:pPr>
    </w:p>
    <w:p w14:paraId="73A35D53">
      <w:pPr>
        <w:spacing w:line="560" w:lineRule="exact"/>
        <w:ind w:right="-141" w:rightChars="-73"/>
        <w:rPr>
          <w:b/>
          <w:sz w:val="24"/>
        </w:rPr>
      </w:pPr>
      <w:r>
        <w:rPr>
          <w:b/>
          <w:sz w:val="24"/>
        </w:rPr>
        <w:t>第三部分  投标须知</w:t>
      </w:r>
    </w:p>
    <w:p w14:paraId="44C1D949">
      <w:pPr>
        <w:spacing w:line="560" w:lineRule="exact"/>
        <w:ind w:right="-141" w:rightChars="-73"/>
        <w:rPr>
          <w:sz w:val="24"/>
        </w:rPr>
      </w:pPr>
    </w:p>
    <w:p w14:paraId="74B6B12B">
      <w:pPr>
        <w:spacing w:line="560" w:lineRule="exact"/>
        <w:rPr>
          <w:b/>
          <w:sz w:val="24"/>
        </w:rPr>
      </w:pPr>
      <w:r>
        <w:rPr>
          <w:b/>
          <w:sz w:val="24"/>
        </w:rPr>
        <w:t>第四部分  合同条款</w:t>
      </w:r>
    </w:p>
    <w:p w14:paraId="05A32205">
      <w:pPr>
        <w:spacing w:line="560" w:lineRule="exact"/>
        <w:rPr>
          <w:sz w:val="24"/>
        </w:rPr>
      </w:pPr>
    </w:p>
    <w:p w14:paraId="6FCE934A">
      <w:pPr>
        <w:spacing w:line="560" w:lineRule="exact"/>
        <w:rPr>
          <w:sz w:val="24"/>
        </w:rPr>
      </w:pPr>
      <w:r>
        <w:rPr>
          <w:b/>
          <w:sz w:val="24"/>
        </w:rPr>
        <w:t>第五部分  投标文件格式</w:t>
      </w:r>
    </w:p>
    <w:p w14:paraId="7BA2F072">
      <w:pPr>
        <w:rPr>
          <w:sz w:val="24"/>
        </w:rPr>
      </w:pPr>
    </w:p>
    <w:p w14:paraId="412CE5FA">
      <w:pPr>
        <w:rPr>
          <w:sz w:val="24"/>
        </w:rPr>
      </w:pPr>
    </w:p>
    <w:p w14:paraId="22162625">
      <w:pPr>
        <w:rPr>
          <w:sz w:val="24"/>
        </w:rPr>
      </w:pPr>
    </w:p>
    <w:p w14:paraId="5AEA171F">
      <w:pPr>
        <w:rPr>
          <w:sz w:val="24"/>
        </w:rPr>
      </w:pPr>
    </w:p>
    <w:p w14:paraId="6971271B">
      <w:pPr>
        <w:rPr>
          <w:sz w:val="24"/>
        </w:rPr>
      </w:pPr>
    </w:p>
    <w:p w14:paraId="3F813369">
      <w:pPr>
        <w:rPr>
          <w:sz w:val="24"/>
        </w:rPr>
      </w:pPr>
    </w:p>
    <w:p w14:paraId="753CD017">
      <w:pPr>
        <w:rPr>
          <w:b/>
        </w:rPr>
      </w:pPr>
    </w:p>
    <w:p w14:paraId="1DD072D8">
      <w:pPr>
        <w:pStyle w:val="17"/>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22583468">
      <w:pPr>
        <w:pStyle w:val="17"/>
        <w:rPr>
          <w:rFonts w:ascii="Times New Roman" w:hAnsi="Times New Roman"/>
        </w:rPr>
      </w:pPr>
      <w:r>
        <w:rPr>
          <w:rFonts w:ascii="Times New Roman" w:hAnsi="Times New Roman"/>
        </w:rPr>
        <w:t>第一部分  投标邀请函</w:t>
      </w:r>
      <w:bookmarkEnd w:id="0"/>
    </w:p>
    <w:p w14:paraId="00ED5CCC">
      <w:pPr>
        <w:pStyle w:val="31"/>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天津中医药大学第一附属医院</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 xml:space="preserve">天津中医药大学第一附属医院西青院区、南开院区物业管理项目 </w:t>
      </w:r>
      <w:r>
        <w:rPr>
          <w:rFonts w:ascii="Times New Roman" w:hAnsi="Times New Roman" w:cs="Times New Roman" w:eastAsiaTheme="minorEastAsia"/>
          <w:color w:val="auto"/>
          <w:szCs w:val="32"/>
        </w:rPr>
        <w:t>实施政府采购。现欢迎合格的供应商参加投标。</w:t>
      </w:r>
    </w:p>
    <w:p w14:paraId="27C60E11">
      <w:pPr>
        <w:pStyle w:val="31"/>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cs="Times New Roman" w:eastAsiaTheme="minorEastAsia"/>
          <w:color w:val="auto"/>
          <w:szCs w:val="32"/>
        </w:rPr>
        <w:t>本项目为远程招投标，一律不接受纸质投标文件，只接受加盖投标人电子签章的</w:t>
      </w:r>
      <w:r>
        <w:rPr>
          <w:rFonts w:hint="eastAsia" w:ascii="Times New Roman" w:hAnsi="Times New Roman" w:eastAsia="宋体" w:cs="Times New Roman"/>
          <w:color w:val="auto"/>
          <w:szCs w:val="32"/>
        </w:rPr>
        <w:t>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0DBEAEA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23170BC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天津中医药大学第一附属医院西青院区、南开院区物业管理项目</w:t>
      </w:r>
      <w:r>
        <w:rPr>
          <w:rFonts w:ascii="Times New Roman" w:hAnsi="Times New Roman" w:eastAsia="宋体" w:cs="Times New Roman"/>
          <w:color w:val="auto"/>
        </w:rPr>
        <w:t xml:space="preserve">  </w:t>
      </w:r>
    </w:p>
    <w:p w14:paraId="7CB1397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TGPC-2025-D-1130</w:t>
      </w:r>
    </w:p>
    <w:p w14:paraId="66948EB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6E56AC07">
      <w:pPr>
        <w:pStyle w:val="31"/>
        <w:spacing w:line="360" w:lineRule="auto"/>
        <w:ind w:firstLine="448" w:firstLineChars="200"/>
        <w:jc w:val="both"/>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西青院区物业</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35FD3D97">
      <w:pPr>
        <w:pStyle w:val="31"/>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第二包：</w:t>
      </w:r>
      <w:r>
        <w:rPr>
          <w:rFonts w:hint="eastAsia" w:ascii="Times New Roman" w:hAnsi="Times New Roman" w:eastAsia="宋体" w:cs="Times New Roman"/>
          <w:color w:val="auto"/>
          <w:lang w:val="en-US" w:eastAsia="zh-CN"/>
        </w:rPr>
        <w:t>南开院区物业</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2E15C15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三、项目预算</w:t>
      </w:r>
    </w:p>
    <w:p w14:paraId="1BE2B0E3">
      <w:pPr>
        <w:pStyle w:val="31"/>
        <w:spacing w:line="360" w:lineRule="auto"/>
        <w:ind w:firstLine="448"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57880000元；</w:t>
      </w:r>
    </w:p>
    <w:p w14:paraId="22E521CE">
      <w:pPr>
        <w:pStyle w:val="31"/>
        <w:spacing w:line="360" w:lineRule="auto"/>
        <w:ind w:firstLine="448"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第二包：</w:t>
      </w:r>
      <w:r>
        <w:rPr>
          <w:rFonts w:hint="eastAsia" w:ascii="Times New Roman" w:hAnsi="Times New Roman" w:eastAsia="宋体" w:cs="Times New Roman"/>
          <w:color w:val="auto"/>
          <w:lang w:val="en-US" w:eastAsia="zh-CN"/>
        </w:rPr>
        <w:t>22710000元。</w:t>
      </w:r>
    </w:p>
    <w:p w14:paraId="7219B71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45E8BE7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供应商应具备独立法人资格。</w:t>
      </w:r>
    </w:p>
    <w:p w14:paraId="17AFD3E3">
      <w:pPr>
        <w:pStyle w:val="31"/>
        <w:spacing w:line="360" w:lineRule="auto"/>
        <w:ind w:firstLine="448" w:firstLineChars="200"/>
        <w:jc w:val="both"/>
        <w:rPr>
          <w:rFonts w:ascii="Times New Roman" w:hAnsi="Times New Roman" w:eastAsia="宋体" w:cs="Times New Roman"/>
          <w:color w:val="auto"/>
        </w:rPr>
      </w:pPr>
      <w:bookmarkStart w:id="1" w:name="OLE_LINK2"/>
      <w:bookmarkStart w:id="2" w:name="OLE_LINK1"/>
      <w:r>
        <w:rPr>
          <w:rFonts w:hint="eastAsia" w:ascii="Times New Roman" w:hAnsi="Times New Roman" w:eastAsia="宋体" w:cs="Times New Roman"/>
          <w:color w:val="auto"/>
        </w:rPr>
        <w:t>（二）供应商应具备《中华人民共和国政府采购法》第二十二条第一款和《政府采购法实施条例》第十八条规定的条件，提供以下材料：</w:t>
      </w:r>
    </w:p>
    <w:p w14:paraId="14883926">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5197DCAE">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2CE974B1">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（三）本项目不接受联合体投标。</w:t>
      </w:r>
    </w:p>
    <w:bookmarkEnd w:id="1"/>
    <w:bookmarkEnd w:id="2"/>
    <w:p w14:paraId="65655B2D">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410438F7">
      <w:pPr>
        <w:pStyle w:val="31"/>
        <w:spacing w:line="360" w:lineRule="auto"/>
        <w:ind w:firstLine="448" w:firstLineChars="200"/>
        <w:rPr>
          <w:rFonts w:ascii="Times New Roman" w:hAnsi="Times New Roman" w:eastAsia="宋体" w:cs="Times New Roman"/>
          <w:color w:val="auto"/>
        </w:rPr>
      </w:pPr>
      <w:bookmarkStart w:id="3" w:name="OLE_LINK4"/>
      <w:bookmarkStart w:id="4" w:name="OLE_LINK3"/>
      <w:r>
        <w:rPr>
          <w:rFonts w:ascii="Times New Roman" w:hAnsi="Times New Roman" w:eastAsia="宋体" w:cs="Times New Roman"/>
          <w:color w:val="auto"/>
        </w:rPr>
        <w:t>（一）</w:t>
      </w:r>
      <w:r>
        <w:rPr>
          <w:rFonts w:hint="eastAsia" w:ascii="Times New Roman" w:hAnsi="Times New Roman" w:eastAsia="宋体" w:cs="Times New Roman"/>
          <w:color w:val="auto"/>
        </w:rPr>
        <w:t>本项目</w:t>
      </w:r>
      <w:r>
        <w:rPr>
          <w:rFonts w:ascii="Times New Roman" w:hAnsi="Times New Roman" w:eastAsia="宋体" w:cs="Times New Roman"/>
          <w:color w:val="auto"/>
        </w:rPr>
        <w:t>对小微企业</w:t>
      </w:r>
      <w:r>
        <w:rPr>
          <w:rFonts w:hint="eastAsia" w:ascii="Times New Roman" w:hAnsi="Times New Roman" w:eastAsia="宋体" w:cs="Times New Roman"/>
          <w:color w:val="auto"/>
        </w:rPr>
        <w:t>报价</w:t>
      </w:r>
      <w:r>
        <w:rPr>
          <w:rFonts w:ascii="Times New Roman" w:hAnsi="Times New Roman" w:eastAsia="宋体" w:cs="Times New Roman"/>
          <w:color w:val="auto"/>
        </w:rPr>
        <w:t>给予</w:t>
      </w:r>
      <w:r>
        <w:rPr>
          <w:rFonts w:hint="eastAsia" w:ascii="Times New Roman" w:hAnsi="Times New Roman" w:eastAsia="宋体" w:cs="Times New Roman"/>
          <w:color w:val="auto"/>
        </w:rPr>
        <w:t>20</w:t>
      </w:r>
      <w:r>
        <w:rPr>
          <w:rFonts w:ascii="Times New Roman" w:hAnsi="Times New Roman" w:eastAsia="宋体" w:cs="Times New Roman"/>
          <w:color w:val="auto"/>
        </w:rPr>
        <w:t>%的扣除。</w:t>
      </w:r>
    </w:p>
    <w:p w14:paraId="6D057E48">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w:t>
      </w:r>
      <w:r>
        <w:rPr>
          <w:rFonts w:ascii="Arial" w:hAnsi="Arial" w:cs="Arial"/>
        </w:rPr>
        <w:t>监狱企业视同小微企业</w:t>
      </w:r>
      <w:r>
        <w:rPr>
          <w:rFonts w:ascii="Times New Roman" w:hAnsi="Times New Roman" w:eastAsia="宋体" w:cs="Times New Roman"/>
          <w:color w:val="auto"/>
        </w:rPr>
        <w:t>。</w:t>
      </w:r>
    </w:p>
    <w:p w14:paraId="547DB3C2">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414170E9">
      <w:pPr>
        <w:pStyle w:val="31"/>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6AEE1238">
      <w:pPr>
        <w:pStyle w:val="31"/>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2FF569E8">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4870EA53">
      <w:pPr>
        <w:pStyle w:val="31"/>
        <w:spacing w:line="360" w:lineRule="auto"/>
        <w:ind w:firstLine="448"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0EB783A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14</w:t>
      </w:r>
      <w:r>
        <w:rPr>
          <w:rFonts w:ascii="Times New Roman" w:hAnsi="Times New Roman" w:eastAsia="宋体" w:cs="Times New Roman"/>
          <w:color w:val="auto"/>
        </w:rPr>
        <w:t>日</w:t>
      </w:r>
      <w:r>
        <w:rPr>
          <w:rFonts w:ascii="Times New Roman" w:hAnsi="Times New Roman" w:eastAsia="宋体" w:cs="Times New Roman"/>
          <w:color w:val="auto"/>
        </w:rPr>
        <w:t>，每日9:00至17:00（北京时间，法定节假日除外）。</w:t>
      </w:r>
    </w:p>
    <w:p w14:paraId="4B738F8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49B0AB3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8"/>
          <w:rFonts w:hint="eastAsia" w:ascii="Times New Roman" w:hAnsi="Times New Roman" w:eastAsia="宋体" w:cs="Times New Roman"/>
        </w:rPr>
        <w:t>http://tjgpc.zwfwb.tj.gov.cn</w:t>
      </w:r>
      <w:r>
        <w:rPr>
          <w:rStyle w:val="28"/>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3BB5B4A1">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30D792C5">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1926E1BD">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5B55AF94">
      <w:pPr>
        <w:pStyle w:val="31"/>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6938D5C4">
      <w:pPr>
        <w:pStyle w:val="31"/>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00243EB6">
      <w:pPr>
        <w:pStyle w:val="31"/>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（三）本项目组织踏勘现场，时间地点安排如下：</w:t>
      </w:r>
    </w:p>
    <w:p w14:paraId="543BF7F8">
      <w:pPr>
        <w:pStyle w:val="31"/>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2025年11月</w:t>
      </w:r>
      <w:r>
        <w:rPr>
          <w:rFonts w:hint="eastAsia" w:ascii="Times New Roman" w:hAnsi="Times New Roman" w:eastAsia="宋体" w:cs="Times New Roman"/>
          <w:color w:val="auto"/>
          <w:lang w:val="en-US" w:eastAsia="zh-CN"/>
        </w:rPr>
        <w:t>17</w:t>
      </w:r>
      <w:r>
        <w:rPr>
          <w:rFonts w:hint="eastAsia" w:ascii="Times New Roman" w:hAnsi="Times New Roman" w:eastAsia="宋体" w:cs="Times New Roman"/>
          <w:color w:val="auto"/>
        </w:rPr>
        <w:t>日9:30在天津市南开区鞍山西道314号一附属医院南开院区门诊大厅集合集合。联系人：杨禹，联系电话：022-27986960。</w:t>
      </w:r>
    </w:p>
    <w:p w14:paraId="678C0394">
      <w:pPr>
        <w:pStyle w:val="31"/>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2025年11月</w:t>
      </w:r>
      <w:r>
        <w:rPr>
          <w:rFonts w:hint="eastAsia" w:ascii="Times New Roman" w:hAnsi="Times New Roman" w:eastAsia="宋体" w:cs="Times New Roman"/>
          <w:color w:val="auto"/>
          <w:lang w:val="en-US" w:eastAsia="zh-CN"/>
        </w:rPr>
        <w:t>17</w:t>
      </w:r>
      <w:r>
        <w:rPr>
          <w:rFonts w:hint="eastAsia" w:ascii="Times New Roman" w:hAnsi="Times New Roman" w:eastAsia="宋体" w:cs="Times New Roman"/>
          <w:color w:val="auto"/>
        </w:rPr>
        <w:t>日14:30天津市西青区李七庄街昌凌路88号一附属医院西青院区门诊大厅集合。联系人：杨禹，联系电话：022-27986960。</w:t>
      </w:r>
    </w:p>
    <w:p w14:paraId="6F16F608">
      <w:pPr>
        <w:pStyle w:val="31"/>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p>
    <w:p w14:paraId="2C7E9DE1">
      <w:pPr>
        <w:pStyle w:val="31"/>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七、网上应答时间</w:t>
      </w:r>
    </w:p>
    <w:p w14:paraId="1407F6BB">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11</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28</w:t>
      </w:r>
      <w:r>
        <w:rPr>
          <w:rFonts w:hint="eastAsia" w:ascii="Times New Roman" w:hAnsi="Times New Roman" w:eastAsia="宋体" w:cs="Times New Roman"/>
          <w:color w:val="auto"/>
        </w:rPr>
        <w:t>日8:30，使用天津数字</w:t>
      </w:r>
      <w:r>
        <w:rPr>
          <w:rFonts w:ascii="Times New Roman" w:hAnsi="Times New Roman" w:eastAsia="宋体" w:cs="Times New Roman"/>
          <w:color w:val="auto"/>
        </w:rPr>
        <w:t>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37C36F79">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2B9D9CD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608F0A4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11</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28</w:t>
      </w:r>
      <w:r>
        <w:rPr>
          <w:rFonts w:ascii="Times New Roman" w:hAnsi="Times New Roman" w:eastAsia="宋体" w:cs="Times New Roman"/>
          <w:color w:val="auto"/>
        </w:rPr>
        <w:t>日8:30</w:t>
      </w:r>
      <w:r>
        <w:rPr>
          <w:rFonts w:hint="eastAsia" w:ascii="Times New Roman" w:hAnsi="Times New Roman" w:eastAsia="宋体" w:cs="Times New Roman"/>
          <w:color w:val="auto"/>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5E8BFAB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4E39EB97">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0BD0FB4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11</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28</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509AB48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6573D5A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11</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28</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09BC2AEF">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3E0D48E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75BD916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379DACC3">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5E279E4B">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37311428">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6B7250EA">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382E47C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7AB4FECA">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07B6373B">
      <w:pPr>
        <w:pStyle w:val="31"/>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49BD44A6">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705CE4D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49B4FDE1">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天津中医药大学第一附属医院</w:t>
      </w:r>
      <w:r>
        <w:rPr>
          <w:rFonts w:ascii="Times New Roman" w:hAnsi="Times New Roman" w:eastAsia="宋体" w:cs="Times New Roman"/>
          <w:color w:val="auto"/>
        </w:rPr>
        <w:t xml:space="preserve"> </w:t>
      </w:r>
    </w:p>
    <w:p w14:paraId="721BF645">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天津市西青区昌凌路88号</w:t>
      </w:r>
      <w:r>
        <w:rPr>
          <w:rFonts w:ascii="Times New Roman" w:hAnsi="Times New Roman" w:eastAsia="宋体" w:cs="Times New Roman"/>
          <w:color w:val="auto"/>
        </w:rPr>
        <w:t xml:space="preserve"> </w:t>
      </w:r>
    </w:p>
    <w:p w14:paraId="23BC6AA2">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杨禹</w:t>
      </w:r>
    </w:p>
    <w:p w14:paraId="0B489CA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022-27986960</w:t>
      </w:r>
      <w:r>
        <w:rPr>
          <w:rFonts w:ascii="Times New Roman" w:hAnsi="Times New Roman" w:eastAsia="宋体" w:cs="Times New Roman"/>
          <w:color w:val="auto"/>
        </w:rPr>
        <w:t xml:space="preserve"> </w:t>
      </w:r>
    </w:p>
    <w:p w14:paraId="633E396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2466D2C6">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（一）供应商认为采购文件、采购过程和采购结果使自己的权益受到损害的，可以在知道或者应知其权益受到杨禹损害之日起七个工作日内，按照本项目采购文件第三部分《投标须知》“8. 询问与质疑”的相关规定，以书面原件形式针对同一采购程序环节一次性提出质疑，否则不予受理。</w:t>
      </w:r>
    </w:p>
    <w:p w14:paraId="743BDF1F">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029FA0F6">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hint="eastAsia" w:ascii="Times New Roman" w:hAnsi="Times New Roman" w:eastAsia="宋体" w:cs="Times New Roman"/>
          <w:color w:val="auto"/>
        </w:rPr>
        <w:t>天津中医药大学第一附属医院</w:t>
      </w:r>
    </w:p>
    <w:p w14:paraId="7FAB1EAC">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rPr>
        <w:t>天津市西青区昌凌路88号</w:t>
      </w:r>
    </w:p>
    <w:p w14:paraId="4D849930">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w:t>
      </w:r>
      <w:r>
        <w:rPr>
          <w:rFonts w:hint="eastAsia" w:ascii="Times New Roman" w:hAnsi="Times New Roman" w:eastAsia="宋体" w:cs="Times New Roman"/>
          <w:color w:val="auto"/>
        </w:rPr>
        <w:t>杨禹</w:t>
      </w:r>
    </w:p>
    <w:p w14:paraId="7736D118">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rPr>
        <w:t>022-27986960</w:t>
      </w:r>
    </w:p>
    <w:p w14:paraId="33A6F7E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2F7CC48C">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37C99F0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570BFF8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1DE18651">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本项目不收取招标代理服务费。</w:t>
      </w:r>
    </w:p>
    <w:p w14:paraId="398E6422">
      <w:pPr>
        <w:pStyle w:val="31"/>
        <w:spacing w:line="360" w:lineRule="auto"/>
        <w:ind w:firstLine="448" w:firstLineChars="200"/>
        <w:jc w:val="both"/>
        <w:rPr>
          <w:color w:val="auto"/>
          <w:lang w:val="zh-CN"/>
        </w:rPr>
      </w:pPr>
      <w:r>
        <w:rPr>
          <w:rFonts w:hint="eastAsia"/>
          <w:color w:val="auto"/>
          <w:lang w:val="zh-CN"/>
        </w:rPr>
        <w:t>十五、《</w:t>
      </w:r>
      <w:r>
        <w:rPr>
          <w:rFonts w:cs="Times New Roman" w:asciiTheme="minorEastAsia" w:hAnsiTheme="minorEastAsia" w:eastAsiaTheme="minorEastAsia"/>
          <w:bCs/>
          <w:color w:val="auto"/>
        </w:rPr>
        <w:t>“政采贷”业务提示函</w:t>
      </w:r>
      <w:r>
        <w:rPr>
          <w:rFonts w:hint="eastAsia"/>
          <w:color w:val="auto"/>
          <w:lang w:val="zh-CN"/>
        </w:rPr>
        <w:t>》</w:t>
      </w:r>
      <w:r>
        <w:rPr>
          <w:rFonts w:hint="eastAsia" w:asciiTheme="minorEastAsia" w:hAnsiTheme="minorEastAsia" w:eastAsiaTheme="minorEastAsia"/>
          <w:bCs/>
          <w:color w:val="auto"/>
        </w:rPr>
        <w:t>、《</w:t>
      </w:r>
      <w:r>
        <w:rPr>
          <w:rFonts w:cs="Times New Roman" w:asciiTheme="minorEastAsia" w:hAnsiTheme="minorEastAsia" w:eastAsiaTheme="minorEastAsia"/>
          <w:bCs/>
          <w:color w:val="auto"/>
        </w:rPr>
        <w:t>政府采购</w:t>
      </w:r>
      <w:r>
        <w:rPr>
          <w:rFonts w:cs="Times New Roman" w:asciiTheme="minorEastAsia" w:hAnsiTheme="minorEastAsia" w:eastAsiaTheme="minorEastAsia"/>
          <w:bCs/>
        </w:rPr>
        <w:t>支持中小企业政策提示函</w:t>
      </w:r>
      <w:r>
        <w:rPr>
          <w:rFonts w:hint="eastAsia" w:asciiTheme="minorEastAsia" w:hAnsiTheme="minorEastAsia" w:eastAsiaTheme="minorEastAsia"/>
          <w:bCs/>
        </w:rPr>
        <w:t>》和《诚信参与政府采购活动提示函》</w:t>
      </w:r>
    </w:p>
    <w:p w14:paraId="5BEC97AF">
      <w:pPr>
        <w:pStyle w:val="31"/>
        <w:spacing w:line="360" w:lineRule="auto"/>
        <w:ind w:firstLine="448" w:firstLineChars="200"/>
        <w:jc w:val="both"/>
        <w:rPr>
          <w:rFonts w:ascii="Times New Roman" w:hAnsi="Times New Roman" w:eastAsia="宋体" w:cs="Times New Roman"/>
          <w:color w:val="FF0000"/>
        </w:rPr>
      </w:pPr>
    </w:p>
    <w:p w14:paraId="72B8E72E">
      <w:pPr>
        <w:pStyle w:val="31"/>
        <w:spacing w:line="360" w:lineRule="auto"/>
        <w:ind w:firstLine="448" w:firstLineChars="200"/>
        <w:jc w:val="both"/>
        <w:rPr>
          <w:rFonts w:ascii="Times New Roman" w:hAnsi="Times New Roman" w:eastAsia="宋体" w:cs="Times New Roman"/>
          <w:color w:val="FF0000"/>
        </w:rPr>
      </w:pPr>
    </w:p>
    <w:p w14:paraId="4CC6B1BE">
      <w:pPr>
        <w:pStyle w:val="31"/>
        <w:spacing w:line="360" w:lineRule="auto"/>
        <w:ind w:firstLine="448" w:firstLineChars="200"/>
        <w:jc w:val="both"/>
        <w:rPr>
          <w:rFonts w:ascii="Times New Roman" w:hAnsi="Times New Roman" w:eastAsia="宋体" w:cs="Times New Roman"/>
          <w:color w:val="auto"/>
        </w:rPr>
      </w:pPr>
    </w:p>
    <w:p w14:paraId="0845C665">
      <w:pPr>
        <w:pStyle w:val="31"/>
        <w:spacing w:line="360" w:lineRule="auto"/>
        <w:jc w:val="both"/>
        <w:rPr>
          <w:rFonts w:ascii="Times New Roman" w:hAnsi="Times New Roman" w:eastAsia="宋体" w:cs="Times New Roman"/>
          <w:color w:val="auto"/>
        </w:rPr>
      </w:pPr>
    </w:p>
    <w:p w14:paraId="59AE9D2C">
      <w:pPr>
        <w:pStyle w:val="31"/>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日</w:t>
      </w:r>
    </w:p>
    <w:p w14:paraId="5FF8BD04">
      <w:pPr>
        <w:pStyle w:val="31"/>
        <w:spacing w:line="360" w:lineRule="auto"/>
        <w:ind w:right="892"/>
        <w:rPr>
          <w:rFonts w:ascii="Times New Roman" w:hAnsi="Times New Roman" w:eastAsia="宋体" w:cs="Times New Roman"/>
          <w:color w:val="auto"/>
        </w:rPr>
      </w:pPr>
    </w:p>
    <w:p w14:paraId="3127A784">
      <w:pPr>
        <w:widowControl/>
        <w:jc w:val="left"/>
        <w:rPr>
          <w:kern w:val="0"/>
          <w:sz w:val="24"/>
          <w:szCs w:val="24"/>
        </w:rPr>
      </w:pPr>
      <w:r>
        <w:br w:type="page"/>
      </w:r>
    </w:p>
    <w:p w14:paraId="5FB772F0">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6317914A">
      <w:pPr>
        <w:spacing w:line="360" w:lineRule="auto"/>
        <w:jc w:val="center"/>
        <w:rPr>
          <w:rFonts w:eastAsia="方正小标宋简体"/>
          <w:bCs/>
          <w:kern w:val="0"/>
          <w:sz w:val="24"/>
          <w:szCs w:val="24"/>
        </w:rPr>
      </w:pPr>
    </w:p>
    <w:p w14:paraId="225F1CA9">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20B8ACF7">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27CF3EE9">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68D7B62B">
      <w:pPr>
        <w:spacing w:line="360" w:lineRule="auto"/>
        <w:jc w:val="center"/>
        <w:rPr>
          <w:rFonts w:eastAsia="方正小标宋简体"/>
          <w:spacing w:val="-10"/>
          <w:sz w:val="24"/>
          <w:szCs w:val="24"/>
        </w:rPr>
      </w:pPr>
    </w:p>
    <w:p w14:paraId="1D800C2A">
      <w:pPr>
        <w:spacing w:line="360" w:lineRule="auto"/>
        <w:jc w:val="center"/>
        <w:rPr>
          <w:rFonts w:eastAsia="方正小标宋简体"/>
          <w:spacing w:val="-10"/>
          <w:sz w:val="24"/>
          <w:szCs w:val="24"/>
        </w:rPr>
      </w:pPr>
    </w:p>
    <w:p w14:paraId="403361D6">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39185935">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403DB2A1">
      <w:pPr>
        <w:spacing w:line="360" w:lineRule="exact"/>
        <w:ind w:firstLine="448" w:firstLineChars="200"/>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14:paraId="6461DA12">
      <w:pPr>
        <w:spacing w:line="360" w:lineRule="exact"/>
        <w:ind w:firstLine="448" w:firstLineChars="200"/>
        <w:rPr>
          <w:rFonts w:eastAsiaTheme="minorEastAsia"/>
          <w:sz w:val="24"/>
          <w:szCs w:val="24"/>
        </w:rPr>
      </w:pPr>
      <w:r>
        <w:rPr>
          <w:rFonts w:eastAsiaTheme="minorEastAsia"/>
          <w:sz w:val="24"/>
          <w:szCs w:val="24"/>
        </w:rPr>
        <w:t>【支持对象】以下对象可享受支持政策：1.在境内依法设立，依据国务院批准的中小企业划分标准确定的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，但与大企业的负责人为同一人，或者与大企业存在直接控股、管理关系的除外；2.符合中小企业划分标准的</w:t>
      </w:r>
      <w:r>
        <w:rPr>
          <w:rFonts w:eastAsiaTheme="minorEastAsia"/>
          <w:b/>
          <w:sz w:val="24"/>
          <w:szCs w:val="24"/>
        </w:rPr>
        <w:t>个体工商户</w:t>
      </w:r>
      <w:r>
        <w:rPr>
          <w:rFonts w:eastAsiaTheme="minorEastAsia"/>
          <w:sz w:val="24"/>
          <w:szCs w:val="24"/>
        </w:rPr>
        <w:t>。</w:t>
      </w:r>
    </w:p>
    <w:p w14:paraId="6E573124">
      <w:pPr>
        <w:spacing w:line="360" w:lineRule="exact"/>
        <w:ind w:firstLine="448" w:firstLineChars="200"/>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14:paraId="6A0FF633">
      <w:pPr>
        <w:spacing w:line="360" w:lineRule="exact"/>
        <w:ind w:firstLine="448" w:firstLineChars="20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14:paraId="62C0CEBF">
      <w:pPr>
        <w:spacing w:line="360" w:lineRule="exact"/>
        <w:ind w:firstLine="448" w:firstLineChars="20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14:paraId="20B3D47D">
      <w:pPr>
        <w:spacing w:line="360" w:lineRule="exact"/>
        <w:ind w:firstLine="448" w:firstLineChars="20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14:paraId="07AEE78C">
      <w:pPr>
        <w:spacing w:line="360" w:lineRule="exact"/>
        <w:ind w:firstLine="448" w:firstLineChars="20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14:paraId="6A7B8D07">
      <w:pPr>
        <w:spacing w:line="360" w:lineRule="exact"/>
        <w:ind w:firstLine="448" w:firstLineChars="200"/>
        <w:rPr>
          <w:rFonts w:eastAsiaTheme="minorEastAsia"/>
          <w:color w:val="000000"/>
          <w:sz w:val="24"/>
          <w:szCs w:val="24"/>
        </w:rPr>
      </w:pPr>
      <w:r>
        <w:rPr>
          <w:rFonts w:eastAsiaTheme="minorEastAsia"/>
          <w:color w:val="000000"/>
          <w:sz w:val="24"/>
          <w:szCs w:val="24"/>
        </w:rPr>
        <w:t>【注意事项】</w:t>
      </w:r>
    </w:p>
    <w:p w14:paraId="5D1BAFA0">
      <w:pPr>
        <w:spacing w:line="360" w:lineRule="exact"/>
        <w:ind w:firstLine="448" w:firstLineChars="200"/>
        <w:rPr>
          <w:rFonts w:eastAsiaTheme="minorEastAsia"/>
          <w:color w:val="000000"/>
          <w:sz w:val="24"/>
          <w:szCs w:val="24"/>
        </w:rPr>
      </w:pPr>
      <w:r>
        <w:rPr>
          <w:rFonts w:eastAsiaTheme="minorEastAsia"/>
          <w:color w:val="000000"/>
          <w:sz w:val="24"/>
          <w:szCs w:val="24"/>
        </w:rPr>
        <w:t>1.中小企业参加政府采购活动，应当出具规定的《中小企业声明函》，否则不得享受相关中小企业扶持政策。任何单位和个人不得要求供应商提供《中小企业声明函》之外的中小企业身份证明文件。</w:t>
      </w:r>
    </w:p>
    <w:p w14:paraId="0A9A41CB">
      <w:pPr>
        <w:spacing w:line="360" w:lineRule="exact"/>
        <w:ind w:firstLine="448" w:firstLineChars="200"/>
        <w:rPr>
          <w:rFonts w:eastAsiaTheme="minorEastAsia"/>
          <w:color w:val="000000"/>
          <w:sz w:val="24"/>
          <w:szCs w:val="24"/>
        </w:rPr>
      </w:pPr>
      <w:r>
        <w:rPr>
          <w:rFonts w:eastAsiaTheme="minorEastAsia"/>
          <w:color w:val="000000"/>
          <w:sz w:val="24"/>
          <w:szCs w:val="24"/>
        </w:rPr>
        <w:t>2.中小企业应当对声明函的内容的真实性负责。声明内容如有不实，则构成提供虚假材料谋取中标、成交的情形，需承担相应的法律责任。</w:t>
      </w:r>
    </w:p>
    <w:p w14:paraId="22A01614">
      <w:pPr>
        <w:spacing w:line="360" w:lineRule="exact"/>
        <w:ind w:firstLine="448" w:firstLineChars="200"/>
        <w:rPr>
          <w:rFonts w:eastAsiaTheme="minorEastAsia"/>
          <w:color w:val="000000"/>
          <w:sz w:val="24"/>
          <w:szCs w:val="24"/>
        </w:rPr>
      </w:pPr>
      <w:r>
        <w:rPr>
          <w:rFonts w:eastAsiaTheme="minorEastAsia"/>
          <w:color w:val="000000"/>
          <w:sz w:val="24"/>
          <w:szCs w:val="24"/>
        </w:rPr>
        <w:t>3.政府采购项目的采购意向、采购公告和招标文件（谈判文件、磋商文件等）中，应当明确本项目执行支持中小企业的具体措施，如预留份额、评审优惠（应当明确具体优惠比例）或者优先采购等。</w:t>
      </w:r>
    </w:p>
    <w:p w14:paraId="6A0477A9">
      <w:pPr>
        <w:spacing w:line="360" w:lineRule="exact"/>
        <w:ind w:firstLine="448" w:firstLineChars="200"/>
        <w:rPr>
          <w:rFonts w:eastAsiaTheme="minorEastAsia"/>
          <w:color w:val="000000"/>
          <w:sz w:val="24"/>
          <w:szCs w:val="24"/>
        </w:rPr>
      </w:pPr>
      <w:r>
        <w:rPr>
          <w:rFonts w:eastAsiaTheme="minorEastAsia"/>
          <w:color w:val="000000"/>
          <w:sz w:val="24"/>
          <w:szCs w:val="24"/>
        </w:rPr>
        <w:t>【政策目录】</w:t>
      </w:r>
    </w:p>
    <w:p w14:paraId="1736A94F">
      <w:pPr>
        <w:spacing w:line="360" w:lineRule="exact"/>
        <w:ind w:firstLine="448" w:firstLineChars="200"/>
        <w:rPr>
          <w:rFonts w:eastAsiaTheme="minorEastAsia"/>
          <w:color w:val="000000"/>
          <w:sz w:val="24"/>
          <w:szCs w:val="24"/>
        </w:rPr>
      </w:pPr>
      <w:r>
        <w:rPr>
          <w:rFonts w:eastAsiaTheme="minorEastAsia"/>
          <w:color w:val="000000"/>
          <w:sz w:val="24"/>
          <w:szCs w:val="24"/>
        </w:rPr>
        <w:t>1.《中华人民共和国政府采购法》第九条</w:t>
      </w:r>
    </w:p>
    <w:p w14:paraId="4DD535CF">
      <w:pPr>
        <w:spacing w:line="360" w:lineRule="exact"/>
        <w:ind w:firstLine="448" w:firstLineChars="200"/>
        <w:rPr>
          <w:rFonts w:eastAsiaTheme="minorEastAsia"/>
          <w:color w:val="000000"/>
          <w:sz w:val="24"/>
          <w:szCs w:val="24"/>
        </w:rPr>
      </w:pPr>
      <w:r>
        <w:rPr>
          <w:rFonts w:eastAsiaTheme="minorEastAsia"/>
          <w:color w:val="000000"/>
          <w:sz w:val="24"/>
          <w:szCs w:val="24"/>
        </w:rPr>
        <w:t>2.《中华人民共和国政府采购法实施条例》第六条</w:t>
      </w:r>
    </w:p>
    <w:p w14:paraId="0A1B56C4">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 工业和信息化部关于印发《政府采购促进中小企业发展管理办法》的通知（财库〔2020〕46号）</w:t>
      </w:r>
    </w:p>
    <w:p w14:paraId="2A612961">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财政部关于进一步加大政府采购支持中小企业力度的通知（财库〔2022〕19号）</w:t>
      </w:r>
    </w:p>
    <w:p w14:paraId="4151CFFF">
      <w:pPr>
        <w:spacing w:line="360" w:lineRule="exact"/>
        <w:ind w:firstLine="448" w:firstLineChars="200"/>
        <w:rPr>
          <w:rFonts w:eastAsiaTheme="minorEastAsia"/>
          <w:color w:val="000000"/>
          <w:sz w:val="24"/>
          <w:szCs w:val="24"/>
        </w:rPr>
      </w:pPr>
      <w:r>
        <w:rPr>
          <w:rFonts w:eastAsiaTheme="minorEastAsia"/>
          <w:color w:val="000000"/>
          <w:sz w:val="24"/>
          <w:szCs w:val="24"/>
        </w:rPr>
        <w:t>5.天津市财政局 天津市工业和信息化局关于贯彻落实《政府采购促进中小企业发展管理办法》的通知（津财采〔2021〕12号）</w:t>
      </w:r>
    </w:p>
    <w:p w14:paraId="3AC60CCA">
      <w:pPr>
        <w:spacing w:line="360" w:lineRule="exact"/>
        <w:ind w:firstLine="448" w:firstLineChars="200"/>
        <w:rPr>
          <w:rFonts w:eastAsiaTheme="minorEastAsia"/>
          <w:sz w:val="24"/>
        </w:rPr>
      </w:pPr>
      <w:r>
        <w:rPr>
          <w:rFonts w:eastAsiaTheme="minorEastAsia"/>
          <w:sz w:val="24"/>
        </w:rPr>
        <w:t>6.市财政局 市发展改革委 市住房城乡建设委 市交通运输委 市水务局 市政务服务办关于进一步贯彻落实政府采购支持中小企业政策的通知（津财采〔2022〕11号）</w:t>
      </w:r>
    </w:p>
    <w:p w14:paraId="30664679">
      <w:pPr>
        <w:spacing w:line="360" w:lineRule="exact"/>
        <w:ind w:firstLine="448" w:firstLineChars="200"/>
        <w:rPr>
          <w:rFonts w:eastAsiaTheme="minorEastAsia"/>
          <w:sz w:val="24"/>
        </w:rPr>
      </w:pPr>
    </w:p>
    <w:p w14:paraId="25DA2A84">
      <w:pPr>
        <w:adjustRightInd w:val="0"/>
        <w:snapToGrid w:val="0"/>
        <w:spacing w:line="400" w:lineRule="exact"/>
        <w:jc w:val="center"/>
        <w:rPr>
          <w:b/>
          <w:sz w:val="24"/>
          <w:szCs w:val="24"/>
        </w:rPr>
      </w:pPr>
      <w:r>
        <w:rPr>
          <w:b/>
          <w:sz w:val="24"/>
          <w:szCs w:val="24"/>
        </w:rPr>
        <w:t>诚信参与政府采购活动提示函</w:t>
      </w:r>
    </w:p>
    <w:p w14:paraId="2B419D47">
      <w:pPr>
        <w:pStyle w:val="21"/>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2597607C">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1048F562">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68D34F41">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7"/>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01A2FFAC">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14D59635">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4E02C538">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2CB06B3F">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2D6C84A5">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710187C0">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4A191180">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7"/>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4BC17FC9">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10F8AB32">
      <w:pPr>
        <w:spacing w:line="360" w:lineRule="exact"/>
        <w:ind w:firstLine="448" w:firstLineChars="200"/>
        <w:rPr>
          <w:rFonts w:eastAsiaTheme="minorEastAsia"/>
          <w:sz w:val="24"/>
        </w:rPr>
      </w:pPr>
    </w:p>
    <w:p w14:paraId="1E331386">
      <w:pPr>
        <w:spacing w:line="360" w:lineRule="exact"/>
        <w:ind w:firstLine="608" w:firstLineChars="200"/>
        <w:rPr>
          <w:b/>
          <w:bCs/>
          <w:kern w:val="28"/>
          <w:sz w:val="32"/>
          <w:szCs w:val="32"/>
        </w:rPr>
      </w:pPr>
    </w:p>
    <w:p w14:paraId="39625240">
      <w:pPr>
        <w:widowControl/>
        <w:jc w:val="left"/>
        <w:rPr>
          <w:b/>
          <w:bCs/>
          <w:kern w:val="28"/>
          <w:sz w:val="32"/>
          <w:szCs w:val="32"/>
          <w:lang w:val="zh-CN" w:eastAsia="zh-CN"/>
        </w:rPr>
      </w:pPr>
      <w:r>
        <w:br w:type="page"/>
      </w:r>
    </w:p>
    <w:p w14:paraId="63EBAF4A">
      <w:pPr>
        <w:pStyle w:val="17"/>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5"/>
    </w:p>
    <w:p w14:paraId="2CB614EB">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4FB9169D">
      <w:pPr>
        <w:autoSpaceDE w:val="0"/>
        <w:autoSpaceDN w:val="0"/>
        <w:adjustRightInd w:val="0"/>
        <w:spacing w:line="360" w:lineRule="auto"/>
        <w:ind w:firstLine="448" w:firstLineChars="200"/>
        <w:rPr>
          <w:sz w:val="24"/>
        </w:rPr>
      </w:pPr>
      <w:r>
        <w:rPr>
          <w:rFonts w:eastAsia="......."/>
          <w:kern w:val="0"/>
          <w:sz w:val="24"/>
          <w:szCs w:val="24"/>
        </w:rPr>
        <w:t>（一）</w:t>
      </w:r>
      <w:r>
        <w:rPr>
          <w:sz w:val="24"/>
        </w:rPr>
        <w:t>报价要求</w:t>
      </w:r>
    </w:p>
    <w:p w14:paraId="189937F6">
      <w:pPr>
        <w:autoSpaceDE w:val="0"/>
        <w:autoSpaceDN w:val="0"/>
        <w:adjustRightInd w:val="0"/>
        <w:spacing w:line="360" w:lineRule="auto"/>
        <w:ind w:firstLine="448" w:firstLineChars="200"/>
        <w:rPr>
          <w:color w:val="auto"/>
          <w:sz w:val="24"/>
        </w:rPr>
      </w:pPr>
      <w:r>
        <w:rPr>
          <w:color w:val="auto"/>
          <w:sz w:val="24"/>
        </w:rPr>
        <w:t>1. 投标报价以人民币填列。</w:t>
      </w:r>
    </w:p>
    <w:p w14:paraId="34E34E22">
      <w:pPr>
        <w:autoSpaceDE w:val="0"/>
        <w:autoSpaceDN w:val="0"/>
        <w:adjustRightInd w:val="0"/>
        <w:spacing w:line="360" w:lineRule="auto"/>
        <w:ind w:firstLine="448"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等人工费用、服装费、办公费、企业利润及税金等为完成招标文件规定的一切工作所需的全部费用。投标人所报价格应为最终优惠价格。</w:t>
      </w:r>
    </w:p>
    <w:p w14:paraId="08F6AC56">
      <w:pPr>
        <w:spacing w:line="360" w:lineRule="auto"/>
        <w:ind w:firstLine="448" w:firstLineChars="200"/>
        <w:rPr>
          <w:color w:val="auto"/>
          <w:kern w:val="0"/>
          <w:sz w:val="24"/>
          <w:szCs w:val="24"/>
        </w:rPr>
      </w:pPr>
      <w:r>
        <w:rPr>
          <w:rFonts w:hint="eastAsia"/>
          <w:color w:val="auto"/>
          <w:kern w:val="0"/>
          <w:sz w:val="24"/>
          <w:szCs w:val="24"/>
        </w:rPr>
        <w:t>3. 投标报价在不超采购预算的前提下，其合理性由评标委员会在评分中予以考虑。</w:t>
      </w:r>
    </w:p>
    <w:p w14:paraId="78327E25">
      <w:pPr>
        <w:spacing w:line="360" w:lineRule="auto"/>
        <w:ind w:firstLine="448" w:firstLineChars="200"/>
        <w:rPr>
          <w:color w:val="auto"/>
          <w:kern w:val="0"/>
          <w:sz w:val="24"/>
          <w:szCs w:val="24"/>
        </w:rPr>
      </w:pPr>
      <w:r>
        <w:rPr>
          <w:rFonts w:hint="eastAsia"/>
          <w:color w:val="auto"/>
          <w:kern w:val="0"/>
          <w:sz w:val="24"/>
          <w:szCs w:val="24"/>
        </w:rPr>
        <w:t xml:space="preserve">4. </w:t>
      </w:r>
      <w:r>
        <w:rPr>
          <w:color w:val="auto"/>
          <w:sz w:val="24"/>
        </w:rPr>
        <w:t>验收相关费用由投标人负责。</w:t>
      </w:r>
    </w:p>
    <w:p w14:paraId="4578C38F">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39B9EA25">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合同规定的服务起始之日起</w:t>
      </w:r>
      <w:r>
        <w:rPr>
          <w:rFonts w:hint="eastAsia"/>
          <w:color w:val="auto"/>
          <w:sz w:val="24"/>
          <w:lang w:val="en-US" w:eastAsia="zh-CN"/>
        </w:rPr>
        <w:t>2</w:t>
      </w:r>
      <w:r>
        <w:rPr>
          <w:rFonts w:hint="eastAsia"/>
          <w:color w:val="auto"/>
          <w:sz w:val="24"/>
        </w:rPr>
        <w:t>年的服务期，签订合同之日起</w:t>
      </w:r>
      <w:r>
        <w:rPr>
          <w:rFonts w:hint="eastAsia"/>
          <w:color w:val="auto"/>
          <w:sz w:val="24"/>
          <w:lang w:val="en-US" w:eastAsia="zh-CN"/>
        </w:rPr>
        <w:t>10</w:t>
      </w:r>
      <w:r>
        <w:rPr>
          <w:rFonts w:hint="eastAsia"/>
          <w:color w:val="auto"/>
          <w:sz w:val="24"/>
        </w:rPr>
        <w:t>日内物业人员进场服务</w:t>
      </w:r>
      <w:r>
        <w:rPr>
          <w:color w:val="auto"/>
          <w:sz w:val="24"/>
        </w:rPr>
        <w:t>（特殊情况以合同为准）。</w:t>
      </w:r>
    </w:p>
    <w:p w14:paraId="1CFA16A2">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lang w:val="en-US" w:eastAsia="zh-CN"/>
        </w:rPr>
        <w:t>详见项目需求书</w:t>
      </w:r>
      <w:r>
        <w:rPr>
          <w:color w:val="auto"/>
          <w:sz w:val="24"/>
        </w:rPr>
        <w:t>（特殊情况以合同为准）。</w:t>
      </w:r>
    </w:p>
    <w:p w14:paraId="4ACDCAF8">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7798DF42">
      <w:pPr>
        <w:autoSpaceDE w:val="0"/>
        <w:autoSpaceDN w:val="0"/>
        <w:adjustRightInd w:val="0"/>
        <w:spacing w:line="360" w:lineRule="auto"/>
        <w:ind w:firstLine="448" w:firstLineChars="200"/>
        <w:rPr>
          <w:color w:val="auto"/>
          <w:sz w:val="24"/>
        </w:rPr>
      </w:pPr>
      <w:r>
        <w:rPr>
          <w:color w:val="auto"/>
          <w:sz w:val="24"/>
        </w:rPr>
        <w:t>按月付款，每月</w:t>
      </w:r>
      <w:r>
        <w:rPr>
          <w:rFonts w:hint="eastAsia"/>
          <w:color w:val="auto"/>
          <w:sz w:val="24"/>
          <w:lang w:val="en-US" w:eastAsia="zh-CN"/>
        </w:rPr>
        <w:t>30</w:t>
      </w:r>
      <w:r>
        <w:rPr>
          <w:color w:val="auto"/>
          <w:sz w:val="24"/>
        </w:rPr>
        <w:t>日前支付上一月服务费（特殊情况以合同为准）。</w:t>
      </w:r>
    </w:p>
    <w:p w14:paraId="510CE74C">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48B4670F">
      <w:pPr>
        <w:autoSpaceDE w:val="0"/>
        <w:autoSpaceDN w:val="0"/>
        <w:adjustRightInd w:val="0"/>
        <w:spacing w:line="360" w:lineRule="auto"/>
        <w:ind w:firstLine="448" w:firstLineChars="200"/>
        <w:rPr>
          <w:color w:val="auto"/>
          <w:sz w:val="24"/>
        </w:rPr>
      </w:pPr>
      <w:r>
        <w:rPr>
          <w:color w:val="auto"/>
          <w:sz w:val="24"/>
        </w:rPr>
        <w:t>本项目不收取投标保证金和履约保证金。</w:t>
      </w:r>
    </w:p>
    <w:p w14:paraId="593C5A3C">
      <w:pPr>
        <w:autoSpaceDE w:val="0"/>
        <w:autoSpaceDN w:val="0"/>
        <w:adjustRightInd w:val="0"/>
        <w:spacing w:line="360" w:lineRule="auto"/>
        <w:ind w:firstLine="448" w:firstLineChars="200"/>
        <w:rPr>
          <w:color w:val="auto"/>
          <w:sz w:val="24"/>
        </w:rPr>
      </w:pPr>
      <w:r>
        <w:rPr>
          <w:rFonts w:hint="eastAsia"/>
          <w:color w:val="auto"/>
          <w:sz w:val="24"/>
        </w:rPr>
        <w:t>（五）验收方法及标准</w:t>
      </w:r>
    </w:p>
    <w:p w14:paraId="4EA2AA5D">
      <w:pPr>
        <w:autoSpaceDE w:val="0"/>
        <w:autoSpaceDN w:val="0"/>
        <w:adjustRightInd w:val="0"/>
        <w:spacing w:line="360" w:lineRule="auto"/>
        <w:ind w:firstLine="448"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5D3F1BF9">
      <w:pPr>
        <w:autoSpaceDE w:val="0"/>
        <w:autoSpaceDN w:val="0"/>
        <w:adjustRightInd w:val="0"/>
        <w:spacing w:line="360" w:lineRule="auto"/>
        <w:ind w:firstLine="448" w:firstLineChars="200"/>
        <w:rPr>
          <w:color w:val="auto"/>
          <w:sz w:val="24"/>
        </w:rPr>
      </w:pPr>
      <w:r>
        <w:rPr>
          <w:color w:val="auto"/>
          <w:sz w:val="24"/>
        </w:rPr>
        <w:t>验收时，采购人通过查询发证机关官网、</w:t>
      </w:r>
      <w:r>
        <w:rPr>
          <w:rFonts w:hint="eastAsia"/>
          <w:color w:val="auto"/>
          <w:sz w:val="24"/>
        </w:rPr>
        <w:t>核对原件、向相关第三方核实等方式对中标供应商相关专业人员证书予以查验，若发现提供虚假材料的，采购人保留终止采购合同，并追求其违约责任的权利。</w:t>
      </w:r>
    </w:p>
    <w:p w14:paraId="1B0B0549">
      <w:pPr>
        <w:autoSpaceDE w:val="0"/>
        <w:autoSpaceDN w:val="0"/>
        <w:adjustRightInd w:val="0"/>
        <w:spacing w:line="360" w:lineRule="auto"/>
        <w:ind w:firstLine="448" w:firstLineChars="200"/>
        <w:rPr>
          <w:bCs/>
          <w:color w:val="auto"/>
          <w:sz w:val="24"/>
        </w:rPr>
      </w:pPr>
      <w:r>
        <w:rPr>
          <w:color w:val="auto"/>
          <w:sz w:val="24"/>
        </w:rPr>
        <w:t>二</w:t>
      </w:r>
      <w:r>
        <w:rPr>
          <w:bCs/>
          <w:color w:val="auto"/>
          <w:sz w:val="24"/>
        </w:rPr>
        <w:t>、技术要求</w:t>
      </w:r>
    </w:p>
    <w:p w14:paraId="09F8DF1D">
      <w:pPr>
        <w:spacing w:line="360" w:lineRule="auto"/>
        <w:ind w:firstLine="448" w:firstLineChars="200"/>
        <w:outlineLvl w:val="0"/>
        <w:rPr>
          <w:color w:val="auto"/>
          <w:sz w:val="24"/>
        </w:rPr>
      </w:pPr>
      <w:r>
        <w:rPr>
          <w:rFonts w:hint="eastAsia"/>
          <w:color w:val="auto"/>
          <w:sz w:val="24"/>
        </w:rPr>
        <w:t>★</w:t>
      </w:r>
      <w:r>
        <w:rPr>
          <w:color w:val="auto"/>
          <w:sz w:val="24"/>
        </w:rPr>
        <w:t>（一）投标人须承诺所提供的服务、人员</w:t>
      </w:r>
      <w:r>
        <w:rPr>
          <w:rFonts w:hint="eastAsia"/>
          <w:color w:val="auto"/>
          <w:sz w:val="24"/>
        </w:rPr>
        <w:t>、</w:t>
      </w:r>
      <w:r>
        <w:rPr>
          <w:color w:val="auto"/>
          <w:sz w:val="24"/>
        </w:rPr>
        <w:t>设备</w:t>
      </w:r>
      <w:r>
        <w:rPr>
          <w:rFonts w:hint="eastAsia"/>
          <w:color w:val="auto"/>
          <w:sz w:val="24"/>
        </w:rPr>
        <w:t>及耗材等均</w:t>
      </w:r>
      <w:r>
        <w:rPr>
          <w:color w:val="auto"/>
          <w:sz w:val="24"/>
        </w:rPr>
        <w:t>符合相关强制性规定。</w:t>
      </w:r>
    </w:p>
    <w:p w14:paraId="40F5D18B">
      <w:pPr>
        <w:autoSpaceDE w:val="0"/>
        <w:autoSpaceDN w:val="0"/>
        <w:adjustRightInd w:val="0"/>
        <w:spacing w:line="360" w:lineRule="auto"/>
        <w:ind w:firstLine="448" w:firstLineChars="200"/>
        <w:rPr>
          <w:color w:val="auto"/>
          <w:sz w:val="24"/>
        </w:rPr>
      </w:pPr>
      <w:r>
        <w:rPr>
          <w:rFonts w:hint="eastAsia"/>
          <w:color w:val="auto"/>
          <w:sz w:val="24"/>
        </w:rPr>
        <w:t>★</w:t>
      </w:r>
      <w:r>
        <w:rPr>
          <w:color w:val="auto"/>
          <w:sz w:val="24"/>
        </w:rPr>
        <w:t>（二）投标人须承诺</w:t>
      </w:r>
      <w:r>
        <w:rPr>
          <w:rFonts w:hint="eastAsia"/>
          <w:color w:val="auto"/>
          <w:sz w:val="24"/>
        </w:rPr>
        <w:t>一旦中标，</w:t>
      </w:r>
      <w:r>
        <w:rPr>
          <w:color w:val="auto"/>
          <w:sz w:val="24"/>
        </w:rPr>
        <w:t>根据《中华人民共和国劳动合同法》及其他法律法规的要求与服务人员签订</w:t>
      </w:r>
      <w:r>
        <w:rPr>
          <w:rFonts w:hint="eastAsia"/>
          <w:color w:val="auto"/>
          <w:sz w:val="24"/>
        </w:rPr>
        <w:t>劳动</w:t>
      </w:r>
      <w:r>
        <w:rPr>
          <w:color w:val="auto"/>
          <w:sz w:val="24"/>
        </w:rPr>
        <w:t>合同</w:t>
      </w:r>
      <w:r>
        <w:rPr>
          <w:rFonts w:hint="eastAsia"/>
          <w:color w:val="auto"/>
          <w:sz w:val="24"/>
        </w:rPr>
        <w:t>，按国家及天津市相关政策规定，支付工资、加班费和福利费、</w:t>
      </w:r>
      <w:r>
        <w:rPr>
          <w:color w:val="auto"/>
          <w:sz w:val="24"/>
        </w:rPr>
        <w:t>缴纳社会保险</w:t>
      </w:r>
      <w:r>
        <w:rPr>
          <w:rFonts w:hint="eastAsia"/>
          <w:color w:val="auto"/>
          <w:sz w:val="24"/>
        </w:rPr>
        <w:t>及住房公积金等</w:t>
      </w:r>
      <w:r>
        <w:rPr>
          <w:color w:val="auto"/>
          <w:sz w:val="24"/>
        </w:rPr>
        <w:t>。</w:t>
      </w:r>
    </w:p>
    <w:p w14:paraId="6AE04CAE">
      <w:pPr>
        <w:autoSpaceDE w:val="0"/>
        <w:autoSpaceDN w:val="0"/>
        <w:adjustRightInd w:val="0"/>
        <w:spacing w:line="360" w:lineRule="auto"/>
        <w:ind w:firstLine="448" w:firstLineChars="200"/>
        <w:rPr>
          <w:color w:val="auto"/>
          <w:sz w:val="24"/>
        </w:rPr>
      </w:pPr>
      <w:r>
        <w:rPr>
          <w:rFonts w:hint="eastAsia"/>
          <w:color w:val="auto"/>
          <w:sz w:val="24"/>
        </w:rPr>
        <w:t>★</w:t>
      </w:r>
      <w:r>
        <w:rPr>
          <w:color w:val="auto"/>
          <w:sz w:val="24"/>
        </w:rPr>
        <w:t>（三）投标人须承诺</w:t>
      </w:r>
      <w:r>
        <w:rPr>
          <w:rFonts w:hint="eastAsia"/>
          <w:color w:val="auto"/>
          <w:sz w:val="24"/>
        </w:rPr>
        <w:t>相应专业</w:t>
      </w:r>
      <w:r>
        <w:rPr>
          <w:color w:val="auto"/>
          <w:sz w:val="24"/>
        </w:rPr>
        <w:t>人员须具备国家相关部门颁发的在有效期内的资质证书，项目实施过程中保证持证上岗。履约验收时，向采购人提供</w:t>
      </w:r>
      <w:r>
        <w:rPr>
          <w:rFonts w:hint="eastAsia"/>
          <w:color w:val="auto"/>
          <w:sz w:val="24"/>
        </w:rPr>
        <w:t>上述</w:t>
      </w:r>
      <w:r>
        <w:rPr>
          <w:color w:val="auto"/>
          <w:sz w:val="24"/>
        </w:rPr>
        <w:t>人员相关资质证书原件（以及发证机关官网查询结果）和缴纳社会保险证明等相关资料。</w:t>
      </w:r>
    </w:p>
    <w:p w14:paraId="5FC316A0">
      <w:pPr>
        <w:spacing w:line="360" w:lineRule="auto"/>
        <w:ind w:firstLine="448" w:firstLineChars="200"/>
        <w:outlineLvl w:val="0"/>
        <w:rPr>
          <w:sz w:val="24"/>
        </w:rPr>
      </w:pPr>
      <w:r>
        <w:rPr>
          <w:sz w:val="24"/>
        </w:rPr>
        <w:t>（四）具体需求详见本部分项目需求书。</w:t>
      </w:r>
    </w:p>
    <w:p w14:paraId="33D1075D">
      <w:pPr>
        <w:spacing w:line="360" w:lineRule="auto"/>
        <w:ind w:firstLine="448" w:firstLineChars="200"/>
        <w:outlineLvl w:val="0"/>
        <w:rPr>
          <w:sz w:val="24"/>
        </w:rPr>
      </w:pPr>
      <w:r>
        <w:rPr>
          <w:sz w:val="24"/>
        </w:rPr>
        <w:t>三、评分因素及评标标准</w:t>
      </w:r>
    </w:p>
    <w:p w14:paraId="19B1242F">
      <w:pPr>
        <w:spacing w:line="360" w:lineRule="auto"/>
        <w:ind w:firstLine="448" w:firstLineChars="200"/>
        <w:outlineLvl w:val="0"/>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注：</w:t>
      </w:r>
      <w:r>
        <w:rPr>
          <w:rFonts w:hint="eastAsia" w:ascii="Times New Roman" w:hAnsi="Times New Roman" w:eastAsia="宋体" w:cs="Times New Roman"/>
          <w:b/>
          <w:bCs/>
          <w:sz w:val="24"/>
        </w:rPr>
        <w:t>本项目兼投不兼中，评标委员会按包的顺序进行评审。若某投标人获得某包中标候选供应商第一名资格，则该投标人不入围后续其他包的评标阶段。</w:t>
      </w:r>
    </w:p>
    <w:p w14:paraId="772E11B8">
      <w:pPr>
        <w:spacing w:line="360" w:lineRule="auto"/>
        <w:ind w:firstLine="448" w:firstLineChars="200"/>
        <w:outlineLvl w:val="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第一包：</w:t>
      </w:r>
    </w:p>
    <w:tbl>
      <w:tblPr>
        <w:tblStyle w:val="24"/>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536F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0BA716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w:t>
            </w:r>
            <w:r>
              <w:rPr>
                <w:color w:val="auto"/>
                <w:kern w:val="0"/>
                <w:sz w:val="24"/>
                <w:szCs w:val="24"/>
              </w:rPr>
              <w:t>0分）</w:t>
            </w:r>
          </w:p>
        </w:tc>
        <w:tc>
          <w:tcPr>
            <w:tcW w:w="1143" w:type="dxa"/>
            <w:shd w:val="clear" w:color="auto" w:fill="auto"/>
            <w:vAlign w:val="center"/>
          </w:tcPr>
          <w:p w14:paraId="73F127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2BFB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554809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2B4B5C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3CD1F5F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7351B61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（2）投标报价得分=（评标基准价/投标报价）×</w:t>
            </w:r>
            <w:r>
              <w:rPr>
                <w:rFonts w:hint="eastAsia"/>
                <w:color w:val="auto"/>
                <w:kern w:val="0"/>
                <w:sz w:val="24"/>
                <w:szCs w:val="24"/>
                <w:lang w:val="en-US" w:eastAsia="zh-CN"/>
              </w:rPr>
              <w:t>1</w:t>
            </w:r>
            <w:r>
              <w:rPr>
                <w:color w:val="auto"/>
                <w:kern w:val="0"/>
                <w:sz w:val="24"/>
                <w:szCs w:val="24"/>
              </w:rPr>
              <w:t>0</w:t>
            </w:r>
          </w:p>
          <w:p w14:paraId="09079A6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注：满足招标文件要求且投标报价最低的投标报价为评标基准价。</w:t>
            </w:r>
          </w:p>
        </w:tc>
        <w:tc>
          <w:tcPr>
            <w:tcW w:w="1143" w:type="dxa"/>
            <w:shd w:val="clear" w:color="auto" w:fill="auto"/>
            <w:vAlign w:val="center"/>
          </w:tcPr>
          <w:p w14:paraId="161ECD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lang w:val="en-US" w:eastAsia="zh-CN"/>
              </w:rPr>
              <w:t>1</w:t>
            </w:r>
            <w:r>
              <w:rPr>
                <w:color w:val="auto"/>
                <w:kern w:val="0"/>
                <w:sz w:val="24"/>
                <w:szCs w:val="24"/>
              </w:rPr>
              <w:t>0</w:t>
            </w:r>
          </w:p>
        </w:tc>
      </w:tr>
      <w:tr w14:paraId="4BE4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617E5A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6</w:t>
            </w:r>
            <w:r>
              <w:rPr>
                <w:rFonts w:hint="eastAsia"/>
                <w:color w:val="auto"/>
                <w:kern w:val="0"/>
                <w:sz w:val="24"/>
                <w:szCs w:val="24"/>
              </w:rPr>
              <w:t>0</w:t>
            </w:r>
            <w:r>
              <w:rPr>
                <w:color w:val="auto"/>
                <w:kern w:val="0"/>
                <w:sz w:val="24"/>
                <w:szCs w:val="24"/>
              </w:rPr>
              <w:t>分）</w:t>
            </w:r>
          </w:p>
        </w:tc>
        <w:tc>
          <w:tcPr>
            <w:tcW w:w="1143" w:type="dxa"/>
            <w:shd w:val="clear" w:color="auto" w:fill="auto"/>
            <w:vAlign w:val="center"/>
          </w:tcPr>
          <w:p w14:paraId="2A7B1B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18B6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5B159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064170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投标人业绩</w:t>
            </w:r>
          </w:p>
        </w:tc>
        <w:tc>
          <w:tcPr>
            <w:tcW w:w="7311" w:type="dxa"/>
            <w:shd w:val="clear" w:color="auto" w:fill="auto"/>
            <w:vAlign w:val="center"/>
          </w:tcPr>
          <w:p w14:paraId="302551E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完全按照以下要求提供投标人曾实施的非住宅物业管理服务业绩，提供的证明材料均不得遮挡涂黑，否则不予认定加分。</w:t>
            </w:r>
          </w:p>
          <w:p w14:paraId="06A8EC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kern w:val="0"/>
                <w:sz w:val="24"/>
                <w:szCs w:val="24"/>
                <w:lang w:val="en-US" w:eastAsia="zh-CN"/>
              </w:rPr>
            </w:pPr>
            <w:r>
              <w:rPr>
                <w:rFonts w:hint="eastAsia"/>
                <w:color w:val="auto"/>
                <w:kern w:val="0"/>
                <w:sz w:val="24"/>
                <w:szCs w:val="24"/>
              </w:rPr>
              <w:t>A. 合同原件扫描件。包括买卖双方名称及盖章、物业服务期限（合同服务起始日期为202</w:t>
            </w:r>
            <w:r>
              <w:rPr>
                <w:rFonts w:hint="eastAsia"/>
                <w:color w:val="auto"/>
                <w:kern w:val="0"/>
                <w:sz w:val="24"/>
                <w:szCs w:val="24"/>
                <w:lang w:val="en-US" w:eastAsia="zh-CN"/>
              </w:rPr>
              <w:t>2</w:t>
            </w:r>
            <w:r>
              <w:rPr>
                <w:rFonts w:hint="eastAsia"/>
                <w:color w:val="auto"/>
                <w:kern w:val="0"/>
                <w:sz w:val="24"/>
                <w:szCs w:val="24"/>
              </w:rPr>
              <w:t>年1月1日或以后，且已经履行至少1年的时间）、物业服务内容</w:t>
            </w:r>
            <w:r>
              <w:rPr>
                <w:rFonts w:hint="eastAsia"/>
                <w:color w:val="auto"/>
                <w:kern w:val="0"/>
                <w:sz w:val="24"/>
                <w:szCs w:val="24"/>
                <w:lang w:eastAsia="zh-CN"/>
              </w:rPr>
              <w:t>。</w:t>
            </w:r>
          </w:p>
          <w:p w14:paraId="78896DF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B. 提供上述合同服务期限内至少一个月的服务方开具的物业费发票凭证原件扫描件。</w:t>
            </w:r>
          </w:p>
          <w:p w14:paraId="593232E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每个业绩2分，最多</w:t>
            </w:r>
            <w:r>
              <w:rPr>
                <w:rFonts w:hint="eastAsia"/>
                <w:color w:val="auto"/>
                <w:kern w:val="0"/>
                <w:sz w:val="24"/>
                <w:szCs w:val="24"/>
              </w:rPr>
              <w:t>10</w:t>
            </w:r>
            <w:r>
              <w:rPr>
                <w:color w:val="auto"/>
                <w:kern w:val="0"/>
                <w:sz w:val="24"/>
                <w:szCs w:val="24"/>
              </w:rPr>
              <w:t>分</w:t>
            </w:r>
          </w:p>
        </w:tc>
        <w:tc>
          <w:tcPr>
            <w:tcW w:w="1143" w:type="dxa"/>
            <w:shd w:val="clear" w:color="auto" w:fill="auto"/>
            <w:vAlign w:val="center"/>
          </w:tcPr>
          <w:p w14:paraId="682860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10</w:t>
            </w:r>
          </w:p>
        </w:tc>
      </w:tr>
      <w:tr w14:paraId="6A8E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2B8CE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2</w:t>
            </w:r>
          </w:p>
        </w:tc>
        <w:tc>
          <w:tcPr>
            <w:tcW w:w="1419" w:type="dxa"/>
            <w:shd w:val="clear" w:color="auto" w:fill="auto"/>
            <w:vAlign w:val="center"/>
          </w:tcPr>
          <w:p w14:paraId="28CE7E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投标人相关证书评价</w:t>
            </w:r>
          </w:p>
        </w:tc>
        <w:tc>
          <w:tcPr>
            <w:tcW w:w="7311" w:type="dxa"/>
            <w:shd w:val="clear" w:color="auto" w:fill="auto"/>
            <w:vAlign w:val="center"/>
          </w:tcPr>
          <w:p w14:paraId="49C8812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投标人具备质量管理体系认证、环境管理体系认证、职业健康安全管理体系认证，提供证书扫描件。</w:t>
            </w:r>
          </w:p>
          <w:p w14:paraId="4861957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具备1个证书得</w:t>
            </w:r>
            <w:r>
              <w:rPr>
                <w:rFonts w:hint="eastAsia"/>
                <w:color w:val="auto"/>
                <w:kern w:val="0"/>
                <w:sz w:val="24"/>
                <w:szCs w:val="24"/>
                <w:lang w:val="en-US" w:eastAsia="zh-CN"/>
              </w:rPr>
              <w:t>1</w:t>
            </w:r>
            <w:r>
              <w:rPr>
                <w:rFonts w:hint="eastAsia"/>
                <w:color w:val="auto"/>
                <w:kern w:val="0"/>
                <w:sz w:val="24"/>
                <w:szCs w:val="24"/>
              </w:rPr>
              <w:t>分，最高</w:t>
            </w:r>
            <w:r>
              <w:rPr>
                <w:rFonts w:hint="eastAsia"/>
                <w:color w:val="auto"/>
                <w:kern w:val="0"/>
                <w:sz w:val="24"/>
                <w:szCs w:val="24"/>
                <w:lang w:val="en-US" w:eastAsia="zh-CN"/>
              </w:rPr>
              <w:t>3</w:t>
            </w:r>
            <w:r>
              <w:rPr>
                <w:rFonts w:hint="eastAsia"/>
                <w:color w:val="auto"/>
                <w:kern w:val="0"/>
                <w:sz w:val="24"/>
                <w:szCs w:val="24"/>
              </w:rPr>
              <w:t>分</w:t>
            </w:r>
          </w:p>
        </w:tc>
        <w:tc>
          <w:tcPr>
            <w:tcW w:w="1143" w:type="dxa"/>
            <w:shd w:val="clear" w:color="auto" w:fill="auto"/>
            <w:vAlign w:val="center"/>
          </w:tcPr>
          <w:p w14:paraId="31320D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3</w:t>
            </w:r>
          </w:p>
        </w:tc>
      </w:tr>
      <w:tr w14:paraId="3600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F8545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c>
          <w:tcPr>
            <w:tcW w:w="1419" w:type="dxa"/>
            <w:shd w:val="clear" w:color="auto" w:fill="auto"/>
            <w:vAlign w:val="center"/>
          </w:tcPr>
          <w:p w14:paraId="5E4C37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派驻项目经理评价</w:t>
            </w:r>
          </w:p>
        </w:tc>
        <w:tc>
          <w:tcPr>
            <w:tcW w:w="7311" w:type="dxa"/>
            <w:shd w:val="clear" w:color="auto" w:fill="auto"/>
            <w:vAlign w:val="center"/>
          </w:tcPr>
          <w:p w14:paraId="55CCB14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投入的项目经理为投标单位正式员工，提供项目经理姓名、开标日前三个月中连续两个月的由投标单位或其分公司为该项目经理缴纳社会保险证明扫描件，否则不予认定加分。</w:t>
            </w:r>
          </w:p>
          <w:p w14:paraId="51C7D68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（1）提供项目经理</w:t>
            </w:r>
            <w:r>
              <w:rPr>
                <w:rFonts w:hint="eastAsia"/>
                <w:color w:val="auto"/>
                <w:kern w:val="0"/>
                <w:sz w:val="24"/>
                <w:szCs w:val="24"/>
                <w:lang w:val="en-US" w:eastAsia="zh-CN"/>
              </w:rPr>
              <w:t>大学本科或以上</w:t>
            </w:r>
            <w:r>
              <w:rPr>
                <w:rFonts w:hint="eastAsia"/>
                <w:color w:val="auto"/>
                <w:kern w:val="0"/>
                <w:sz w:val="24"/>
                <w:szCs w:val="24"/>
              </w:rPr>
              <w:t>毕业证书扫描件，且性别年龄满足招标文件要求：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4D368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（2）提供项目经理用户服务证明扫描件（加盖用户单位公章），用户服务证明能表明该项目经理具备</w:t>
            </w:r>
            <w:r>
              <w:rPr>
                <w:rFonts w:hint="eastAsia"/>
                <w:color w:val="auto"/>
                <w:kern w:val="0"/>
                <w:sz w:val="24"/>
                <w:szCs w:val="24"/>
                <w:lang w:val="en-US" w:eastAsia="zh-CN"/>
              </w:rPr>
              <w:t>五</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以上非住宅物业管理经验的，且性别年龄满足招标文件要求：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0A8A56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）提供项目经理</w:t>
            </w:r>
            <w:r>
              <w:rPr>
                <w:rFonts w:hint="eastAsia"/>
                <w:color w:val="auto"/>
                <w:kern w:val="0"/>
                <w:sz w:val="24"/>
                <w:szCs w:val="24"/>
                <w:lang w:val="en-US" w:eastAsia="zh-CN"/>
              </w:rPr>
              <w:t>天津市医疗废物管理培训合格证、天津市病媒生物防制培训证、特种设备作业人员证书（特种设备安全管理）及卫生防疫部门或医疗机构颁发的健康证</w:t>
            </w:r>
            <w:r>
              <w:rPr>
                <w:rFonts w:hint="eastAsia"/>
                <w:color w:val="auto"/>
                <w:kern w:val="0"/>
                <w:sz w:val="24"/>
                <w:szCs w:val="24"/>
              </w:rPr>
              <w:t>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tc>
        <w:tc>
          <w:tcPr>
            <w:tcW w:w="1143" w:type="dxa"/>
            <w:shd w:val="clear" w:color="auto" w:fill="auto"/>
            <w:vAlign w:val="center"/>
          </w:tcPr>
          <w:p w14:paraId="307187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3</w:t>
            </w:r>
          </w:p>
        </w:tc>
      </w:tr>
      <w:tr w14:paraId="1002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7656A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c>
          <w:tcPr>
            <w:tcW w:w="1419" w:type="dxa"/>
            <w:shd w:val="clear" w:color="auto" w:fill="auto"/>
            <w:vAlign w:val="center"/>
          </w:tcPr>
          <w:p w14:paraId="351C22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olor w:val="auto"/>
                <w:kern w:val="0"/>
                <w:sz w:val="24"/>
                <w:szCs w:val="24"/>
              </w:rPr>
            </w:pPr>
            <w:r>
              <w:rPr>
                <w:rFonts w:hint="eastAsia"/>
                <w:color w:val="auto"/>
                <w:kern w:val="0"/>
                <w:sz w:val="24"/>
                <w:szCs w:val="24"/>
              </w:rPr>
              <w:t>派驻</w:t>
            </w:r>
            <w:r>
              <w:rPr>
                <w:rFonts w:hint="eastAsia"/>
                <w:color w:val="auto"/>
                <w:kern w:val="0"/>
                <w:sz w:val="24"/>
                <w:szCs w:val="24"/>
                <w:lang w:eastAsia="zh-CN"/>
              </w:rPr>
              <w:t>管理人员</w:t>
            </w:r>
            <w:r>
              <w:rPr>
                <w:rFonts w:hint="eastAsia"/>
                <w:color w:val="auto"/>
                <w:kern w:val="0"/>
                <w:sz w:val="24"/>
                <w:szCs w:val="24"/>
              </w:rPr>
              <w:t>评价</w:t>
            </w:r>
          </w:p>
        </w:tc>
        <w:tc>
          <w:tcPr>
            <w:tcW w:w="7311" w:type="dxa"/>
            <w:shd w:val="clear" w:color="auto" w:fill="auto"/>
            <w:vAlign w:val="center"/>
          </w:tcPr>
          <w:p w14:paraId="2E1C41C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投入的</w:t>
            </w:r>
            <w:r>
              <w:rPr>
                <w:rFonts w:hint="eastAsia"/>
                <w:color w:val="auto"/>
                <w:kern w:val="0"/>
                <w:sz w:val="24"/>
                <w:szCs w:val="24"/>
                <w:lang w:eastAsia="zh-CN"/>
              </w:rPr>
              <w:t>管理人员</w:t>
            </w:r>
            <w:r>
              <w:rPr>
                <w:color w:val="auto"/>
                <w:kern w:val="0"/>
                <w:sz w:val="24"/>
                <w:szCs w:val="24"/>
              </w:rPr>
              <w:t>为投标单位正式员工，提供</w:t>
            </w:r>
            <w:r>
              <w:rPr>
                <w:rFonts w:hint="eastAsia"/>
                <w:color w:val="auto"/>
                <w:kern w:val="0"/>
                <w:sz w:val="24"/>
                <w:szCs w:val="24"/>
                <w:lang w:eastAsia="zh-CN"/>
              </w:rPr>
              <w:t>管理人员</w:t>
            </w:r>
            <w:r>
              <w:rPr>
                <w:color w:val="auto"/>
                <w:kern w:val="0"/>
                <w:sz w:val="24"/>
                <w:szCs w:val="24"/>
              </w:rPr>
              <w:t>姓名、开标日前三个月中连续两个月的由投标单位或其分公司为该</w:t>
            </w:r>
            <w:r>
              <w:rPr>
                <w:rFonts w:hint="eastAsia"/>
                <w:color w:val="auto"/>
                <w:kern w:val="0"/>
                <w:sz w:val="24"/>
                <w:szCs w:val="24"/>
                <w:lang w:eastAsia="zh-CN"/>
              </w:rPr>
              <w:t>管理人员</w:t>
            </w:r>
            <w:r>
              <w:rPr>
                <w:color w:val="auto"/>
                <w:kern w:val="0"/>
                <w:sz w:val="24"/>
                <w:szCs w:val="24"/>
              </w:rPr>
              <w:t>缴纳社会保险证明扫描件，否则不予认定加分。</w:t>
            </w:r>
          </w:p>
          <w:p w14:paraId="57A01F3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w:t>
            </w:r>
            <w:r>
              <w:rPr>
                <w:rFonts w:hint="eastAsia" w:ascii="宋体" w:hAnsi="宋体"/>
                <w:color w:val="auto"/>
                <w:sz w:val="24"/>
                <w:szCs w:val="24"/>
                <w:highlight w:val="none"/>
              </w:rPr>
              <w:t>一般管理人员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rPr>
              <w:t>一般管理人员</w:t>
            </w:r>
            <w:r>
              <w:rPr>
                <w:rFonts w:hint="eastAsia"/>
                <w:color w:val="auto"/>
                <w:kern w:val="0"/>
                <w:sz w:val="24"/>
                <w:szCs w:val="24"/>
                <w:lang w:val="en-US" w:eastAsia="zh-CN"/>
              </w:rPr>
              <w:t>大学本科或以上</w:t>
            </w:r>
            <w:r>
              <w:rPr>
                <w:rFonts w:hint="eastAsia"/>
                <w:color w:val="auto"/>
                <w:kern w:val="0"/>
                <w:sz w:val="24"/>
                <w:szCs w:val="24"/>
              </w:rPr>
              <w:t>毕业证书</w:t>
            </w:r>
            <w:r>
              <w:rPr>
                <w:rFonts w:hint="eastAsia"/>
                <w:color w:val="auto"/>
                <w:kern w:val="0"/>
                <w:sz w:val="24"/>
                <w:szCs w:val="24"/>
                <w:lang w:eastAsia="zh-CN"/>
              </w:rPr>
              <w:t>、</w:t>
            </w:r>
            <w:r>
              <w:rPr>
                <w:rFonts w:ascii="宋体" w:hAnsi="宋体"/>
                <w:color w:val="auto"/>
                <w:sz w:val="24"/>
                <w:szCs w:val="24"/>
                <w:highlight w:val="none"/>
              </w:rPr>
              <w:t>天津市病媒生物防制培训证书</w:t>
            </w:r>
            <w:r>
              <w:rPr>
                <w:rFonts w:hint="eastAsia" w:ascii="宋体" w:hAnsi="宋体" w:cs="Times New Roman"/>
                <w:color w:val="auto"/>
                <w:sz w:val="24"/>
                <w:szCs w:val="24"/>
                <w:highlight w:val="none"/>
              </w:rPr>
              <w:t>及卫生防疫部门或</w:t>
            </w:r>
            <w:r>
              <w:rPr>
                <w:rFonts w:hint="eastAsia" w:ascii="宋体" w:hAnsi="宋体" w:cs="Times New Roman"/>
                <w:bCs/>
                <w:color w:val="auto"/>
                <w:sz w:val="24"/>
                <w:szCs w:val="24"/>
                <w:highlight w:val="none"/>
              </w:rPr>
              <w:t>医疗机构颁发的健康证</w:t>
            </w:r>
            <w:r>
              <w:rPr>
                <w:rFonts w:hint="eastAsia"/>
                <w:color w:val="auto"/>
                <w:kern w:val="0"/>
                <w:sz w:val="24"/>
                <w:szCs w:val="24"/>
              </w:rPr>
              <w:t>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4E5D61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（2）</w:t>
            </w:r>
            <w:r>
              <w:rPr>
                <w:rFonts w:hint="eastAsia" w:ascii="宋体" w:hAnsi="宋体"/>
                <w:color w:val="auto"/>
                <w:sz w:val="24"/>
                <w:szCs w:val="24"/>
                <w:highlight w:val="none"/>
              </w:rPr>
              <w:t>一般管理人员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rPr>
              <w:t>一般管理人员</w:t>
            </w:r>
            <w:r>
              <w:rPr>
                <w:rFonts w:hint="eastAsia" w:ascii="宋体" w:hAnsi="宋体"/>
                <w:color w:val="auto"/>
                <w:sz w:val="24"/>
                <w:szCs w:val="24"/>
                <w:highlight w:val="none"/>
                <w:lang w:val="en-US" w:eastAsia="zh-CN"/>
              </w:rPr>
              <w:t>的</w:t>
            </w:r>
            <w:r>
              <w:rPr>
                <w:rFonts w:hint="eastAsia"/>
                <w:color w:val="auto"/>
                <w:kern w:val="0"/>
                <w:sz w:val="24"/>
                <w:szCs w:val="24"/>
              </w:rPr>
              <w:t>用户服务证明扫描件（加盖用户单位公章），用户服务证明能表明该</w:t>
            </w:r>
            <w:r>
              <w:rPr>
                <w:rFonts w:hint="eastAsia"/>
                <w:color w:val="auto"/>
                <w:kern w:val="0"/>
                <w:sz w:val="24"/>
                <w:szCs w:val="24"/>
                <w:lang w:eastAsia="zh-CN"/>
              </w:rPr>
              <w:t>人员</w:t>
            </w:r>
            <w:r>
              <w:rPr>
                <w:rFonts w:hint="eastAsia"/>
                <w:color w:val="auto"/>
                <w:kern w:val="0"/>
                <w:sz w:val="24"/>
                <w:szCs w:val="24"/>
              </w:rPr>
              <w:t>具备</w:t>
            </w:r>
            <w:r>
              <w:rPr>
                <w:rFonts w:hint="eastAsia"/>
                <w:color w:val="auto"/>
                <w:kern w:val="0"/>
                <w:sz w:val="24"/>
                <w:szCs w:val="24"/>
                <w:lang w:val="en-US" w:eastAsia="zh-CN"/>
              </w:rPr>
              <w:t>五</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以上非住宅物业管理经验的，且性别年龄满足招标文件要求：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7F38E44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w:t>
            </w:r>
            <w:r>
              <w:rPr>
                <w:rFonts w:ascii="宋体" w:hAnsi="宋体"/>
                <w:color w:val="auto"/>
                <w:sz w:val="24"/>
                <w:szCs w:val="24"/>
                <w:highlight w:val="none"/>
              </w:rPr>
              <w:t>保洁</w:t>
            </w:r>
            <w:r>
              <w:rPr>
                <w:rFonts w:hint="eastAsia" w:ascii="宋体" w:hAnsi="宋体"/>
                <w:color w:val="auto"/>
                <w:sz w:val="24"/>
                <w:szCs w:val="24"/>
                <w:highlight w:val="none"/>
              </w:rPr>
              <w:t>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lang w:val="en-US" w:eastAsia="zh-CN"/>
              </w:rPr>
              <w:t>保洁</w:t>
            </w:r>
            <w:r>
              <w:rPr>
                <w:rFonts w:hint="eastAsia" w:ascii="宋体" w:hAnsi="宋体"/>
                <w:color w:val="auto"/>
                <w:sz w:val="24"/>
                <w:szCs w:val="24"/>
                <w:highlight w:val="none"/>
              </w:rPr>
              <w:t>管理人员</w:t>
            </w:r>
            <w:r>
              <w:rPr>
                <w:rFonts w:hint="eastAsia"/>
                <w:color w:val="auto"/>
                <w:kern w:val="0"/>
                <w:sz w:val="24"/>
                <w:szCs w:val="24"/>
                <w:lang w:val="en-US" w:eastAsia="zh-CN"/>
              </w:rPr>
              <w:t>大学本科或以上</w:t>
            </w:r>
            <w:r>
              <w:rPr>
                <w:rFonts w:hint="eastAsia"/>
                <w:color w:val="auto"/>
                <w:kern w:val="0"/>
                <w:sz w:val="24"/>
                <w:szCs w:val="24"/>
              </w:rPr>
              <w:t>毕业证书</w:t>
            </w:r>
            <w:r>
              <w:rPr>
                <w:rFonts w:hint="eastAsia"/>
                <w:color w:val="auto"/>
                <w:kern w:val="0"/>
                <w:sz w:val="24"/>
                <w:szCs w:val="24"/>
                <w:lang w:eastAsia="zh-CN"/>
              </w:rPr>
              <w:t>、</w:t>
            </w:r>
            <w:r>
              <w:rPr>
                <w:rFonts w:hint="eastAsia" w:ascii="宋体" w:hAnsi="宋体" w:cs="宋体"/>
                <w:color w:val="auto"/>
                <w:sz w:val="24"/>
                <w:szCs w:val="24"/>
                <w:highlight w:val="none"/>
                <w:lang w:val="zh-CN"/>
              </w:rPr>
              <w:t>天津市医疗废物管理培训合格证、天津市病媒生物防制培训证书、</w:t>
            </w:r>
            <w:r>
              <w:rPr>
                <w:rFonts w:hint="eastAsia" w:ascii="宋体" w:hAnsi="宋体" w:cs="宋体"/>
                <w:color w:val="auto"/>
                <w:sz w:val="24"/>
                <w:szCs w:val="24"/>
                <w:highlight w:val="none"/>
              </w:rPr>
              <w:t>特种作业操作证（高处作业）</w:t>
            </w:r>
            <w:r>
              <w:rPr>
                <w:rFonts w:hint="eastAsia" w:ascii="宋体" w:hAnsi="宋体" w:cs="宋体"/>
                <w:color w:val="auto"/>
                <w:sz w:val="24"/>
                <w:szCs w:val="24"/>
                <w:highlight w:val="none"/>
                <w:lang w:val="zh-CN"/>
              </w:rPr>
              <w:t>及卫生防疫部门或医疗机构颁发的健康证上岗</w:t>
            </w:r>
            <w:r>
              <w:rPr>
                <w:rFonts w:hint="eastAsia"/>
                <w:color w:val="auto"/>
                <w:kern w:val="0"/>
                <w:sz w:val="24"/>
                <w:szCs w:val="24"/>
              </w:rPr>
              <w:t>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231ADB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4</w:t>
            </w:r>
            <w:r>
              <w:rPr>
                <w:rFonts w:hint="eastAsia"/>
                <w:color w:val="auto"/>
                <w:kern w:val="0"/>
                <w:sz w:val="24"/>
                <w:szCs w:val="24"/>
              </w:rPr>
              <w:t>）</w:t>
            </w:r>
            <w:r>
              <w:rPr>
                <w:rFonts w:ascii="宋体" w:hAnsi="宋体"/>
                <w:color w:val="auto"/>
                <w:sz w:val="24"/>
                <w:szCs w:val="24"/>
                <w:highlight w:val="none"/>
              </w:rPr>
              <w:t>保洁</w:t>
            </w:r>
            <w:r>
              <w:rPr>
                <w:rFonts w:hint="eastAsia" w:ascii="宋体" w:hAnsi="宋体"/>
                <w:color w:val="auto"/>
                <w:sz w:val="24"/>
                <w:szCs w:val="24"/>
                <w:highlight w:val="none"/>
              </w:rPr>
              <w:t>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color w:val="auto"/>
                <w:kern w:val="0"/>
                <w:sz w:val="24"/>
                <w:szCs w:val="24"/>
                <w:lang w:val="en-US" w:eastAsia="zh-CN"/>
              </w:rPr>
              <w:t>保洁</w:t>
            </w:r>
            <w:r>
              <w:rPr>
                <w:rFonts w:hint="eastAsia" w:ascii="宋体" w:hAnsi="宋体"/>
                <w:color w:val="auto"/>
                <w:sz w:val="24"/>
                <w:szCs w:val="24"/>
                <w:highlight w:val="none"/>
              </w:rPr>
              <w:t>管理人员</w:t>
            </w:r>
            <w:r>
              <w:rPr>
                <w:rFonts w:hint="eastAsia" w:ascii="宋体" w:hAnsi="宋体"/>
                <w:color w:val="auto"/>
                <w:sz w:val="24"/>
                <w:szCs w:val="24"/>
                <w:highlight w:val="none"/>
                <w:lang w:val="en-US" w:eastAsia="zh-CN"/>
              </w:rPr>
              <w:t>的</w:t>
            </w:r>
            <w:r>
              <w:rPr>
                <w:rFonts w:hint="eastAsia"/>
                <w:color w:val="auto"/>
                <w:kern w:val="0"/>
                <w:sz w:val="24"/>
                <w:szCs w:val="24"/>
              </w:rPr>
              <w:t>用户服务证明扫描件（加盖用户单位公章），用户服务证明能表明该</w:t>
            </w:r>
            <w:r>
              <w:rPr>
                <w:rFonts w:hint="eastAsia"/>
                <w:color w:val="auto"/>
                <w:kern w:val="0"/>
                <w:sz w:val="24"/>
                <w:szCs w:val="24"/>
                <w:lang w:eastAsia="zh-CN"/>
              </w:rPr>
              <w:t>人员</w:t>
            </w:r>
            <w:r>
              <w:rPr>
                <w:rFonts w:hint="eastAsia"/>
                <w:color w:val="auto"/>
                <w:kern w:val="0"/>
                <w:sz w:val="24"/>
                <w:szCs w:val="24"/>
              </w:rPr>
              <w:t>具备</w:t>
            </w:r>
            <w:r>
              <w:rPr>
                <w:rFonts w:hint="eastAsia"/>
                <w:color w:val="auto"/>
                <w:kern w:val="0"/>
                <w:sz w:val="24"/>
                <w:szCs w:val="24"/>
                <w:lang w:val="en-US" w:eastAsia="zh-CN"/>
              </w:rPr>
              <w:t>五</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w:t>
            </w:r>
            <w:r>
              <w:rPr>
                <w:rFonts w:hint="eastAsia"/>
                <w:color w:val="auto"/>
                <w:kern w:val="0"/>
                <w:sz w:val="24"/>
                <w:szCs w:val="24"/>
                <w:lang w:val="en-US" w:eastAsia="zh-CN"/>
              </w:rPr>
              <w:t>或保洁</w:t>
            </w:r>
            <w:r>
              <w:rPr>
                <w:rFonts w:hint="eastAsia"/>
                <w:color w:val="auto"/>
                <w:kern w:val="0"/>
                <w:sz w:val="24"/>
                <w:szCs w:val="24"/>
              </w:rPr>
              <w:t>管理经验的，且性别年龄满足招标文件要求：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3EA5A80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5</w:t>
            </w:r>
            <w:r>
              <w:rPr>
                <w:rFonts w:hint="eastAsia"/>
                <w:color w:val="auto"/>
                <w:kern w:val="0"/>
                <w:sz w:val="24"/>
                <w:szCs w:val="24"/>
              </w:rPr>
              <w:t>）</w:t>
            </w:r>
            <w:r>
              <w:rPr>
                <w:rFonts w:hint="eastAsia" w:ascii="宋体" w:hAnsi="宋体"/>
                <w:color w:val="auto"/>
                <w:sz w:val="24"/>
                <w:szCs w:val="24"/>
                <w:highlight w:val="none"/>
              </w:rPr>
              <w:t>电梯管理人员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lang w:val="en-US" w:eastAsia="zh-CN"/>
              </w:rPr>
              <w:t>电梯</w:t>
            </w:r>
            <w:r>
              <w:rPr>
                <w:rFonts w:hint="eastAsia" w:ascii="宋体" w:hAnsi="宋体"/>
                <w:color w:val="auto"/>
                <w:sz w:val="24"/>
                <w:szCs w:val="24"/>
                <w:highlight w:val="none"/>
              </w:rPr>
              <w:t>管理人员</w:t>
            </w:r>
            <w:r>
              <w:rPr>
                <w:rFonts w:hint="eastAsia"/>
                <w:color w:val="auto"/>
                <w:kern w:val="0"/>
                <w:sz w:val="24"/>
                <w:szCs w:val="24"/>
                <w:lang w:val="en-US" w:eastAsia="zh-CN"/>
              </w:rPr>
              <w:t>大学本科或以上</w:t>
            </w:r>
            <w:r>
              <w:rPr>
                <w:rFonts w:hint="eastAsia"/>
                <w:color w:val="auto"/>
                <w:kern w:val="0"/>
                <w:sz w:val="24"/>
                <w:szCs w:val="24"/>
              </w:rPr>
              <w:t>毕业证书</w:t>
            </w:r>
            <w:r>
              <w:rPr>
                <w:rFonts w:hint="eastAsia"/>
                <w:color w:val="auto"/>
                <w:kern w:val="0"/>
                <w:sz w:val="24"/>
                <w:szCs w:val="24"/>
                <w:lang w:eastAsia="zh-CN"/>
              </w:rPr>
              <w:t>、</w:t>
            </w:r>
            <w:r>
              <w:rPr>
                <w:rFonts w:ascii="宋体" w:hAnsi="宋体"/>
                <w:color w:val="auto"/>
                <w:kern w:val="0"/>
                <w:sz w:val="24"/>
                <w:szCs w:val="24"/>
                <w:highlight w:val="none"/>
              </w:rPr>
              <w:t>特种设备作业人员证</w:t>
            </w:r>
            <w:r>
              <w:rPr>
                <w:rFonts w:hint="eastAsia" w:ascii="宋体" w:hAnsi="宋体"/>
                <w:color w:val="auto"/>
                <w:kern w:val="0"/>
                <w:sz w:val="24"/>
                <w:szCs w:val="24"/>
                <w:highlight w:val="none"/>
                <w:lang w:val="en-US" w:eastAsia="zh-CN"/>
              </w:rPr>
              <w:t>书</w:t>
            </w:r>
            <w:r>
              <w:rPr>
                <w:rFonts w:ascii="宋体" w:hAnsi="宋体"/>
                <w:color w:val="auto"/>
                <w:kern w:val="0"/>
                <w:sz w:val="24"/>
                <w:szCs w:val="24"/>
                <w:highlight w:val="none"/>
              </w:rPr>
              <w:t>（特种设备安全管理）</w:t>
            </w:r>
            <w:r>
              <w:rPr>
                <w:rFonts w:hint="eastAsia" w:ascii="宋体" w:hAnsi="宋体" w:cs="Times New Roman"/>
                <w:color w:val="auto"/>
                <w:sz w:val="24"/>
                <w:szCs w:val="24"/>
                <w:highlight w:val="none"/>
              </w:rPr>
              <w:t>及卫生防疫部门或</w:t>
            </w:r>
            <w:r>
              <w:rPr>
                <w:rFonts w:hint="eastAsia" w:ascii="宋体" w:hAnsi="宋体" w:cs="Times New Roman"/>
                <w:bCs/>
                <w:color w:val="auto"/>
                <w:sz w:val="24"/>
                <w:szCs w:val="24"/>
                <w:highlight w:val="none"/>
              </w:rPr>
              <w:t>医疗机构颁发的健康证</w:t>
            </w:r>
            <w:r>
              <w:rPr>
                <w:rFonts w:hint="eastAsia" w:ascii="宋体" w:hAnsi="宋体" w:cs="宋体"/>
                <w:color w:val="auto"/>
                <w:sz w:val="24"/>
                <w:szCs w:val="24"/>
                <w:highlight w:val="none"/>
                <w:lang w:val="zh-CN"/>
              </w:rPr>
              <w:t>上岗</w:t>
            </w:r>
            <w:r>
              <w:rPr>
                <w:rFonts w:hint="eastAsia"/>
                <w:color w:val="auto"/>
                <w:kern w:val="0"/>
                <w:sz w:val="24"/>
                <w:szCs w:val="24"/>
              </w:rPr>
              <w:t>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7BEA67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6</w:t>
            </w:r>
            <w:r>
              <w:rPr>
                <w:rFonts w:hint="eastAsia"/>
                <w:color w:val="auto"/>
                <w:kern w:val="0"/>
                <w:sz w:val="24"/>
                <w:szCs w:val="24"/>
              </w:rPr>
              <w:t>）</w:t>
            </w:r>
            <w:r>
              <w:rPr>
                <w:rFonts w:hint="eastAsia" w:ascii="宋体" w:hAnsi="宋体"/>
                <w:color w:val="auto"/>
                <w:sz w:val="24"/>
                <w:szCs w:val="24"/>
                <w:highlight w:val="none"/>
              </w:rPr>
              <w:t>电梯管理人员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rPr>
              <w:t>电梯管理人员</w:t>
            </w:r>
            <w:r>
              <w:rPr>
                <w:rFonts w:hint="eastAsia" w:ascii="宋体" w:hAnsi="宋体"/>
                <w:color w:val="auto"/>
                <w:sz w:val="24"/>
                <w:szCs w:val="24"/>
                <w:highlight w:val="none"/>
                <w:lang w:val="en-US" w:eastAsia="zh-CN"/>
              </w:rPr>
              <w:t>的</w:t>
            </w:r>
            <w:r>
              <w:rPr>
                <w:rFonts w:hint="eastAsia"/>
                <w:color w:val="auto"/>
                <w:kern w:val="0"/>
                <w:sz w:val="24"/>
                <w:szCs w:val="24"/>
              </w:rPr>
              <w:t>用户服务证明扫描件（加盖用户单位公章），用户服务证明能表明该</w:t>
            </w:r>
            <w:r>
              <w:rPr>
                <w:rFonts w:hint="eastAsia"/>
                <w:color w:val="auto"/>
                <w:kern w:val="0"/>
                <w:sz w:val="24"/>
                <w:szCs w:val="24"/>
                <w:lang w:eastAsia="zh-CN"/>
              </w:rPr>
              <w:t>人员</w:t>
            </w:r>
            <w:r>
              <w:rPr>
                <w:rFonts w:hint="eastAsia"/>
                <w:color w:val="auto"/>
                <w:kern w:val="0"/>
                <w:sz w:val="24"/>
                <w:szCs w:val="24"/>
              </w:rPr>
              <w:t>具备</w:t>
            </w:r>
            <w:r>
              <w:rPr>
                <w:rFonts w:hint="eastAsia"/>
                <w:color w:val="auto"/>
                <w:kern w:val="0"/>
                <w:sz w:val="24"/>
                <w:szCs w:val="24"/>
                <w:lang w:val="en-US" w:eastAsia="zh-CN"/>
              </w:rPr>
              <w:t>五</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以上非住宅物业管理经验的，且性别年龄满足招标文件要求：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346E238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7</w:t>
            </w:r>
            <w:r>
              <w:rPr>
                <w:rFonts w:hint="eastAsia"/>
                <w:color w:val="auto"/>
                <w:kern w:val="0"/>
                <w:sz w:val="24"/>
                <w:szCs w:val="24"/>
              </w:rPr>
              <w:t>）</w:t>
            </w:r>
            <w:r>
              <w:rPr>
                <w:rFonts w:hint="eastAsia" w:ascii="宋体" w:hAnsi="宋体"/>
                <w:color w:val="auto"/>
                <w:kern w:val="0"/>
                <w:sz w:val="24"/>
                <w:szCs w:val="24"/>
                <w:highlight w:val="none"/>
              </w:rPr>
              <w:t>工程维修管理人员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lang w:val="en-US" w:eastAsia="zh-CN"/>
              </w:rPr>
              <w:t>工程</w:t>
            </w:r>
            <w:r>
              <w:rPr>
                <w:rFonts w:hint="eastAsia" w:ascii="宋体" w:hAnsi="宋体"/>
                <w:color w:val="auto"/>
                <w:sz w:val="24"/>
                <w:szCs w:val="24"/>
                <w:highlight w:val="none"/>
              </w:rPr>
              <w:t>管理人员</w:t>
            </w:r>
            <w:r>
              <w:rPr>
                <w:rFonts w:hint="eastAsia"/>
                <w:color w:val="auto"/>
                <w:kern w:val="0"/>
                <w:sz w:val="24"/>
                <w:szCs w:val="24"/>
                <w:lang w:val="en-US" w:eastAsia="zh-CN"/>
              </w:rPr>
              <w:t>大学本科或以上</w:t>
            </w:r>
            <w:r>
              <w:rPr>
                <w:rFonts w:hint="eastAsia"/>
                <w:color w:val="auto"/>
                <w:kern w:val="0"/>
                <w:sz w:val="24"/>
                <w:szCs w:val="24"/>
              </w:rPr>
              <w:t>毕业证书</w:t>
            </w:r>
            <w:r>
              <w:rPr>
                <w:rFonts w:hint="eastAsia"/>
                <w:color w:val="auto"/>
                <w:kern w:val="0"/>
                <w:sz w:val="24"/>
                <w:szCs w:val="24"/>
                <w:lang w:eastAsia="zh-CN"/>
              </w:rPr>
              <w:t>、</w:t>
            </w:r>
            <w:r>
              <w:rPr>
                <w:rFonts w:ascii="宋体" w:hAnsi="宋体"/>
                <w:color w:val="auto"/>
                <w:kern w:val="0"/>
                <w:sz w:val="24"/>
                <w:szCs w:val="24"/>
                <w:highlight w:val="none"/>
              </w:rPr>
              <w:t>特种设备作业人员证</w:t>
            </w:r>
            <w:r>
              <w:rPr>
                <w:rFonts w:hint="eastAsia" w:ascii="宋体" w:hAnsi="宋体"/>
                <w:color w:val="auto"/>
                <w:kern w:val="0"/>
                <w:sz w:val="24"/>
                <w:szCs w:val="24"/>
                <w:highlight w:val="none"/>
                <w:lang w:val="en-US" w:eastAsia="zh-CN"/>
              </w:rPr>
              <w:t>书</w:t>
            </w:r>
            <w:r>
              <w:rPr>
                <w:rFonts w:ascii="宋体" w:hAnsi="宋体"/>
                <w:color w:val="auto"/>
                <w:kern w:val="0"/>
                <w:sz w:val="24"/>
                <w:szCs w:val="24"/>
                <w:highlight w:val="none"/>
              </w:rPr>
              <w:t>（特种设备安全管理）</w:t>
            </w:r>
            <w:r>
              <w:rPr>
                <w:rFonts w:hint="eastAsia" w:ascii="宋体" w:hAnsi="宋体"/>
                <w:color w:val="auto"/>
                <w:kern w:val="0"/>
                <w:sz w:val="24"/>
                <w:szCs w:val="24"/>
                <w:highlight w:val="none"/>
              </w:rPr>
              <w:t>、</w:t>
            </w:r>
            <w:r>
              <w:rPr>
                <w:rFonts w:hint="eastAsia" w:ascii="宋体" w:hAnsi="宋体" w:cs="宋体"/>
                <w:color w:val="auto"/>
                <w:sz w:val="24"/>
                <w:szCs w:val="24"/>
                <w:highlight w:val="none"/>
                <w:lang w:val="zh-CN"/>
              </w:rPr>
              <w:t>特种作业操作证（低压电工作业）和卫生防疫部门或医疗机构颁发的健康证上岗上岗</w:t>
            </w:r>
            <w:r>
              <w:rPr>
                <w:rFonts w:hint="eastAsia"/>
                <w:color w:val="auto"/>
                <w:kern w:val="0"/>
                <w:sz w:val="24"/>
                <w:szCs w:val="24"/>
              </w:rPr>
              <w:t>扫描件，</w:t>
            </w:r>
            <w:r>
              <w:rPr>
                <w:rFonts w:hint="eastAsia"/>
                <w:color w:val="auto"/>
                <w:kern w:val="0"/>
                <w:sz w:val="24"/>
                <w:szCs w:val="24"/>
                <w:lang w:val="en-US" w:eastAsia="zh-CN"/>
              </w:rPr>
              <w:t>每个提供上述材料</w:t>
            </w:r>
            <w:r>
              <w:rPr>
                <w:rFonts w:hint="eastAsia"/>
                <w:color w:val="auto"/>
                <w:kern w:val="0"/>
                <w:sz w:val="24"/>
                <w:szCs w:val="24"/>
              </w:rPr>
              <w:t>且性别年龄满足招标文件要求</w:t>
            </w:r>
            <w:r>
              <w:rPr>
                <w:rFonts w:hint="eastAsia"/>
                <w:color w:val="auto"/>
                <w:kern w:val="0"/>
                <w:sz w:val="24"/>
                <w:szCs w:val="24"/>
                <w:lang w:val="en-US" w:eastAsia="zh-CN"/>
              </w:rPr>
              <w:t>的人员得1</w:t>
            </w:r>
            <w:r>
              <w:rPr>
                <w:rFonts w:hint="eastAsia"/>
                <w:color w:val="auto"/>
                <w:kern w:val="0"/>
                <w:sz w:val="24"/>
                <w:szCs w:val="24"/>
              </w:rPr>
              <w:t>分，</w:t>
            </w:r>
            <w:r>
              <w:rPr>
                <w:rFonts w:hint="eastAsia"/>
                <w:color w:val="auto"/>
                <w:kern w:val="0"/>
                <w:sz w:val="24"/>
                <w:szCs w:val="24"/>
                <w:lang w:val="en-US" w:eastAsia="zh-CN"/>
              </w:rPr>
              <w:t>最多2</w:t>
            </w:r>
            <w:r>
              <w:rPr>
                <w:rFonts w:hint="eastAsia"/>
                <w:color w:val="auto"/>
                <w:kern w:val="0"/>
                <w:sz w:val="24"/>
                <w:szCs w:val="24"/>
              </w:rPr>
              <w:t>分；</w:t>
            </w:r>
          </w:p>
          <w:p w14:paraId="470558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8</w:t>
            </w:r>
            <w:r>
              <w:rPr>
                <w:rFonts w:hint="eastAsia"/>
                <w:color w:val="auto"/>
                <w:kern w:val="0"/>
                <w:sz w:val="24"/>
                <w:szCs w:val="24"/>
              </w:rPr>
              <w:t>）</w:t>
            </w:r>
            <w:r>
              <w:rPr>
                <w:rFonts w:hint="eastAsia" w:ascii="宋体" w:hAnsi="宋体"/>
                <w:color w:val="auto"/>
                <w:kern w:val="0"/>
                <w:sz w:val="24"/>
                <w:szCs w:val="24"/>
                <w:highlight w:val="none"/>
              </w:rPr>
              <w:t>工程维修管理人员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lang w:val="en-US" w:eastAsia="zh-CN"/>
              </w:rPr>
              <w:t>工程</w:t>
            </w:r>
            <w:r>
              <w:rPr>
                <w:rFonts w:hint="eastAsia" w:ascii="宋体" w:hAnsi="宋体"/>
                <w:color w:val="auto"/>
                <w:sz w:val="24"/>
                <w:szCs w:val="24"/>
                <w:highlight w:val="none"/>
              </w:rPr>
              <w:t>管理人员</w:t>
            </w:r>
            <w:r>
              <w:rPr>
                <w:rFonts w:hint="eastAsia" w:ascii="宋体" w:hAnsi="宋体"/>
                <w:color w:val="auto"/>
                <w:sz w:val="24"/>
                <w:szCs w:val="24"/>
                <w:highlight w:val="none"/>
                <w:lang w:val="en-US" w:eastAsia="zh-CN"/>
              </w:rPr>
              <w:t>的</w:t>
            </w:r>
            <w:r>
              <w:rPr>
                <w:rFonts w:hint="eastAsia"/>
                <w:color w:val="auto"/>
                <w:kern w:val="0"/>
                <w:sz w:val="24"/>
                <w:szCs w:val="24"/>
              </w:rPr>
              <w:t>用户服务证明扫描件（加盖用户单位公章），</w:t>
            </w:r>
            <w:r>
              <w:rPr>
                <w:rFonts w:hint="eastAsia"/>
                <w:color w:val="auto"/>
                <w:kern w:val="0"/>
                <w:sz w:val="24"/>
                <w:szCs w:val="24"/>
                <w:lang w:val="en-US" w:eastAsia="zh-CN"/>
              </w:rPr>
              <w:t>每个</w:t>
            </w:r>
            <w:r>
              <w:rPr>
                <w:rFonts w:hint="eastAsia"/>
                <w:color w:val="auto"/>
                <w:kern w:val="0"/>
                <w:sz w:val="24"/>
                <w:szCs w:val="24"/>
              </w:rPr>
              <w:t>具备</w:t>
            </w:r>
            <w:r>
              <w:rPr>
                <w:rFonts w:hint="eastAsia"/>
                <w:color w:val="auto"/>
                <w:kern w:val="0"/>
                <w:sz w:val="24"/>
                <w:szCs w:val="24"/>
                <w:lang w:val="en-US" w:eastAsia="zh-CN"/>
              </w:rPr>
              <w:t>五</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以上非住宅物业管理经验且性别年龄满足招标文件要求</w:t>
            </w:r>
            <w:r>
              <w:rPr>
                <w:rFonts w:hint="eastAsia"/>
                <w:color w:val="auto"/>
                <w:kern w:val="0"/>
                <w:sz w:val="24"/>
                <w:szCs w:val="24"/>
                <w:lang w:val="en-US" w:eastAsia="zh-CN"/>
              </w:rPr>
              <w:t>的上述人员得1</w:t>
            </w:r>
            <w:r>
              <w:rPr>
                <w:rFonts w:hint="eastAsia"/>
                <w:color w:val="auto"/>
                <w:kern w:val="0"/>
                <w:sz w:val="24"/>
                <w:szCs w:val="24"/>
              </w:rPr>
              <w:t>分，</w:t>
            </w:r>
            <w:r>
              <w:rPr>
                <w:rFonts w:hint="eastAsia"/>
                <w:color w:val="auto"/>
                <w:kern w:val="0"/>
                <w:sz w:val="24"/>
                <w:szCs w:val="24"/>
                <w:lang w:val="en-US" w:eastAsia="zh-CN"/>
              </w:rPr>
              <w:t>最多2分</w:t>
            </w:r>
            <w:r>
              <w:rPr>
                <w:rFonts w:hint="eastAsia"/>
                <w:color w:val="auto"/>
                <w:kern w:val="0"/>
                <w:sz w:val="24"/>
                <w:szCs w:val="24"/>
              </w:rPr>
              <w:t>；</w:t>
            </w:r>
          </w:p>
        </w:tc>
        <w:tc>
          <w:tcPr>
            <w:tcW w:w="1143" w:type="dxa"/>
            <w:shd w:val="clear" w:color="auto" w:fill="auto"/>
            <w:vAlign w:val="center"/>
          </w:tcPr>
          <w:p w14:paraId="18F323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10</w:t>
            </w:r>
          </w:p>
        </w:tc>
      </w:tr>
      <w:tr w14:paraId="4054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7D65C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c>
          <w:tcPr>
            <w:tcW w:w="1419" w:type="dxa"/>
            <w:shd w:val="clear" w:color="auto" w:fill="auto"/>
            <w:vAlign w:val="center"/>
          </w:tcPr>
          <w:p w14:paraId="607D0E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派驻服务人员评价</w:t>
            </w:r>
          </w:p>
        </w:tc>
        <w:tc>
          <w:tcPr>
            <w:tcW w:w="7311" w:type="dxa"/>
            <w:shd w:val="clear" w:color="auto" w:fill="auto"/>
            <w:vAlign w:val="center"/>
          </w:tcPr>
          <w:p w14:paraId="1D1243A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w:t>
            </w:r>
            <w:r>
              <w:rPr>
                <w:rFonts w:ascii="宋体" w:hAnsi="宋体"/>
                <w:color w:val="auto"/>
                <w:sz w:val="24"/>
                <w:szCs w:val="24"/>
                <w:highlight w:val="none"/>
              </w:rPr>
              <w:t>专项保洁员</w:t>
            </w:r>
            <w:r>
              <w:rPr>
                <w:rFonts w:hint="eastAsia"/>
                <w:color w:val="auto"/>
                <w:kern w:val="0"/>
                <w:sz w:val="24"/>
                <w:szCs w:val="24"/>
              </w:rPr>
              <w:t>：提供</w:t>
            </w:r>
            <w:r>
              <w:rPr>
                <w:rFonts w:ascii="宋体" w:hAnsi="宋体"/>
                <w:color w:val="auto"/>
                <w:sz w:val="24"/>
                <w:szCs w:val="24"/>
                <w:highlight w:val="none"/>
              </w:rPr>
              <w:t>持特种作业操作证（高处作业）及卫生防疫部门或医疗机构颁发的健康证</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4</w:t>
            </w:r>
            <w:r>
              <w:rPr>
                <w:rFonts w:hint="eastAsia"/>
                <w:color w:val="auto"/>
                <w:kern w:val="0"/>
                <w:sz w:val="24"/>
                <w:szCs w:val="24"/>
              </w:rPr>
              <w:t>分；</w:t>
            </w:r>
          </w:p>
          <w:p w14:paraId="2F54DF8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（2）</w:t>
            </w:r>
            <w:r>
              <w:rPr>
                <w:rFonts w:ascii="宋体" w:hAnsi="宋体"/>
                <w:color w:val="auto"/>
                <w:sz w:val="24"/>
                <w:szCs w:val="24"/>
                <w:highlight w:val="none"/>
              </w:rPr>
              <w:t>专项保洁员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1</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p w14:paraId="3E8463F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w:t>
            </w:r>
            <w:r>
              <w:rPr>
                <w:rFonts w:ascii="宋体" w:hAnsi="宋体"/>
                <w:color w:val="auto"/>
                <w:sz w:val="24"/>
                <w:szCs w:val="24"/>
                <w:highlight w:val="none"/>
              </w:rPr>
              <w:t>电梯司乘</w:t>
            </w:r>
            <w:r>
              <w:rPr>
                <w:rFonts w:hint="eastAsia"/>
                <w:color w:val="auto"/>
                <w:kern w:val="0"/>
                <w:sz w:val="24"/>
                <w:szCs w:val="24"/>
              </w:rPr>
              <w:t>：提供</w:t>
            </w:r>
            <w:r>
              <w:rPr>
                <w:rFonts w:hint="eastAsia" w:ascii="宋体" w:hAnsi="宋体" w:cs="宋体"/>
                <w:color w:val="auto"/>
                <w:sz w:val="24"/>
                <w:szCs w:val="24"/>
                <w:highlight w:val="none"/>
              </w:rPr>
              <w:t>特种设备作业人员证</w:t>
            </w:r>
            <w:r>
              <w:rPr>
                <w:rFonts w:hint="eastAsia" w:ascii="宋体" w:hAnsi="宋体" w:cs="宋体"/>
                <w:color w:val="auto"/>
                <w:sz w:val="24"/>
                <w:szCs w:val="24"/>
                <w:highlight w:val="none"/>
                <w:lang w:val="en-US" w:eastAsia="zh-CN"/>
              </w:rPr>
              <w:t>书</w:t>
            </w:r>
            <w:r>
              <w:rPr>
                <w:rFonts w:hint="eastAsia" w:ascii="宋体" w:hAnsi="宋体" w:cs="宋体"/>
                <w:color w:val="auto"/>
                <w:sz w:val="24"/>
                <w:szCs w:val="24"/>
                <w:highlight w:val="none"/>
              </w:rPr>
              <w:t>（特种设备安全管理）</w:t>
            </w:r>
            <w:r>
              <w:rPr>
                <w:rFonts w:hint="eastAsia" w:ascii="宋体" w:hAnsi="宋体" w:cs="宋体"/>
                <w:color w:val="auto"/>
                <w:sz w:val="24"/>
                <w:szCs w:val="24"/>
                <w:highlight w:val="none"/>
                <w:lang w:val="zh-CN"/>
              </w:rPr>
              <w:t>和卫生防疫部门或医疗机构颁发的健康证</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1</w:t>
            </w:r>
            <w:r>
              <w:rPr>
                <w:rFonts w:hint="eastAsia"/>
                <w:color w:val="auto"/>
                <w:kern w:val="0"/>
                <w:sz w:val="24"/>
                <w:szCs w:val="24"/>
              </w:rPr>
              <w:t>分；</w:t>
            </w:r>
          </w:p>
          <w:p w14:paraId="5103FA0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4</w:t>
            </w:r>
            <w:r>
              <w:rPr>
                <w:rFonts w:hint="eastAsia"/>
                <w:color w:val="auto"/>
                <w:kern w:val="0"/>
                <w:sz w:val="24"/>
                <w:szCs w:val="24"/>
              </w:rPr>
              <w:t>）</w:t>
            </w:r>
            <w:r>
              <w:rPr>
                <w:rFonts w:ascii="宋体" w:hAnsi="宋体"/>
                <w:color w:val="auto"/>
                <w:sz w:val="24"/>
                <w:szCs w:val="24"/>
                <w:highlight w:val="none"/>
              </w:rPr>
              <w:t>电梯司乘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3</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0.5</w:t>
            </w:r>
            <w:r>
              <w:rPr>
                <w:rFonts w:hint="eastAsia"/>
                <w:color w:val="auto"/>
                <w:kern w:val="0"/>
                <w:sz w:val="24"/>
                <w:szCs w:val="24"/>
              </w:rPr>
              <w:t>分；</w:t>
            </w:r>
          </w:p>
          <w:p w14:paraId="537F5B5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5</w:t>
            </w:r>
            <w:r>
              <w:rPr>
                <w:rFonts w:hint="eastAsia"/>
                <w:color w:val="auto"/>
                <w:kern w:val="0"/>
                <w:sz w:val="24"/>
                <w:szCs w:val="24"/>
              </w:rPr>
              <w:t>）</w:t>
            </w:r>
            <w:r>
              <w:rPr>
                <w:rFonts w:ascii="宋体" w:hAnsi="宋体"/>
                <w:color w:val="auto"/>
                <w:kern w:val="0"/>
                <w:sz w:val="24"/>
                <w:szCs w:val="24"/>
                <w:highlight w:val="none"/>
              </w:rPr>
              <w:t>医疗废物清运及暂存站管理</w:t>
            </w:r>
            <w:r>
              <w:rPr>
                <w:rFonts w:hint="eastAsia"/>
                <w:color w:val="auto"/>
                <w:kern w:val="0"/>
                <w:sz w:val="24"/>
                <w:szCs w:val="24"/>
              </w:rPr>
              <w:t>：提供</w:t>
            </w:r>
            <w:r>
              <w:rPr>
                <w:rFonts w:ascii="宋体" w:hAnsi="宋体"/>
                <w:color w:val="auto"/>
                <w:kern w:val="0"/>
                <w:sz w:val="24"/>
                <w:szCs w:val="24"/>
                <w:highlight w:val="none"/>
              </w:rPr>
              <w:t>天津市医疗废物管理培训合格证及卫生防疫部门或医疗机构颁发的健康证</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1</w:t>
            </w:r>
            <w:r>
              <w:rPr>
                <w:rFonts w:hint="eastAsia"/>
                <w:color w:val="auto"/>
                <w:kern w:val="0"/>
                <w:sz w:val="24"/>
                <w:szCs w:val="24"/>
              </w:rPr>
              <w:t>分；</w:t>
            </w:r>
          </w:p>
          <w:p w14:paraId="56816DB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6</w:t>
            </w:r>
            <w:r>
              <w:rPr>
                <w:rFonts w:hint="eastAsia"/>
                <w:color w:val="auto"/>
                <w:kern w:val="0"/>
                <w:sz w:val="24"/>
                <w:szCs w:val="24"/>
              </w:rPr>
              <w:t>）</w:t>
            </w:r>
            <w:r>
              <w:rPr>
                <w:rFonts w:ascii="宋体" w:hAnsi="宋体"/>
                <w:color w:val="auto"/>
                <w:kern w:val="0"/>
                <w:sz w:val="24"/>
                <w:szCs w:val="24"/>
                <w:highlight w:val="none"/>
              </w:rPr>
              <w:t>医疗废物清运及暂存站管理</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5</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0.5</w:t>
            </w:r>
            <w:r>
              <w:rPr>
                <w:rFonts w:hint="eastAsia"/>
                <w:color w:val="auto"/>
                <w:kern w:val="0"/>
                <w:sz w:val="24"/>
                <w:szCs w:val="24"/>
              </w:rPr>
              <w:t>分；</w:t>
            </w:r>
          </w:p>
          <w:p w14:paraId="316951E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7</w:t>
            </w:r>
            <w:r>
              <w:rPr>
                <w:rFonts w:hint="eastAsia"/>
                <w:color w:val="auto"/>
                <w:kern w:val="0"/>
                <w:sz w:val="24"/>
                <w:szCs w:val="24"/>
              </w:rPr>
              <w:t>）</w:t>
            </w:r>
            <w:r>
              <w:rPr>
                <w:rFonts w:ascii="宋体" w:hAnsi="宋体"/>
                <w:color w:val="auto"/>
                <w:sz w:val="24"/>
                <w:szCs w:val="24"/>
                <w:highlight w:val="none"/>
              </w:rPr>
              <w:t>生活垃圾清运及暂存站管理</w:t>
            </w:r>
            <w:r>
              <w:rPr>
                <w:rFonts w:hint="eastAsia"/>
                <w:color w:val="auto"/>
                <w:kern w:val="0"/>
                <w:sz w:val="24"/>
                <w:szCs w:val="24"/>
              </w:rPr>
              <w:t>：提供</w:t>
            </w:r>
            <w:r>
              <w:rPr>
                <w:rFonts w:hint="eastAsia" w:ascii="宋体" w:hAnsi="宋体"/>
                <w:color w:val="auto"/>
                <w:sz w:val="24"/>
                <w:szCs w:val="24"/>
                <w:highlight w:val="none"/>
              </w:rPr>
              <w:t>天津市病媒生物防制培训证书及卫生防疫部门或医疗机构颁发的健康证</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1</w:t>
            </w:r>
            <w:r>
              <w:rPr>
                <w:rFonts w:hint="eastAsia"/>
                <w:color w:val="auto"/>
                <w:kern w:val="0"/>
                <w:sz w:val="24"/>
                <w:szCs w:val="24"/>
              </w:rPr>
              <w:t>分；</w:t>
            </w:r>
          </w:p>
          <w:p w14:paraId="7541442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8</w:t>
            </w:r>
            <w:r>
              <w:rPr>
                <w:rFonts w:hint="eastAsia"/>
                <w:color w:val="auto"/>
                <w:kern w:val="0"/>
                <w:sz w:val="24"/>
                <w:szCs w:val="24"/>
              </w:rPr>
              <w:t>）</w:t>
            </w:r>
            <w:r>
              <w:rPr>
                <w:rFonts w:ascii="宋体" w:hAnsi="宋体"/>
                <w:color w:val="auto"/>
                <w:sz w:val="24"/>
                <w:szCs w:val="24"/>
                <w:highlight w:val="none"/>
              </w:rPr>
              <w:t>生活垃圾清运及暂存站管理</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7</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0.5</w:t>
            </w:r>
            <w:r>
              <w:rPr>
                <w:rFonts w:hint="eastAsia"/>
                <w:color w:val="auto"/>
                <w:kern w:val="0"/>
                <w:sz w:val="24"/>
                <w:szCs w:val="24"/>
              </w:rPr>
              <w:t>分；</w:t>
            </w:r>
          </w:p>
          <w:p w14:paraId="2AE0D69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9</w:t>
            </w:r>
            <w:r>
              <w:rPr>
                <w:rFonts w:hint="eastAsia"/>
                <w:color w:val="auto"/>
                <w:kern w:val="0"/>
                <w:sz w:val="24"/>
                <w:szCs w:val="24"/>
              </w:rPr>
              <w:t>）</w:t>
            </w:r>
            <w:r>
              <w:rPr>
                <w:rFonts w:ascii="宋体" w:hAnsi="宋体"/>
                <w:color w:val="auto"/>
                <w:kern w:val="0"/>
                <w:sz w:val="24"/>
                <w:szCs w:val="24"/>
                <w:highlight w:val="none"/>
              </w:rPr>
              <w:t>病媒消杀</w:t>
            </w:r>
            <w:r>
              <w:rPr>
                <w:rFonts w:hint="eastAsia"/>
                <w:color w:val="auto"/>
                <w:kern w:val="0"/>
                <w:sz w:val="24"/>
                <w:szCs w:val="24"/>
              </w:rPr>
              <w:t>：提供</w:t>
            </w:r>
            <w:r>
              <w:rPr>
                <w:rFonts w:ascii="宋体" w:hAnsi="宋体"/>
                <w:color w:val="auto"/>
                <w:sz w:val="24"/>
                <w:szCs w:val="24"/>
                <w:highlight w:val="none"/>
              </w:rPr>
              <w:t>天津市病媒生物防制培训证书</w:t>
            </w:r>
            <w:r>
              <w:rPr>
                <w:rFonts w:hint="eastAsia" w:ascii="宋体" w:hAnsi="宋体"/>
                <w:color w:val="auto"/>
                <w:sz w:val="24"/>
                <w:szCs w:val="24"/>
                <w:highlight w:val="none"/>
              </w:rPr>
              <w:t>及卫生防疫部门或医疗机构颁发的健康证</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2</w:t>
            </w:r>
            <w:r>
              <w:rPr>
                <w:rFonts w:hint="eastAsia"/>
                <w:color w:val="auto"/>
                <w:kern w:val="0"/>
                <w:sz w:val="24"/>
                <w:szCs w:val="24"/>
              </w:rPr>
              <w:t>分；</w:t>
            </w:r>
          </w:p>
          <w:p w14:paraId="7C7EA74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10</w:t>
            </w:r>
            <w:r>
              <w:rPr>
                <w:rFonts w:hint="eastAsia"/>
                <w:color w:val="auto"/>
                <w:kern w:val="0"/>
                <w:sz w:val="24"/>
                <w:szCs w:val="24"/>
              </w:rPr>
              <w:t>）</w:t>
            </w:r>
            <w:r>
              <w:rPr>
                <w:rFonts w:ascii="宋体" w:hAnsi="宋体"/>
                <w:color w:val="auto"/>
                <w:kern w:val="0"/>
                <w:sz w:val="24"/>
                <w:szCs w:val="24"/>
                <w:highlight w:val="none"/>
              </w:rPr>
              <w:t>病媒消杀</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9</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1</w:t>
            </w:r>
            <w:r>
              <w:rPr>
                <w:rFonts w:hint="eastAsia"/>
                <w:color w:val="auto"/>
                <w:kern w:val="0"/>
                <w:sz w:val="24"/>
                <w:szCs w:val="24"/>
              </w:rPr>
              <w:t>分；</w:t>
            </w:r>
          </w:p>
          <w:p w14:paraId="6B29661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11</w:t>
            </w:r>
            <w:r>
              <w:rPr>
                <w:rFonts w:hint="eastAsia"/>
                <w:color w:val="auto"/>
                <w:kern w:val="0"/>
                <w:sz w:val="24"/>
                <w:szCs w:val="24"/>
              </w:rPr>
              <w:t>）</w:t>
            </w:r>
            <w:r>
              <w:rPr>
                <w:rFonts w:ascii="宋体" w:hAnsi="宋体"/>
                <w:color w:val="auto"/>
                <w:sz w:val="24"/>
                <w:szCs w:val="24"/>
                <w:highlight w:val="none"/>
              </w:rPr>
              <w:t>维修服务</w:t>
            </w:r>
            <w:r>
              <w:rPr>
                <w:rFonts w:hint="eastAsia"/>
                <w:color w:val="auto"/>
                <w:kern w:val="0"/>
                <w:sz w:val="24"/>
                <w:szCs w:val="24"/>
              </w:rPr>
              <w:t>：提供</w:t>
            </w:r>
            <w:r>
              <w:rPr>
                <w:rFonts w:hint="eastAsia" w:ascii="宋体" w:hAnsi="宋体"/>
                <w:color w:val="auto"/>
                <w:sz w:val="24"/>
                <w:szCs w:val="24"/>
                <w:highlight w:val="none"/>
              </w:rPr>
              <w:t>特种作业操作证（低压电工作业）及特种作业操作证（焊接与热切割作业）</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2</w:t>
            </w:r>
            <w:r>
              <w:rPr>
                <w:rFonts w:hint="eastAsia"/>
                <w:color w:val="auto"/>
                <w:kern w:val="0"/>
                <w:sz w:val="24"/>
                <w:szCs w:val="24"/>
              </w:rPr>
              <w:t>分；</w:t>
            </w:r>
          </w:p>
          <w:p w14:paraId="6EE0BF3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12</w:t>
            </w:r>
            <w:r>
              <w:rPr>
                <w:rFonts w:hint="eastAsia"/>
                <w:color w:val="auto"/>
                <w:kern w:val="0"/>
                <w:sz w:val="24"/>
                <w:szCs w:val="24"/>
              </w:rPr>
              <w:t>）</w:t>
            </w:r>
            <w:r>
              <w:rPr>
                <w:rFonts w:ascii="宋体" w:hAnsi="宋体"/>
                <w:color w:val="auto"/>
                <w:sz w:val="24"/>
                <w:szCs w:val="24"/>
                <w:highlight w:val="none"/>
              </w:rPr>
              <w:t>维修服务</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11</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1</w:t>
            </w:r>
            <w:r>
              <w:rPr>
                <w:rFonts w:hint="eastAsia"/>
                <w:color w:val="auto"/>
                <w:kern w:val="0"/>
                <w:sz w:val="24"/>
                <w:szCs w:val="24"/>
              </w:rPr>
              <w:t>分；</w:t>
            </w:r>
          </w:p>
          <w:p w14:paraId="41647BC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13</w:t>
            </w:r>
            <w:r>
              <w:rPr>
                <w:rFonts w:hint="eastAsia"/>
                <w:color w:val="auto"/>
                <w:kern w:val="0"/>
                <w:sz w:val="24"/>
                <w:szCs w:val="24"/>
              </w:rPr>
              <w:t>）</w:t>
            </w:r>
            <w:r>
              <w:rPr>
                <w:rFonts w:ascii="宋体" w:hAnsi="宋体"/>
                <w:color w:val="auto"/>
                <w:sz w:val="24"/>
                <w:szCs w:val="24"/>
                <w:highlight w:val="none"/>
              </w:rPr>
              <w:t>维修服务</w:t>
            </w:r>
            <w:r>
              <w:rPr>
                <w:rFonts w:hint="eastAsia"/>
                <w:color w:val="auto"/>
                <w:kern w:val="0"/>
                <w:sz w:val="24"/>
                <w:szCs w:val="24"/>
              </w:rPr>
              <w:t>：提供</w:t>
            </w:r>
            <w:r>
              <w:rPr>
                <w:rFonts w:hint="eastAsia" w:ascii="宋体" w:hAnsi="宋体"/>
                <w:color w:val="auto"/>
                <w:sz w:val="24"/>
                <w:szCs w:val="24"/>
                <w:highlight w:val="none"/>
              </w:rPr>
              <w:t>特种作业操作证（低压电工作业）及特种作业操作证（高处作业）</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2</w:t>
            </w:r>
            <w:r>
              <w:rPr>
                <w:rFonts w:hint="eastAsia"/>
                <w:color w:val="auto"/>
                <w:kern w:val="0"/>
                <w:sz w:val="24"/>
                <w:szCs w:val="24"/>
              </w:rPr>
              <w:t>分；</w:t>
            </w:r>
          </w:p>
          <w:p w14:paraId="6BC5421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14</w:t>
            </w:r>
            <w:r>
              <w:rPr>
                <w:rFonts w:hint="eastAsia"/>
                <w:color w:val="auto"/>
                <w:kern w:val="0"/>
                <w:sz w:val="24"/>
                <w:szCs w:val="24"/>
              </w:rPr>
              <w:t>）</w:t>
            </w:r>
            <w:r>
              <w:rPr>
                <w:rFonts w:ascii="宋体" w:hAnsi="宋体"/>
                <w:color w:val="auto"/>
                <w:sz w:val="24"/>
                <w:szCs w:val="24"/>
                <w:highlight w:val="none"/>
              </w:rPr>
              <w:t>维修服务</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13</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1</w:t>
            </w:r>
            <w:r>
              <w:rPr>
                <w:rFonts w:hint="eastAsia"/>
                <w:color w:val="auto"/>
                <w:kern w:val="0"/>
                <w:sz w:val="24"/>
                <w:szCs w:val="24"/>
              </w:rPr>
              <w:t>分；</w:t>
            </w:r>
          </w:p>
          <w:p w14:paraId="0572247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15</w:t>
            </w:r>
            <w:r>
              <w:rPr>
                <w:rFonts w:hint="eastAsia"/>
                <w:color w:val="auto"/>
                <w:kern w:val="0"/>
                <w:sz w:val="24"/>
                <w:szCs w:val="24"/>
              </w:rPr>
              <w:t>）</w:t>
            </w:r>
            <w:r>
              <w:rPr>
                <w:rFonts w:ascii="宋体" w:hAnsi="宋体"/>
                <w:color w:val="auto"/>
                <w:sz w:val="24"/>
                <w:szCs w:val="24"/>
                <w:highlight w:val="none"/>
              </w:rPr>
              <w:t>维修服务</w:t>
            </w:r>
            <w:r>
              <w:rPr>
                <w:rFonts w:hint="eastAsia"/>
                <w:color w:val="auto"/>
                <w:kern w:val="0"/>
                <w:sz w:val="24"/>
                <w:szCs w:val="24"/>
              </w:rPr>
              <w:t>：提供</w:t>
            </w:r>
            <w:r>
              <w:rPr>
                <w:rFonts w:hint="eastAsia" w:ascii="宋体" w:hAnsi="宋体"/>
                <w:color w:val="auto"/>
                <w:sz w:val="24"/>
                <w:szCs w:val="24"/>
                <w:highlight w:val="none"/>
              </w:rPr>
              <w:t>特种作业操作证（低压电工作业）及</w:t>
            </w:r>
            <w:r>
              <w:rPr>
                <w:rFonts w:hint="eastAsia" w:ascii="宋体" w:hAnsi="宋体" w:cs="宋体"/>
                <w:color w:val="auto"/>
                <w:sz w:val="24"/>
                <w:szCs w:val="24"/>
                <w:highlight w:val="none"/>
              </w:rPr>
              <w:t>特种设备安全管理和作业人员证（特种设备安全管理）</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1</w:t>
            </w:r>
            <w:r>
              <w:rPr>
                <w:rFonts w:hint="eastAsia"/>
                <w:color w:val="auto"/>
                <w:kern w:val="0"/>
                <w:sz w:val="24"/>
                <w:szCs w:val="24"/>
              </w:rPr>
              <w:t>分；</w:t>
            </w:r>
          </w:p>
          <w:p w14:paraId="27E6A98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16</w:t>
            </w:r>
            <w:r>
              <w:rPr>
                <w:rFonts w:hint="eastAsia"/>
                <w:color w:val="auto"/>
                <w:kern w:val="0"/>
                <w:sz w:val="24"/>
                <w:szCs w:val="24"/>
              </w:rPr>
              <w:t>）</w:t>
            </w:r>
            <w:r>
              <w:rPr>
                <w:rFonts w:ascii="宋体" w:hAnsi="宋体"/>
                <w:color w:val="auto"/>
                <w:sz w:val="24"/>
                <w:szCs w:val="24"/>
                <w:highlight w:val="none"/>
              </w:rPr>
              <w:t>维修服务</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15</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0.5</w:t>
            </w:r>
            <w:r>
              <w:rPr>
                <w:rFonts w:hint="eastAsia"/>
                <w:color w:val="auto"/>
                <w:kern w:val="0"/>
                <w:sz w:val="24"/>
                <w:szCs w:val="24"/>
              </w:rPr>
              <w:t>分；</w:t>
            </w:r>
          </w:p>
        </w:tc>
        <w:tc>
          <w:tcPr>
            <w:tcW w:w="1143" w:type="dxa"/>
            <w:shd w:val="clear" w:color="auto" w:fill="auto"/>
            <w:vAlign w:val="center"/>
          </w:tcPr>
          <w:p w14:paraId="14B179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21</w:t>
            </w:r>
          </w:p>
        </w:tc>
      </w:tr>
      <w:tr w14:paraId="3FC4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0D4816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c>
          <w:tcPr>
            <w:tcW w:w="1419" w:type="dxa"/>
            <w:shd w:val="clear" w:color="auto" w:fill="auto"/>
            <w:vAlign w:val="center"/>
          </w:tcPr>
          <w:p w14:paraId="6429F7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rPr>
              <w:t>人员培训方案</w:t>
            </w:r>
          </w:p>
        </w:tc>
        <w:tc>
          <w:tcPr>
            <w:tcW w:w="7311" w:type="dxa"/>
            <w:shd w:val="clear" w:color="auto" w:fill="auto"/>
            <w:vAlign w:val="center"/>
          </w:tcPr>
          <w:p w14:paraId="67600D1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46CAA5A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每提供上述1项内容的得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6</w:t>
            </w:r>
            <w:r>
              <w:rPr>
                <w:rFonts w:hint="eastAsia"/>
                <w:color w:val="auto"/>
                <w:kern w:val="0"/>
                <w:sz w:val="24"/>
                <w:szCs w:val="24"/>
              </w:rPr>
              <w:t>分。</w:t>
            </w:r>
          </w:p>
        </w:tc>
        <w:tc>
          <w:tcPr>
            <w:tcW w:w="1143" w:type="dxa"/>
            <w:shd w:val="clear" w:color="auto" w:fill="auto"/>
            <w:vAlign w:val="center"/>
          </w:tcPr>
          <w:p w14:paraId="484AEC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r>
      <w:tr w14:paraId="5847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shd w:val="clear" w:color="auto" w:fill="auto"/>
            <w:noWrap/>
            <w:vAlign w:val="center"/>
          </w:tcPr>
          <w:p w14:paraId="5DD575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7</w:t>
            </w:r>
          </w:p>
        </w:tc>
        <w:tc>
          <w:tcPr>
            <w:tcW w:w="1419" w:type="dxa"/>
            <w:shd w:val="clear" w:color="auto" w:fill="auto"/>
            <w:vAlign w:val="center"/>
          </w:tcPr>
          <w:p w14:paraId="5776F7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kern w:val="0"/>
                <w:sz w:val="24"/>
                <w:szCs w:val="24"/>
              </w:rPr>
              <w:t>保洁耗材评价</w:t>
            </w:r>
          </w:p>
        </w:tc>
        <w:tc>
          <w:tcPr>
            <w:tcW w:w="7311" w:type="dxa"/>
            <w:shd w:val="clear" w:color="auto" w:fill="auto"/>
            <w:vAlign w:val="center"/>
          </w:tcPr>
          <w:p w14:paraId="6DD3681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提供具有检测资质的第三方检测机构出具的针对拟投入本项目保洁耗材的CMA检测报告扫描件，每个合格的扫描件得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tc>
        <w:tc>
          <w:tcPr>
            <w:tcW w:w="1143" w:type="dxa"/>
            <w:shd w:val="clear" w:color="auto" w:fill="auto"/>
            <w:vAlign w:val="center"/>
          </w:tcPr>
          <w:p w14:paraId="34CEF2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2</w:t>
            </w:r>
          </w:p>
        </w:tc>
      </w:tr>
      <w:tr w14:paraId="4919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1F84E6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8</w:t>
            </w:r>
          </w:p>
        </w:tc>
        <w:tc>
          <w:tcPr>
            <w:tcW w:w="1419" w:type="dxa"/>
            <w:shd w:val="clear" w:color="auto" w:fill="auto"/>
            <w:vAlign w:val="center"/>
          </w:tcPr>
          <w:p w14:paraId="228A11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投标人承诺评价</w:t>
            </w:r>
          </w:p>
        </w:tc>
        <w:tc>
          <w:tcPr>
            <w:tcW w:w="7311" w:type="dxa"/>
            <w:shd w:val="clear" w:color="auto" w:fill="auto"/>
            <w:vAlign w:val="center"/>
          </w:tcPr>
          <w:p w14:paraId="7146E31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5</w:t>
            </w:r>
            <w:r>
              <w:rPr>
                <w:rFonts w:hint="eastAsia"/>
                <w:color w:val="auto"/>
                <w:kern w:val="0"/>
                <w:sz w:val="24"/>
                <w:szCs w:val="24"/>
              </w:rPr>
              <w:t>分，其他0分。</w:t>
            </w:r>
          </w:p>
        </w:tc>
        <w:tc>
          <w:tcPr>
            <w:tcW w:w="1143" w:type="dxa"/>
            <w:shd w:val="clear" w:color="auto" w:fill="auto"/>
            <w:vAlign w:val="center"/>
          </w:tcPr>
          <w:p w14:paraId="013042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7B6F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166A43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shd w:val="clear" w:color="auto" w:fill="auto"/>
            <w:vAlign w:val="center"/>
          </w:tcPr>
          <w:p w14:paraId="2A8DDA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7BDB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46403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1E05A3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人员、岗位配置方案评价</w:t>
            </w:r>
          </w:p>
        </w:tc>
        <w:tc>
          <w:tcPr>
            <w:tcW w:w="7311" w:type="dxa"/>
            <w:shd w:val="clear" w:color="auto" w:fill="auto"/>
            <w:vAlign w:val="center"/>
          </w:tcPr>
          <w:p w14:paraId="6B75F35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至少包含各岗位投入人员数量、各岗位内部人员安排配置方案</w:t>
            </w:r>
          </w:p>
          <w:p w14:paraId="3B717EE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6ECFDC2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44FD8E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0C7D2B3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191F75C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A1561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4B94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A4A2D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w:t>
            </w:r>
          </w:p>
        </w:tc>
        <w:tc>
          <w:tcPr>
            <w:tcW w:w="1419" w:type="dxa"/>
            <w:shd w:val="clear" w:color="auto" w:fill="auto"/>
            <w:vAlign w:val="center"/>
          </w:tcPr>
          <w:p w14:paraId="62D43B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针对本项目特点的专业化管理方案评价</w:t>
            </w:r>
          </w:p>
        </w:tc>
        <w:tc>
          <w:tcPr>
            <w:tcW w:w="7311" w:type="dxa"/>
            <w:shd w:val="clear" w:color="auto" w:fill="auto"/>
            <w:vAlign w:val="center"/>
          </w:tcPr>
          <w:p w14:paraId="07775C5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包含针对本项目的保洁</w:t>
            </w:r>
            <w:r>
              <w:rPr>
                <w:rFonts w:hint="eastAsia"/>
                <w:color w:val="auto"/>
                <w:kern w:val="0"/>
                <w:sz w:val="24"/>
                <w:szCs w:val="24"/>
              </w:rPr>
              <w:t>、</w:t>
            </w:r>
            <w:r>
              <w:rPr>
                <w:color w:val="auto"/>
                <w:kern w:val="0"/>
                <w:sz w:val="24"/>
                <w:szCs w:val="24"/>
              </w:rPr>
              <w:t>设备维护</w:t>
            </w:r>
            <w:r>
              <w:rPr>
                <w:rFonts w:hint="eastAsia"/>
                <w:color w:val="auto"/>
                <w:kern w:val="0"/>
                <w:sz w:val="24"/>
                <w:szCs w:val="24"/>
                <w:lang w:eastAsia="zh-CN"/>
              </w:rPr>
              <w:t>、</w:t>
            </w:r>
            <w:r>
              <w:rPr>
                <w:rFonts w:hint="eastAsia"/>
                <w:color w:val="auto"/>
                <w:kern w:val="0"/>
                <w:sz w:val="24"/>
                <w:szCs w:val="24"/>
                <w:lang w:val="en-US" w:eastAsia="zh-CN"/>
              </w:rPr>
              <w:t>医疗辅助、绿化养护</w:t>
            </w:r>
            <w:r>
              <w:rPr>
                <w:color w:val="auto"/>
                <w:kern w:val="0"/>
                <w:sz w:val="24"/>
                <w:szCs w:val="24"/>
              </w:rPr>
              <w:t>方案</w:t>
            </w:r>
          </w:p>
          <w:p w14:paraId="7DF3FFE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0BE3364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673946B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78CECE4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1F0AF3B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02B1A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4DA3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4E5990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c>
          <w:tcPr>
            <w:tcW w:w="1419" w:type="dxa"/>
            <w:shd w:val="clear" w:color="auto" w:fill="auto"/>
            <w:vAlign w:val="center"/>
          </w:tcPr>
          <w:p w14:paraId="3B137E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对项目重点、难点的理解评价</w:t>
            </w:r>
          </w:p>
        </w:tc>
        <w:tc>
          <w:tcPr>
            <w:tcW w:w="7311" w:type="dxa"/>
            <w:shd w:val="clear" w:color="auto" w:fill="auto"/>
            <w:vAlign w:val="center"/>
          </w:tcPr>
          <w:p w14:paraId="6B62FA3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至少包含针对本项目重点和难点的理解以及针对重点难点的应对解决方案</w:t>
            </w:r>
          </w:p>
          <w:p w14:paraId="1042C26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6356DD1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42332C6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7C6C875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未提供重点难点理解或应对解决方案或不满足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43FD165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5342A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17F3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6EFB8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4</w:t>
            </w:r>
          </w:p>
        </w:tc>
        <w:tc>
          <w:tcPr>
            <w:tcW w:w="1419" w:type="dxa"/>
            <w:shd w:val="clear" w:color="auto" w:fill="auto"/>
            <w:vAlign w:val="center"/>
          </w:tcPr>
          <w:p w14:paraId="55182D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进驻和接管方案评价</w:t>
            </w:r>
          </w:p>
        </w:tc>
        <w:tc>
          <w:tcPr>
            <w:tcW w:w="7311" w:type="dxa"/>
            <w:shd w:val="clear" w:color="auto" w:fill="auto"/>
            <w:vAlign w:val="center"/>
          </w:tcPr>
          <w:p w14:paraId="236AF57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至少包含中标后如何</w:t>
            </w:r>
            <w:r>
              <w:rPr>
                <w:rFonts w:hint="eastAsia"/>
                <w:color w:val="auto"/>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5044713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5872215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DC92FA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3BDB2B1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0559441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7E7C07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46BC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FC6F1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c>
          <w:tcPr>
            <w:tcW w:w="1419" w:type="dxa"/>
            <w:shd w:val="clear" w:color="auto" w:fill="auto"/>
            <w:vAlign w:val="center"/>
          </w:tcPr>
          <w:p w14:paraId="59B209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应急预案评价</w:t>
            </w:r>
          </w:p>
        </w:tc>
        <w:tc>
          <w:tcPr>
            <w:tcW w:w="7311" w:type="dxa"/>
            <w:shd w:val="clear" w:color="auto" w:fill="auto"/>
            <w:vAlign w:val="center"/>
          </w:tcPr>
          <w:p w14:paraId="3452125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1149B53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251203E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145D50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040E2DE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1E60E7D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1BB29E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65AB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FA1E1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c>
          <w:tcPr>
            <w:tcW w:w="1419" w:type="dxa"/>
            <w:shd w:val="clear" w:color="auto" w:fill="auto"/>
            <w:vAlign w:val="center"/>
          </w:tcPr>
          <w:p w14:paraId="4C8E82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人员保密管理方案评价</w:t>
            </w:r>
          </w:p>
        </w:tc>
        <w:tc>
          <w:tcPr>
            <w:tcW w:w="7311" w:type="dxa"/>
            <w:shd w:val="clear" w:color="auto" w:fill="auto"/>
            <w:vAlign w:val="center"/>
          </w:tcPr>
          <w:p w14:paraId="7314340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至少包含保证服务过程中有可能获取的保密信息不泄露的措施：制定保密制度、服务人员保密培训、重点岗位双人服务、泄密惩罚办法。</w:t>
            </w:r>
          </w:p>
          <w:p w14:paraId="0CA5A8E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27CDD60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6A30FA8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1AC5D42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5901795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A2815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7F19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2BE4CB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7</w:t>
            </w:r>
          </w:p>
        </w:tc>
        <w:tc>
          <w:tcPr>
            <w:tcW w:w="1419" w:type="dxa"/>
            <w:shd w:val="clear" w:color="auto" w:fill="auto"/>
            <w:vAlign w:val="center"/>
          </w:tcPr>
          <w:p w14:paraId="613422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人员稳定性方案评价</w:t>
            </w:r>
          </w:p>
        </w:tc>
        <w:tc>
          <w:tcPr>
            <w:tcW w:w="7311" w:type="dxa"/>
            <w:shd w:val="clear" w:color="auto" w:fill="auto"/>
            <w:vAlign w:val="center"/>
          </w:tcPr>
          <w:p w14:paraId="44BA364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至少包含服务期内保证人员更换率不得超过</w:t>
            </w:r>
            <w:r>
              <w:rPr>
                <w:rFonts w:hint="eastAsia"/>
                <w:color w:val="auto"/>
                <w:sz w:val="24"/>
                <w:lang w:eastAsia="zh-CN"/>
              </w:rPr>
              <w:t>项目需求书</w:t>
            </w:r>
            <w:r>
              <w:rPr>
                <w:rFonts w:hint="eastAsia"/>
                <w:color w:val="auto"/>
                <w:sz w:val="24"/>
              </w:rPr>
              <w:t>要求的措施，保证更换人员不得低于采购需求，且应经采购人同意的措施</w:t>
            </w:r>
          </w:p>
          <w:p w14:paraId="7A614A1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0D1DFA2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7F6F116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557843B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84816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r>
      <w:tr w14:paraId="0320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433ED4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8</w:t>
            </w:r>
          </w:p>
        </w:tc>
        <w:tc>
          <w:tcPr>
            <w:tcW w:w="1419" w:type="dxa"/>
            <w:shd w:val="clear" w:color="auto" w:fill="auto"/>
            <w:vAlign w:val="center"/>
          </w:tcPr>
          <w:p w14:paraId="225C74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价格测算方案评价</w:t>
            </w:r>
          </w:p>
        </w:tc>
        <w:tc>
          <w:tcPr>
            <w:tcW w:w="7311" w:type="dxa"/>
            <w:shd w:val="clear" w:color="auto" w:fill="auto"/>
            <w:vAlign w:val="center"/>
          </w:tcPr>
          <w:p w14:paraId="6832F10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74C2077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价格测算方案科学合理，无瑕疵：3分；</w:t>
            </w:r>
          </w:p>
          <w:p w14:paraId="113D8AA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内容存在1处瑕疵：2分；</w:t>
            </w:r>
          </w:p>
          <w:p w14:paraId="15D2588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内容存在2处瑕疵：1分；</w:t>
            </w:r>
          </w:p>
          <w:p w14:paraId="79D7B0E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未提供测算方案或方案存在3处及以上瑕疵或社会保险、住房公积金应缴未缴的：0分。</w:t>
            </w:r>
          </w:p>
          <w:p w14:paraId="23BA414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5DBEA1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2CB2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56E3EA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3" w:type="dxa"/>
            <w:shd w:val="clear" w:color="auto" w:fill="auto"/>
            <w:vAlign w:val="center"/>
          </w:tcPr>
          <w:p w14:paraId="6AA440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3D72E44B">
      <w:pPr>
        <w:spacing w:line="360" w:lineRule="auto"/>
        <w:ind w:firstLine="448" w:firstLineChars="200"/>
        <w:outlineLvl w:val="0"/>
        <w:rPr>
          <w:rFonts w:hint="default" w:eastAsia="宋体"/>
          <w:sz w:val="24"/>
          <w:lang w:val="en-US" w:eastAsia="zh-CN"/>
        </w:rPr>
      </w:pPr>
      <w:r>
        <w:rPr>
          <w:rFonts w:hint="eastAsia"/>
          <w:sz w:val="24"/>
          <w:lang w:val="en-US" w:eastAsia="zh-CN"/>
        </w:rPr>
        <w:t>第二包：</w:t>
      </w:r>
    </w:p>
    <w:tbl>
      <w:tblPr>
        <w:tblStyle w:val="24"/>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16FE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65FD68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w:t>
            </w:r>
            <w:r>
              <w:rPr>
                <w:color w:val="auto"/>
                <w:kern w:val="0"/>
                <w:sz w:val="24"/>
                <w:szCs w:val="24"/>
              </w:rPr>
              <w:t>0分）</w:t>
            </w:r>
          </w:p>
        </w:tc>
        <w:tc>
          <w:tcPr>
            <w:tcW w:w="1143" w:type="dxa"/>
            <w:shd w:val="clear" w:color="auto" w:fill="auto"/>
            <w:vAlign w:val="center"/>
          </w:tcPr>
          <w:p w14:paraId="0AA401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078B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61FCD6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4721D4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6E32FCC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371324E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（2）投标报价得分=（评标基准价/投标报价）×</w:t>
            </w:r>
            <w:r>
              <w:rPr>
                <w:rFonts w:hint="eastAsia"/>
                <w:color w:val="auto"/>
                <w:kern w:val="0"/>
                <w:sz w:val="24"/>
                <w:szCs w:val="24"/>
                <w:lang w:val="en-US" w:eastAsia="zh-CN"/>
              </w:rPr>
              <w:t>1</w:t>
            </w:r>
            <w:r>
              <w:rPr>
                <w:color w:val="auto"/>
                <w:kern w:val="0"/>
                <w:sz w:val="24"/>
                <w:szCs w:val="24"/>
              </w:rPr>
              <w:t>0</w:t>
            </w:r>
          </w:p>
          <w:p w14:paraId="746426F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注：满足招标文件要求且投标报价最低的投标报价为评标基准价。</w:t>
            </w:r>
          </w:p>
        </w:tc>
        <w:tc>
          <w:tcPr>
            <w:tcW w:w="1143" w:type="dxa"/>
            <w:shd w:val="clear" w:color="auto" w:fill="auto"/>
            <w:vAlign w:val="center"/>
          </w:tcPr>
          <w:p w14:paraId="321BEA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lang w:val="en-US" w:eastAsia="zh-CN"/>
              </w:rPr>
              <w:t>1</w:t>
            </w:r>
            <w:r>
              <w:rPr>
                <w:color w:val="auto"/>
                <w:kern w:val="0"/>
                <w:sz w:val="24"/>
                <w:szCs w:val="24"/>
              </w:rPr>
              <w:t>0</w:t>
            </w:r>
          </w:p>
        </w:tc>
      </w:tr>
      <w:tr w14:paraId="42EC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45A8F1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6</w:t>
            </w:r>
            <w:r>
              <w:rPr>
                <w:rFonts w:hint="eastAsia"/>
                <w:color w:val="auto"/>
                <w:kern w:val="0"/>
                <w:sz w:val="24"/>
                <w:szCs w:val="24"/>
              </w:rPr>
              <w:t>0</w:t>
            </w:r>
            <w:r>
              <w:rPr>
                <w:color w:val="auto"/>
                <w:kern w:val="0"/>
                <w:sz w:val="24"/>
                <w:szCs w:val="24"/>
              </w:rPr>
              <w:t>分）</w:t>
            </w:r>
          </w:p>
        </w:tc>
        <w:tc>
          <w:tcPr>
            <w:tcW w:w="1143" w:type="dxa"/>
            <w:shd w:val="clear" w:color="auto" w:fill="auto"/>
            <w:vAlign w:val="center"/>
          </w:tcPr>
          <w:p w14:paraId="7762B8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217F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2F7BD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6F836C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投标人业绩</w:t>
            </w:r>
          </w:p>
        </w:tc>
        <w:tc>
          <w:tcPr>
            <w:tcW w:w="7311" w:type="dxa"/>
            <w:shd w:val="clear" w:color="auto" w:fill="auto"/>
            <w:vAlign w:val="center"/>
          </w:tcPr>
          <w:p w14:paraId="223A2C8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完全按照以下要求提供投标人曾实施的非住宅物业管理服务业绩，提供的证明材料均不得遮挡涂黑，否则不予认定加分。</w:t>
            </w:r>
          </w:p>
          <w:p w14:paraId="2F1EF3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kern w:val="0"/>
                <w:sz w:val="24"/>
                <w:szCs w:val="24"/>
                <w:lang w:val="en-US" w:eastAsia="zh-CN"/>
              </w:rPr>
            </w:pPr>
            <w:r>
              <w:rPr>
                <w:rFonts w:hint="eastAsia"/>
                <w:color w:val="auto"/>
                <w:kern w:val="0"/>
                <w:sz w:val="24"/>
                <w:szCs w:val="24"/>
              </w:rPr>
              <w:t>A. 合同原件扫描件。包括买卖双方名称及盖章、物业服务期限（合同服务起始日期为202</w:t>
            </w:r>
            <w:r>
              <w:rPr>
                <w:rFonts w:hint="eastAsia"/>
                <w:color w:val="auto"/>
                <w:kern w:val="0"/>
                <w:sz w:val="24"/>
                <w:szCs w:val="24"/>
                <w:lang w:val="en-US" w:eastAsia="zh-CN"/>
              </w:rPr>
              <w:t>2</w:t>
            </w:r>
            <w:r>
              <w:rPr>
                <w:rFonts w:hint="eastAsia"/>
                <w:color w:val="auto"/>
                <w:kern w:val="0"/>
                <w:sz w:val="24"/>
                <w:szCs w:val="24"/>
              </w:rPr>
              <w:t>年1月1日或以后，且已经履行至少1年的时间）、物业服务内容</w:t>
            </w:r>
            <w:r>
              <w:rPr>
                <w:rFonts w:hint="eastAsia"/>
                <w:color w:val="auto"/>
                <w:kern w:val="0"/>
                <w:sz w:val="24"/>
                <w:szCs w:val="24"/>
                <w:lang w:eastAsia="zh-CN"/>
              </w:rPr>
              <w:t>。</w:t>
            </w:r>
          </w:p>
          <w:p w14:paraId="0782D1D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B. 提供上述合同服务期限内至少一个月的服务方开具的物业费发票凭证原件扫描件。</w:t>
            </w:r>
          </w:p>
          <w:p w14:paraId="54D20B7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每个业绩2分，最多</w:t>
            </w:r>
            <w:r>
              <w:rPr>
                <w:rFonts w:hint="eastAsia"/>
                <w:color w:val="auto"/>
                <w:kern w:val="0"/>
                <w:sz w:val="24"/>
                <w:szCs w:val="24"/>
              </w:rPr>
              <w:t>10</w:t>
            </w:r>
            <w:r>
              <w:rPr>
                <w:color w:val="auto"/>
                <w:kern w:val="0"/>
                <w:sz w:val="24"/>
                <w:szCs w:val="24"/>
              </w:rPr>
              <w:t>分</w:t>
            </w:r>
          </w:p>
        </w:tc>
        <w:tc>
          <w:tcPr>
            <w:tcW w:w="1143" w:type="dxa"/>
            <w:shd w:val="clear" w:color="auto" w:fill="auto"/>
            <w:vAlign w:val="center"/>
          </w:tcPr>
          <w:p w14:paraId="062403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10</w:t>
            </w:r>
          </w:p>
        </w:tc>
      </w:tr>
      <w:tr w14:paraId="4C51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A60E5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2</w:t>
            </w:r>
          </w:p>
        </w:tc>
        <w:tc>
          <w:tcPr>
            <w:tcW w:w="1419" w:type="dxa"/>
            <w:shd w:val="clear" w:color="auto" w:fill="auto"/>
            <w:vAlign w:val="center"/>
          </w:tcPr>
          <w:p w14:paraId="3AE7E5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投标人相关证书评价</w:t>
            </w:r>
          </w:p>
        </w:tc>
        <w:tc>
          <w:tcPr>
            <w:tcW w:w="7311" w:type="dxa"/>
            <w:shd w:val="clear" w:color="auto" w:fill="auto"/>
            <w:vAlign w:val="center"/>
          </w:tcPr>
          <w:p w14:paraId="75EE84F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投标人具备质量管理体系认证、环境管理体系认证、职业健康安全管理体系认证，提供证书扫描件。</w:t>
            </w:r>
          </w:p>
          <w:p w14:paraId="0CA0365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具备1个证书得</w:t>
            </w:r>
            <w:r>
              <w:rPr>
                <w:rFonts w:hint="eastAsia"/>
                <w:color w:val="auto"/>
                <w:kern w:val="0"/>
                <w:sz w:val="24"/>
                <w:szCs w:val="24"/>
                <w:lang w:val="en-US" w:eastAsia="zh-CN"/>
              </w:rPr>
              <w:t>1</w:t>
            </w:r>
            <w:r>
              <w:rPr>
                <w:rFonts w:hint="eastAsia"/>
                <w:color w:val="auto"/>
                <w:kern w:val="0"/>
                <w:sz w:val="24"/>
                <w:szCs w:val="24"/>
              </w:rPr>
              <w:t>分，最高</w:t>
            </w:r>
            <w:r>
              <w:rPr>
                <w:rFonts w:hint="eastAsia"/>
                <w:color w:val="auto"/>
                <w:kern w:val="0"/>
                <w:sz w:val="24"/>
                <w:szCs w:val="24"/>
                <w:lang w:val="en-US" w:eastAsia="zh-CN"/>
              </w:rPr>
              <w:t>3</w:t>
            </w:r>
            <w:r>
              <w:rPr>
                <w:rFonts w:hint="eastAsia"/>
                <w:color w:val="auto"/>
                <w:kern w:val="0"/>
                <w:sz w:val="24"/>
                <w:szCs w:val="24"/>
              </w:rPr>
              <w:t>分</w:t>
            </w:r>
          </w:p>
        </w:tc>
        <w:tc>
          <w:tcPr>
            <w:tcW w:w="1143" w:type="dxa"/>
            <w:shd w:val="clear" w:color="auto" w:fill="auto"/>
            <w:vAlign w:val="center"/>
          </w:tcPr>
          <w:p w14:paraId="678801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3</w:t>
            </w:r>
          </w:p>
        </w:tc>
      </w:tr>
      <w:tr w14:paraId="7908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C9570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c>
          <w:tcPr>
            <w:tcW w:w="1419" w:type="dxa"/>
            <w:shd w:val="clear" w:color="auto" w:fill="auto"/>
            <w:vAlign w:val="center"/>
          </w:tcPr>
          <w:p w14:paraId="5B5BE7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派驻项目经理评价</w:t>
            </w:r>
          </w:p>
        </w:tc>
        <w:tc>
          <w:tcPr>
            <w:tcW w:w="7311" w:type="dxa"/>
            <w:shd w:val="clear" w:color="auto" w:fill="auto"/>
            <w:vAlign w:val="center"/>
          </w:tcPr>
          <w:p w14:paraId="16A8CB9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投入的项目经理为投标单位正式员工，提供项目经理姓名、开标日前三个月中连续两个月的由投标单位或其分公司为该项目经理缴纳社会保险证明扫描件，否则不予认定加分。</w:t>
            </w:r>
          </w:p>
          <w:p w14:paraId="77DA0C3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（1）提供项目经理</w:t>
            </w:r>
            <w:r>
              <w:rPr>
                <w:rFonts w:hint="eastAsia"/>
                <w:color w:val="auto"/>
                <w:kern w:val="0"/>
                <w:sz w:val="24"/>
                <w:szCs w:val="24"/>
                <w:lang w:val="en-US" w:eastAsia="zh-CN"/>
              </w:rPr>
              <w:t>大学本科或以上</w:t>
            </w:r>
            <w:r>
              <w:rPr>
                <w:rFonts w:hint="eastAsia"/>
                <w:color w:val="auto"/>
                <w:kern w:val="0"/>
                <w:sz w:val="24"/>
                <w:szCs w:val="24"/>
              </w:rPr>
              <w:t>毕业证书扫描件，且性别年龄满足招标文件要求：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1FA3EA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（2）提供项目经理用户服务证明扫描件（加盖用户单位公章），用户服务证明能表明该项目经理具备</w:t>
            </w:r>
            <w:r>
              <w:rPr>
                <w:rFonts w:hint="eastAsia"/>
                <w:color w:val="auto"/>
                <w:kern w:val="0"/>
                <w:sz w:val="24"/>
                <w:szCs w:val="24"/>
                <w:lang w:val="en-US" w:eastAsia="zh-CN"/>
              </w:rPr>
              <w:t>五</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以上非住宅物业管理经验的，且性别年龄满足招标文件要求：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1AD413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）提供项目经理</w:t>
            </w:r>
            <w:r>
              <w:rPr>
                <w:rFonts w:hint="eastAsia"/>
                <w:color w:val="auto"/>
                <w:kern w:val="0"/>
                <w:sz w:val="24"/>
                <w:szCs w:val="24"/>
                <w:lang w:val="en-US" w:eastAsia="zh-CN"/>
              </w:rPr>
              <w:t>天津市医疗废物管理培训合格证、天津市病媒生物防制培训证、特种设备作业人员证书（特种设备安全管理）及卫生防疫部门或医疗机构颁发的健康证</w:t>
            </w:r>
            <w:r>
              <w:rPr>
                <w:rFonts w:hint="eastAsia"/>
                <w:color w:val="auto"/>
                <w:kern w:val="0"/>
                <w:sz w:val="24"/>
                <w:szCs w:val="24"/>
              </w:rPr>
              <w:t>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tc>
        <w:tc>
          <w:tcPr>
            <w:tcW w:w="1143" w:type="dxa"/>
            <w:shd w:val="clear" w:color="auto" w:fill="auto"/>
            <w:vAlign w:val="center"/>
          </w:tcPr>
          <w:p w14:paraId="0CF77F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3</w:t>
            </w:r>
          </w:p>
        </w:tc>
      </w:tr>
      <w:tr w14:paraId="2957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1811B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c>
          <w:tcPr>
            <w:tcW w:w="1419" w:type="dxa"/>
            <w:shd w:val="clear" w:color="auto" w:fill="auto"/>
            <w:vAlign w:val="center"/>
          </w:tcPr>
          <w:p w14:paraId="67553B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olor w:val="auto"/>
                <w:kern w:val="0"/>
                <w:sz w:val="24"/>
                <w:szCs w:val="24"/>
              </w:rPr>
            </w:pPr>
            <w:r>
              <w:rPr>
                <w:rFonts w:hint="eastAsia"/>
                <w:color w:val="auto"/>
                <w:kern w:val="0"/>
                <w:sz w:val="24"/>
                <w:szCs w:val="24"/>
              </w:rPr>
              <w:t>派驻</w:t>
            </w:r>
            <w:r>
              <w:rPr>
                <w:rFonts w:hint="eastAsia"/>
                <w:color w:val="auto"/>
                <w:kern w:val="0"/>
                <w:sz w:val="24"/>
                <w:szCs w:val="24"/>
                <w:lang w:eastAsia="zh-CN"/>
              </w:rPr>
              <w:t>管理人员</w:t>
            </w:r>
            <w:r>
              <w:rPr>
                <w:rFonts w:hint="eastAsia"/>
                <w:color w:val="auto"/>
                <w:kern w:val="0"/>
                <w:sz w:val="24"/>
                <w:szCs w:val="24"/>
              </w:rPr>
              <w:t>评价</w:t>
            </w:r>
          </w:p>
        </w:tc>
        <w:tc>
          <w:tcPr>
            <w:tcW w:w="7311" w:type="dxa"/>
            <w:shd w:val="clear" w:color="auto" w:fill="auto"/>
            <w:vAlign w:val="center"/>
          </w:tcPr>
          <w:p w14:paraId="1BDF977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投入的</w:t>
            </w:r>
            <w:r>
              <w:rPr>
                <w:rFonts w:hint="eastAsia"/>
                <w:color w:val="auto"/>
                <w:kern w:val="0"/>
                <w:sz w:val="24"/>
                <w:szCs w:val="24"/>
                <w:lang w:eastAsia="zh-CN"/>
              </w:rPr>
              <w:t>管理人员</w:t>
            </w:r>
            <w:r>
              <w:rPr>
                <w:color w:val="auto"/>
                <w:kern w:val="0"/>
                <w:sz w:val="24"/>
                <w:szCs w:val="24"/>
              </w:rPr>
              <w:t>为投标单位正式员工，提供</w:t>
            </w:r>
            <w:r>
              <w:rPr>
                <w:rFonts w:hint="eastAsia"/>
                <w:color w:val="auto"/>
                <w:kern w:val="0"/>
                <w:sz w:val="24"/>
                <w:szCs w:val="24"/>
                <w:lang w:eastAsia="zh-CN"/>
              </w:rPr>
              <w:t>管理人员</w:t>
            </w:r>
            <w:r>
              <w:rPr>
                <w:color w:val="auto"/>
                <w:kern w:val="0"/>
                <w:sz w:val="24"/>
                <w:szCs w:val="24"/>
              </w:rPr>
              <w:t>姓名、开标日前三个月中连续两个月的由投标单位或其分公司为该</w:t>
            </w:r>
            <w:r>
              <w:rPr>
                <w:rFonts w:hint="eastAsia"/>
                <w:color w:val="auto"/>
                <w:kern w:val="0"/>
                <w:sz w:val="24"/>
                <w:szCs w:val="24"/>
                <w:lang w:eastAsia="zh-CN"/>
              </w:rPr>
              <w:t>管理人员</w:t>
            </w:r>
            <w:r>
              <w:rPr>
                <w:color w:val="auto"/>
                <w:kern w:val="0"/>
                <w:sz w:val="24"/>
                <w:szCs w:val="24"/>
              </w:rPr>
              <w:t>缴纳社会保险证明扫描件，否则不予认定加分。</w:t>
            </w:r>
          </w:p>
          <w:p w14:paraId="382E664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w:t>
            </w:r>
            <w:r>
              <w:rPr>
                <w:rFonts w:hint="eastAsia" w:ascii="宋体" w:hAnsi="宋体"/>
                <w:color w:val="auto"/>
                <w:sz w:val="24"/>
                <w:szCs w:val="24"/>
                <w:highlight w:val="none"/>
              </w:rPr>
              <w:t>一般管理人员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rPr>
              <w:t>一般管理人员</w:t>
            </w:r>
            <w:r>
              <w:rPr>
                <w:rFonts w:hint="eastAsia"/>
                <w:color w:val="auto"/>
                <w:kern w:val="0"/>
                <w:sz w:val="24"/>
                <w:szCs w:val="24"/>
                <w:lang w:val="en-US" w:eastAsia="zh-CN"/>
              </w:rPr>
              <w:t>大学本科或以上</w:t>
            </w:r>
            <w:r>
              <w:rPr>
                <w:rFonts w:hint="eastAsia"/>
                <w:color w:val="auto"/>
                <w:kern w:val="0"/>
                <w:sz w:val="24"/>
                <w:szCs w:val="24"/>
              </w:rPr>
              <w:t>毕业证书</w:t>
            </w:r>
            <w:r>
              <w:rPr>
                <w:rFonts w:hint="eastAsia"/>
                <w:color w:val="auto"/>
                <w:kern w:val="0"/>
                <w:sz w:val="24"/>
                <w:szCs w:val="24"/>
                <w:lang w:eastAsia="zh-CN"/>
              </w:rPr>
              <w:t>、</w:t>
            </w:r>
            <w:r>
              <w:rPr>
                <w:rFonts w:ascii="宋体" w:hAnsi="宋体"/>
                <w:color w:val="auto"/>
                <w:sz w:val="24"/>
                <w:szCs w:val="24"/>
                <w:highlight w:val="none"/>
              </w:rPr>
              <w:t>天津市病媒生物防制培训证书</w:t>
            </w:r>
            <w:r>
              <w:rPr>
                <w:rFonts w:hint="eastAsia" w:ascii="宋体" w:hAnsi="宋体" w:cs="Times New Roman"/>
                <w:color w:val="auto"/>
                <w:sz w:val="24"/>
                <w:szCs w:val="24"/>
                <w:highlight w:val="none"/>
              </w:rPr>
              <w:t>及卫生防疫部门或</w:t>
            </w:r>
            <w:r>
              <w:rPr>
                <w:rFonts w:hint="eastAsia" w:ascii="宋体" w:hAnsi="宋体" w:cs="Times New Roman"/>
                <w:bCs/>
                <w:color w:val="auto"/>
                <w:sz w:val="24"/>
                <w:szCs w:val="24"/>
                <w:highlight w:val="none"/>
              </w:rPr>
              <w:t>医疗机构颁发的健康证</w:t>
            </w:r>
            <w:r>
              <w:rPr>
                <w:rFonts w:hint="eastAsia"/>
                <w:color w:val="auto"/>
                <w:kern w:val="0"/>
                <w:sz w:val="24"/>
                <w:szCs w:val="24"/>
              </w:rPr>
              <w:t>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12522B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（2）</w:t>
            </w:r>
            <w:r>
              <w:rPr>
                <w:rFonts w:hint="eastAsia" w:ascii="宋体" w:hAnsi="宋体"/>
                <w:color w:val="auto"/>
                <w:sz w:val="24"/>
                <w:szCs w:val="24"/>
                <w:highlight w:val="none"/>
              </w:rPr>
              <w:t>一般管理人员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rPr>
              <w:t>一般管理人员</w:t>
            </w:r>
            <w:r>
              <w:rPr>
                <w:rFonts w:hint="eastAsia" w:ascii="宋体" w:hAnsi="宋体"/>
                <w:color w:val="auto"/>
                <w:sz w:val="24"/>
                <w:szCs w:val="24"/>
                <w:highlight w:val="none"/>
                <w:lang w:val="en-US" w:eastAsia="zh-CN"/>
              </w:rPr>
              <w:t>的</w:t>
            </w:r>
            <w:r>
              <w:rPr>
                <w:rFonts w:hint="eastAsia"/>
                <w:color w:val="auto"/>
                <w:kern w:val="0"/>
                <w:sz w:val="24"/>
                <w:szCs w:val="24"/>
              </w:rPr>
              <w:t>用户服务证明扫描件（加盖用户单位公章），用户服务证明能表明该</w:t>
            </w:r>
            <w:r>
              <w:rPr>
                <w:rFonts w:hint="eastAsia"/>
                <w:color w:val="auto"/>
                <w:kern w:val="0"/>
                <w:sz w:val="24"/>
                <w:szCs w:val="24"/>
                <w:lang w:eastAsia="zh-CN"/>
              </w:rPr>
              <w:t>人员</w:t>
            </w:r>
            <w:r>
              <w:rPr>
                <w:rFonts w:hint="eastAsia"/>
                <w:color w:val="auto"/>
                <w:kern w:val="0"/>
                <w:sz w:val="24"/>
                <w:szCs w:val="24"/>
              </w:rPr>
              <w:t>具备</w:t>
            </w:r>
            <w:r>
              <w:rPr>
                <w:rFonts w:hint="eastAsia"/>
                <w:color w:val="auto"/>
                <w:kern w:val="0"/>
                <w:sz w:val="24"/>
                <w:szCs w:val="24"/>
                <w:lang w:val="en-US" w:eastAsia="zh-CN"/>
              </w:rPr>
              <w:t>五</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以上非住宅物业管理经验的，且性别年龄满足招标文件要求：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5517714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w:t>
            </w:r>
            <w:r>
              <w:rPr>
                <w:rFonts w:ascii="宋体" w:hAnsi="宋体"/>
                <w:color w:val="auto"/>
                <w:sz w:val="24"/>
                <w:szCs w:val="24"/>
                <w:highlight w:val="none"/>
              </w:rPr>
              <w:t>保洁</w:t>
            </w:r>
            <w:r>
              <w:rPr>
                <w:rFonts w:hint="eastAsia" w:ascii="宋体" w:hAnsi="宋体"/>
                <w:color w:val="auto"/>
                <w:sz w:val="24"/>
                <w:szCs w:val="24"/>
                <w:highlight w:val="none"/>
              </w:rPr>
              <w:t>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lang w:val="en-US" w:eastAsia="zh-CN"/>
              </w:rPr>
              <w:t>保洁</w:t>
            </w:r>
            <w:r>
              <w:rPr>
                <w:rFonts w:hint="eastAsia" w:ascii="宋体" w:hAnsi="宋体"/>
                <w:color w:val="auto"/>
                <w:sz w:val="24"/>
                <w:szCs w:val="24"/>
                <w:highlight w:val="none"/>
              </w:rPr>
              <w:t>管理人员</w:t>
            </w:r>
            <w:r>
              <w:rPr>
                <w:rFonts w:hint="eastAsia"/>
                <w:color w:val="auto"/>
                <w:kern w:val="0"/>
                <w:sz w:val="24"/>
                <w:szCs w:val="24"/>
                <w:lang w:val="en-US" w:eastAsia="zh-CN"/>
              </w:rPr>
              <w:t>大学本科或以上</w:t>
            </w:r>
            <w:r>
              <w:rPr>
                <w:rFonts w:hint="eastAsia"/>
                <w:color w:val="auto"/>
                <w:kern w:val="0"/>
                <w:sz w:val="24"/>
                <w:szCs w:val="24"/>
              </w:rPr>
              <w:t>毕业证书</w:t>
            </w:r>
            <w:r>
              <w:rPr>
                <w:rFonts w:hint="eastAsia"/>
                <w:color w:val="auto"/>
                <w:kern w:val="0"/>
                <w:sz w:val="24"/>
                <w:szCs w:val="24"/>
                <w:lang w:eastAsia="zh-CN"/>
              </w:rPr>
              <w:t>、</w:t>
            </w:r>
            <w:r>
              <w:rPr>
                <w:rFonts w:hint="eastAsia" w:ascii="宋体" w:hAnsi="宋体" w:cs="宋体"/>
                <w:color w:val="auto"/>
                <w:sz w:val="24"/>
                <w:szCs w:val="24"/>
                <w:highlight w:val="none"/>
                <w:lang w:val="zh-CN"/>
              </w:rPr>
              <w:t>天津市医疗废物管理培训合格证、天津市病媒生物防制培训证书、</w:t>
            </w:r>
            <w:r>
              <w:rPr>
                <w:rFonts w:hint="eastAsia" w:ascii="宋体" w:hAnsi="宋体" w:cs="宋体"/>
                <w:color w:val="auto"/>
                <w:sz w:val="24"/>
                <w:szCs w:val="24"/>
                <w:highlight w:val="none"/>
              </w:rPr>
              <w:t>特种作业操作证（高处作业）</w:t>
            </w:r>
            <w:r>
              <w:rPr>
                <w:rFonts w:hint="eastAsia" w:ascii="宋体" w:hAnsi="宋体" w:cs="宋体"/>
                <w:color w:val="auto"/>
                <w:sz w:val="24"/>
                <w:szCs w:val="24"/>
                <w:highlight w:val="none"/>
                <w:lang w:val="zh-CN"/>
              </w:rPr>
              <w:t>及卫生防疫部门或医疗机构颁发的健康证上岗</w:t>
            </w:r>
            <w:r>
              <w:rPr>
                <w:rFonts w:hint="eastAsia"/>
                <w:color w:val="auto"/>
                <w:kern w:val="0"/>
                <w:sz w:val="24"/>
                <w:szCs w:val="24"/>
              </w:rPr>
              <w:t>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1EE61A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4</w:t>
            </w:r>
            <w:r>
              <w:rPr>
                <w:rFonts w:hint="eastAsia"/>
                <w:color w:val="auto"/>
                <w:kern w:val="0"/>
                <w:sz w:val="24"/>
                <w:szCs w:val="24"/>
              </w:rPr>
              <w:t>）</w:t>
            </w:r>
            <w:r>
              <w:rPr>
                <w:rFonts w:ascii="宋体" w:hAnsi="宋体"/>
                <w:color w:val="auto"/>
                <w:sz w:val="24"/>
                <w:szCs w:val="24"/>
                <w:highlight w:val="none"/>
              </w:rPr>
              <w:t>保洁</w:t>
            </w:r>
            <w:r>
              <w:rPr>
                <w:rFonts w:hint="eastAsia" w:ascii="宋体" w:hAnsi="宋体"/>
                <w:color w:val="auto"/>
                <w:sz w:val="24"/>
                <w:szCs w:val="24"/>
                <w:highlight w:val="none"/>
              </w:rPr>
              <w:t>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color w:val="auto"/>
                <w:kern w:val="0"/>
                <w:sz w:val="24"/>
                <w:szCs w:val="24"/>
                <w:lang w:val="en-US" w:eastAsia="zh-CN"/>
              </w:rPr>
              <w:t>保洁</w:t>
            </w:r>
            <w:r>
              <w:rPr>
                <w:rFonts w:hint="eastAsia" w:ascii="宋体" w:hAnsi="宋体"/>
                <w:color w:val="auto"/>
                <w:sz w:val="24"/>
                <w:szCs w:val="24"/>
                <w:highlight w:val="none"/>
              </w:rPr>
              <w:t>管理人员</w:t>
            </w:r>
            <w:r>
              <w:rPr>
                <w:rFonts w:hint="eastAsia" w:ascii="宋体" w:hAnsi="宋体"/>
                <w:color w:val="auto"/>
                <w:sz w:val="24"/>
                <w:szCs w:val="24"/>
                <w:highlight w:val="none"/>
                <w:lang w:val="en-US" w:eastAsia="zh-CN"/>
              </w:rPr>
              <w:t>的</w:t>
            </w:r>
            <w:r>
              <w:rPr>
                <w:rFonts w:hint="eastAsia"/>
                <w:color w:val="auto"/>
                <w:kern w:val="0"/>
                <w:sz w:val="24"/>
                <w:szCs w:val="24"/>
              </w:rPr>
              <w:t>用户服务证明扫描件（加盖用户单位公章），用户服务证明能表明该</w:t>
            </w:r>
            <w:r>
              <w:rPr>
                <w:rFonts w:hint="eastAsia"/>
                <w:color w:val="auto"/>
                <w:kern w:val="0"/>
                <w:sz w:val="24"/>
                <w:szCs w:val="24"/>
                <w:lang w:eastAsia="zh-CN"/>
              </w:rPr>
              <w:t>人员</w:t>
            </w:r>
            <w:r>
              <w:rPr>
                <w:rFonts w:hint="eastAsia"/>
                <w:color w:val="auto"/>
                <w:kern w:val="0"/>
                <w:sz w:val="24"/>
                <w:szCs w:val="24"/>
              </w:rPr>
              <w:t>具备</w:t>
            </w:r>
            <w:r>
              <w:rPr>
                <w:rFonts w:hint="eastAsia"/>
                <w:color w:val="auto"/>
                <w:kern w:val="0"/>
                <w:sz w:val="24"/>
                <w:szCs w:val="24"/>
                <w:lang w:val="en-US" w:eastAsia="zh-CN"/>
              </w:rPr>
              <w:t>五</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w:t>
            </w:r>
            <w:r>
              <w:rPr>
                <w:rFonts w:hint="eastAsia"/>
                <w:color w:val="auto"/>
                <w:kern w:val="0"/>
                <w:sz w:val="24"/>
                <w:szCs w:val="24"/>
                <w:lang w:val="en-US" w:eastAsia="zh-CN"/>
              </w:rPr>
              <w:t>或保洁</w:t>
            </w:r>
            <w:r>
              <w:rPr>
                <w:rFonts w:hint="eastAsia"/>
                <w:color w:val="auto"/>
                <w:kern w:val="0"/>
                <w:sz w:val="24"/>
                <w:szCs w:val="24"/>
              </w:rPr>
              <w:t>管理经验的，且性别年龄满足招标文件要求：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3395A5E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5</w:t>
            </w:r>
            <w:r>
              <w:rPr>
                <w:rFonts w:hint="eastAsia"/>
                <w:color w:val="auto"/>
                <w:kern w:val="0"/>
                <w:sz w:val="24"/>
                <w:szCs w:val="24"/>
              </w:rPr>
              <w:t>）</w:t>
            </w:r>
            <w:r>
              <w:rPr>
                <w:rFonts w:hint="eastAsia" w:ascii="宋体" w:hAnsi="宋体"/>
                <w:color w:val="auto"/>
                <w:sz w:val="24"/>
                <w:szCs w:val="24"/>
                <w:highlight w:val="none"/>
              </w:rPr>
              <w:t>电梯管理人员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lang w:val="en-US" w:eastAsia="zh-CN"/>
              </w:rPr>
              <w:t>电梯</w:t>
            </w:r>
            <w:r>
              <w:rPr>
                <w:rFonts w:hint="eastAsia" w:ascii="宋体" w:hAnsi="宋体"/>
                <w:color w:val="auto"/>
                <w:sz w:val="24"/>
                <w:szCs w:val="24"/>
                <w:highlight w:val="none"/>
              </w:rPr>
              <w:t>管理人员</w:t>
            </w:r>
            <w:r>
              <w:rPr>
                <w:rFonts w:hint="eastAsia"/>
                <w:color w:val="auto"/>
                <w:kern w:val="0"/>
                <w:sz w:val="24"/>
                <w:szCs w:val="24"/>
                <w:lang w:val="en-US" w:eastAsia="zh-CN"/>
              </w:rPr>
              <w:t>大学本科或以上</w:t>
            </w:r>
            <w:r>
              <w:rPr>
                <w:rFonts w:hint="eastAsia"/>
                <w:color w:val="auto"/>
                <w:kern w:val="0"/>
                <w:sz w:val="24"/>
                <w:szCs w:val="24"/>
              </w:rPr>
              <w:t>毕业证书</w:t>
            </w:r>
            <w:r>
              <w:rPr>
                <w:rFonts w:hint="eastAsia"/>
                <w:color w:val="auto"/>
                <w:kern w:val="0"/>
                <w:sz w:val="24"/>
                <w:szCs w:val="24"/>
                <w:lang w:eastAsia="zh-CN"/>
              </w:rPr>
              <w:t>、</w:t>
            </w:r>
            <w:r>
              <w:rPr>
                <w:rFonts w:ascii="宋体" w:hAnsi="宋体"/>
                <w:color w:val="auto"/>
                <w:kern w:val="0"/>
                <w:sz w:val="24"/>
                <w:szCs w:val="24"/>
                <w:highlight w:val="none"/>
              </w:rPr>
              <w:t>特种设备作业人员证</w:t>
            </w:r>
            <w:r>
              <w:rPr>
                <w:rFonts w:hint="eastAsia" w:ascii="宋体" w:hAnsi="宋体"/>
                <w:color w:val="auto"/>
                <w:kern w:val="0"/>
                <w:sz w:val="24"/>
                <w:szCs w:val="24"/>
                <w:highlight w:val="none"/>
                <w:lang w:val="en-US" w:eastAsia="zh-CN"/>
              </w:rPr>
              <w:t>书</w:t>
            </w:r>
            <w:r>
              <w:rPr>
                <w:rFonts w:ascii="宋体" w:hAnsi="宋体"/>
                <w:color w:val="auto"/>
                <w:kern w:val="0"/>
                <w:sz w:val="24"/>
                <w:szCs w:val="24"/>
                <w:highlight w:val="none"/>
              </w:rPr>
              <w:t>（特种设备安全管理）</w:t>
            </w:r>
            <w:r>
              <w:rPr>
                <w:rFonts w:hint="eastAsia" w:ascii="宋体" w:hAnsi="宋体" w:cs="Times New Roman"/>
                <w:color w:val="auto"/>
                <w:sz w:val="24"/>
                <w:szCs w:val="24"/>
                <w:highlight w:val="none"/>
              </w:rPr>
              <w:t>及卫生防疫部门或</w:t>
            </w:r>
            <w:r>
              <w:rPr>
                <w:rFonts w:hint="eastAsia" w:ascii="宋体" w:hAnsi="宋体" w:cs="Times New Roman"/>
                <w:bCs/>
                <w:color w:val="auto"/>
                <w:sz w:val="24"/>
                <w:szCs w:val="24"/>
                <w:highlight w:val="none"/>
              </w:rPr>
              <w:t>医疗机构颁发的健康证</w:t>
            </w:r>
            <w:r>
              <w:rPr>
                <w:rFonts w:hint="eastAsia" w:ascii="宋体" w:hAnsi="宋体" w:cs="宋体"/>
                <w:color w:val="auto"/>
                <w:sz w:val="24"/>
                <w:szCs w:val="24"/>
                <w:highlight w:val="none"/>
                <w:lang w:val="zh-CN"/>
              </w:rPr>
              <w:t>上岗</w:t>
            </w:r>
            <w:r>
              <w:rPr>
                <w:rFonts w:hint="eastAsia"/>
                <w:color w:val="auto"/>
                <w:kern w:val="0"/>
                <w:sz w:val="24"/>
                <w:szCs w:val="24"/>
              </w:rPr>
              <w:t>扫描件，且性别年龄满足招标文件要求：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p w14:paraId="1DB5BD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6</w:t>
            </w:r>
            <w:r>
              <w:rPr>
                <w:rFonts w:hint="eastAsia"/>
                <w:color w:val="auto"/>
                <w:kern w:val="0"/>
                <w:sz w:val="24"/>
                <w:szCs w:val="24"/>
              </w:rPr>
              <w:t>）</w:t>
            </w:r>
            <w:r>
              <w:rPr>
                <w:rFonts w:hint="eastAsia" w:ascii="宋体" w:hAnsi="宋体"/>
                <w:color w:val="auto"/>
                <w:sz w:val="24"/>
                <w:szCs w:val="24"/>
                <w:highlight w:val="none"/>
              </w:rPr>
              <w:t>电梯管理人员</w:t>
            </w:r>
            <w:r>
              <w:rPr>
                <w:rFonts w:hint="eastAsia" w:ascii="宋体" w:hAnsi="宋体"/>
                <w:color w:val="auto"/>
                <w:sz w:val="24"/>
                <w:szCs w:val="24"/>
                <w:highlight w:val="none"/>
                <w:lang w:eastAsia="zh-CN"/>
              </w:rPr>
              <w:t>：</w:t>
            </w:r>
            <w:r>
              <w:rPr>
                <w:rFonts w:hint="eastAsia"/>
                <w:color w:val="auto"/>
                <w:kern w:val="0"/>
                <w:sz w:val="24"/>
                <w:szCs w:val="24"/>
              </w:rPr>
              <w:t>提供</w:t>
            </w:r>
            <w:r>
              <w:rPr>
                <w:rFonts w:hint="eastAsia" w:ascii="宋体" w:hAnsi="宋体"/>
                <w:color w:val="auto"/>
                <w:sz w:val="24"/>
                <w:szCs w:val="24"/>
                <w:highlight w:val="none"/>
              </w:rPr>
              <w:t>电梯管理人员</w:t>
            </w:r>
            <w:r>
              <w:rPr>
                <w:rFonts w:hint="eastAsia" w:ascii="宋体" w:hAnsi="宋体"/>
                <w:color w:val="auto"/>
                <w:sz w:val="24"/>
                <w:szCs w:val="24"/>
                <w:highlight w:val="none"/>
                <w:lang w:val="en-US" w:eastAsia="zh-CN"/>
              </w:rPr>
              <w:t>的</w:t>
            </w:r>
            <w:r>
              <w:rPr>
                <w:rFonts w:hint="eastAsia"/>
                <w:color w:val="auto"/>
                <w:kern w:val="0"/>
                <w:sz w:val="24"/>
                <w:szCs w:val="24"/>
              </w:rPr>
              <w:t>用户服务证明扫描件（加盖用户单位公章），用户服务证明能表明该</w:t>
            </w:r>
            <w:r>
              <w:rPr>
                <w:rFonts w:hint="eastAsia"/>
                <w:color w:val="auto"/>
                <w:kern w:val="0"/>
                <w:sz w:val="24"/>
                <w:szCs w:val="24"/>
                <w:lang w:eastAsia="zh-CN"/>
              </w:rPr>
              <w:t>人员</w:t>
            </w:r>
            <w:r>
              <w:rPr>
                <w:rFonts w:hint="eastAsia"/>
                <w:color w:val="auto"/>
                <w:kern w:val="0"/>
                <w:sz w:val="24"/>
                <w:szCs w:val="24"/>
              </w:rPr>
              <w:t>具备</w:t>
            </w:r>
            <w:r>
              <w:rPr>
                <w:rFonts w:hint="eastAsia"/>
                <w:color w:val="auto"/>
                <w:kern w:val="0"/>
                <w:sz w:val="24"/>
                <w:szCs w:val="24"/>
                <w:lang w:val="en-US" w:eastAsia="zh-CN"/>
              </w:rPr>
              <w:t>五</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以上非住宅物业管理经验的，且性别年龄满足招标文件要求：</w:t>
            </w:r>
            <w:r>
              <w:rPr>
                <w:rFonts w:hint="eastAsia"/>
                <w:color w:val="auto"/>
                <w:kern w:val="0"/>
                <w:sz w:val="24"/>
                <w:szCs w:val="24"/>
                <w:lang w:val="en-US" w:eastAsia="zh-CN"/>
              </w:rPr>
              <w:t>1</w:t>
            </w:r>
            <w:r>
              <w:rPr>
                <w:rFonts w:hint="eastAsia"/>
                <w:color w:val="auto"/>
                <w:kern w:val="0"/>
                <w:sz w:val="24"/>
                <w:szCs w:val="24"/>
              </w:rPr>
              <w:t>分，其他：0分；</w:t>
            </w:r>
          </w:p>
        </w:tc>
        <w:tc>
          <w:tcPr>
            <w:tcW w:w="1143" w:type="dxa"/>
            <w:shd w:val="clear" w:color="auto" w:fill="auto"/>
            <w:vAlign w:val="center"/>
          </w:tcPr>
          <w:p w14:paraId="1303B3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6</w:t>
            </w:r>
          </w:p>
        </w:tc>
      </w:tr>
      <w:tr w14:paraId="5707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E8270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c>
          <w:tcPr>
            <w:tcW w:w="1419" w:type="dxa"/>
            <w:shd w:val="clear" w:color="auto" w:fill="auto"/>
            <w:vAlign w:val="center"/>
          </w:tcPr>
          <w:p w14:paraId="20607C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派驻服务人员评价</w:t>
            </w:r>
          </w:p>
        </w:tc>
        <w:tc>
          <w:tcPr>
            <w:tcW w:w="7311" w:type="dxa"/>
            <w:shd w:val="clear" w:color="auto" w:fill="auto"/>
            <w:vAlign w:val="center"/>
          </w:tcPr>
          <w:p w14:paraId="1CFB021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w:t>
            </w:r>
            <w:r>
              <w:rPr>
                <w:rFonts w:ascii="宋体" w:hAnsi="宋体"/>
                <w:color w:val="auto"/>
                <w:sz w:val="24"/>
                <w:szCs w:val="24"/>
                <w:highlight w:val="none"/>
              </w:rPr>
              <w:t>专项保洁员</w:t>
            </w:r>
            <w:r>
              <w:rPr>
                <w:rFonts w:hint="eastAsia"/>
                <w:color w:val="auto"/>
                <w:kern w:val="0"/>
                <w:sz w:val="24"/>
                <w:szCs w:val="24"/>
              </w:rPr>
              <w:t>：提供</w:t>
            </w:r>
            <w:r>
              <w:rPr>
                <w:rFonts w:ascii="宋体" w:hAnsi="宋体"/>
                <w:color w:val="auto"/>
                <w:sz w:val="24"/>
                <w:szCs w:val="24"/>
                <w:highlight w:val="none"/>
              </w:rPr>
              <w:t>持特种作业操作证（高处作业）及卫生防疫部门或医疗机构颁发的健康证</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5</w:t>
            </w:r>
            <w:r>
              <w:rPr>
                <w:rFonts w:hint="eastAsia"/>
                <w:color w:val="auto"/>
                <w:kern w:val="0"/>
                <w:sz w:val="24"/>
                <w:szCs w:val="24"/>
              </w:rPr>
              <w:t>分；</w:t>
            </w:r>
          </w:p>
          <w:p w14:paraId="23A5C3E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（2）</w:t>
            </w:r>
            <w:r>
              <w:rPr>
                <w:rFonts w:ascii="宋体" w:hAnsi="宋体"/>
                <w:color w:val="auto"/>
                <w:sz w:val="24"/>
                <w:szCs w:val="24"/>
                <w:highlight w:val="none"/>
              </w:rPr>
              <w:t>专项保洁员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1</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5</w:t>
            </w:r>
            <w:r>
              <w:rPr>
                <w:rFonts w:hint="eastAsia"/>
                <w:color w:val="auto"/>
                <w:kern w:val="0"/>
                <w:sz w:val="24"/>
                <w:szCs w:val="24"/>
              </w:rPr>
              <w:t>分；</w:t>
            </w:r>
          </w:p>
          <w:p w14:paraId="4E479FC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w:t>
            </w:r>
            <w:r>
              <w:rPr>
                <w:rFonts w:ascii="宋体" w:hAnsi="宋体"/>
                <w:color w:val="auto"/>
                <w:sz w:val="24"/>
                <w:szCs w:val="24"/>
                <w:highlight w:val="none"/>
              </w:rPr>
              <w:t>电梯司乘</w:t>
            </w:r>
            <w:r>
              <w:rPr>
                <w:rFonts w:hint="eastAsia"/>
                <w:color w:val="auto"/>
                <w:kern w:val="0"/>
                <w:sz w:val="24"/>
                <w:szCs w:val="24"/>
              </w:rPr>
              <w:t>：提供</w:t>
            </w:r>
            <w:r>
              <w:rPr>
                <w:rFonts w:hint="eastAsia" w:ascii="宋体" w:hAnsi="宋体" w:cs="宋体"/>
                <w:color w:val="auto"/>
                <w:sz w:val="24"/>
                <w:szCs w:val="24"/>
                <w:highlight w:val="none"/>
              </w:rPr>
              <w:t>特种设备作业人员证</w:t>
            </w:r>
            <w:r>
              <w:rPr>
                <w:rFonts w:hint="eastAsia" w:ascii="宋体" w:hAnsi="宋体" w:cs="宋体"/>
                <w:color w:val="auto"/>
                <w:sz w:val="24"/>
                <w:szCs w:val="24"/>
                <w:highlight w:val="none"/>
                <w:lang w:val="en-US" w:eastAsia="zh-CN"/>
              </w:rPr>
              <w:t>书</w:t>
            </w:r>
            <w:r>
              <w:rPr>
                <w:rFonts w:hint="eastAsia" w:ascii="宋体" w:hAnsi="宋体" w:cs="宋体"/>
                <w:color w:val="auto"/>
                <w:sz w:val="24"/>
                <w:szCs w:val="24"/>
                <w:highlight w:val="none"/>
              </w:rPr>
              <w:t>（特种设备安全管理）</w:t>
            </w:r>
            <w:r>
              <w:rPr>
                <w:rFonts w:hint="eastAsia" w:ascii="宋体" w:hAnsi="宋体" w:cs="宋体"/>
                <w:color w:val="auto"/>
                <w:sz w:val="24"/>
                <w:szCs w:val="24"/>
                <w:highlight w:val="none"/>
                <w:lang w:val="zh-CN"/>
              </w:rPr>
              <w:t>和卫生防疫部门或医疗机构颁发的健康证</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2</w:t>
            </w:r>
            <w:r>
              <w:rPr>
                <w:rFonts w:hint="eastAsia"/>
                <w:color w:val="auto"/>
                <w:kern w:val="0"/>
                <w:sz w:val="24"/>
                <w:szCs w:val="24"/>
              </w:rPr>
              <w:t>分；</w:t>
            </w:r>
          </w:p>
          <w:p w14:paraId="58903FC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4</w:t>
            </w:r>
            <w:r>
              <w:rPr>
                <w:rFonts w:hint="eastAsia"/>
                <w:color w:val="auto"/>
                <w:kern w:val="0"/>
                <w:sz w:val="24"/>
                <w:szCs w:val="24"/>
              </w:rPr>
              <w:t>）</w:t>
            </w:r>
            <w:r>
              <w:rPr>
                <w:rFonts w:ascii="宋体" w:hAnsi="宋体"/>
                <w:color w:val="auto"/>
                <w:sz w:val="24"/>
                <w:szCs w:val="24"/>
                <w:highlight w:val="none"/>
              </w:rPr>
              <w:t>电梯司乘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3</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p w14:paraId="7C14C2D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5</w:t>
            </w:r>
            <w:r>
              <w:rPr>
                <w:rFonts w:hint="eastAsia"/>
                <w:color w:val="auto"/>
                <w:kern w:val="0"/>
                <w:sz w:val="24"/>
                <w:szCs w:val="24"/>
              </w:rPr>
              <w:t>）</w:t>
            </w:r>
            <w:r>
              <w:rPr>
                <w:rFonts w:ascii="宋体" w:hAnsi="宋体"/>
                <w:color w:val="auto"/>
                <w:kern w:val="0"/>
                <w:sz w:val="24"/>
                <w:szCs w:val="24"/>
                <w:highlight w:val="none"/>
              </w:rPr>
              <w:t>医疗废物清运及暂存站管理</w:t>
            </w:r>
            <w:r>
              <w:rPr>
                <w:rFonts w:hint="eastAsia"/>
                <w:color w:val="auto"/>
                <w:kern w:val="0"/>
                <w:sz w:val="24"/>
                <w:szCs w:val="24"/>
              </w:rPr>
              <w:t>：提供</w:t>
            </w:r>
            <w:r>
              <w:rPr>
                <w:rFonts w:ascii="宋体" w:hAnsi="宋体"/>
                <w:color w:val="auto"/>
                <w:kern w:val="0"/>
                <w:sz w:val="24"/>
                <w:szCs w:val="24"/>
                <w:highlight w:val="none"/>
              </w:rPr>
              <w:t>天津市医疗废物管理培训合格证及卫生防疫部门或医疗机构颁发的健康证</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3</w:t>
            </w:r>
            <w:r>
              <w:rPr>
                <w:rFonts w:hint="eastAsia"/>
                <w:color w:val="auto"/>
                <w:kern w:val="0"/>
                <w:sz w:val="24"/>
                <w:szCs w:val="24"/>
              </w:rPr>
              <w:t>分；</w:t>
            </w:r>
          </w:p>
          <w:p w14:paraId="178DAE7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6</w:t>
            </w:r>
            <w:r>
              <w:rPr>
                <w:rFonts w:hint="eastAsia"/>
                <w:color w:val="auto"/>
                <w:kern w:val="0"/>
                <w:sz w:val="24"/>
                <w:szCs w:val="24"/>
              </w:rPr>
              <w:t>）</w:t>
            </w:r>
            <w:r>
              <w:rPr>
                <w:rFonts w:ascii="宋体" w:hAnsi="宋体"/>
                <w:color w:val="auto"/>
                <w:kern w:val="0"/>
                <w:sz w:val="24"/>
                <w:szCs w:val="24"/>
                <w:highlight w:val="none"/>
              </w:rPr>
              <w:t>医疗废物清运及暂存站管理</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5</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3</w:t>
            </w:r>
            <w:r>
              <w:rPr>
                <w:rFonts w:hint="eastAsia"/>
                <w:color w:val="auto"/>
                <w:kern w:val="0"/>
                <w:sz w:val="24"/>
                <w:szCs w:val="24"/>
              </w:rPr>
              <w:t>分；</w:t>
            </w:r>
          </w:p>
          <w:p w14:paraId="4889C05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7</w:t>
            </w:r>
            <w:r>
              <w:rPr>
                <w:rFonts w:hint="eastAsia"/>
                <w:color w:val="auto"/>
                <w:kern w:val="0"/>
                <w:sz w:val="24"/>
                <w:szCs w:val="24"/>
              </w:rPr>
              <w:t>）</w:t>
            </w:r>
            <w:r>
              <w:rPr>
                <w:rFonts w:ascii="宋体" w:hAnsi="宋体"/>
                <w:color w:val="auto"/>
                <w:kern w:val="0"/>
                <w:sz w:val="24"/>
                <w:szCs w:val="24"/>
                <w:highlight w:val="none"/>
              </w:rPr>
              <w:t>病媒消杀</w:t>
            </w:r>
            <w:r>
              <w:rPr>
                <w:rFonts w:hint="eastAsia"/>
                <w:color w:val="auto"/>
                <w:kern w:val="0"/>
                <w:sz w:val="24"/>
                <w:szCs w:val="24"/>
              </w:rPr>
              <w:t>：提供</w:t>
            </w:r>
            <w:r>
              <w:rPr>
                <w:rFonts w:ascii="宋体" w:hAnsi="宋体"/>
                <w:color w:val="auto"/>
                <w:sz w:val="24"/>
                <w:szCs w:val="24"/>
                <w:highlight w:val="none"/>
              </w:rPr>
              <w:t>天津市病媒生物防制培训证书</w:t>
            </w:r>
            <w:r>
              <w:rPr>
                <w:rFonts w:hint="eastAsia" w:ascii="宋体" w:hAnsi="宋体"/>
                <w:color w:val="auto"/>
                <w:sz w:val="24"/>
                <w:szCs w:val="24"/>
                <w:highlight w:val="none"/>
              </w:rPr>
              <w:t>及卫生防疫部门或医疗机构颁发的健康证</w:t>
            </w:r>
            <w:r>
              <w:rPr>
                <w:rFonts w:hint="eastAsia"/>
                <w:color w:val="auto"/>
                <w:kern w:val="0"/>
                <w:sz w:val="24"/>
                <w:szCs w:val="24"/>
              </w:rPr>
              <w:t>扫描件且性别年龄满足招标文件要求，每个合格的人员得1分，最多</w:t>
            </w:r>
            <w:r>
              <w:rPr>
                <w:rFonts w:hint="eastAsia"/>
                <w:color w:val="auto"/>
                <w:kern w:val="0"/>
                <w:sz w:val="24"/>
                <w:szCs w:val="24"/>
                <w:lang w:val="en-US" w:eastAsia="zh-CN"/>
              </w:rPr>
              <w:t>2</w:t>
            </w:r>
            <w:r>
              <w:rPr>
                <w:rFonts w:hint="eastAsia"/>
                <w:color w:val="auto"/>
                <w:kern w:val="0"/>
                <w:sz w:val="24"/>
                <w:szCs w:val="24"/>
              </w:rPr>
              <w:t>分；</w:t>
            </w:r>
          </w:p>
          <w:p w14:paraId="350E768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8</w:t>
            </w:r>
            <w:r>
              <w:rPr>
                <w:rFonts w:hint="eastAsia"/>
                <w:color w:val="auto"/>
                <w:kern w:val="0"/>
                <w:sz w:val="24"/>
                <w:szCs w:val="24"/>
              </w:rPr>
              <w:t>）</w:t>
            </w:r>
            <w:r>
              <w:rPr>
                <w:rFonts w:ascii="宋体" w:hAnsi="宋体"/>
                <w:color w:val="auto"/>
                <w:kern w:val="0"/>
                <w:sz w:val="24"/>
                <w:szCs w:val="24"/>
                <w:highlight w:val="none"/>
              </w:rPr>
              <w:t>病媒消杀</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7</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tc>
        <w:tc>
          <w:tcPr>
            <w:tcW w:w="1143" w:type="dxa"/>
            <w:shd w:val="clear" w:color="auto" w:fill="auto"/>
            <w:vAlign w:val="center"/>
          </w:tcPr>
          <w:p w14:paraId="764BC8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24</w:t>
            </w:r>
          </w:p>
        </w:tc>
      </w:tr>
      <w:tr w14:paraId="3D12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7628A8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val="en-US" w:eastAsia="zh-CN"/>
              </w:rPr>
            </w:pPr>
            <w:r>
              <w:rPr>
                <w:rFonts w:hint="eastAsia"/>
                <w:color w:val="auto"/>
                <w:kern w:val="0"/>
                <w:sz w:val="24"/>
                <w:szCs w:val="24"/>
                <w:lang w:val="en-US" w:eastAsia="zh-CN"/>
              </w:rPr>
              <w:t>6</w:t>
            </w:r>
          </w:p>
        </w:tc>
        <w:tc>
          <w:tcPr>
            <w:tcW w:w="1419" w:type="dxa"/>
            <w:shd w:val="clear" w:color="auto" w:fill="auto"/>
            <w:vAlign w:val="center"/>
          </w:tcPr>
          <w:p w14:paraId="55BA64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rPr>
              <w:t>人员培训方案</w:t>
            </w:r>
          </w:p>
        </w:tc>
        <w:tc>
          <w:tcPr>
            <w:tcW w:w="7311" w:type="dxa"/>
            <w:shd w:val="clear" w:color="auto" w:fill="auto"/>
            <w:vAlign w:val="center"/>
          </w:tcPr>
          <w:p w14:paraId="6068829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0824690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每提供上述1项内容的得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6</w:t>
            </w:r>
            <w:r>
              <w:rPr>
                <w:rFonts w:hint="eastAsia"/>
                <w:color w:val="auto"/>
                <w:kern w:val="0"/>
                <w:sz w:val="24"/>
                <w:szCs w:val="24"/>
              </w:rPr>
              <w:t>分。</w:t>
            </w:r>
          </w:p>
        </w:tc>
        <w:tc>
          <w:tcPr>
            <w:tcW w:w="1143" w:type="dxa"/>
            <w:shd w:val="clear" w:color="auto" w:fill="auto"/>
            <w:vAlign w:val="center"/>
          </w:tcPr>
          <w:p w14:paraId="237C4A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r>
      <w:tr w14:paraId="54FC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shd w:val="clear" w:color="auto" w:fill="auto"/>
            <w:noWrap/>
            <w:vAlign w:val="center"/>
          </w:tcPr>
          <w:p w14:paraId="3FF5ED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7</w:t>
            </w:r>
          </w:p>
        </w:tc>
        <w:tc>
          <w:tcPr>
            <w:tcW w:w="1419" w:type="dxa"/>
            <w:shd w:val="clear" w:color="auto" w:fill="auto"/>
            <w:vAlign w:val="center"/>
          </w:tcPr>
          <w:p w14:paraId="6A3C40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kern w:val="0"/>
                <w:sz w:val="24"/>
                <w:szCs w:val="24"/>
              </w:rPr>
              <w:t>保洁耗材评价</w:t>
            </w:r>
          </w:p>
        </w:tc>
        <w:tc>
          <w:tcPr>
            <w:tcW w:w="7311" w:type="dxa"/>
            <w:shd w:val="clear" w:color="auto" w:fill="auto"/>
            <w:vAlign w:val="center"/>
          </w:tcPr>
          <w:p w14:paraId="7CAEA11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提供具有检测资质的第三方检测机构出具的针对拟投入本项目保洁耗材的CMA检测报告扫描件，每个合格的扫描件得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tc>
        <w:tc>
          <w:tcPr>
            <w:tcW w:w="1143" w:type="dxa"/>
            <w:shd w:val="clear" w:color="auto" w:fill="auto"/>
            <w:vAlign w:val="center"/>
          </w:tcPr>
          <w:p w14:paraId="4B5EDC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2</w:t>
            </w:r>
          </w:p>
        </w:tc>
      </w:tr>
      <w:tr w14:paraId="3796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419652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8</w:t>
            </w:r>
            <w:bookmarkStart w:id="9" w:name="_GoBack"/>
            <w:bookmarkEnd w:id="9"/>
          </w:p>
        </w:tc>
        <w:tc>
          <w:tcPr>
            <w:tcW w:w="1419" w:type="dxa"/>
            <w:shd w:val="clear" w:color="auto" w:fill="auto"/>
            <w:vAlign w:val="center"/>
          </w:tcPr>
          <w:p w14:paraId="23EDDB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投标人承诺评价</w:t>
            </w:r>
          </w:p>
        </w:tc>
        <w:tc>
          <w:tcPr>
            <w:tcW w:w="7311" w:type="dxa"/>
            <w:shd w:val="clear" w:color="auto" w:fill="auto"/>
            <w:vAlign w:val="center"/>
          </w:tcPr>
          <w:p w14:paraId="3996261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6</w:t>
            </w:r>
            <w:r>
              <w:rPr>
                <w:rFonts w:hint="eastAsia"/>
                <w:color w:val="auto"/>
                <w:kern w:val="0"/>
                <w:sz w:val="24"/>
                <w:szCs w:val="24"/>
              </w:rPr>
              <w:t>分，其他0分。</w:t>
            </w:r>
          </w:p>
        </w:tc>
        <w:tc>
          <w:tcPr>
            <w:tcW w:w="1143" w:type="dxa"/>
            <w:shd w:val="clear" w:color="auto" w:fill="auto"/>
            <w:vAlign w:val="center"/>
          </w:tcPr>
          <w:p w14:paraId="76AB00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r>
      <w:tr w14:paraId="1D8A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0FA91F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shd w:val="clear" w:color="auto" w:fill="auto"/>
            <w:vAlign w:val="center"/>
          </w:tcPr>
          <w:p w14:paraId="44901A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587A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A9D8B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77EE02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人员、岗位配置方案评价</w:t>
            </w:r>
          </w:p>
        </w:tc>
        <w:tc>
          <w:tcPr>
            <w:tcW w:w="7311" w:type="dxa"/>
            <w:shd w:val="clear" w:color="auto" w:fill="auto"/>
            <w:vAlign w:val="center"/>
          </w:tcPr>
          <w:p w14:paraId="0A80A86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至少包含各岗位投入人员数量、各岗位内部人员安排配置方案</w:t>
            </w:r>
          </w:p>
          <w:p w14:paraId="7D6D07A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30F6294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772C2F3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148E270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54BC690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26C70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2D94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DF7E6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w:t>
            </w:r>
          </w:p>
        </w:tc>
        <w:tc>
          <w:tcPr>
            <w:tcW w:w="1419" w:type="dxa"/>
            <w:shd w:val="clear" w:color="auto" w:fill="auto"/>
            <w:vAlign w:val="center"/>
          </w:tcPr>
          <w:p w14:paraId="6A0557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针对本项目特点的专业化管理方案评价</w:t>
            </w:r>
          </w:p>
        </w:tc>
        <w:tc>
          <w:tcPr>
            <w:tcW w:w="7311" w:type="dxa"/>
            <w:shd w:val="clear" w:color="auto" w:fill="auto"/>
            <w:vAlign w:val="center"/>
          </w:tcPr>
          <w:p w14:paraId="1B4158A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包含针对本项目的保洁</w:t>
            </w:r>
            <w:r>
              <w:rPr>
                <w:rFonts w:hint="eastAsia"/>
                <w:color w:val="auto"/>
                <w:kern w:val="0"/>
                <w:sz w:val="24"/>
                <w:szCs w:val="24"/>
              </w:rPr>
              <w:t>、</w:t>
            </w:r>
            <w:r>
              <w:rPr>
                <w:rFonts w:hint="eastAsia"/>
                <w:color w:val="auto"/>
                <w:kern w:val="0"/>
                <w:sz w:val="24"/>
                <w:szCs w:val="24"/>
                <w:lang w:val="en-US" w:eastAsia="zh-CN"/>
              </w:rPr>
              <w:t>医疗辅助、绿化养护</w:t>
            </w:r>
            <w:r>
              <w:rPr>
                <w:color w:val="auto"/>
                <w:kern w:val="0"/>
                <w:sz w:val="24"/>
                <w:szCs w:val="24"/>
              </w:rPr>
              <w:t>方案</w:t>
            </w:r>
          </w:p>
          <w:p w14:paraId="4722353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0570DF4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149F9F4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2FD71C7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15B2882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991AF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6BB4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BC170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c>
          <w:tcPr>
            <w:tcW w:w="1419" w:type="dxa"/>
            <w:shd w:val="clear" w:color="auto" w:fill="auto"/>
            <w:vAlign w:val="center"/>
          </w:tcPr>
          <w:p w14:paraId="102B38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对项目重点、难点的理解评价</w:t>
            </w:r>
          </w:p>
        </w:tc>
        <w:tc>
          <w:tcPr>
            <w:tcW w:w="7311" w:type="dxa"/>
            <w:shd w:val="clear" w:color="auto" w:fill="auto"/>
            <w:vAlign w:val="center"/>
          </w:tcPr>
          <w:p w14:paraId="4D42046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至少包含针对本项目重点和难点的理解以及针对重点难点的应对解决方案</w:t>
            </w:r>
          </w:p>
          <w:p w14:paraId="2C28443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52FB256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414CB95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30CC1C1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未提供重点难点理解或应对解决方案或不满足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0F51089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25334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5931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26924C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4</w:t>
            </w:r>
          </w:p>
        </w:tc>
        <w:tc>
          <w:tcPr>
            <w:tcW w:w="1419" w:type="dxa"/>
            <w:shd w:val="clear" w:color="auto" w:fill="auto"/>
            <w:vAlign w:val="center"/>
          </w:tcPr>
          <w:p w14:paraId="52B460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进驻和接管方案评价</w:t>
            </w:r>
          </w:p>
        </w:tc>
        <w:tc>
          <w:tcPr>
            <w:tcW w:w="7311" w:type="dxa"/>
            <w:shd w:val="clear" w:color="auto" w:fill="auto"/>
            <w:vAlign w:val="center"/>
          </w:tcPr>
          <w:p w14:paraId="0911FB5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至少包含中标后如何</w:t>
            </w:r>
            <w:r>
              <w:rPr>
                <w:rFonts w:hint="eastAsia"/>
                <w:color w:val="auto"/>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4748FD0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7E4C0DF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771691F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196A380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24355D4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15CFB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1691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6EE62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c>
          <w:tcPr>
            <w:tcW w:w="1419" w:type="dxa"/>
            <w:shd w:val="clear" w:color="auto" w:fill="auto"/>
            <w:vAlign w:val="center"/>
          </w:tcPr>
          <w:p w14:paraId="3F6995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应急预案评价</w:t>
            </w:r>
          </w:p>
        </w:tc>
        <w:tc>
          <w:tcPr>
            <w:tcW w:w="7311" w:type="dxa"/>
            <w:shd w:val="clear" w:color="auto" w:fill="auto"/>
            <w:vAlign w:val="center"/>
          </w:tcPr>
          <w:p w14:paraId="64D269E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4ACC437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0F78EB3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79D34D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68C5BB1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448DA48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ACBEE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1053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41AC4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c>
          <w:tcPr>
            <w:tcW w:w="1419" w:type="dxa"/>
            <w:shd w:val="clear" w:color="auto" w:fill="auto"/>
            <w:vAlign w:val="center"/>
          </w:tcPr>
          <w:p w14:paraId="1B0745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人员保密管理方案评价</w:t>
            </w:r>
          </w:p>
        </w:tc>
        <w:tc>
          <w:tcPr>
            <w:tcW w:w="7311" w:type="dxa"/>
            <w:shd w:val="clear" w:color="auto" w:fill="auto"/>
            <w:vAlign w:val="center"/>
          </w:tcPr>
          <w:p w14:paraId="5BB0A50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至少包含保证服务过程中有可能获取的保密信息不泄露的措施：制定保密制度、服务人员保密培训、重点岗位双人服务、泄密惩罚办法。</w:t>
            </w:r>
          </w:p>
          <w:p w14:paraId="176910A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1892178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4EB7405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7491A63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7D9293D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18E346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30FF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7F5CA2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7</w:t>
            </w:r>
          </w:p>
        </w:tc>
        <w:tc>
          <w:tcPr>
            <w:tcW w:w="1419" w:type="dxa"/>
            <w:shd w:val="clear" w:color="auto" w:fill="auto"/>
            <w:vAlign w:val="center"/>
          </w:tcPr>
          <w:p w14:paraId="7C255E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人员稳定性方案评价</w:t>
            </w:r>
          </w:p>
        </w:tc>
        <w:tc>
          <w:tcPr>
            <w:tcW w:w="7311" w:type="dxa"/>
            <w:shd w:val="clear" w:color="auto" w:fill="auto"/>
            <w:vAlign w:val="center"/>
          </w:tcPr>
          <w:p w14:paraId="0587C53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至少包含服务期内保证人员更换率不得超过</w:t>
            </w:r>
            <w:r>
              <w:rPr>
                <w:rFonts w:hint="eastAsia"/>
                <w:color w:val="auto"/>
                <w:sz w:val="24"/>
                <w:lang w:eastAsia="zh-CN"/>
              </w:rPr>
              <w:t>项目需求书</w:t>
            </w:r>
            <w:r>
              <w:rPr>
                <w:rFonts w:hint="eastAsia"/>
                <w:color w:val="auto"/>
                <w:sz w:val="24"/>
              </w:rPr>
              <w:t>要求的措施，保证更换人员不得低于采购需求，且应经采购人同意的措施</w:t>
            </w:r>
          </w:p>
          <w:p w14:paraId="5F88FE2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1DF0CB6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47BF03C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1B9D4BC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E8714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r>
      <w:tr w14:paraId="1E9F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1AA040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8</w:t>
            </w:r>
          </w:p>
        </w:tc>
        <w:tc>
          <w:tcPr>
            <w:tcW w:w="1419" w:type="dxa"/>
            <w:shd w:val="clear" w:color="auto" w:fill="auto"/>
            <w:vAlign w:val="center"/>
          </w:tcPr>
          <w:p w14:paraId="556FF4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价格测算方案评价</w:t>
            </w:r>
          </w:p>
        </w:tc>
        <w:tc>
          <w:tcPr>
            <w:tcW w:w="7311" w:type="dxa"/>
            <w:shd w:val="clear" w:color="auto" w:fill="auto"/>
            <w:vAlign w:val="center"/>
          </w:tcPr>
          <w:p w14:paraId="45F4723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1C0AD43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价格测算方案科学合理，无瑕疵：3分；</w:t>
            </w:r>
          </w:p>
          <w:p w14:paraId="652F26F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内容存在1处瑕疵：2分；</w:t>
            </w:r>
          </w:p>
          <w:p w14:paraId="65F3E4D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内容存在2处瑕疵：1分；</w:t>
            </w:r>
          </w:p>
          <w:p w14:paraId="152BFAA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未提供测算方案或方案存在3处及以上瑕疵或社会保险、住房公积金应缴未缴的：0分。</w:t>
            </w:r>
          </w:p>
          <w:p w14:paraId="72EA445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09DAF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1BD2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2BDDDF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3" w:type="dxa"/>
            <w:shd w:val="clear" w:color="auto" w:fill="auto"/>
            <w:vAlign w:val="center"/>
          </w:tcPr>
          <w:p w14:paraId="42AB62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5897F571">
      <w:pPr>
        <w:spacing w:line="360" w:lineRule="auto"/>
        <w:ind w:firstLine="448" w:firstLineChars="200"/>
        <w:outlineLvl w:val="0"/>
        <w:rPr>
          <w:sz w:val="24"/>
        </w:rPr>
      </w:pPr>
    </w:p>
    <w:p w14:paraId="439A4E9F">
      <w:pPr>
        <w:spacing w:line="360" w:lineRule="auto"/>
        <w:ind w:firstLine="448" w:firstLineChars="200"/>
        <w:outlineLvl w:val="0"/>
        <w:rPr>
          <w:sz w:val="24"/>
        </w:rPr>
      </w:pPr>
      <w:r>
        <w:rPr>
          <w:sz w:val="24"/>
        </w:rPr>
        <w:t>四、投标文件内容要求</w:t>
      </w:r>
    </w:p>
    <w:p w14:paraId="4A269282">
      <w:pPr>
        <w:spacing w:line="360" w:lineRule="auto"/>
        <w:ind w:firstLine="448"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5C2BD40B">
      <w:pPr>
        <w:spacing w:line="360" w:lineRule="auto"/>
        <w:ind w:firstLine="448" w:firstLineChars="200"/>
        <w:outlineLvl w:val="0"/>
        <w:rPr>
          <w:sz w:val="24"/>
        </w:rPr>
      </w:pPr>
      <w:r>
        <w:rPr>
          <w:rFonts w:hint="eastAsia"/>
          <w:sz w:val="24"/>
        </w:rPr>
        <w:t>（二）</w:t>
      </w:r>
      <w:r>
        <w:rPr>
          <w:sz w:val="24"/>
        </w:rPr>
        <w:t>投标文件</w:t>
      </w:r>
      <w:r>
        <w:rPr>
          <w:rFonts w:hint="eastAsia"/>
          <w:sz w:val="24"/>
        </w:rPr>
        <w:t>格式参照第五部分“投标文件格式”。</w:t>
      </w:r>
    </w:p>
    <w:p w14:paraId="2B9345F8">
      <w:pPr>
        <w:spacing w:line="360" w:lineRule="auto"/>
        <w:jc w:val="center"/>
        <w:rPr>
          <w:b/>
          <w:sz w:val="24"/>
        </w:rPr>
      </w:pPr>
      <w:r>
        <w:rPr>
          <w:sz w:val="24"/>
          <w:u w:val="single"/>
        </w:rPr>
        <w:br w:type="page"/>
      </w:r>
      <w:r>
        <w:rPr>
          <w:b/>
          <w:sz w:val="24"/>
        </w:rPr>
        <w:t>项目需求书</w:t>
      </w:r>
    </w:p>
    <w:p w14:paraId="44B8DBF7">
      <w:pPr>
        <w:widowControl/>
        <w:ind w:firstLine="448" w:firstLineChars="200"/>
        <w:jc w:val="left"/>
        <w:rPr>
          <w:rFonts w:hint="default"/>
          <w:b/>
          <w:bCs/>
          <w:sz w:val="24"/>
          <w:lang w:val="en-US" w:eastAsia="zh-CN"/>
        </w:rPr>
      </w:pPr>
      <w:r>
        <w:rPr>
          <w:rFonts w:hint="eastAsia"/>
          <w:b/>
          <w:bCs/>
          <w:sz w:val="24"/>
          <w:lang w:val="en-US" w:eastAsia="zh-CN"/>
        </w:rPr>
        <w:t>第一包：西青院区物业</w:t>
      </w:r>
    </w:p>
    <w:p w14:paraId="2CEE9378">
      <w:pPr>
        <w:widowControl/>
        <w:ind w:firstLine="448" w:firstLineChars="200"/>
        <w:jc w:val="left"/>
        <w:rPr>
          <w:b/>
          <w:bCs/>
          <w:sz w:val="24"/>
        </w:rPr>
      </w:pPr>
      <w:r>
        <w:rPr>
          <w:rFonts w:hint="eastAsia"/>
          <w:b/>
          <w:bCs/>
          <w:sz w:val="24"/>
        </w:rPr>
        <w:t>一、项目背景</w:t>
      </w:r>
    </w:p>
    <w:p w14:paraId="178397AC">
      <w:pPr>
        <w:widowControl/>
        <w:ind w:firstLine="448" w:firstLineChars="200"/>
        <w:jc w:val="left"/>
        <w:rPr>
          <w:rFonts w:hint="eastAsia"/>
          <w:sz w:val="24"/>
        </w:rPr>
      </w:pPr>
      <w:r>
        <w:rPr>
          <w:rFonts w:hint="eastAsia"/>
          <w:sz w:val="24"/>
        </w:rPr>
        <w:t>天津中医药大学第一附属医院始建于1954年，现为天津市开设最早、建设规模最大的中医医疗机构，现为三级甲等医院、全国百佳医院、国家中医临床研究基地和全国中医文化建设示范单位、天津市中医医学中心。</w:t>
      </w:r>
    </w:p>
    <w:p w14:paraId="41C932D2">
      <w:pPr>
        <w:widowControl/>
        <w:ind w:firstLine="448" w:firstLineChars="200"/>
        <w:jc w:val="left"/>
        <w:rPr>
          <w:rFonts w:hint="eastAsia"/>
          <w:sz w:val="24"/>
        </w:rPr>
      </w:pPr>
      <w:r>
        <w:rPr>
          <w:rFonts w:hint="eastAsia"/>
          <w:sz w:val="24"/>
        </w:rPr>
        <w:t>医院总建筑面积28万平方米，分西青、南开两个院区，医院开放床位2600张，医、教、研及综合服务水平位居全国中医院前列。</w:t>
      </w:r>
    </w:p>
    <w:p w14:paraId="6180436E">
      <w:pPr>
        <w:widowControl/>
        <w:ind w:firstLine="448" w:firstLineChars="200"/>
        <w:jc w:val="left"/>
        <w:rPr>
          <w:rFonts w:hint="eastAsia"/>
          <w:sz w:val="24"/>
        </w:rPr>
      </w:pPr>
      <w:r>
        <w:rPr>
          <w:rFonts w:hint="eastAsia"/>
          <w:sz w:val="24"/>
        </w:rPr>
        <w:t>天津中医药大学第一附属医院西青院区位于西青区李七庄街昌凌路88号，总建筑面积179690平米，西青院区由门急诊住院综合楼、体检VIP办公楼、后勤感染科综合楼、发热门诊构筑物、氧气站及院内平房组成。院区整体绿化养护面积约2.5万平方米。</w:t>
      </w:r>
    </w:p>
    <w:p w14:paraId="06751AAB">
      <w:pPr>
        <w:widowControl/>
        <w:ind w:firstLine="448" w:firstLineChars="200"/>
        <w:jc w:val="left"/>
        <w:rPr>
          <w:rFonts w:hint="eastAsia"/>
          <w:sz w:val="24"/>
        </w:rPr>
      </w:pPr>
      <w:r>
        <w:rPr>
          <w:rFonts w:hint="eastAsia"/>
          <w:sz w:val="24"/>
        </w:rPr>
        <w:t>天津中医药大学第一附属医院南开院区位于南开区鞍山西道314号，总建筑面积115068平方米，现有区域总建筑面积36440平方米，现有区域由C楼、D楼、E楼、家属院及院内平房组成，新开诊大楼总建筑面积78628平方米，由门、急诊，住院部，感染楼组成。</w:t>
      </w:r>
    </w:p>
    <w:p w14:paraId="78F4393E">
      <w:pPr>
        <w:widowControl/>
        <w:ind w:firstLine="448" w:firstLineChars="200"/>
        <w:jc w:val="left"/>
        <w:rPr>
          <w:rFonts w:hint="eastAsia"/>
          <w:sz w:val="24"/>
        </w:rPr>
      </w:pPr>
      <w:r>
        <w:rPr>
          <w:rFonts w:hint="eastAsia"/>
          <w:sz w:val="24"/>
        </w:rPr>
        <w:t>本次招标物业服务内容：</w:t>
      </w:r>
    </w:p>
    <w:p w14:paraId="35C00DA2">
      <w:pPr>
        <w:widowControl/>
        <w:ind w:firstLine="448" w:firstLineChars="200"/>
        <w:jc w:val="left"/>
        <w:rPr>
          <w:rFonts w:hint="eastAsia"/>
          <w:sz w:val="24"/>
        </w:rPr>
      </w:pPr>
      <w:r>
        <w:rPr>
          <w:rFonts w:hint="eastAsia"/>
          <w:sz w:val="24"/>
        </w:rPr>
        <w:t>1、西青院区：保洁服务、电梯司乘服务、辅医服务、导诊服务、科室辅助服务、陪检服务、棉织品及药品运送服务、行政楼门岗、生活垃圾管理及运送服务、医疗垃圾管理及运送服务、职工自行车棚管理服务、会议服务、电话客服、快递收发服务、国医堂专项服务、体检及治未病中心专项服务、全院区绿化养护（包括院区内绿化、天井内绿化及各个楼宇内种植或摆放的绿化养护工作）、病媒生物防治及消杀服务。</w:t>
      </w:r>
    </w:p>
    <w:p w14:paraId="59C42415">
      <w:pPr>
        <w:widowControl/>
        <w:ind w:firstLine="448" w:firstLineChars="200"/>
        <w:jc w:val="left"/>
        <w:rPr>
          <w:rFonts w:hint="eastAsia"/>
          <w:sz w:val="24"/>
        </w:rPr>
      </w:pPr>
      <w:r>
        <w:rPr>
          <w:rFonts w:hint="eastAsia"/>
          <w:sz w:val="24"/>
        </w:rPr>
        <w:t>2、南开院区现有区域及西青院区的维修服务及设备运行辅助服务。</w:t>
      </w:r>
    </w:p>
    <w:p w14:paraId="2D6516F2">
      <w:pPr>
        <w:widowControl/>
        <w:ind w:firstLine="448" w:firstLineChars="200"/>
        <w:jc w:val="left"/>
        <w:rPr>
          <w:sz w:val="24"/>
        </w:rPr>
      </w:pPr>
      <w:r>
        <w:rPr>
          <w:rFonts w:hint="eastAsia"/>
          <w:sz w:val="24"/>
        </w:rPr>
        <w:t>服务要求：达到本项目需求书中的全部要求。</w:t>
      </w:r>
    </w:p>
    <w:p w14:paraId="00D8FBF6">
      <w:pPr>
        <w:widowControl/>
        <w:ind w:firstLine="448" w:firstLineChars="200"/>
        <w:jc w:val="left"/>
        <w:rPr>
          <w:sz w:val="24"/>
        </w:rPr>
      </w:pPr>
      <w:r>
        <w:rPr>
          <w:rFonts w:hint="eastAsia"/>
          <w:sz w:val="24"/>
        </w:rPr>
        <w:t>本项目属于物业管理行业</w:t>
      </w:r>
    </w:p>
    <w:p w14:paraId="0790C778">
      <w:pPr>
        <w:widowControl/>
        <w:ind w:firstLine="448" w:firstLineChars="200"/>
        <w:jc w:val="left"/>
        <w:rPr>
          <w:b/>
          <w:bCs/>
          <w:sz w:val="24"/>
        </w:rPr>
      </w:pPr>
      <w:r>
        <w:rPr>
          <w:b/>
          <w:bCs/>
          <w:sz w:val="24"/>
        </w:rPr>
        <w:t>二</w:t>
      </w:r>
      <w:r>
        <w:rPr>
          <w:rFonts w:hint="eastAsia"/>
          <w:b/>
          <w:bCs/>
          <w:sz w:val="24"/>
        </w:rPr>
        <w:t>、</w:t>
      </w:r>
      <w:r>
        <w:rPr>
          <w:b/>
          <w:bCs/>
          <w:sz w:val="24"/>
        </w:rPr>
        <w:t>人员及岗位要求</w:t>
      </w:r>
    </w:p>
    <w:tbl>
      <w:tblPr>
        <w:tblStyle w:val="25"/>
        <w:tblW w:w="10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252"/>
        <w:gridCol w:w="850"/>
        <w:gridCol w:w="4841"/>
        <w:gridCol w:w="1155"/>
        <w:gridCol w:w="1736"/>
      </w:tblGrid>
      <w:tr w14:paraId="083A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9341139">
            <w:pPr>
              <w:spacing w:line="360" w:lineRule="auto"/>
              <w:contextualSpacing/>
              <w:jc w:val="center"/>
              <w:rPr>
                <w:rFonts w:ascii="宋体" w:hAnsi="宋体" w:cs="Times New Roman"/>
                <w:b/>
                <w:sz w:val="24"/>
                <w:szCs w:val="24"/>
                <w:highlight w:val="none"/>
              </w:rPr>
            </w:pPr>
            <w:bookmarkStart w:id="6" w:name="_Hlk208581302"/>
            <w:r>
              <w:rPr>
                <w:rFonts w:ascii="宋体" w:hAnsi="宋体" w:cs="Times New Roman"/>
                <w:b/>
                <w:sz w:val="24"/>
                <w:szCs w:val="24"/>
                <w:highlight w:val="none"/>
              </w:rPr>
              <w:t>序号</w:t>
            </w:r>
          </w:p>
        </w:tc>
        <w:tc>
          <w:tcPr>
            <w:tcW w:w="1252" w:type="dxa"/>
            <w:vAlign w:val="center"/>
          </w:tcPr>
          <w:p w14:paraId="7D858794">
            <w:pPr>
              <w:spacing w:line="360" w:lineRule="auto"/>
              <w:contextualSpacing/>
              <w:jc w:val="center"/>
              <w:rPr>
                <w:rFonts w:ascii="宋体" w:hAnsi="宋体" w:cs="Times New Roman"/>
                <w:b/>
                <w:sz w:val="24"/>
                <w:szCs w:val="24"/>
                <w:highlight w:val="none"/>
              </w:rPr>
            </w:pPr>
            <w:r>
              <w:rPr>
                <w:rFonts w:ascii="宋体" w:hAnsi="宋体" w:cs="Times New Roman"/>
                <w:b/>
                <w:sz w:val="24"/>
                <w:szCs w:val="24"/>
                <w:highlight w:val="none"/>
              </w:rPr>
              <w:t>岗位名称</w:t>
            </w:r>
          </w:p>
        </w:tc>
        <w:tc>
          <w:tcPr>
            <w:tcW w:w="850" w:type="dxa"/>
            <w:vAlign w:val="center"/>
          </w:tcPr>
          <w:p w14:paraId="06AF2ABC">
            <w:pPr>
              <w:spacing w:line="360" w:lineRule="auto"/>
              <w:contextualSpacing/>
              <w:jc w:val="center"/>
              <w:rPr>
                <w:rFonts w:ascii="宋体" w:hAnsi="宋体" w:cs="Times New Roman"/>
                <w:b/>
                <w:sz w:val="24"/>
                <w:szCs w:val="24"/>
                <w:highlight w:val="none"/>
              </w:rPr>
            </w:pPr>
            <w:r>
              <w:rPr>
                <w:rFonts w:ascii="宋体" w:hAnsi="宋体" w:cs="Times New Roman"/>
                <w:b/>
                <w:sz w:val="24"/>
                <w:szCs w:val="24"/>
                <w:highlight w:val="none"/>
              </w:rPr>
              <w:t>人数</w:t>
            </w:r>
          </w:p>
        </w:tc>
        <w:tc>
          <w:tcPr>
            <w:tcW w:w="4841" w:type="dxa"/>
            <w:vAlign w:val="center"/>
          </w:tcPr>
          <w:p w14:paraId="09072C6B">
            <w:pPr>
              <w:spacing w:line="360" w:lineRule="auto"/>
              <w:contextualSpacing/>
              <w:jc w:val="center"/>
              <w:rPr>
                <w:rFonts w:ascii="宋体" w:hAnsi="宋体" w:cs="Times New Roman"/>
                <w:b/>
                <w:sz w:val="24"/>
                <w:szCs w:val="24"/>
                <w:highlight w:val="none"/>
              </w:rPr>
            </w:pPr>
            <w:r>
              <w:rPr>
                <w:rFonts w:ascii="宋体" w:hAnsi="宋体" w:cs="Times New Roman"/>
                <w:b/>
                <w:sz w:val="24"/>
                <w:szCs w:val="24"/>
                <w:highlight w:val="none"/>
              </w:rPr>
              <w:t>要求</w:t>
            </w:r>
          </w:p>
        </w:tc>
        <w:tc>
          <w:tcPr>
            <w:tcW w:w="1155" w:type="dxa"/>
            <w:vAlign w:val="center"/>
          </w:tcPr>
          <w:p w14:paraId="733FA83C">
            <w:pPr>
              <w:spacing w:line="360" w:lineRule="auto"/>
              <w:contextualSpacing/>
              <w:jc w:val="center"/>
              <w:rPr>
                <w:rFonts w:ascii="宋体" w:hAnsi="宋体" w:cs="Times New Roman"/>
                <w:b/>
                <w:sz w:val="24"/>
                <w:szCs w:val="24"/>
                <w:highlight w:val="none"/>
              </w:rPr>
            </w:pPr>
            <w:r>
              <w:rPr>
                <w:rFonts w:ascii="宋体" w:hAnsi="宋体" w:cs="Times New Roman"/>
                <w:b/>
                <w:sz w:val="24"/>
                <w:szCs w:val="24"/>
                <w:highlight w:val="none"/>
              </w:rPr>
              <w:t>是否接受退休人员</w:t>
            </w:r>
          </w:p>
        </w:tc>
        <w:tc>
          <w:tcPr>
            <w:tcW w:w="1736" w:type="dxa"/>
            <w:vAlign w:val="center"/>
          </w:tcPr>
          <w:p w14:paraId="6C25FBCE">
            <w:pPr>
              <w:spacing w:line="360" w:lineRule="auto"/>
              <w:contextualSpacing/>
              <w:jc w:val="center"/>
              <w:rPr>
                <w:rFonts w:ascii="宋体" w:hAnsi="宋体" w:cs="Times New Roman"/>
                <w:b/>
                <w:sz w:val="24"/>
                <w:szCs w:val="24"/>
                <w:highlight w:val="none"/>
              </w:rPr>
            </w:pPr>
            <w:r>
              <w:rPr>
                <w:rFonts w:ascii="宋体" w:hAnsi="宋体" w:cs="Times New Roman"/>
                <w:b/>
                <w:sz w:val="24"/>
                <w:szCs w:val="24"/>
                <w:highlight w:val="none"/>
              </w:rPr>
              <w:t>工作时间</w:t>
            </w:r>
          </w:p>
        </w:tc>
      </w:tr>
      <w:tr w14:paraId="71CE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36B7E1B1">
            <w:pPr>
              <w:adjustRightInd w:val="0"/>
              <w:spacing w:line="360" w:lineRule="auto"/>
              <w:contextualSpacing/>
              <w:jc w:val="center"/>
              <w:rPr>
                <w:rFonts w:ascii="宋体" w:hAnsi="宋体" w:cs="Times New Roman"/>
                <w:sz w:val="24"/>
                <w:szCs w:val="24"/>
                <w:highlight w:val="none"/>
              </w:rPr>
            </w:pPr>
            <w:r>
              <w:rPr>
                <w:rFonts w:ascii="宋体" w:hAnsi="宋体"/>
                <w:sz w:val="24"/>
                <w:szCs w:val="24"/>
                <w:highlight w:val="none"/>
              </w:rPr>
              <w:t>1</w:t>
            </w:r>
          </w:p>
        </w:tc>
        <w:tc>
          <w:tcPr>
            <w:tcW w:w="1252" w:type="dxa"/>
            <w:vAlign w:val="center"/>
          </w:tcPr>
          <w:p w14:paraId="475A07C9">
            <w:pPr>
              <w:adjustRightInd w:val="0"/>
              <w:spacing w:line="360" w:lineRule="auto"/>
              <w:contextualSpacing/>
              <w:jc w:val="center"/>
              <w:rPr>
                <w:rFonts w:ascii="宋体" w:hAnsi="宋体" w:cs="宋体"/>
                <w:sz w:val="24"/>
                <w:szCs w:val="24"/>
                <w:highlight w:val="none"/>
              </w:rPr>
            </w:pPr>
            <w:r>
              <w:rPr>
                <w:rFonts w:hint="eastAsia" w:ascii="宋体" w:hAnsi="宋体" w:cs="宋体"/>
                <w:sz w:val="24"/>
                <w:szCs w:val="24"/>
                <w:highlight w:val="none"/>
              </w:rPr>
              <w:t>项目经理</w:t>
            </w:r>
          </w:p>
        </w:tc>
        <w:tc>
          <w:tcPr>
            <w:tcW w:w="850" w:type="dxa"/>
            <w:vAlign w:val="center"/>
          </w:tcPr>
          <w:p w14:paraId="63E9849B">
            <w:pPr>
              <w:adjustRightInd w:val="0"/>
              <w:spacing w:line="360" w:lineRule="auto"/>
              <w:contextualSpacing/>
              <w:jc w:val="center"/>
              <w:rPr>
                <w:rFonts w:ascii="宋体" w:hAnsi="宋体" w:cs="宋体"/>
                <w:sz w:val="24"/>
                <w:szCs w:val="24"/>
                <w:highlight w:val="none"/>
              </w:rPr>
            </w:pPr>
            <w:r>
              <w:rPr>
                <w:rFonts w:hint="eastAsia" w:ascii="宋体" w:hAnsi="宋体" w:cs="宋体"/>
                <w:kern w:val="0"/>
                <w:sz w:val="24"/>
                <w:szCs w:val="24"/>
                <w:highlight w:val="none"/>
              </w:rPr>
              <w:t>1</w:t>
            </w:r>
          </w:p>
        </w:tc>
        <w:tc>
          <w:tcPr>
            <w:tcW w:w="4841" w:type="dxa"/>
            <w:vAlign w:val="center"/>
          </w:tcPr>
          <w:p w14:paraId="10911F4E">
            <w:pPr>
              <w:adjustRightInd w:val="0"/>
              <w:spacing w:line="360" w:lineRule="auto"/>
              <w:contextualSpacing/>
              <w:rPr>
                <w:rFonts w:hint="eastAsia" w:ascii="宋体" w:hAnsi="宋体" w:cs="宋体"/>
                <w:sz w:val="24"/>
                <w:szCs w:val="24"/>
                <w:highlight w:val="none"/>
              </w:rPr>
            </w:pPr>
            <w:r>
              <w:rPr>
                <w:rFonts w:hint="eastAsia" w:ascii="宋体" w:hAnsi="宋体" w:cs="宋体"/>
                <w:kern w:val="0"/>
                <w:sz w:val="24"/>
                <w:szCs w:val="24"/>
                <w:highlight w:val="none"/>
              </w:rPr>
              <w:t>项目经理：男女不限，</w:t>
            </w:r>
            <w:r>
              <w:rPr>
                <w:rFonts w:hint="eastAsia" w:ascii="宋体" w:hAnsi="宋体" w:cs="宋体"/>
                <w:sz w:val="24"/>
                <w:szCs w:val="24"/>
                <w:highlight w:val="none"/>
              </w:rPr>
              <w:t>45</w:t>
            </w:r>
            <w:r>
              <w:rPr>
                <w:rFonts w:hint="eastAsia" w:ascii="宋体" w:hAnsi="宋体" w:cs="宋体"/>
                <w:kern w:val="0"/>
                <w:sz w:val="24"/>
                <w:szCs w:val="24"/>
                <w:highlight w:val="none"/>
              </w:rPr>
              <w:t>周岁或以下</w:t>
            </w:r>
            <w:r>
              <w:rPr>
                <w:rFonts w:hint="eastAsia" w:ascii="宋体" w:hAnsi="宋体" w:cs="宋体"/>
                <w:sz w:val="24"/>
                <w:szCs w:val="24"/>
                <w:highlight w:val="none"/>
              </w:rPr>
              <w:t>，</w:t>
            </w:r>
            <w:r>
              <w:rPr>
                <w:rFonts w:hint="eastAsia" w:ascii="宋体" w:hAnsi="宋体" w:cs="宋体"/>
                <w:kern w:val="0"/>
                <w:sz w:val="24"/>
                <w:szCs w:val="24"/>
                <w:highlight w:val="none"/>
              </w:rPr>
              <w:t>五官端正，身体健康</w:t>
            </w:r>
            <w:r>
              <w:rPr>
                <w:rFonts w:hint="eastAsia" w:ascii="宋体" w:hAnsi="宋体" w:cs="宋体"/>
                <w:sz w:val="24"/>
                <w:szCs w:val="24"/>
                <w:highlight w:val="none"/>
              </w:rPr>
              <w:t>，无传染病、无心脏病等重大疾病史，责任心强，具有</w:t>
            </w:r>
            <w:r>
              <w:rPr>
                <w:rFonts w:hint="eastAsia" w:ascii="宋体" w:hAnsi="宋体" w:cs="宋体"/>
                <w:sz w:val="24"/>
                <w:szCs w:val="24"/>
                <w:highlight w:val="none"/>
                <w:lang w:val="en-US" w:eastAsia="zh-CN"/>
              </w:rPr>
              <w:t>大学</w:t>
            </w:r>
            <w:r>
              <w:rPr>
                <w:rFonts w:hint="eastAsia" w:ascii="宋体" w:hAnsi="宋体" w:cs="宋体"/>
                <w:sz w:val="24"/>
                <w:szCs w:val="24"/>
                <w:highlight w:val="none"/>
              </w:rPr>
              <w:t>本科</w:t>
            </w:r>
            <w:r>
              <w:rPr>
                <w:rFonts w:hint="eastAsia" w:ascii="宋体" w:hAnsi="宋体" w:cs="宋体"/>
                <w:sz w:val="24"/>
                <w:szCs w:val="24"/>
                <w:highlight w:val="none"/>
                <w:lang w:val="en-US" w:eastAsia="zh-CN"/>
              </w:rPr>
              <w:t>或</w:t>
            </w:r>
            <w:r>
              <w:rPr>
                <w:rFonts w:hint="eastAsia" w:ascii="宋体" w:hAnsi="宋体" w:cs="宋体"/>
                <w:sz w:val="24"/>
                <w:szCs w:val="24"/>
                <w:highlight w:val="none"/>
              </w:rPr>
              <w:t>以上学历，</w:t>
            </w:r>
            <w:r>
              <w:rPr>
                <w:rFonts w:hint="eastAsia" w:ascii="宋体" w:hAnsi="宋体" w:cs="宋体"/>
                <w:sz w:val="24"/>
                <w:szCs w:val="24"/>
                <w:highlight w:val="none"/>
                <w:lang w:val="en-US" w:eastAsia="zh-CN"/>
              </w:rPr>
              <w:t>具有</w:t>
            </w:r>
            <w:r>
              <w:rPr>
                <w:rFonts w:hint="eastAsia" w:ascii="宋体" w:hAnsi="宋体" w:cs="宋体"/>
                <w:sz w:val="24"/>
                <w:szCs w:val="24"/>
                <w:highlight w:val="none"/>
              </w:rPr>
              <w:t>五年</w:t>
            </w:r>
            <w:r>
              <w:rPr>
                <w:rFonts w:hint="eastAsia" w:ascii="宋体" w:hAnsi="宋体" w:cs="宋体"/>
                <w:sz w:val="24"/>
                <w:szCs w:val="24"/>
                <w:highlight w:val="none"/>
                <w:lang w:val="en-US" w:eastAsia="zh-CN"/>
              </w:rPr>
              <w:t>或</w:t>
            </w:r>
            <w:r>
              <w:rPr>
                <w:rFonts w:hint="eastAsia" w:ascii="宋体" w:hAnsi="宋体" w:cs="宋体"/>
                <w:sz w:val="24"/>
                <w:szCs w:val="24"/>
                <w:highlight w:val="none"/>
              </w:rPr>
              <w:t>以上非住宅物业管理经验，常驻此服务项目，不得兼任其他项目，全权代表物业公司与采购人保持密切联系并保证承包区域服务工作达到管理要求。具有良好的沟通协调能力、组织能力、专业形象和团队精神；具有很强的适应能力和承受较大工作压力的能力；有丰富的理论知识和实践经验，对管理工作有独到的见解，对管理工作有整体的思路和构想。熟悉掌握相关信息化软件。入职前提供无违法犯罪记录证明，经岗前培训。</w:t>
            </w:r>
          </w:p>
          <w:p w14:paraId="2631F578">
            <w:pPr>
              <w:adjustRightInd w:val="0"/>
              <w:spacing w:line="360" w:lineRule="auto"/>
              <w:contextualSpacing/>
              <w:rPr>
                <w:rFonts w:hint="eastAsia" w:ascii="宋体" w:hAnsi="宋体" w:cs="宋体"/>
                <w:sz w:val="24"/>
                <w:szCs w:val="24"/>
                <w:highlight w:val="none"/>
              </w:rPr>
            </w:pPr>
            <w:r>
              <w:rPr>
                <w:rFonts w:hint="eastAsia" w:ascii="宋体" w:hAnsi="宋体"/>
                <w:sz w:val="24"/>
                <w:szCs w:val="24"/>
                <w:highlight w:val="none"/>
              </w:rPr>
              <w:t>★</w:t>
            </w:r>
            <w:r>
              <w:rPr>
                <w:rFonts w:hint="eastAsia" w:ascii="宋体" w:hAnsi="宋体" w:cs="Times New Roman"/>
                <w:sz w:val="24"/>
                <w:szCs w:val="24"/>
                <w:highlight w:val="none"/>
              </w:rPr>
              <w:t>持</w:t>
            </w:r>
            <w:r>
              <w:rPr>
                <w:rFonts w:hint="eastAsia" w:ascii="宋体" w:hAnsi="宋体" w:cs="Times New Roman"/>
                <w:bCs/>
                <w:sz w:val="24"/>
                <w:szCs w:val="24"/>
                <w:highlight w:val="none"/>
              </w:rPr>
              <w:t>天津市医疗废物管理培训合格证、天津市病媒生物防制培训证、</w:t>
            </w:r>
            <w:r>
              <w:rPr>
                <w:rFonts w:hint="eastAsia" w:ascii="宋体" w:hAnsi="宋体" w:cs="Times New Roman"/>
                <w:sz w:val="24"/>
                <w:szCs w:val="24"/>
                <w:highlight w:val="none"/>
              </w:rPr>
              <w:t>特种设备作业人员证书（特种设备安全管理）及卫生防疫部门或</w:t>
            </w:r>
            <w:r>
              <w:rPr>
                <w:rFonts w:hint="eastAsia" w:ascii="宋体" w:hAnsi="宋体" w:cs="Times New Roman"/>
                <w:bCs/>
                <w:sz w:val="24"/>
                <w:szCs w:val="24"/>
                <w:highlight w:val="none"/>
              </w:rPr>
              <w:t>医疗机构颁发的健康证</w:t>
            </w:r>
            <w:r>
              <w:rPr>
                <w:rFonts w:hint="eastAsia" w:ascii="宋体" w:hAnsi="宋体" w:cs="Times New Roman"/>
                <w:sz w:val="24"/>
                <w:szCs w:val="24"/>
                <w:highlight w:val="none"/>
              </w:rPr>
              <w:t>上岗，</w:t>
            </w:r>
          </w:p>
        </w:tc>
        <w:tc>
          <w:tcPr>
            <w:tcW w:w="1155" w:type="dxa"/>
            <w:vAlign w:val="center"/>
          </w:tcPr>
          <w:p w14:paraId="2A6AA384">
            <w:pPr>
              <w:adjustRightInd w:val="0"/>
              <w:spacing w:line="360" w:lineRule="auto"/>
              <w:contextualSpacing/>
              <w:jc w:val="center"/>
              <w:rPr>
                <w:rFonts w:ascii="宋体" w:hAnsi="宋体" w:cs="宋体"/>
                <w:sz w:val="24"/>
                <w:szCs w:val="24"/>
                <w:highlight w:val="none"/>
              </w:rPr>
            </w:pPr>
            <w:r>
              <w:rPr>
                <w:rFonts w:hint="eastAsia" w:ascii="宋体" w:hAnsi="宋体" w:cs="宋体"/>
                <w:sz w:val="24"/>
                <w:szCs w:val="24"/>
                <w:highlight w:val="none"/>
              </w:rPr>
              <w:t>否</w:t>
            </w:r>
          </w:p>
        </w:tc>
        <w:tc>
          <w:tcPr>
            <w:tcW w:w="1736" w:type="dxa"/>
            <w:vAlign w:val="center"/>
          </w:tcPr>
          <w:p w14:paraId="3C433746">
            <w:pPr>
              <w:adjustRightInd w:val="0"/>
              <w:spacing w:line="360" w:lineRule="auto"/>
              <w:contextualSpacing/>
              <w:jc w:val="center"/>
              <w:rPr>
                <w:rFonts w:hint="eastAsia" w:ascii="宋体" w:hAnsi="宋体" w:cs="宋体"/>
                <w:sz w:val="24"/>
                <w:szCs w:val="24"/>
                <w:highlight w:val="none"/>
              </w:rPr>
            </w:pPr>
            <w:r>
              <w:rPr>
                <w:rFonts w:hint="eastAsia" w:ascii="宋体" w:hAnsi="宋体" w:cs="宋体"/>
                <w:sz w:val="24"/>
                <w:szCs w:val="24"/>
                <w:highlight w:val="none"/>
              </w:rPr>
              <w:t>每周6日</w:t>
            </w:r>
          </w:p>
          <w:p w14:paraId="580FD0EC">
            <w:pPr>
              <w:adjustRightInd w:val="0"/>
              <w:spacing w:line="360" w:lineRule="auto"/>
              <w:contextualSpacing/>
              <w:jc w:val="center"/>
              <w:rPr>
                <w:rFonts w:ascii="宋体" w:hAnsi="宋体" w:cs="宋体"/>
                <w:sz w:val="24"/>
                <w:szCs w:val="24"/>
                <w:highlight w:val="none"/>
              </w:rPr>
            </w:pPr>
            <w:r>
              <w:rPr>
                <w:rFonts w:hint="eastAsia" w:ascii="宋体" w:hAnsi="宋体" w:cs="宋体"/>
                <w:sz w:val="24"/>
                <w:szCs w:val="24"/>
                <w:highlight w:val="none"/>
              </w:rPr>
              <w:t>每日8小时</w:t>
            </w:r>
          </w:p>
        </w:tc>
      </w:tr>
      <w:tr w14:paraId="67AA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28E734BE">
            <w:pPr>
              <w:spacing w:line="360" w:lineRule="auto"/>
              <w:contextualSpacing/>
              <w:jc w:val="center"/>
              <w:rPr>
                <w:rFonts w:ascii="宋体" w:hAnsi="宋体" w:cs="Times New Roman"/>
                <w:sz w:val="24"/>
                <w:szCs w:val="24"/>
                <w:highlight w:val="none"/>
              </w:rPr>
            </w:pPr>
            <w:r>
              <w:rPr>
                <w:rFonts w:ascii="宋体" w:hAnsi="宋体" w:cs="Times New Roman"/>
                <w:sz w:val="24"/>
                <w:szCs w:val="24"/>
                <w:highlight w:val="none"/>
              </w:rPr>
              <w:t>2</w:t>
            </w:r>
          </w:p>
        </w:tc>
        <w:tc>
          <w:tcPr>
            <w:tcW w:w="1252" w:type="dxa"/>
            <w:vAlign w:val="center"/>
          </w:tcPr>
          <w:p w14:paraId="48DF2A46">
            <w:pPr>
              <w:adjustRightInd w:val="0"/>
              <w:spacing w:line="360" w:lineRule="auto"/>
              <w:contextualSpacing/>
              <w:jc w:val="center"/>
              <w:rPr>
                <w:rFonts w:ascii="宋体" w:hAnsi="宋体" w:cs="Times New Roman"/>
                <w:sz w:val="24"/>
                <w:szCs w:val="24"/>
                <w:highlight w:val="none"/>
              </w:rPr>
            </w:pPr>
            <w:r>
              <w:rPr>
                <w:rFonts w:ascii="宋体" w:hAnsi="宋体"/>
                <w:sz w:val="24"/>
                <w:szCs w:val="24"/>
                <w:highlight w:val="none"/>
              </w:rPr>
              <w:t>管理人员</w:t>
            </w:r>
          </w:p>
        </w:tc>
        <w:tc>
          <w:tcPr>
            <w:tcW w:w="850" w:type="dxa"/>
            <w:vAlign w:val="center"/>
          </w:tcPr>
          <w:p w14:paraId="3465A3AF">
            <w:pPr>
              <w:adjustRightInd w:val="0"/>
              <w:spacing w:line="360" w:lineRule="auto"/>
              <w:contextualSpacing/>
              <w:jc w:val="center"/>
              <w:rPr>
                <w:rFonts w:ascii="宋体" w:hAnsi="宋体" w:cs="Times New Roman"/>
                <w:sz w:val="24"/>
                <w:szCs w:val="24"/>
                <w:highlight w:val="none"/>
              </w:rPr>
            </w:pPr>
            <w:r>
              <w:rPr>
                <w:rFonts w:hint="eastAsia" w:ascii="宋体" w:hAnsi="宋体"/>
                <w:kern w:val="0"/>
                <w:sz w:val="24"/>
                <w:szCs w:val="24"/>
                <w:highlight w:val="none"/>
              </w:rPr>
              <w:t>8</w:t>
            </w:r>
          </w:p>
        </w:tc>
        <w:tc>
          <w:tcPr>
            <w:tcW w:w="4841" w:type="dxa"/>
            <w:vAlign w:val="center"/>
          </w:tcPr>
          <w:p w14:paraId="26230DA3">
            <w:pPr>
              <w:pStyle w:val="23"/>
              <w:adjustRightInd w:val="0"/>
              <w:spacing w:after="0" w:line="360" w:lineRule="auto"/>
              <w:ind w:left="0" w:leftChars="0" w:firstLine="0" w:firstLineChars="0"/>
              <w:contextualSpacing/>
              <w:rPr>
                <w:rFonts w:ascii="宋体" w:hAnsi="宋体"/>
                <w:sz w:val="24"/>
                <w:szCs w:val="24"/>
                <w:highlight w:val="none"/>
              </w:rPr>
            </w:pPr>
            <w:r>
              <w:rPr>
                <w:rFonts w:hint="eastAsia" w:ascii="宋体" w:hAnsi="宋体"/>
                <w:sz w:val="24"/>
                <w:szCs w:val="24"/>
                <w:highlight w:val="none"/>
              </w:rPr>
              <w:t>1. 一般管理人员1人</w:t>
            </w:r>
            <w:r>
              <w:rPr>
                <w:rFonts w:ascii="宋体" w:hAnsi="宋体"/>
                <w:sz w:val="24"/>
                <w:szCs w:val="24"/>
                <w:highlight w:val="none"/>
              </w:rPr>
              <w:t>：男女不限，</w:t>
            </w:r>
            <w:r>
              <w:rPr>
                <w:rFonts w:hint="eastAsia" w:ascii="宋体" w:hAnsi="宋体"/>
                <w:sz w:val="24"/>
                <w:szCs w:val="24"/>
                <w:highlight w:val="none"/>
              </w:rPr>
              <w:t>45</w:t>
            </w:r>
            <w:r>
              <w:rPr>
                <w:rFonts w:ascii="宋体" w:hAnsi="宋体"/>
                <w:kern w:val="0"/>
                <w:sz w:val="24"/>
                <w:szCs w:val="24"/>
                <w:highlight w:val="none"/>
              </w:rPr>
              <w:t>周岁或以下</w:t>
            </w:r>
            <w:r>
              <w:rPr>
                <w:rFonts w:ascii="宋体" w:hAnsi="宋体"/>
                <w:sz w:val="24"/>
                <w:szCs w:val="24"/>
                <w:highlight w:val="none"/>
              </w:rPr>
              <w:t>，</w:t>
            </w:r>
            <w:r>
              <w:rPr>
                <w:rFonts w:ascii="宋体" w:hAnsi="宋体"/>
                <w:kern w:val="0"/>
                <w:sz w:val="24"/>
                <w:szCs w:val="24"/>
                <w:highlight w:val="none"/>
              </w:rPr>
              <w:t>五官端正，身体健康</w:t>
            </w:r>
            <w:r>
              <w:rPr>
                <w:rFonts w:ascii="宋体" w:hAnsi="宋体"/>
                <w:sz w:val="24"/>
                <w:szCs w:val="24"/>
                <w:highlight w:val="none"/>
              </w:rPr>
              <w:t>，无传染病、无心脏病等重大疾病史，责任心强，</w:t>
            </w:r>
            <w:r>
              <w:rPr>
                <w:rFonts w:hint="eastAsia" w:ascii="宋体" w:hAnsi="宋体" w:cs="宋体"/>
                <w:sz w:val="24"/>
                <w:szCs w:val="24"/>
                <w:highlight w:val="none"/>
              </w:rPr>
              <w:t>具有</w:t>
            </w:r>
            <w:r>
              <w:rPr>
                <w:rFonts w:hint="eastAsia" w:ascii="宋体" w:hAnsi="宋体" w:cs="宋体"/>
                <w:sz w:val="24"/>
                <w:szCs w:val="24"/>
                <w:highlight w:val="none"/>
                <w:lang w:val="en-US" w:eastAsia="zh-CN"/>
              </w:rPr>
              <w:t>大学</w:t>
            </w:r>
            <w:r>
              <w:rPr>
                <w:rFonts w:hint="eastAsia" w:ascii="宋体" w:hAnsi="宋体" w:cs="宋体"/>
                <w:sz w:val="24"/>
                <w:szCs w:val="24"/>
                <w:highlight w:val="none"/>
              </w:rPr>
              <w:t>本科</w:t>
            </w:r>
            <w:r>
              <w:rPr>
                <w:rFonts w:hint="eastAsia" w:ascii="宋体" w:hAnsi="宋体" w:cs="宋体"/>
                <w:sz w:val="24"/>
                <w:szCs w:val="24"/>
                <w:highlight w:val="none"/>
                <w:lang w:val="en-US" w:eastAsia="zh-CN"/>
              </w:rPr>
              <w:t>或</w:t>
            </w:r>
            <w:r>
              <w:rPr>
                <w:rFonts w:hint="eastAsia" w:ascii="宋体" w:hAnsi="宋体" w:cs="宋体"/>
                <w:sz w:val="24"/>
                <w:szCs w:val="24"/>
                <w:highlight w:val="none"/>
              </w:rPr>
              <w:t>以上学历</w:t>
            </w:r>
            <w:r>
              <w:rPr>
                <w:rFonts w:ascii="宋体" w:hAnsi="宋体"/>
                <w:sz w:val="24"/>
                <w:szCs w:val="24"/>
                <w:highlight w:val="none"/>
              </w:rPr>
              <w:t>，五年或以上非住宅物业管理经验，入职前提供无违法犯罪记录证明，经岗前培训。</w:t>
            </w:r>
          </w:p>
          <w:p w14:paraId="3A454BC3">
            <w:pPr>
              <w:pStyle w:val="23"/>
              <w:adjustRightInd w:val="0"/>
              <w:spacing w:after="0" w:line="360" w:lineRule="auto"/>
              <w:ind w:left="0" w:leftChars="0" w:firstLine="0" w:firstLineChars="0"/>
              <w:contextualSpacing/>
              <w:rPr>
                <w:rFonts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持天津市病媒生物防制培训证书</w:t>
            </w:r>
            <w:r>
              <w:rPr>
                <w:rFonts w:hint="eastAsia" w:ascii="宋体" w:hAnsi="宋体" w:cs="Times New Roman"/>
                <w:sz w:val="24"/>
                <w:szCs w:val="24"/>
                <w:highlight w:val="none"/>
              </w:rPr>
              <w:t>及卫生防疫部门或</w:t>
            </w:r>
            <w:r>
              <w:rPr>
                <w:rFonts w:hint="eastAsia" w:ascii="宋体" w:hAnsi="宋体" w:cs="Times New Roman"/>
                <w:bCs/>
                <w:sz w:val="24"/>
                <w:szCs w:val="24"/>
                <w:highlight w:val="none"/>
              </w:rPr>
              <w:t>医疗机构颁发的健康证</w:t>
            </w:r>
            <w:r>
              <w:rPr>
                <w:rFonts w:ascii="宋体" w:hAnsi="宋体"/>
                <w:sz w:val="24"/>
                <w:szCs w:val="24"/>
                <w:highlight w:val="none"/>
              </w:rPr>
              <w:t>上岗。</w:t>
            </w:r>
          </w:p>
          <w:p w14:paraId="22CF14C8">
            <w:pPr>
              <w:adjustRightInd w:val="0"/>
              <w:spacing w:line="360" w:lineRule="auto"/>
              <w:contextualSpacing/>
              <w:rPr>
                <w:rFonts w:hint="eastAsia" w:ascii="宋体" w:hAnsi="宋体" w:cs="宋体"/>
                <w:sz w:val="24"/>
                <w:szCs w:val="24"/>
                <w:highlight w:val="none"/>
                <w:lang w:val="zh-CN"/>
              </w:rPr>
            </w:pPr>
            <w:r>
              <w:rPr>
                <w:rFonts w:hint="eastAsia" w:ascii="宋体" w:hAnsi="宋体"/>
                <w:sz w:val="24"/>
                <w:szCs w:val="24"/>
                <w:highlight w:val="none"/>
              </w:rPr>
              <w:t xml:space="preserve">2. </w:t>
            </w:r>
            <w:r>
              <w:rPr>
                <w:rFonts w:ascii="宋体" w:hAnsi="宋体"/>
                <w:sz w:val="24"/>
                <w:szCs w:val="24"/>
                <w:highlight w:val="none"/>
              </w:rPr>
              <w:t>保洁</w:t>
            </w:r>
            <w:r>
              <w:rPr>
                <w:rFonts w:hint="eastAsia" w:ascii="宋体" w:hAnsi="宋体"/>
                <w:sz w:val="24"/>
                <w:szCs w:val="24"/>
                <w:highlight w:val="none"/>
              </w:rPr>
              <w:t>管理人员1人</w:t>
            </w:r>
            <w:r>
              <w:rPr>
                <w:rFonts w:ascii="宋体" w:hAnsi="宋体"/>
                <w:sz w:val="24"/>
                <w:szCs w:val="24"/>
                <w:highlight w:val="none"/>
              </w:rPr>
              <w:t>：</w:t>
            </w:r>
            <w:r>
              <w:rPr>
                <w:rFonts w:ascii="宋体" w:hAnsi="宋体"/>
                <w:kern w:val="0"/>
                <w:sz w:val="24"/>
                <w:szCs w:val="24"/>
                <w:highlight w:val="none"/>
              </w:rPr>
              <w:t>男女不限，</w:t>
            </w:r>
            <w:r>
              <w:rPr>
                <w:rFonts w:hint="eastAsia" w:ascii="宋体" w:hAnsi="宋体"/>
                <w:sz w:val="24"/>
                <w:szCs w:val="24"/>
                <w:highlight w:val="none"/>
              </w:rPr>
              <w:t>40</w:t>
            </w:r>
            <w:r>
              <w:rPr>
                <w:rFonts w:ascii="宋体" w:hAnsi="宋体"/>
                <w:kern w:val="0"/>
                <w:sz w:val="24"/>
                <w:szCs w:val="24"/>
                <w:highlight w:val="none"/>
              </w:rPr>
              <w:t>周岁或以下</w:t>
            </w:r>
            <w:r>
              <w:rPr>
                <w:rFonts w:ascii="宋体" w:hAnsi="宋体"/>
                <w:sz w:val="24"/>
                <w:szCs w:val="24"/>
                <w:highlight w:val="none"/>
              </w:rPr>
              <w:t>，</w:t>
            </w:r>
            <w:r>
              <w:rPr>
                <w:rFonts w:hint="eastAsia" w:ascii="宋体" w:hAnsi="宋体" w:cs="宋体"/>
                <w:sz w:val="24"/>
                <w:szCs w:val="24"/>
                <w:highlight w:val="none"/>
              </w:rPr>
              <w:t>具有</w:t>
            </w:r>
            <w:r>
              <w:rPr>
                <w:rFonts w:hint="eastAsia" w:ascii="宋体" w:hAnsi="宋体" w:cs="宋体"/>
                <w:sz w:val="24"/>
                <w:szCs w:val="24"/>
                <w:highlight w:val="none"/>
                <w:lang w:val="en-US" w:eastAsia="zh-CN"/>
              </w:rPr>
              <w:t>大学</w:t>
            </w:r>
            <w:r>
              <w:rPr>
                <w:rFonts w:hint="eastAsia" w:ascii="宋体" w:hAnsi="宋体" w:cs="宋体"/>
                <w:sz w:val="24"/>
                <w:szCs w:val="24"/>
                <w:highlight w:val="none"/>
              </w:rPr>
              <w:t>本科</w:t>
            </w:r>
            <w:r>
              <w:rPr>
                <w:rFonts w:hint="eastAsia" w:ascii="宋体" w:hAnsi="宋体" w:cs="宋体"/>
                <w:sz w:val="24"/>
                <w:szCs w:val="24"/>
                <w:highlight w:val="none"/>
                <w:lang w:val="en-US" w:eastAsia="zh-CN"/>
              </w:rPr>
              <w:t>或</w:t>
            </w:r>
            <w:r>
              <w:rPr>
                <w:rFonts w:hint="eastAsia" w:ascii="宋体" w:hAnsi="宋体" w:cs="宋体"/>
                <w:sz w:val="24"/>
                <w:szCs w:val="24"/>
                <w:highlight w:val="none"/>
              </w:rPr>
              <w:t>以上学历，</w:t>
            </w:r>
            <w:r>
              <w:rPr>
                <w:rFonts w:hint="eastAsia" w:ascii="宋体" w:hAnsi="宋体" w:cs="宋体"/>
                <w:sz w:val="24"/>
                <w:szCs w:val="24"/>
                <w:highlight w:val="none"/>
                <w:lang w:val="zh-CN"/>
              </w:rPr>
              <w:t>五年或以上非住宅项目</w:t>
            </w:r>
            <w:r>
              <w:rPr>
                <w:rFonts w:hint="eastAsia" w:ascii="宋体" w:hAnsi="宋体" w:cs="宋体"/>
                <w:sz w:val="24"/>
                <w:szCs w:val="24"/>
                <w:highlight w:val="none"/>
                <w:lang w:val="en-US" w:eastAsia="zh-CN"/>
              </w:rPr>
              <w:t>物业管理或</w:t>
            </w:r>
            <w:r>
              <w:rPr>
                <w:rFonts w:hint="eastAsia" w:ascii="宋体" w:hAnsi="宋体" w:cs="宋体"/>
                <w:sz w:val="24"/>
                <w:szCs w:val="24"/>
                <w:highlight w:val="none"/>
                <w:lang w:val="zh-CN"/>
              </w:rPr>
              <w:t>保洁管理经验；</w:t>
            </w:r>
          </w:p>
          <w:p w14:paraId="0F7853DB">
            <w:pPr>
              <w:adjustRightInd w:val="0"/>
              <w:spacing w:line="360" w:lineRule="auto"/>
              <w:contextualSpacing/>
              <w:rPr>
                <w:rFonts w:ascii="宋体" w:hAnsi="宋体"/>
                <w:sz w:val="24"/>
                <w:szCs w:val="24"/>
                <w:highlight w:val="none"/>
              </w:rPr>
            </w:pPr>
            <w:r>
              <w:rPr>
                <w:rFonts w:hint="eastAsia" w:ascii="宋体" w:hAnsi="宋体"/>
                <w:sz w:val="24"/>
                <w:szCs w:val="24"/>
                <w:highlight w:val="none"/>
              </w:rPr>
              <w:t>★</w:t>
            </w:r>
            <w:r>
              <w:rPr>
                <w:rFonts w:hint="eastAsia" w:ascii="宋体" w:hAnsi="宋体" w:cs="宋体"/>
                <w:sz w:val="24"/>
                <w:szCs w:val="24"/>
                <w:highlight w:val="none"/>
                <w:lang w:val="zh-CN"/>
              </w:rPr>
              <w:t>持天津市医疗废物管理培训合格证、天津市病媒生物防制培训证书、</w:t>
            </w:r>
            <w:r>
              <w:rPr>
                <w:rFonts w:hint="eastAsia" w:ascii="宋体" w:hAnsi="宋体" w:cs="宋体"/>
                <w:sz w:val="24"/>
                <w:szCs w:val="24"/>
                <w:highlight w:val="none"/>
              </w:rPr>
              <w:t>特种作业操作证（高处作业）</w:t>
            </w:r>
            <w:r>
              <w:rPr>
                <w:rFonts w:hint="eastAsia" w:ascii="宋体" w:hAnsi="宋体" w:cs="宋体"/>
                <w:sz w:val="24"/>
                <w:szCs w:val="24"/>
                <w:highlight w:val="none"/>
                <w:lang w:val="zh-CN"/>
              </w:rPr>
              <w:t>及卫生防疫部门或医疗机构颁发的健康证上岗</w:t>
            </w:r>
            <w:r>
              <w:rPr>
                <w:rFonts w:hint="eastAsia" w:ascii="宋体" w:hAnsi="宋体" w:cs="宋体"/>
                <w:sz w:val="24"/>
                <w:szCs w:val="24"/>
                <w:highlight w:val="none"/>
              </w:rPr>
              <w:t>；</w:t>
            </w:r>
            <w:r>
              <w:rPr>
                <w:rFonts w:ascii="宋体" w:hAnsi="宋体"/>
                <w:kern w:val="0"/>
                <w:sz w:val="24"/>
                <w:szCs w:val="24"/>
                <w:highlight w:val="none"/>
              </w:rPr>
              <w:t>五官端正，身体健康</w:t>
            </w:r>
            <w:r>
              <w:rPr>
                <w:rFonts w:ascii="宋体" w:hAnsi="宋体"/>
                <w:sz w:val="24"/>
                <w:szCs w:val="24"/>
                <w:highlight w:val="none"/>
              </w:rPr>
              <w:t>，无传染病、无心脏病等重大疾病史，责任心强。</w:t>
            </w:r>
          </w:p>
          <w:p w14:paraId="7B83B3D5">
            <w:pPr>
              <w:pStyle w:val="23"/>
              <w:adjustRightInd w:val="0"/>
              <w:spacing w:after="0" w:line="360" w:lineRule="auto"/>
              <w:ind w:left="0" w:leftChars="0" w:firstLine="0" w:firstLineChars="0"/>
              <w:contextualSpacing/>
              <w:rPr>
                <w:rFonts w:ascii="宋体" w:hAnsi="宋体"/>
                <w:sz w:val="24"/>
                <w:szCs w:val="24"/>
                <w:highlight w:val="none"/>
              </w:rPr>
            </w:pPr>
            <w:r>
              <w:rPr>
                <w:rFonts w:hint="eastAsia" w:ascii="宋体" w:hAnsi="宋体"/>
                <w:sz w:val="24"/>
                <w:szCs w:val="24"/>
                <w:highlight w:val="none"/>
              </w:rPr>
              <w:t>3. 电梯管理人员1人</w:t>
            </w:r>
            <w:r>
              <w:rPr>
                <w:rFonts w:ascii="宋体" w:hAnsi="宋体"/>
                <w:sz w:val="24"/>
                <w:szCs w:val="24"/>
                <w:highlight w:val="none"/>
              </w:rPr>
              <w:t>：</w:t>
            </w:r>
            <w:r>
              <w:rPr>
                <w:rFonts w:ascii="宋体" w:hAnsi="宋体"/>
                <w:kern w:val="0"/>
                <w:sz w:val="24"/>
                <w:szCs w:val="24"/>
                <w:highlight w:val="none"/>
              </w:rPr>
              <w:t>男女不限，</w:t>
            </w:r>
            <w:r>
              <w:rPr>
                <w:rFonts w:hint="eastAsia" w:ascii="宋体" w:hAnsi="宋体"/>
                <w:sz w:val="24"/>
                <w:szCs w:val="24"/>
                <w:highlight w:val="none"/>
              </w:rPr>
              <w:t>45</w:t>
            </w:r>
            <w:r>
              <w:rPr>
                <w:rFonts w:ascii="宋体" w:hAnsi="宋体"/>
                <w:kern w:val="0"/>
                <w:sz w:val="24"/>
                <w:szCs w:val="24"/>
                <w:highlight w:val="none"/>
              </w:rPr>
              <w:t>周岁或以下，五官端正，身体健康</w:t>
            </w:r>
            <w:r>
              <w:rPr>
                <w:rFonts w:ascii="宋体" w:hAnsi="宋体"/>
                <w:sz w:val="24"/>
                <w:szCs w:val="24"/>
                <w:highlight w:val="none"/>
              </w:rPr>
              <w:t>，无传染病、</w:t>
            </w:r>
            <w:r>
              <w:rPr>
                <w:rFonts w:ascii="宋体" w:hAnsi="宋体"/>
                <w:kern w:val="0"/>
                <w:sz w:val="24"/>
                <w:szCs w:val="24"/>
                <w:highlight w:val="none"/>
              </w:rPr>
              <w:t>无心脏病等重大疾病史，责任心强</w:t>
            </w:r>
            <w:r>
              <w:rPr>
                <w:rFonts w:hint="eastAsia" w:ascii="宋体" w:hAnsi="宋体"/>
                <w:kern w:val="0"/>
                <w:sz w:val="24"/>
                <w:szCs w:val="24"/>
                <w:highlight w:val="none"/>
              </w:rPr>
              <w:t>，</w:t>
            </w:r>
            <w:r>
              <w:rPr>
                <w:rFonts w:hint="eastAsia" w:ascii="宋体" w:hAnsi="宋体" w:cs="宋体"/>
                <w:sz w:val="24"/>
                <w:szCs w:val="24"/>
                <w:highlight w:val="none"/>
              </w:rPr>
              <w:t>具有</w:t>
            </w:r>
            <w:r>
              <w:rPr>
                <w:rFonts w:hint="eastAsia" w:ascii="宋体" w:hAnsi="宋体" w:cs="宋体"/>
                <w:sz w:val="24"/>
                <w:szCs w:val="24"/>
                <w:highlight w:val="none"/>
                <w:lang w:val="en-US" w:eastAsia="zh-CN"/>
              </w:rPr>
              <w:t>大学</w:t>
            </w:r>
            <w:r>
              <w:rPr>
                <w:rFonts w:hint="eastAsia" w:ascii="宋体" w:hAnsi="宋体" w:cs="宋体"/>
                <w:sz w:val="24"/>
                <w:szCs w:val="24"/>
                <w:highlight w:val="none"/>
              </w:rPr>
              <w:t>本科</w:t>
            </w:r>
            <w:r>
              <w:rPr>
                <w:rFonts w:hint="eastAsia" w:ascii="宋体" w:hAnsi="宋体" w:cs="宋体"/>
                <w:sz w:val="24"/>
                <w:szCs w:val="24"/>
                <w:highlight w:val="none"/>
                <w:lang w:val="en-US" w:eastAsia="zh-CN"/>
              </w:rPr>
              <w:t>或</w:t>
            </w:r>
            <w:r>
              <w:rPr>
                <w:rFonts w:hint="eastAsia" w:ascii="宋体" w:hAnsi="宋体" w:cs="宋体"/>
                <w:sz w:val="24"/>
                <w:szCs w:val="24"/>
                <w:highlight w:val="none"/>
              </w:rPr>
              <w:t>以上学历，</w:t>
            </w:r>
            <w:r>
              <w:rPr>
                <w:rFonts w:ascii="宋体" w:hAnsi="宋体"/>
                <w:sz w:val="24"/>
                <w:szCs w:val="24"/>
                <w:highlight w:val="none"/>
              </w:rPr>
              <w:t>五年或以上非住宅物业管理经验，入职前提供无违法犯罪记录证明，经岗前培训。</w:t>
            </w:r>
          </w:p>
          <w:p w14:paraId="1635AE23">
            <w:pPr>
              <w:pStyle w:val="23"/>
              <w:adjustRightInd w:val="0"/>
              <w:spacing w:after="0" w:line="360" w:lineRule="auto"/>
              <w:ind w:left="0" w:leftChars="0" w:firstLine="0" w:firstLineChars="0"/>
              <w:contextualSpacing/>
              <w:rPr>
                <w:rFonts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持</w:t>
            </w:r>
            <w:r>
              <w:rPr>
                <w:rFonts w:ascii="宋体" w:hAnsi="宋体"/>
                <w:kern w:val="0"/>
                <w:sz w:val="24"/>
                <w:szCs w:val="24"/>
                <w:highlight w:val="none"/>
              </w:rPr>
              <w:t>特种设备作业人员证</w:t>
            </w:r>
            <w:r>
              <w:rPr>
                <w:rFonts w:hint="eastAsia" w:ascii="宋体" w:hAnsi="宋体"/>
                <w:kern w:val="0"/>
                <w:sz w:val="24"/>
                <w:szCs w:val="24"/>
                <w:highlight w:val="none"/>
                <w:lang w:val="en-US" w:eastAsia="zh-CN"/>
              </w:rPr>
              <w:t>书</w:t>
            </w:r>
            <w:r>
              <w:rPr>
                <w:rFonts w:ascii="宋体" w:hAnsi="宋体"/>
                <w:kern w:val="0"/>
                <w:sz w:val="24"/>
                <w:szCs w:val="24"/>
                <w:highlight w:val="none"/>
              </w:rPr>
              <w:t>（特种设备安全管理）</w:t>
            </w:r>
            <w:r>
              <w:rPr>
                <w:rFonts w:hint="eastAsia" w:ascii="宋体" w:hAnsi="宋体" w:cs="Times New Roman"/>
                <w:sz w:val="24"/>
                <w:szCs w:val="24"/>
                <w:highlight w:val="none"/>
              </w:rPr>
              <w:t>及卫生防疫部门或</w:t>
            </w:r>
            <w:r>
              <w:rPr>
                <w:rFonts w:hint="eastAsia" w:ascii="宋体" w:hAnsi="宋体" w:cs="Times New Roman"/>
                <w:bCs/>
                <w:sz w:val="24"/>
                <w:szCs w:val="24"/>
                <w:highlight w:val="none"/>
              </w:rPr>
              <w:t>医疗机构颁发的健康证</w:t>
            </w:r>
            <w:r>
              <w:rPr>
                <w:rFonts w:ascii="宋体" w:hAnsi="宋体"/>
                <w:sz w:val="24"/>
                <w:szCs w:val="24"/>
                <w:highlight w:val="none"/>
              </w:rPr>
              <w:t>上岗。</w:t>
            </w:r>
          </w:p>
          <w:p w14:paraId="24662352">
            <w:pPr>
              <w:pStyle w:val="23"/>
              <w:adjustRightInd w:val="0"/>
              <w:spacing w:after="0" w:line="360" w:lineRule="auto"/>
              <w:ind w:left="0" w:leftChars="0" w:firstLine="0" w:firstLineChars="0"/>
              <w:contextualSpacing/>
              <w:rPr>
                <w:rFonts w:ascii="宋体" w:hAnsi="宋体"/>
                <w:sz w:val="24"/>
                <w:szCs w:val="24"/>
                <w:highlight w:val="none"/>
              </w:rPr>
            </w:pPr>
            <w:r>
              <w:rPr>
                <w:rFonts w:hint="eastAsia" w:ascii="宋体" w:hAnsi="宋体"/>
                <w:sz w:val="24"/>
                <w:szCs w:val="24"/>
                <w:highlight w:val="none"/>
              </w:rPr>
              <w:t>4. 导诊管理人员1人</w:t>
            </w:r>
            <w:r>
              <w:rPr>
                <w:rFonts w:ascii="宋体" w:hAnsi="宋体"/>
                <w:sz w:val="24"/>
                <w:szCs w:val="24"/>
                <w:highlight w:val="none"/>
              </w:rPr>
              <w:t>：</w:t>
            </w:r>
            <w:r>
              <w:rPr>
                <w:rFonts w:ascii="宋体" w:hAnsi="宋体"/>
                <w:kern w:val="0"/>
                <w:sz w:val="24"/>
                <w:szCs w:val="24"/>
                <w:highlight w:val="none"/>
              </w:rPr>
              <w:t>男女不限</w:t>
            </w:r>
            <w:r>
              <w:rPr>
                <w:rFonts w:ascii="宋体" w:hAnsi="宋体"/>
                <w:sz w:val="24"/>
                <w:szCs w:val="24"/>
                <w:highlight w:val="none"/>
              </w:rPr>
              <w:t>，50</w:t>
            </w:r>
            <w:r>
              <w:rPr>
                <w:rFonts w:ascii="宋体" w:hAnsi="宋体"/>
                <w:kern w:val="0"/>
                <w:sz w:val="24"/>
                <w:szCs w:val="24"/>
                <w:highlight w:val="none"/>
              </w:rPr>
              <w:t>周岁或以下</w:t>
            </w:r>
            <w:r>
              <w:rPr>
                <w:rFonts w:ascii="宋体" w:hAnsi="宋体"/>
                <w:sz w:val="24"/>
                <w:szCs w:val="24"/>
                <w:highlight w:val="none"/>
              </w:rPr>
              <w:t>，</w:t>
            </w:r>
            <w:r>
              <w:rPr>
                <w:rFonts w:ascii="宋体" w:hAnsi="宋体"/>
                <w:kern w:val="0"/>
                <w:sz w:val="24"/>
                <w:szCs w:val="24"/>
                <w:highlight w:val="none"/>
              </w:rPr>
              <w:t>五官端正，身体健康</w:t>
            </w:r>
            <w:r>
              <w:rPr>
                <w:rFonts w:ascii="宋体" w:hAnsi="宋体"/>
                <w:sz w:val="24"/>
                <w:szCs w:val="24"/>
                <w:highlight w:val="none"/>
              </w:rPr>
              <w:t>，无传染病、无心脏病等重大疾病史，责任心强，护理学或医学</w:t>
            </w:r>
            <w:r>
              <w:rPr>
                <w:rFonts w:hint="eastAsia" w:ascii="宋体" w:hAnsi="宋体"/>
                <w:sz w:val="24"/>
                <w:szCs w:val="24"/>
                <w:highlight w:val="none"/>
                <w:lang w:val="en-US" w:eastAsia="zh-CN"/>
              </w:rPr>
              <w:t>大专或</w:t>
            </w:r>
            <w:r>
              <w:rPr>
                <w:rFonts w:ascii="宋体" w:hAnsi="宋体"/>
                <w:sz w:val="24"/>
                <w:szCs w:val="24"/>
                <w:highlight w:val="none"/>
              </w:rPr>
              <w:t>以上，入职前提供无违法犯罪记录证明，经岗前培训。</w:t>
            </w:r>
          </w:p>
          <w:p w14:paraId="7D65D9E0">
            <w:pPr>
              <w:pStyle w:val="23"/>
              <w:adjustRightInd w:val="0"/>
              <w:spacing w:after="0" w:line="360" w:lineRule="auto"/>
              <w:ind w:left="0" w:leftChars="0" w:firstLine="0" w:firstLineChars="0"/>
              <w:contextualSpacing/>
              <w:rPr>
                <w:rFonts w:ascii="宋体" w:hAnsi="宋体"/>
                <w:sz w:val="24"/>
                <w:szCs w:val="24"/>
                <w:highlight w:val="none"/>
              </w:rPr>
            </w:pPr>
            <w:r>
              <w:rPr>
                <w:rFonts w:hint="eastAsia" w:ascii="宋体" w:hAnsi="宋体"/>
                <w:sz w:val="24"/>
                <w:szCs w:val="24"/>
                <w:highlight w:val="none"/>
              </w:rPr>
              <w:t>5. 辅医管理人员1人</w:t>
            </w:r>
            <w:r>
              <w:rPr>
                <w:rFonts w:ascii="宋体" w:hAnsi="宋体"/>
                <w:sz w:val="24"/>
                <w:szCs w:val="24"/>
                <w:highlight w:val="none"/>
              </w:rPr>
              <w:t>：</w:t>
            </w:r>
            <w:r>
              <w:rPr>
                <w:rFonts w:ascii="宋体" w:hAnsi="宋体"/>
                <w:kern w:val="0"/>
                <w:sz w:val="24"/>
                <w:szCs w:val="24"/>
                <w:highlight w:val="none"/>
              </w:rPr>
              <w:t>男女不限</w:t>
            </w:r>
            <w:r>
              <w:rPr>
                <w:rFonts w:ascii="宋体" w:hAnsi="宋体"/>
                <w:sz w:val="24"/>
                <w:szCs w:val="24"/>
                <w:highlight w:val="none"/>
              </w:rPr>
              <w:t>，50</w:t>
            </w:r>
            <w:r>
              <w:rPr>
                <w:rFonts w:ascii="宋体" w:hAnsi="宋体"/>
                <w:kern w:val="0"/>
                <w:sz w:val="24"/>
                <w:szCs w:val="24"/>
                <w:highlight w:val="none"/>
              </w:rPr>
              <w:t>周岁或以下</w:t>
            </w:r>
            <w:r>
              <w:rPr>
                <w:rFonts w:ascii="宋体" w:hAnsi="宋体"/>
                <w:sz w:val="24"/>
                <w:szCs w:val="24"/>
                <w:highlight w:val="none"/>
              </w:rPr>
              <w:t>，</w:t>
            </w:r>
            <w:r>
              <w:rPr>
                <w:rFonts w:ascii="宋体" w:hAnsi="宋体"/>
                <w:kern w:val="0"/>
                <w:sz w:val="24"/>
                <w:szCs w:val="24"/>
                <w:highlight w:val="none"/>
              </w:rPr>
              <w:t>五官端正，身体健康</w:t>
            </w:r>
            <w:r>
              <w:rPr>
                <w:rFonts w:ascii="宋体" w:hAnsi="宋体"/>
                <w:sz w:val="24"/>
                <w:szCs w:val="24"/>
                <w:highlight w:val="none"/>
              </w:rPr>
              <w:t>，无传染病、无心脏病等重大疾病史，责任心强，护理学或医学</w:t>
            </w:r>
            <w:r>
              <w:rPr>
                <w:rFonts w:hint="eastAsia" w:ascii="宋体" w:hAnsi="宋体"/>
                <w:sz w:val="24"/>
                <w:szCs w:val="24"/>
                <w:highlight w:val="none"/>
                <w:lang w:val="en-US" w:eastAsia="zh-CN"/>
              </w:rPr>
              <w:t>大专或</w:t>
            </w:r>
            <w:r>
              <w:rPr>
                <w:rFonts w:ascii="宋体" w:hAnsi="宋体"/>
                <w:sz w:val="24"/>
                <w:szCs w:val="24"/>
                <w:highlight w:val="none"/>
              </w:rPr>
              <w:t>以上，入职前提供无违法犯罪记录证明，经岗前培训。</w:t>
            </w:r>
          </w:p>
          <w:p w14:paraId="70145B5E">
            <w:pPr>
              <w:pStyle w:val="23"/>
              <w:adjustRightInd w:val="0"/>
              <w:spacing w:after="0" w:line="360" w:lineRule="auto"/>
              <w:ind w:left="0" w:leftChars="0" w:firstLine="0" w:firstLineChars="0"/>
              <w:contextualSpacing/>
              <w:rPr>
                <w:rFonts w:ascii="宋体" w:hAnsi="宋体"/>
                <w:kern w:val="0"/>
                <w:sz w:val="24"/>
                <w:szCs w:val="24"/>
                <w:highlight w:val="none"/>
              </w:rPr>
            </w:pPr>
            <w:r>
              <w:rPr>
                <w:rFonts w:hint="eastAsia" w:ascii="宋体" w:hAnsi="宋体"/>
                <w:kern w:val="0"/>
                <w:sz w:val="24"/>
                <w:szCs w:val="24"/>
                <w:highlight w:val="none"/>
              </w:rPr>
              <w:t>6. 工程维修管理人员2人（南、北院区各1人）：</w:t>
            </w:r>
            <w:r>
              <w:rPr>
                <w:rFonts w:ascii="宋体" w:hAnsi="宋体"/>
                <w:kern w:val="0"/>
                <w:sz w:val="24"/>
                <w:szCs w:val="24"/>
                <w:highlight w:val="none"/>
              </w:rPr>
              <w:t>男性，</w:t>
            </w:r>
            <w:r>
              <w:rPr>
                <w:rFonts w:hint="eastAsia" w:ascii="宋体" w:hAnsi="宋体" w:cs="宋体"/>
                <w:sz w:val="24"/>
                <w:szCs w:val="24"/>
                <w:highlight w:val="none"/>
              </w:rPr>
              <w:t>50周岁或以下，</w:t>
            </w:r>
            <w:r>
              <w:rPr>
                <w:rFonts w:ascii="宋体" w:hAnsi="宋体"/>
                <w:kern w:val="0"/>
                <w:sz w:val="24"/>
                <w:szCs w:val="24"/>
                <w:highlight w:val="none"/>
              </w:rPr>
              <w:t>五官端正，身体健康，无传染病、无心脏病等重大疾病史，责任心强，</w:t>
            </w:r>
            <w:r>
              <w:rPr>
                <w:rFonts w:hint="eastAsia" w:ascii="宋体" w:hAnsi="宋体" w:cs="宋体"/>
                <w:sz w:val="24"/>
                <w:szCs w:val="24"/>
                <w:highlight w:val="none"/>
              </w:rPr>
              <w:t>具有</w:t>
            </w:r>
            <w:r>
              <w:rPr>
                <w:rFonts w:hint="eastAsia" w:ascii="宋体" w:hAnsi="宋体" w:cs="宋体"/>
                <w:sz w:val="24"/>
                <w:szCs w:val="24"/>
                <w:highlight w:val="none"/>
                <w:lang w:val="en-US" w:eastAsia="zh-CN"/>
              </w:rPr>
              <w:t>大学</w:t>
            </w:r>
            <w:r>
              <w:rPr>
                <w:rFonts w:hint="eastAsia" w:ascii="宋体" w:hAnsi="宋体" w:cs="宋体"/>
                <w:sz w:val="24"/>
                <w:szCs w:val="24"/>
                <w:highlight w:val="none"/>
              </w:rPr>
              <w:t>本科</w:t>
            </w:r>
            <w:r>
              <w:rPr>
                <w:rFonts w:hint="eastAsia" w:ascii="宋体" w:hAnsi="宋体" w:cs="宋体"/>
                <w:sz w:val="24"/>
                <w:szCs w:val="24"/>
                <w:highlight w:val="none"/>
                <w:lang w:val="en-US" w:eastAsia="zh-CN"/>
              </w:rPr>
              <w:t>或</w:t>
            </w:r>
            <w:r>
              <w:rPr>
                <w:rFonts w:hint="eastAsia" w:ascii="宋体" w:hAnsi="宋体" w:cs="宋体"/>
                <w:sz w:val="24"/>
                <w:szCs w:val="24"/>
                <w:highlight w:val="none"/>
              </w:rPr>
              <w:t>以上学历，</w:t>
            </w:r>
            <w:r>
              <w:rPr>
                <w:rFonts w:ascii="宋体" w:hAnsi="宋体"/>
                <w:kern w:val="0"/>
                <w:sz w:val="24"/>
                <w:szCs w:val="24"/>
                <w:highlight w:val="none"/>
              </w:rPr>
              <w:t>五年或以上非住宅物业管理经验</w:t>
            </w:r>
            <w:r>
              <w:rPr>
                <w:rFonts w:hint="eastAsia" w:ascii="宋体" w:hAnsi="宋体" w:cs="宋体"/>
                <w:sz w:val="24"/>
                <w:szCs w:val="24"/>
                <w:highlight w:val="none"/>
              </w:rPr>
              <w:t>，</w:t>
            </w:r>
            <w:r>
              <w:rPr>
                <w:rFonts w:ascii="宋体" w:hAnsi="宋体"/>
                <w:kern w:val="0"/>
                <w:sz w:val="24"/>
                <w:szCs w:val="24"/>
                <w:highlight w:val="none"/>
              </w:rPr>
              <w:t>入职前提供无违法犯罪记录证明，经岗前培训。</w:t>
            </w:r>
          </w:p>
          <w:p w14:paraId="47646574">
            <w:pPr>
              <w:pStyle w:val="23"/>
              <w:adjustRightInd w:val="0"/>
              <w:spacing w:after="0" w:line="360" w:lineRule="auto"/>
              <w:ind w:left="0" w:leftChars="0" w:firstLine="0" w:firstLineChars="0"/>
              <w:contextualSpacing/>
              <w:rPr>
                <w:rFonts w:ascii="宋体" w:hAnsi="宋体"/>
                <w:sz w:val="24"/>
                <w:szCs w:val="24"/>
                <w:highlight w:val="none"/>
              </w:rPr>
            </w:pPr>
            <w:r>
              <w:rPr>
                <w:rFonts w:hint="eastAsia" w:ascii="宋体" w:hAnsi="宋体"/>
                <w:sz w:val="24"/>
                <w:szCs w:val="24"/>
                <w:highlight w:val="none"/>
              </w:rPr>
              <w:t>★</w:t>
            </w:r>
            <w:r>
              <w:rPr>
                <w:rFonts w:ascii="宋体" w:hAnsi="宋体"/>
                <w:kern w:val="0"/>
                <w:sz w:val="24"/>
                <w:szCs w:val="24"/>
                <w:highlight w:val="none"/>
              </w:rPr>
              <w:t>持特种设备作业人员证</w:t>
            </w:r>
            <w:r>
              <w:rPr>
                <w:rFonts w:hint="eastAsia" w:ascii="宋体" w:hAnsi="宋体"/>
                <w:kern w:val="0"/>
                <w:sz w:val="24"/>
                <w:szCs w:val="24"/>
                <w:highlight w:val="none"/>
                <w:lang w:val="en-US" w:eastAsia="zh-CN"/>
              </w:rPr>
              <w:t>书</w:t>
            </w:r>
            <w:r>
              <w:rPr>
                <w:rFonts w:ascii="宋体" w:hAnsi="宋体"/>
                <w:kern w:val="0"/>
                <w:sz w:val="24"/>
                <w:szCs w:val="24"/>
                <w:highlight w:val="none"/>
              </w:rPr>
              <w:t>（特种设备安全管理）</w:t>
            </w:r>
            <w:r>
              <w:rPr>
                <w:rFonts w:hint="eastAsia" w:ascii="宋体" w:hAnsi="宋体"/>
                <w:kern w:val="0"/>
                <w:sz w:val="24"/>
                <w:szCs w:val="24"/>
                <w:highlight w:val="none"/>
              </w:rPr>
              <w:t>、</w:t>
            </w:r>
            <w:r>
              <w:rPr>
                <w:rFonts w:hint="eastAsia" w:ascii="宋体" w:hAnsi="宋体" w:cs="宋体"/>
                <w:sz w:val="24"/>
                <w:szCs w:val="24"/>
                <w:highlight w:val="none"/>
                <w:lang w:val="zh-CN"/>
              </w:rPr>
              <w:t>特种作业操作证（低压电工作业）和卫生防疫部门或医疗机构颁发的健康证上岗</w:t>
            </w:r>
            <w:r>
              <w:rPr>
                <w:rFonts w:ascii="宋体" w:hAnsi="宋体"/>
                <w:kern w:val="0"/>
                <w:sz w:val="24"/>
                <w:szCs w:val="24"/>
                <w:highlight w:val="none"/>
              </w:rPr>
              <w:t>。</w:t>
            </w:r>
          </w:p>
          <w:p w14:paraId="7194EF60">
            <w:pPr>
              <w:pStyle w:val="23"/>
              <w:adjustRightInd w:val="0"/>
              <w:spacing w:after="0" w:line="360" w:lineRule="auto"/>
              <w:ind w:left="0" w:leftChars="0" w:firstLine="0" w:firstLineChars="0"/>
              <w:contextualSpacing/>
              <w:rPr>
                <w:rFonts w:ascii="宋体" w:hAnsi="宋体" w:cs="Times New Roman"/>
                <w:sz w:val="24"/>
                <w:szCs w:val="24"/>
                <w:highlight w:val="none"/>
              </w:rPr>
            </w:pPr>
            <w:r>
              <w:rPr>
                <w:rFonts w:hint="eastAsia" w:ascii="宋体" w:hAnsi="宋体"/>
                <w:sz w:val="24"/>
                <w:szCs w:val="24"/>
                <w:highlight w:val="none"/>
              </w:rPr>
              <w:t>7. 文员1人：35周岁或以下，</w:t>
            </w:r>
            <w:r>
              <w:rPr>
                <w:rFonts w:hint="eastAsia" w:ascii="宋体" w:hAnsi="宋体"/>
                <w:sz w:val="24"/>
                <w:szCs w:val="24"/>
                <w:highlight w:val="none"/>
                <w:lang w:val="en-US" w:eastAsia="zh-CN"/>
              </w:rPr>
              <w:t>大学</w:t>
            </w:r>
            <w:r>
              <w:rPr>
                <w:rFonts w:hint="eastAsia" w:ascii="宋体" w:hAnsi="宋体"/>
                <w:sz w:val="24"/>
                <w:szCs w:val="24"/>
                <w:highlight w:val="none"/>
              </w:rPr>
              <w:t>本科或以上学历，具有1年或以上</w:t>
            </w:r>
            <w:r>
              <w:rPr>
                <w:rFonts w:hint="eastAsia" w:ascii="宋体" w:hAnsi="宋体"/>
                <w:bCs/>
                <w:kern w:val="0"/>
                <w:sz w:val="24"/>
                <w:szCs w:val="24"/>
                <w:highlight w:val="none"/>
                <w:lang w:val="en-US" w:eastAsia="zh-CN"/>
              </w:rPr>
              <w:t>文员</w:t>
            </w:r>
            <w:r>
              <w:rPr>
                <w:rFonts w:hint="eastAsia" w:ascii="宋体" w:hAnsi="宋体"/>
                <w:bCs/>
                <w:kern w:val="0"/>
                <w:sz w:val="24"/>
                <w:szCs w:val="24"/>
                <w:highlight w:val="none"/>
              </w:rPr>
              <w:t>岗位</w:t>
            </w:r>
            <w:r>
              <w:rPr>
                <w:rFonts w:hint="eastAsia" w:ascii="宋体" w:hAnsi="宋体"/>
                <w:bCs/>
                <w:kern w:val="0"/>
                <w:sz w:val="24"/>
                <w:szCs w:val="24"/>
                <w:highlight w:val="none"/>
                <w:lang w:val="en-US" w:eastAsia="zh-CN"/>
              </w:rPr>
              <w:t>工作</w:t>
            </w:r>
            <w:r>
              <w:rPr>
                <w:rFonts w:hint="eastAsia" w:ascii="宋体" w:hAnsi="宋体"/>
                <w:bCs/>
                <w:kern w:val="0"/>
                <w:sz w:val="24"/>
                <w:szCs w:val="24"/>
                <w:highlight w:val="none"/>
              </w:rPr>
              <w:t>经验。</w:t>
            </w:r>
          </w:p>
        </w:tc>
        <w:tc>
          <w:tcPr>
            <w:tcW w:w="1155" w:type="dxa"/>
            <w:vAlign w:val="center"/>
          </w:tcPr>
          <w:p w14:paraId="79B026B7">
            <w:pPr>
              <w:adjustRightInd w:val="0"/>
              <w:spacing w:line="360" w:lineRule="auto"/>
              <w:contextualSpacing/>
              <w:jc w:val="center"/>
              <w:rPr>
                <w:rFonts w:ascii="宋体" w:hAnsi="宋体" w:cs="Times New Roman"/>
                <w:sz w:val="24"/>
                <w:szCs w:val="24"/>
                <w:highlight w:val="none"/>
              </w:rPr>
            </w:pPr>
            <w:r>
              <w:rPr>
                <w:rFonts w:ascii="宋体" w:hAnsi="宋体"/>
                <w:sz w:val="24"/>
                <w:szCs w:val="24"/>
                <w:highlight w:val="none"/>
              </w:rPr>
              <w:t>否</w:t>
            </w:r>
          </w:p>
        </w:tc>
        <w:tc>
          <w:tcPr>
            <w:tcW w:w="1736" w:type="dxa"/>
            <w:vAlign w:val="center"/>
          </w:tcPr>
          <w:p w14:paraId="580B662C">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7E867354">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每日8小时</w:t>
            </w:r>
          </w:p>
          <w:p w14:paraId="75CA2999">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每日有夜班值班</w:t>
            </w:r>
          </w:p>
        </w:tc>
      </w:tr>
      <w:tr w14:paraId="33A3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BCD6427">
            <w:pPr>
              <w:spacing w:line="360" w:lineRule="auto"/>
              <w:contextualSpacing/>
              <w:jc w:val="center"/>
              <w:rPr>
                <w:rFonts w:ascii="宋体" w:hAnsi="宋体" w:cs="Times New Roman"/>
                <w:sz w:val="24"/>
                <w:szCs w:val="24"/>
                <w:highlight w:val="none"/>
              </w:rPr>
            </w:pPr>
            <w:r>
              <w:rPr>
                <w:rFonts w:ascii="宋体" w:hAnsi="宋体" w:cs="Times New Roman"/>
                <w:sz w:val="24"/>
                <w:szCs w:val="24"/>
                <w:highlight w:val="none"/>
              </w:rPr>
              <w:t>3</w:t>
            </w:r>
          </w:p>
        </w:tc>
        <w:tc>
          <w:tcPr>
            <w:tcW w:w="1252" w:type="dxa"/>
            <w:vAlign w:val="center"/>
          </w:tcPr>
          <w:p w14:paraId="3187F48D">
            <w:pPr>
              <w:adjustRightInd w:val="0"/>
              <w:spacing w:line="360" w:lineRule="auto"/>
              <w:contextualSpacing/>
              <w:jc w:val="center"/>
              <w:rPr>
                <w:rFonts w:ascii="宋体" w:hAnsi="宋体" w:cs="Times New Roman"/>
                <w:sz w:val="24"/>
                <w:szCs w:val="24"/>
                <w:highlight w:val="none"/>
              </w:rPr>
            </w:pPr>
            <w:r>
              <w:rPr>
                <w:rFonts w:ascii="宋体" w:hAnsi="宋体"/>
                <w:sz w:val="24"/>
                <w:szCs w:val="24"/>
                <w:highlight w:val="none"/>
              </w:rPr>
              <w:t>保洁</w:t>
            </w:r>
          </w:p>
        </w:tc>
        <w:tc>
          <w:tcPr>
            <w:tcW w:w="850" w:type="dxa"/>
            <w:vAlign w:val="center"/>
          </w:tcPr>
          <w:p w14:paraId="47BD8A88">
            <w:pPr>
              <w:adjustRightInd w:val="0"/>
              <w:spacing w:line="360" w:lineRule="auto"/>
              <w:contextualSpacing/>
              <w:jc w:val="center"/>
              <w:rPr>
                <w:rFonts w:ascii="宋体" w:hAnsi="宋体" w:cs="Times New Roman"/>
                <w:sz w:val="24"/>
                <w:szCs w:val="24"/>
                <w:highlight w:val="none"/>
              </w:rPr>
            </w:pPr>
            <w:r>
              <w:rPr>
                <w:rFonts w:hint="eastAsia" w:ascii="宋体" w:hAnsi="宋体"/>
                <w:sz w:val="24"/>
                <w:szCs w:val="24"/>
                <w:highlight w:val="none"/>
              </w:rPr>
              <w:t>18</w:t>
            </w:r>
            <w:r>
              <w:rPr>
                <w:rFonts w:ascii="宋体" w:hAnsi="宋体"/>
                <w:sz w:val="24"/>
                <w:szCs w:val="24"/>
                <w:highlight w:val="none"/>
              </w:rPr>
              <w:t>1</w:t>
            </w:r>
          </w:p>
        </w:tc>
        <w:tc>
          <w:tcPr>
            <w:tcW w:w="4841" w:type="dxa"/>
            <w:vAlign w:val="center"/>
          </w:tcPr>
          <w:p w14:paraId="4D785DEB">
            <w:pPr>
              <w:adjustRightInd w:val="0"/>
              <w:spacing w:line="360" w:lineRule="auto"/>
              <w:contextualSpacing/>
              <w:jc w:val="left"/>
              <w:rPr>
                <w:rFonts w:ascii="宋体" w:hAnsi="宋体"/>
                <w:sz w:val="24"/>
                <w:szCs w:val="24"/>
                <w:highlight w:val="none"/>
              </w:rPr>
            </w:pPr>
            <w:r>
              <w:rPr>
                <w:rFonts w:ascii="宋体" w:hAnsi="宋体"/>
                <w:sz w:val="24"/>
                <w:szCs w:val="24"/>
                <w:highlight w:val="none"/>
              </w:rPr>
              <w:t>男女不限，60周岁</w:t>
            </w:r>
            <w:r>
              <w:rPr>
                <w:rFonts w:hint="eastAsia" w:ascii="宋体" w:hAnsi="宋体"/>
                <w:sz w:val="24"/>
                <w:szCs w:val="24"/>
                <w:highlight w:val="none"/>
                <w:lang w:eastAsia="zh-CN"/>
              </w:rPr>
              <w:t>或</w:t>
            </w:r>
            <w:r>
              <w:rPr>
                <w:rFonts w:ascii="宋体" w:hAnsi="宋体"/>
                <w:sz w:val="24"/>
                <w:szCs w:val="24"/>
                <w:highlight w:val="none"/>
              </w:rPr>
              <w:t>以下，</w:t>
            </w:r>
            <w:r>
              <w:rPr>
                <w:rFonts w:ascii="宋体" w:hAnsi="宋体"/>
                <w:kern w:val="0"/>
                <w:sz w:val="24"/>
                <w:szCs w:val="24"/>
                <w:highlight w:val="none"/>
              </w:rPr>
              <w:t>五官端正，身体健康</w:t>
            </w:r>
            <w:r>
              <w:rPr>
                <w:rFonts w:ascii="宋体" w:hAnsi="宋体"/>
                <w:sz w:val="24"/>
                <w:szCs w:val="24"/>
                <w:highlight w:val="none"/>
              </w:rPr>
              <w:t>无传染病、无心脏病等重大疾病史，责任心强，入职前开具无违法犯罪记录证明，经岗前培训。</w:t>
            </w:r>
          </w:p>
          <w:p w14:paraId="1DB7EA66">
            <w:pPr>
              <w:adjustRightInd w:val="0"/>
              <w:spacing w:line="360" w:lineRule="auto"/>
              <w:contextualSpacing/>
              <w:jc w:val="left"/>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 xml:space="preserve">. </w:t>
            </w:r>
            <w:r>
              <w:rPr>
                <w:rFonts w:ascii="宋体" w:hAnsi="宋体"/>
                <w:sz w:val="24"/>
                <w:szCs w:val="24"/>
                <w:highlight w:val="none"/>
              </w:rPr>
              <w:t>普通保洁员</w:t>
            </w:r>
            <w:r>
              <w:rPr>
                <w:rFonts w:hint="eastAsia" w:ascii="宋体" w:hAnsi="宋体"/>
                <w:sz w:val="24"/>
                <w:szCs w:val="24"/>
                <w:highlight w:val="none"/>
              </w:rPr>
              <w:t>（144人）</w:t>
            </w:r>
            <w:r>
              <w:rPr>
                <w:rFonts w:ascii="宋体" w:hAnsi="宋体"/>
                <w:sz w:val="24"/>
                <w:szCs w:val="24"/>
                <w:highlight w:val="none"/>
              </w:rPr>
              <w:t>：负责责任区内卫生清洁，有医院工作经验人员优先录用。</w:t>
            </w:r>
          </w:p>
          <w:p w14:paraId="33A7FF5B">
            <w:pPr>
              <w:adjustRightInd w:val="0"/>
              <w:spacing w:line="360" w:lineRule="auto"/>
              <w:contextualSpacing/>
              <w:jc w:val="left"/>
              <w:rPr>
                <w:rFonts w:ascii="宋体" w:hAnsi="宋体"/>
                <w:sz w:val="24"/>
                <w:szCs w:val="24"/>
                <w:highlight w:val="none"/>
              </w:rPr>
            </w:pPr>
            <w:r>
              <w:rPr>
                <w:rFonts w:hint="eastAsia" w:ascii="宋体" w:hAnsi="宋体"/>
                <w:sz w:val="24"/>
                <w:szCs w:val="24"/>
                <w:highlight w:val="none"/>
              </w:rPr>
              <w:t xml:space="preserve">2. </w:t>
            </w:r>
            <w:r>
              <w:rPr>
                <w:rFonts w:ascii="宋体" w:hAnsi="宋体"/>
                <w:sz w:val="24"/>
                <w:szCs w:val="24"/>
                <w:highlight w:val="none"/>
              </w:rPr>
              <w:t>专项保洁员（</w:t>
            </w:r>
            <w:r>
              <w:rPr>
                <w:rFonts w:hint="eastAsia" w:ascii="宋体" w:hAnsi="宋体"/>
                <w:sz w:val="24"/>
                <w:szCs w:val="24"/>
                <w:highlight w:val="none"/>
              </w:rPr>
              <w:t>7人</w:t>
            </w:r>
            <w:r>
              <w:rPr>
                <w:rFonts w:ascii="宋体" w:hAnsi="宋体"/>
                <w:sz w:val="24"/>
                <w:szCs w:val="24"/>
                <w:highlight w:val="none"/>
              </w:rPr>
              <w:t>）：</w:t>
            </w:r>
            <w:r>
              <w:rPr>
                <w:rFonts w:hint="eastAsia" w:ascii="宋体" w:hAnsi="宋体"/>
                <w:sz w:val="24"/>
                <w:szCs w:val="24"/>
                <w:highlight w:val="none"/>
              </w:rPr>
              <w:t>★</w:t>
            </w:r>
            <w:r>
              <w:rPr>
                <w:rFonts w:ascii="宋体" w:hAnsi="宋体"/>
                <w:sz w:val="24"/>
                <w:szCs w:val="24"/>
                <w:highlight w:val="none"/>
              </w:rPr>
              <w:t>持特种作业操作证（高处作业）及卫生防疫部门或医疗机构颁发的健康证</w:t>
            </w:r>
            <w:r>
              <w:rPr>
                <w:rFonts w:hint="eastAsia" w:ascii="宋体" w:hAnsi="宋体"/>
                <w:sz w:val="24"/>
                <w:szCs w:val="24"/>
                <w:highlight w:val="none"/>
              </w:rPr>
              <w:t>上岗</w:t>
            </w:r>
            <w:r>
              <w:rPr>
                <w:rFonts w:ascii="宋体" w:hAnsi="宋体"/>
                <w:sz w:val="24"/>
                <w:szCs w:val="24"/>
                <w:highlight w:val="none"/>
              </w:rPr>
              <w:t>。此</w:t>
            </w:r>
            <w:r>
              <w:rPr>
                <w:rFonts w:hint="eastAsia" w:ascii="宋体" w:hAnsi="宋体"/>
                <w:sz w:val="24"/>
                <w:szCs w:val="24"/>
                <w:highlight w:val="none"/>
              </w:rPr>
              <w:t>7人不接受退休人员。</w:t>
            </w:r>
          </w:p>
          <w:p w14:paraId="4EFC17A8">
            <w:pPr>
              <w:adjustRightInd w:val="0"/>
              <w:spacing w:line="360" w:lineRule="auto"/>
              <w:contextualSpacing/>
              <w:jc w:val="left"/>
              <w:rPr>
                <w:rFonts w:ascii="宋体" w:hAnsi="宋体"/>
                <w:sz w:val="24"/>
                <w:szCs w:val="24"/>
                <w:highlight w:val="none"/>
              </w:rPr>
            </w:pPr>
            <w:r>
              <w:rPr>
                <w:rFonts w:hint="eastAsia" w:ascii="宋体" w:hAnsi="宋体"/>
                <w:sz w:val="24"/>
                <w:szCs w:val="24"/>
                <w:highlight w:val="none"/>
              </w:rPr>
              <w:t xml:space="preserve">3. </w:t>
            </w:r>
            <w:r>
              <w:rPr>
                <w:rFonts w:ascii="宋体" w:hAnsi="宋体"/>
                <w:sz w:val="24"/>
                <w:szCs w:val="24"/>
                <w:highlight w:val="none"/>
              </w:rPr>
              <w:t>院区保洁员</w:t>
            </w:r>
            <w:r>
              <w:rPr>
                <w:rFonts w:hint="eastAsia" w:ascii="宋体" w:hAnsi="宋体"/>
                <w:sz w:val="24"/>
                <w:szCs w:val="24"/>
                <w:highlight w:val="none"/>
              </w:rPr>
              <w:t>（17人）</w:t>
            </w:r>
            <w:r>
              <w:rPr>
                <w:rFonts w:ascii="宋体" w:hAnsi="宋体"/>
                <w:sz w:val="24"/>
                <w:szCs w:val="24"/>
                <w:highlight w:val="none"/>
              </w:rPr>
              <w:t>：负责院区外围卫生清洁，有医院工作经验人员优先录用。</w:t>
            </w:r>
          </w:p>
          <w:p w14:paraId="38245A74">
            <w:pPr>
              <w:adjustRightInd w:val="0"/>
              <w:spacing w:line="360" w:lineRule="auto"/>
              <w:contextualSpacing/>
              <w:jc w:val="left"/>
              <w:rPr>
                <w:rFonts w:ascii="宋体" w:hAnsi="宋体"/>
                <w:kern w:val="0"/>
                <w:sz w:val="24"/>
                <w:szCs w:val="24"/>
                <w:highlight w:val="none"/>
              </w:rPr>
            </w:pPr>
            <w:r>
              <w:rPr>
                <w:rFonts w:hint="eastAsia" w:ascii="宋体" w:hAnsi="宋体"/>
                <w:sz w:val="24"/>
                <w:szCs w:val="24"/>
                <w:highlight w:val="none"/>
              </w:rPr>
              <w:t xml:space="preserve">4. </w:t>
            </w:r>
            <w:r>
              <w:rPr>
                <w:rFonts w:ascii="宋体" w:hAnsi="宋体"/>
                <w:kern w:val="0"/>
                <w:sz w:val="24"/>
                <w:szCs w:val="24"/>
                <w:highlight w:val="none"/>
              </w:rPr>
              <w:t>行政楼、综合楼保洁员</w:t>
            </w:r>
            <w:r>
              <w:rPr>
                <w:rFonts w:hint="eastAsia" w:ascii="宋体" w:hAnsi="宋体"/>
                <w:sz w:val="24"/>
                <w:szCs w:val="24"/>
                <w:highlight w:val="none"/>
              </w:rPr>
              <w:t>（13人）</w:t>
            </w:r>
            <w:r>
              <w:rPr>
                <w:rFonts w:ascii="宋体" w:hAnsi="宋体"/>
                <w:kern w:val="0"/>
                <w:sz w:val="24"/>
                <w:szCs w:val="24"/>
                <w:highlight w:val="none"/>
              </w:rPr>
              <w:t>：女性，55周岁</w:t>
            </w:r>
            <w:r>
              <w:rPr>
                <w:rFonts w:hint="eastAsia" w:ascii="宋体" w:hAnsi="宋体"/>
                <w:kern w:val="0"/>
                <w:sz w:val="24"/>
                <w:szCs w:val="24"/>
                <w:highlight w:val="none"/>
                <w:lang w:val="en-US" w:eastAsia="zh-CN"/>
              </w:rPr>
              <w:t>或</w:t>
            </w:r>
            <w:r>
              <w:rPr>
                <w:rFonts w:ascii="宋体" w:hAnsi="宋体"/>
                <w:kern w:val="0"/>
                <w:sz w:val="24"/>
                <w:szCs w:val="24"/>
                <w:highlight w:val="none"/>
              </w:rPr>
              <w:t>以下，五官端正，身体健康</w:t>
            </w:r>
            <w:r>
              <w:rPr>
                <w:rFonts w:ascii="宋体" w:hAnsi="宋体"/>
                <w:sz w:val="24"/>
                <w:szCs w:val="24"/>
                <w:highlight w:val="none"/>
              </w:rPr>
              <w:t>。</w:t>
            </w:r>
          </w:p>
        </w:tc>
        <w:tc>
          <w:tcPr>
            <w:tcW w:w="1155" w:type="dxa"/>
            <w:vAlign w:val="center"/>
          </w:tcPr>
          <w:p w14:paraId="65AEE67C">
            <w:pPr>
              <w:adjustRightInd w:val="0"/>
              <w:spacing w:line="360" w:lineRule="auto"/>
              <w:contextualSpacing/>
              <w:jc w:val="center"/>
              <w:rPr>
                <w:rFonts w:ascii="宋体" w:hAnsi="宋体" w:cs="Times New Roman"/>
                <w:sz w:val="24"/>
                <w:szCs w:val="24"/>
                <w:highlight w:val="none"/>
              </w:rPr>
            </w:pPr>
            <w:r>
              <w:rPr>
                <w:rFonts w:ascii="宋体" w:hAnsi="宋体"/>
                <w:sz w:val="24"/>
                <w:szCs w:val="24"/>
                <w:highlight w:val="none"/>
              </w:rPr>
              <w:t>最多接受</w:t>
            </w:r>
            <w:r>
              <w:rPr>
                <w:rFonts w:hint="eastAsia" w:ascii="宋体" w:hAnsi="宋体"/>
                <w:sz w:val="24"/>
                <w:szCs w:val="24"/>
                <w:highlight w:val="none"/>
              </w:rPr>
              <w:t>72名</w:t>
            </w:r>
            <w:r>
              <w:rPr>
                <w:rFonts w:ascii="宋体" w:hAnsi="宋体"/>
                <w:sz w:val="24"/>
                <w:szCs w:val="24"/>
                <w:highlight w:val="none"/>
              </w:rPr>
              <w:t>退休人员</w:t>
            </w:r>
          </w:p>
        </w:tc>
        <w:tc>
          <w:tcPr>
            <w:tcW w:w="1736" w:type="dxa"/>
            <w:vAlign w:val="center"/>
          </w:tcPr>
          <w:p w14:paraId="6A431AA9">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5565BAA2">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每日8小时</w:t>
            </w:r>
          </w:p>
          <w:p w14:paraId="01CD14CB">
            <w:pPr>
              <w:adjustRightInd w:val="0"/>
              <w:spacing w:line="360" w:lineRule="auto"/>
              <w:contextualSpacing/>
              <w:jc w:val="center"/>
              <w:rPr>
                <w:rFonts w:ascii="宋体" w:hAnsi="宋体" w:cs="Times New Roman"/>
                <w:sz w:val="24"/>
                <w:szCs w:val="24"/>
                <w:highlight w:val="none"/>
              </w:rPr>
            </w:pPr>
            <w:r>
              <w:rPr>
                <w:rFonts w:ascii="宋体" w:hAnsi="宋体"/>
                <w:sz w:val="24"/>
                <w:szCs w:val="24"/>
                <w:highlight w:val="none"/>
              </w:rPr>
              <w:t>急诊、发热门诊、肠道门诊24小时服务</w:t>
            </w:r>
          </w:p>
        </w:tc>
      </w:tr>
      <w:tr w14:paraId="1BA4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C95A53B">
            <w:pPr>
              <w:spacing w:line="360" w:lineRule="auto"/>
              <w:contextualSpacing/>
              <w:jc w:val="center"/>
              <w:rPr>
                <w:rFonts w:ascii="宋体" w:hAnsi="宋体" w:cs="Times New Roman"/>
                <w:sz w:val="24"/>
                <w:szCs w:val="24"/>
                <w:highlight w:val="none"/>
              </w:rPr>
            </w:pPr>
            <w:r>
              <w:rPr>
                <w:rFonts w:ascii="宋体" w:hAnsi="宋体" w:cs="Times New Roman"/>
                <w:sz w:val="24"/>
                <w:szCs w:val="24"/>
                <w:highlight w:val="none"/>
              </w:rPr>
              <w:t>4</w:t>
            </w:r>
          </w:p>
        </w:tc>
        <w:tc>
          <w:tcPr>
            <w:tcW w:w="1252" w:type="dxa"/>
            <w:vAlign w:val="center"/>
          </w:tcPr>
          <w:p w14:paraId="33F08BB8">
            <w:pPr>
              <w:adjustRightInd w:val="0"/>
              <w:spacing w:line="360" w:lineRule="auto"/>
              <w:contextualSpacing/>
              <w:jc w:val="center"/>
              <w:rPr>
                <w:rFonts w:ascii="宋体" w:hAnsi="宋体" w:cs="Times New Roman"/>
                <w:sz w:val="24"/>
                <w:szCs w:val="24"/>
                <w:highlight w:val="none"/>
              </w:rPr>
            </w:pPr>
            <w:r>
              <w:rPr>
                <w:rFonts w:ascii="宋体" w:hAnsi="宋体"/>
                <w:sz w:val="24"/>
                <w:szCs w:val="24"/>
                <w:highlight w:val="none"/>
              </w:rPr>
              <w:t>导诊</w:t>
            </w:r>
          </w:p>
        </w:tc>
        <w:tc>
          <w:tcPr>
            <w:tcW w:w="850" w:type="dxa"/>
            <w:vAlign w:val="center"/>
          </w:tcPr>
          <w:p w14:paraId="2E2CF008">
            <w:pPr>
              <w:adjustRightInd w:val="0"/>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48</w:t>
            </w:r>
          </w:p>
        </w:tc>
        <w:tc>
          <w:tcPr>
            <w:tcW w:w="4841" w:type="dxa"/>
            <w:vAlign w:val="center"/>
          </w:tcPr>
          <w:p w14:paraId="0D0122C0">
            <w:pPr>
              <w:adjustRightInd w:val="0"/>
              <w:spacing w:line="360" w:lineRule="auto"/>
              <w:contextualSpacing/>
              <w:rPr>
                <w:rFonts w:ascii="宋体" w:hAnsi="宋体"/>
                <w:sz w:val="24"/>
                <w:szCs w:val="24"/>
                <w:highlight w:val="none"/>
              </w:rPr>
            </w:pPr>
            <w:r>
              <w:rPr>
                <w:rFonts w:ascii="宋体" w:hAnsi="宋体"/>
                <w:kern w:val="0"/>
                <w:sz w:val="24"/>
                <w:szCs w:val="24"/>
                <w:highlight w:val="none"/>
              </w:rPr>
              <w:t>女性，</w:t>
            </w:r>
            <w:r>
              <w:rPr>
                <w:rFonts w:ascii="宋体" w:hAnsi="宋体"/>
                <w:sz w:val="24"/>
                <w:szCs w:val="24"/>
                <w:highlight w:val="none"/>
              </w:rPr>
              <w:t>45周岁或以下，</w:t>
            </w:r>
            <w:r>
              <w:rPr>
                <w:rFonts w:ascii="宋体" w:hAnsi="宋体"/>
                <w:kern w:val="0"/>
                <w:sz w:val="24"/>
                <w:szCs w:val="24"/>
                <w:highlight w:val="none"/>
              </w:rPr>
              <w:t>中专</w:t>
            </w:r>
            <w:r>
              <w:rPr>
                <w:rFonts w:hint="eastAsia" w:ascii="宋体" w:hAnsi="宋体"/>
                <w:kern w:val="0"/>
                <w:sz w:val="24"/>
                <w:szCs w:val="24"/>
                <w:highlight w:val="none"/>
                <w:lang w:val="en-US" w:eastAsia="zh-CN"/>
              </w:rPr>
              <w:t>或</w:t>
            </w:r>
            <w:r>
              <w:rPr>
                <w:rFonts w:ascii="宋体" w:hAnsi="宋体"/>
                <w:kern w:val="0"/>
                <w:sz w:val="24"/>
                <w:szCs w:val="24"/>
                <w:highlight w:val="none"/>
              </w:rPr>
              <w:t>以上学历，形象较好，责任心强，五官端正，身体健康，无传染病、无心脏病等重大疾病史，经过专业训练。</w:t>
            </w:r>
            <w:r>
              <w:rPr>
                <w:rFonts w:ascii="宋体" w:hAnsi="宋体"/>
                <w:sz w:val="24"/>
                <w:szCs w:val="24"/>
                <w:highlight w:val="none"/>
              </w:rPr>
              <w:t>入职前提供无违法犯罪记录证明，经岗前培训。</w:t>
            </w:r>
          </w:p>
        </w:tc>
        <w:tc>
          <w:tcPr>
            <w:tcW w:w="1155" w:type="dxa"/>
            <w:vAlign w:val="center"/>
          </w:tcPr>
          <w:p w14:paraId="7F9EC9EE">
            <w:pPr>
              <w:adjustRightInd w:val="0"/>
              <w:spacing w:line="360" w:lineRule="auto"/>
              <w:contextualSpacing/>
              <w:jc w:val="center"/>
              <w:rPr>
                <w:rFonts w:ascii="宋体" w:hAnsi="宋体" w:cs="Times New Roman"/>
                <w:sz w:val="24"/>
                <w:szCs w:val="24"/>
                <w:highlight w:val="none"/>
              </w:rPr>
            </w:pPr>
            <w:r>
              <w:rPr>
                <w:rFonts w:ascii="宋体" w:hAnsi="宋体"/>
                <w:sz w:val="24"/>
                <w:szCs w:val="24"/>
                <w:highlight w:val="none"/>
              </w:rPr>
              <w:t>否</w:t>
            </w:r>
          </w:p>
        </w:tc>
        <w:tc>
          <w:tcPr>
            <w:tcW w:w="1736" w:type="dxa"/>
            <w:vAlign w:val="center"/>
          </w:tcPr>
          <w:p w14:paraId="442F4206">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09B5B9C8">
            <w:pPr>
              <w:adjustRightInd w:val="0"/>
              <w:spacing w:line="360" w:lineRule="auto"/>
              <w:contextualSpacing/>
              <w:jc w:val="center"/>
              <w:rPr>
                <w:rFonts w:ascii="宋体" w:hAnsi="宋体" w:cs="Times New Roman"/>
                <w:sz w:val="24"/>
                <w:szCs w:val="24"/>
                <w:highlight w:val="none"/>
              </w:rPr>
            </w:pPr>
            <w:r>
              <w:rPr>
                <w:rFonts w:ascii="宋体" w:hAnsi="宋体"/>
                <w:sz w:val="24"/>
                <w:szCs w:val="24"/>
                <w:highlight w:val="none"/>
              </w:rPr>
              <w:t>每日8小时</w:t>
            </w:r>
          </w:p>
        </w:tc>
      </w:tr>
      <w:tr w14:paraId="6CBC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21299255">
            <w:pPr>
              <w:spacing w:line="360" w:lineRule="auto"/>
              <w:contextualSpacing/>
              <w:jc w:val="center"/>
              <w:rPr>
                <w:rFonts w:ascii="宋体" w:hAnsi="宋体" w:cs="Times New Roman"/>
                <w:sz w:val="24"/>
                <w:szCs w:val="24"/>
                <w:highlight w:val="none"/>
              </w:rPr>
            </w:pPr>
            <w:r>
              <w:rPr>
                <w:rFonts w:ascii="宋体" w:hAnsi="宋体" w:cs="Times New Roman"/>
                <w:sz w:val="24"/>
                <w:szCs w:val="24"/>
                <w:highlight w:val="none"/>
              </w:rPr>
              <w:t>5</w:t>
            </w:r>
          </w:p>
        </w:tc>
        <w:tc>
          <w:tcPr>
            <w:tcW w:w="1252" w:type="dxa"/>
            <w:vAlign w:val="center"/>
          </w:tcPr>
          <w:p w14:paraId="52DF9913">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病区辅医</w:t>
            </w:r>
          </w:p>
        </w:tc>
        <w:tc>
          <w:tcPr>
            <w:tcW w:w="850" w:type="dxa"/>
            <w:vAlign w:val="center"/>
          </w:tcPr>
          <w:p w14:paraId="670051B4">
            <w:pPr>
              <w:adjustRightInd w:val="0"/>
              <w:spacing w:line="360" w:lineRule="auto"/>
              <w:contextualSpacing/>
              <w:jc w:val="center"/>
              <w:rPr>
                <w:rFonts w:ascii="宋体" w:hAnsi="宋体"/>
                <w:sz w:val="24"/>
                <w:szCs w:val="24"/>
                <w:highlight w:val="none"/>
              </w:rPr>
            </w:pPr>
            <w:r>
              <w:rPr>
                <w:rFonts w:hint="eastAsia" w:ascii="宋体" w:hAnsi="宋体"/>
                <w:kern w:val="0"/>
                <w:sz w:val="24"/>
                <w:szCs w:val="24"/>
                <w:highlight w:val="none"/>
              </w:rPr>
              <w:t>66</w:t>
            </w:r>
          </w:p>
        </w:tc>
        <w:tc>
          <w:tcPr>
            <w:tcW w:w="4841" w:type="dxa"/>
            <w:vAlign w:val="center"/>
          </w:tcPr>
          <w:p w14:paraId="124B6480">
            <w:pPr>
              <w:adjustRightInd w:val="0"/>
              <w:spacing w:line="360" w:lineRule="auto"/>
              <w:contextualSpacing/>
              <w:jc w:val="left"/>
              <w:rPr>
                <w:rFonts w:ascii="宋体" w:hAnsi="宋体"/>
                <w:sz w:val="24"/>
                <w:szCs w:val="24"/>
                <w:highlight w:val="none"/>
              </w:rPr>
            </w:pPr>
            <w:r>
              <w:rPr>
                <w:rFonts w:ascii="宋体" w:hAnsi="宋体"/>
                <w:sz w:val="24"/>
                <w:szCs w:val="24"/>
                <w:highlight w:val="none"/>
              </w:rPr>
              <w:t>女性，55周岁或以下。有医院工作经验的人员优先，五官端正，身体健康，无传染病、无心脏病等重大疾病史，责任心强，经过专业培训上岗。入职前提供无违法犯罪记录证明，经岗前培训。</w:t>
            </w:r>
          </w:p>
        </w:tc>
        <w:tc>
          <w:tcPr>
            <w:tcW w:w="1155" w:type="dxa"/>
            <w:vAlign w:val="center"/>
          </w:tcPr>
          <w:p w14:paraId="715B2A82">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最多接受</w:t>
            </w:r>
            <w:r>
              <w:rPr>
                <w:rFonts w:hint="eastAsia" w:ascii="宋体" w:hAnsi="宋体"/>
                <w:sz w:val="24"/>
                <w:szCs w:val="24"/>
                <w:highlight w:val="none"/>
              </w:rPr>
              <w:t>26名</w:t>
            </w:r>
            <w:r>
              <w:rPr>
                <w:rFonts w:ascii="宋体" w:hAnsi="宋体"/>
                <w:sz w:val="24"/>
                <w:szCs w:val="24"/>
                <w:highlight w:val="none"/>
              </w:rPr>
              <w:t>退休人员</w:t>
            </w:r>
          </w:p>
        </w:tc>
        <w:tc>
          <w:tcPr>
            <w:tcW w:w="1736" w:type="dxa"/>
            <w:vAlign w:val="center"/>
          </w:tcPr>
          <w:p w14:paraId="3BED12E2">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517ABD47">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每日8小时</w:t>
            </w:r>
          </w:p>
        </w:tc>
      </w:tr>
      <w:tr w14:paraId="4215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B958A55">
            <w:pPr>
              <w:spacing w:line="360" w:lineRule="auto"/>
              <w:contextualSpacing/>
              <w:jc w:val="center"/>
              <w:rPr>
                <w:rFonts w:ascii="宋体" w:hAnsi="宋体" w:cs="Times New Roman"/>
                <w:sz w:val="24"/>
                <w:szCs w:val="24"/>
                <w:highlight w:val="none"/>
              </w:rPr>
            </w:pPr>
            <w:r>
              <w:rPr>
                <w:rFonts w:ascii="宋体" w:hAnsi="宋体" w:cs="Times New Roman"/>
                <w:sz w:val="24"/>
                <w:szCs w:val="24"/>
                <w:highlight w:val="none"/>
              </w:rPr>
              <w:t>6</w:t>
            </w:r>
          </w:p>
        </w:tc>
        <w:tc>
          <w:tcPr>
            <w:tcW w:w="1252" w:type="dxa"/>
            <w:vAlign w:val="center"/>
          </w:tcPr>
          <w:p w14:paraId="02E8A83D">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陪检</w:t>
            </w:r>
          </w:p>
        </w:tc>
        <w:tc>
          <w:tcPr>
            <w:tcW w:w="850" w:type="dxa"/>
            <w:vAlign w:val="center"/>
          </w:tcPr>
          <w:p w14:paraId="328AD8F8">
            <w:pPr>
              <w:adjustRightInd w:val="0"/>
              <w:spacing w:line="360" w:lineRule="auto"/>
              <w:contextualSpacing/>
              <w:jc w:val="center"/>
              <w:rPr>
                <w:rFonts w:ascii="宋体" w:hAnsi="宋体"/>
                <w:kern w:val="0"/>
                <w:sz w:val="24"/>
                <w:szCs w:val="24"/>
                <w:highlight w:val="none"/>
              </w:rPr>
            </w:pPr>
            <w:r>
              <w:rPr>
                <w:rFonts w:hint="eastAsia" w:ascii="宋体" w:hAnsi="宋体"/>
                <w:kern w:val="0"/>
                <w:sz w:val="24"/>
                <w:szCs w:val="24"/>
                <w:highlight w:val="none"/>
              </w:rPr>
              <w:t>37</w:t>
            </w:r>
          </w:p>
        </w:tc>
        <w:tc>
          <w:tcPr>
            <w:tcW w:w="4841" w:type="dxa"/>
            <w:vAlign w:val="center"/>
          </w:tcPr>
          <w:p w14:paraId="13B26D67">
            <w:pPr>
              <w:adjustRightInd w:val="0"/>
              <w:spacing w:line="360" w:lineRule="auto"/>
              <w:contextualSpacing/>
              <w:jc w:val="left"/>
              <w:rPr>
                <w:rFonts w:ascii="宋体" w:hAnsi="宋体"/>
                <w:sz w:val="24"/>
                <w:szCs w:val="24"/>
                <w:highlight w:val="none"/>
              </w:rPr>
            </w:pPr>
            <w:r>
              <w:rPr>
                <w:rFonts w:ascii="宋体" w:hAnsi="宋体"/>
                <w:kern w:val="0"/>
                <w:sz w:val="24"/>
                <w:szCs w:val="24"/>
                <w:highlight w:val="none"/>
              </w:rPr>
              <w:t>男女不限，</w:t>
            </w:r>
            <w:r>
              <w:rPr>
                <w:rFonts w:ascii="宋体" w:hAnsi="宋体"/>
                <w:sz w:val="24"/>
                <w:szCs w:val="24"/>
                <w:highlight w:val="none"/>
              </w:rPr>
              <w:t>55周岁或以下，身体健康，无不良嗜好，勤奋敬业，五官端正，无传染病、无心脏病等重大疾病史，责任心强，并经过专业培训上岗。入职前提供无违法犯罪记录证明，经岗前培训。</w:t>
            </w:r>
          </w:p>
        </w:tc>
        <w:tc>
          <w:tcPr>
            <w:tcW w:w="1155" w:type="dxa"/>
            <w:vAlign w:val="center"/>
          </w:tcPr>
          <w:p w14:paraId="3F1BC197">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最多接受</w:t>
            </w:r>
            <w:r>
              <w:rPr>
                <w:rFonts w:hint="eastAsia" w:ascii="宋体" w:hAnsi="宋体"/>
                <w:sz w:val="24"/>
                <w:szCs w:val="24"/>
                <w:highlight w:val="none"/>
              </w:rPr>
              <w:t>14名</w:t>
            </w:r>
            <w:r>
              <w:rPr>
                <w:rFonts w:ascii="宋体" w:hAnsi="宋体"/>
                <w:sz w:val="24"/>
                <w:szCs w:val="24"/>
                <w:highlight w:val="none"/>
              </w:rPr>
              <w:t>退休人员</w:t>
            </w:r>
          </w:p>
        </w:tc>
        <w:tc>
          <w:tcPr>
            <w:tcW w:w="1736" w:type="dxa"/>
            <w:vAlign w:val="center"/>
          </w:tcPr>
          <w:p w14:paraId="31F7ECD5">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5AF239A2">
            <w:pPr>
              <w:adjustRightInd w:val="0"/>
              <w:spacing w:line="360" w:lineRule="auto"/>
              <w:contextualSpacing/>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每天8小时</w:t>
            </w:r>
          </w:p>
          <w:p w14:paraId="26DE8809">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部分岗位每日24小时，四班三运转</w:t>
            </w:r>
          </w:p>
        </w:tc>
      </w:tr>
      <w:tr w14:paraId="18C9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50E99E7B">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7</w:t>
            </w:r>
          </w:p>
        </w:tc>
        <w:tc>
          <w:tcPr>
            <w:tcW w:w="1252" w:type="dxa"/>
            <w:vAlign w:val="center"/>
          </w:tcPr>
          <w:p w14:paraId="2D71C7B3">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电梯司乘</w:t>
            </w:r>
          </w:p>
        </w:tc>
        <w:tc>
          <w:tcPr>
            <w:tcW w:w="850" w:type="dxa"/>
            <w:vAlign w:val="center"/>
          </w:tcPr>
          <w:p w14:paraId="0106F0E7">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26</w:t>
            </w:r>
          </w:p>
        </w:tc>
        <w:tc>
          <w:tcPr>
            <w:tcW w:w="4841" w:type="dxa"/>
            <w:vAlign w:val="center"/>
          </w:tcPr>
          <w:p w14:paraId="02547D5A">
            <w:pPr>
              <w:adjustRightInd w:val="0"/>
              <w:spacing w:line="360" w:lineRule="auto"/>
              <w:contextualSpacing/>
              <w:rPr>
                <w:rFonts w:ascii="宋体" w:hAnsi="宋体"/>
                <w:sz w:val="24"/>
                <w:szCs w:val="24"/>
                <w:highlight w:val="none"/>
              </w:rPr>
            </w:pPr>
            <w:r>
              <w:rPr>
                <w:rFonts w:ascii="宋体" w:hAnsi="宋体"/>
                <w:sz w:val="24"/>
                <w:szCs w:val="24"/>
                <w:highlight w:val="none"/>
              </w:rPr>
              <w:t>女性，45周岁或以下，五官端正，身体健康，无传染病、无心脏病等重大疾病史，责任心强，兼控烟/疏导、五官端正、吐字清楚，经过专业训练上岗。入职前提供无违法犯罪记录证明，经岗前培训。</w:t>
            </w:r>
            <w:r>
              <w:rPr>
                <w:rFonts w:hint="eastAsia" w:ascii="宋体" w:hAnsi="宋体" w:cs="宋体"/>
                <w:sz w:val="24"/>
                <w:szCs w:val="24"/>
                <w:highlight w:val="none"/>
              </w:rPr>
              <w:t>至少2人持特种设备作业人员证</w:t>
            </w:r>
            <w:r>
              <w:rPr>
                <w:rFonts w:hint="eastAsia" w:ascii="宋体" w:hAnsi="宋体" w:cs="宋体"/>
                <w:sz w:val="24"/>
                <w:szCs w:val="24"/>
                <w:highlight w:val="none"/>
                <w:lang w:val="en-US" w:eastAsia="zh-CN"/>
              </w:rPr>
              <w:t>书</w:t>
            </w:r>
            <w:r>
              <w:rPr>
                <w:rFonts w:hint="eastAsia" w:ascii="宋体" w:hAnsi="宋体" w:cs="宋体"/>
                <w:sz w:val="24"/>
                <w:szCs w:val="24"/>
                <w:highlight w:val="none"/>
              </w:rPr>
              <w:t>（特种设备安全管理）</w:t>
            </w:r>
            <w:r>
              <w:rPr>
                <w:rFonts w:hint="eastAsia" w:ascii="宋体" w:hAnsi="宋体" w:cs="宋体"/>
                <w:sz w:val="24"/>
                <w:szCs w:val="24"/>
                <w:highlight w:val="none"/>
                <w:lang w:val="zh-CN"/>
              </w:rPr>
              <w:t>和卫生防疫部门或医疗机构颁发的健康证上岗</w:t>
            </w:r>
            <w:r>
              <w:rPr>
                <w:rFonts w:hint="eastAsia" w:ascii="宋体" w:hAnsi="宋体" w:cs="宋体"/>
                <w:sz w:val="24"/>
                <w:szCs w:val="24"/>
                <w:highlight w:val="none"/>
              </w:rPr>
              <w:t>。</w:t>
            </w:r>
          </w:p>
        </w:tc>
        <w:tc>
          <w:tcPr>
            <w:tcW w:w="1155" w:type="dxa"/>
            <w:vAlign w:val="center"/>
          </w:tcPr>
          <w:p w14:paraId="7E599858">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否</w:t>
            </w:r>
          </w:p>
        </w:tc>
        <w:tc>
          <w:tcPr>
            <w:tcW w:w="1736" w:type="dxa"/>
            <w:vAlign w:val="center"/>
          </w:tcPr>
          <w:p w14:paraId="43DC5EA8">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138953A5">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每日8小时</w:t>
            </w:r>
          </w:p>
          <w:p w14:paraId="4E366B94">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部分电梯24小时（具体按照采购人要求执行），四班三运转</w:t>
            </w:r>
          </w:p>
        </w:tc>
      </w:tr>
      <w:tr w14:paraId="47B1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45B9D16">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9</w:t>
            </w:r>
          </w:p>
        </w:tc>
        <w:tc>
          <w:tcPr>
            <w:tcW w:w="1252" w:type="dxa"/>
            <w:vAlign w:val="center"/>
          </w:tcPr>
          <w:p w14:paraId="19A61E33">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运送员</w:t>
            </w:r>
          </w:p>
        </w:tc>
        <w:tc>
          <w:tcPr>
            <w:tcW w:w="850" w:type="dxa"/>
            <w:vAlign w:val="center"/>
          </w:tcPr>
          <w:p w14:paraId="14E14FC4">
            <w:pPr>
              <w:adjustRightInd w:val="0"/>
              <w:spacing w:line="360" w:lineRule="auto"/>
              <w:contextualSpacing/>
              <w:jc w:val="center"/>
              <w:rPr>
                <w:rFonts w:ascii="宋体" w:hAnsi="宋体"/>
                <w:sz w:val="24"/>
                <w:szCs w:val="24"/>
                <w:highlight w:val="none"/>
              </w:rPr>
            </w:pPr>
            <w:r>
              <w:rPr>
                <w:rFonts w:hint="eastAsia" w:ascii="宋体" w:hAnsi="宋体"/>
                <w:sz w:val="24"/>
                <w:szCs w:val="24"/>
                <w:highlight w:val="none"/>
              </w:rPr>
              <w:t>26</w:t>
            </w:r>
          </w:p>
        </w:tc>
        <w:tc>
          <w:tcPr>
            <w:tcW w:w="4841" w:type="dxa"/>
            <w:vAlign w:val="center"/>
          </w:tcPr>
          <w:p w14:paraId="22BDBF63">
            <w:pPr>
              <w:adjustRightInd w:val="0"/>
              <w:spacing w:line="360" w:lineRule="auto"/>
              <w:contextualSpacing/>
              <w:jc w:val="left"/>
              <w:rPr>
                <w:rFonts w:ascii="宋体" w:hAnsi="宋体"/>
                <w:sz w:val="24"/>
                <w:szCs w:val="24"/>
                <w:highlight w:val="none"/>
              </w:rPr>
            </w:pPr>
            <w:r>
              <w:rPr>
                <w:rFonts w:ascii="宋体" w:hAnsi="宋体"/>
                <w:sz w:val="24"/>
                <w:szCs w:val="24"/>
                <w:highlight w:val="none"/>
              </w:rPr>
              <w:t>男女不限，男性60周岁或以下，女性55周岁或以下，五官端正，身体健康，无传染病、无心脏病等重大疾病史，责任心强，吃苦耐劳，勤奋敬业。入职前提供无违法犯罪记录证明，经岗前培训。</w:t>
            </w:r>
          </w:p>
        </w:tc>
        <w:tc>
          <w:tcPr>
            <w:tcW w:w="1155" w:type="dxa"/>
            <w:vAlign w:val="center"/>
          </w:tcPr>
          <w:p w14:paraId="646400BF">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最多接受</w:t>
            </w:r>
            <w:r>
              <w:rPr>
                <w:rFonts w:hint="eastAsia" w:ascii="宋体" w:hAnsi="宋体"/>
                <w:sz w:val="24"/>
                <w:szCs w:val="24"/>
                <w:highlight w:val="none"/>
              </w:rPr>
              <w:t>10名</w:t>
            </w:r>
            <w:r>
              <w:rPr>
                <w:rFonts w:ascii="宋体" w:hAnsi="宋体"/>
                <w:sz w:val="24"/>
                <w:szCs w:val="24"/>
                <w:highlight w:val="none"/>
              </w:rPr>
              <w:t>退休人员</w:t>
            </w:r>
          </w:p>
        </w:tc>
        <w:tc>
          <w:tcPr>
            <w:tcW w:w="1736" w:type="dxa"/>
            <w:vAlign w:val="center"/>
          </w:tcPr>
          <w:p w14:paraId="4EF14A6C">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6B7D79AC">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每日8小时</w:t>
            </w:r>
          </w:p>
        </w:tc>
      </w:tr>
      <w:tr w14:paraId="0C81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7C508C3">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10</w:t>
            </w:r>
          </w:p>
        </w:tc>
        <w:tc>
          <w:tcPr>
            <w:tcW w:w="1252" w:type="dxa"/>
            <w:vAlign w:val="center"/>
          </w:tcPr>
          <w:p w14:paraId="2CEDCAF3">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科室辅助员</w:t>
            </w:r>
          </w:p>
        </w:tc>
        <w:tc>
          <w:tcPr>
            <w:tcW w:w="850" w:type="dxa"/>
            <w:vAlign w:val="center"/>
          </w:tcPr>
          <w:p w14:paraId="398FA944">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27</w:t>
            </w:r>
          </w:p>
        </w:tc>
        <w:tc>
          <w:tcPr>
            <w:tcW w:w="4841" w:type="dxa"/>
            <w:vAlign w:val="center"/>
          </w:tcPr>
          <w:p w14:paraId="575D5923">
            <w:pPr>
              <w:adjustRightInd w:val="0"/>
              <w:spacing w:line="360" w:lineRule="auto"/>
              <w:contextualSpacing/>
              <w:jc w:val="left"/>
              <w:rPr>
                <w:rFonts w:ascii="宋体" w:hAnsi="宋体"/>
                <w:sz w:val="24"/>
                <w:szCs w:val="24"/>
                <w:highlight w:val="none"/>
              </w:rPr>
            </w:pPr>
            <w:r>
              <w:rPr>
                <w:rFonts w:ascii="宋体" w:hAnsi="宋体"/>
                <w:sz w:val="24"/>
                <w:szCs w:val="24"/>
                <w:highlight w:val="none"/>
              </w:rPr>
              <w:t>男女不限，五官端正，身体健康，无传染病、无心脏病等重大疾病史，责任心强，吃苦耐劳，勤奋敬业。入职前提供无违法犯罪记录证明，经岗前培训。</w:t>
            </w:r>
          </w:p>
          <w:p w14:paraId="33317FD6">
            <w:pPr>
              <w:adjustRightInd w:val="0"/>
              <w:spacing w:line="360" w:lineRule="auto"/>
              <w:contextualSpacing/>
              <w:jc w:val="left"/>
              <w:rPr>
                <w:rFonts w:ascii="宋体" w:hAnsi="宋体"/>
                <w:sz w:val="24"/>
                <w:szCs w:val="24"/>
                <w:highlight w:val="none"/>
              </w:rPr>
            </w:pPr>
            <w:r>
              <w:rPr>
                <w:rFonts w:ascii="宋体" w:hAnsi="宋体"/>
                <w:sz w:val="24"/>
                <w:szCs w:val="24"/>
                <w:highlight w:val="none"/>
              </w:rPr>
              <w:t>产科</w:t>
            </w:r>
            <w:r>
              <w:rPr>
                <w:rFonts w:ascii="宋体" w:hAnsi="宋体"/>
                <w:kern w:val="0"/>
                <w:sz w:val="24"/>
                <w:szCs w:val="24"/>
                <w:highlight w:val="none"/>
              </w:rPr>
              <w:t>探视管理岗：女性，55周岁以下，</w:t>
            </w:r>
            <w:r>
              <w:rPr>
                <w:rFonts w:ascii="宋体" w:hAnsi="宋体"/>
                <w:sz w:val="24"/>
                <w:szCs w:val="24"/>
                <w:highlight w:val="none"/>
              </w:rPr>
              <w:t>五官端正，身体健康，无传染病、无心脏病等重大疾病史，责任心强，吃苦耐劳，勤奋敬业。</w:t>
            </w:r>
            <w:r>
              <w:rPr>
                <w:rFonts w:ascii="宋体" w:hAnsi="宋体"/>
                <w:kern w:val="0"/>
                <w:sz w:val="24"/>
                <w:szCs w:val="24"/>
                <w:highlight w:val="none"/>
              </w:rPr>
              <w:t>熟练掌握工作岗位相关的基本医疗知识，有相关工作经验。</w:t>
            </w:r>
            <w:r>
              <w:rPr>
                <w:rFonts w:ascii="宋体" w:hAnsi="宋体"/>
                <w:sz w:val="24"/>
                <w:szCs w:val="24"/>
                <w:highlight w:val="none"/>
              </w:rPr>
              <w:t>入职前提供无违法犯罪记录证明，经岗前培训。</w:t>
            </w:r>
          </w:p>
        </w:tc>
        <w:tc>
          <w:tcPr>
            <w:tcW w:w="1155" w:type="dxa"/>
            <w:vAlign w:val="center"/>
          </w:tcPr>
          <w:p w14:paraId="0D0212B5">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否</w:t>
            </w:r>
          </w:p>
        </w:tc>
        <w:tc>
          <w:tcPr>
            <w:tcW w:w="1736" w:type="dxa"/>
            <w:vAlign w:val="center"/>
          </w:tcPr>
          <w:p w14:paraId="1DEBAD73">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239454B1">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每日8小时</w:t>
            </w:r>
          </w:p>
        </w:tc>
      </w:tr>
      <w:tr w14:paraId="3DD2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68D027A9">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w:t>
            </w:r>
            <w:r>
              <w:rPr>
                <w:rFonts w:ascii="宋体" w:hAnsi="宋体" w:cs="Times New Roman"/>
                <w:sz w:val="24"/>
                <w:szCs w:val="24"/>
                <w:highlight w:val="none"/>
              </w:rPr>
              <w:t>1</w:t>
            </w:r>
          </w:p>
        </w:tc>
        <w:tc>
          <w:tcPr>
            <w:tcW w:w="1252" w:type="dxa"/>
            <w:vAlign w:val="center"/>
          </w:tcPr>
          <w:p w14:paraId="148E6EA4">
            <w:pPr>
              <w:adjustRightInd w:val="0"/>
              <w:spacing w:line="360" w:lineRule="auto"/>
              <w:contextualSpacing/>
              <w:jc w:val="center"/>
              <w:rPr>
                <w:rFonts w:ascii="宋体" w:hAnsi="宋体"/>
                <w:sz w:val="24"/>
                <w:szCs w:val="24"/>
                <w:highlight w:val="none"/>
              </w:rPr>
            </w:pPr>
            <w:r>
              <w:rPr>
                <w:rFonts w:hint="eastAsia" w:ascii="宋体" w:hAnsi="宋体"/>
                <w:sz w:val="24"/>
                <w:szCs w:val="24"/>
                <w:highlight w:val="none"/>
              </w:rPr>
              <w:t>国医堂服务专项</w:t>
            </w:r>
          </w:p>
        </w:tc>
        <w:tc>
          <w:tcPr>
            <w:tcW w:w="850" w:type="dxa"/>
            <w:vAlign w:val="center"/>
          </w:tcPr>
          <w:p w14:paraId="373740CD">
            <w:pPr>
              <w:adjustRightInd w:val="0"/>
              <w:spacing w:line="360" w:lineRule="auto"/>
              <w:contextualSpacing/>
              <w:jc w:val="center"/>
              <w:rPr>
                <w:rFonts w:ascii="宋体" w:hAnsi="宋体"/>
                <w:kern w:val="0"/>
                <w:sz w:val="24"/>
                <w:szCs w:val="24"/>
                <w:highlight w:val="none"/>
              </w:rPr>
            </w:pPr>
            <w:r>
              <w:rPr>
                <w:rFonts w:hint="eastAsia" w:ascii="宋体" w:hAnsi="宋体"/>
                <w:kern w:val="0"/>
                <w:sz w:val="24"/>
                <w:szCs w:val="24"/>
                <w:highlight w:val="none"/>
              </w:rPr>
              <w:t>8</w:t>
            </w:r>
          </w:p>
        </w:tc>
        <w:tc>
          <w:tcPr>
            <w:tcW w:w="4841" w:type="dxa"/>
            <w:vAlign w:val="center"/>
          </w:tcPr>
          <w:p w14:paraId="5DBDCD4A">
            <w:pPr>
              <w:adjustRightInd w:val="0"/>
              <w:spacing w:line="360" w:lineRule="auto"/>
              <w:contextualSpacing/>
              <w:rPr>
                <w:rFonts w:ascii="宋体" w:hAnsi="宋体"/>
                <w:color w:val="auto"/>
                <w:kern w:val="0"/>
                <w:sz w:val="24"/>
                <w:szCs w:val="24"/>
                <w:highlight w:val="none"/>
              </w:rPr>
            </w:pPr>
            <w:r>
              <w:rPr>
                <w:rFonts w:hint="eastAsia" w:ascii="宋体" w:hAnsi="宋体"/>
                <w:sz w:val="24"/>
                <w:szCs w:val="24"/>
                <w:highlight w:val="none"/>
              </w:rPr>
              <w:t xml:space="preserve">1. </w:t>
            </w:r>
            <w:r>
              <w:rPr>
                <w:rFonts w:hint="eastAsia" w:ascii="宋体" w:hAnsi="宋体" w:cs="Times New Roman"/>
                <w:sz w:val="24"/>
                <w:szCs w:val="24"/>
                <w:highlight w:val="none"/>
              </w:rPr>
              <w:t>国医堂导医（</w:t>
            </w:r>
            <w:r>
              <w:rPr>
                <w:rFonts w:ascii="宋体" w:hAnsi="宋体" w:cs="Times New Roman"/>
                <w:sz w:val="24"/>
                <w:szCs w:val="24"/>
                <w:highlight w:val="none"/>
              </w:rPr>
              <w:t>6</w:t>
            </w:r>
            <w:r>
              <w:rPr>
                <w:rFonts w:hint="eastAsia" w:ascii="宋体" w:hAnsi="宋体" w:cs="Times New Roman"/>
                <w:sz w:val="24"/>
                <w:szCs w:val="24"/>
                <w:highlight w:val="none"/>
              </w:rPr>
              <w:t>人）：</w:t>
            </w:r>
            <w:r>
              <w:rPr>
                <w:rFonts w:ascii="宋体" w:hAnsi="宋体"/>
                <w:kern w:val="0"/>
                <w:sz w:val="24"/>
                <w:szCs w:val="24"/>
                <w:highlight w:val="none"/>
              </w:rPr>
              <w:t>中专</w:t>
            </w:r>
            <w:r>
              <w:rPr>
                <w:rFonts w:hint="eastAsia" w:ascii="宋体" w:hAnsi="宋体"/>
                <w:kern w:val="0"/>
                <w:sz w:val="24"/>
                <w:szCs w:val="24"/>
                <w:highlight w:val="none"/>
                <w:lang w:val="en-US" w:eastAsia="zh-CN"/>
              </w:rPr>
              <w:t>或</w:t>
            </w:r>
            <w:r>
              <w:rPr>
                <w:rFonts w:ascii="宋体" w:hAnsi="宋体"/>
                <w:kern w:val="0"/>
                <w:sz w:val="24"/>
                <w:szCs w:val="24"/>
                <w:highlight w:val="none"/>
              </w:rPr>
              <w:t>以上学历，形象较好</w:t>
            </w:r>
            <w:r>
              <w:rPr>
                <w:rFonts w:hint="eastAsia" w:ascii="宋体" w:hAnsi="宋体"/>
                <w:kern w:val="0"/>
                <w:sz w:val="24"/>
                <w:szCs w:val="24"/>
                <w:highlight w:val="none"/>
              </w:rPr>
              <w:t>，气质佳，无重</w:t>
            </w:r>
            <w:r>
              <w:rPr>
                <w:rFonts w:hint="eastAsia" w:ascii="宋体" w:hAnsi="宋体"/>
                <w:color w:val="auto"/>
                <w:kern w:val="0"/>
                <w:sz w:val="24"/>
                <w:szCs w:val="24"/>
                <w:highlight w:val="none"/>
              </w:rPr>
              <w:t>大病史，</w:t>
            </w:r>
            <w:r>
              <w:rPr>
                <w:rFonts w:ascii="宋体" w:hAnsi="宋体"/>
                <w:color w:val="auto"/>
                <w:sz w:val="24"/>
                <w:szCs w:val="24"/>
                <w:highlight w:val="none"/>
              </w:rPr>
              <w:t>入职前提供无违法犯罪记录证明，经岗前培训</w:t>
            </w:r>
          </w:p>
          <w:p w14:paraId="55798166">
            <w:pPr>
              <w:adjustRightInd w:val="0"/>
              <w:spacing w:line="360" w:lineRule="auto"/>
              <w:contextualSpacing/>
              <w:rPr>
                <w:rFonts w:hint="eastAsia" w:ascii="宋体" w:hAnsi="宋体" w:eastAsia="宋体"/>
                <w:kern w:val="0"/>
                <w:sz w:val="24"/>
                <w:szCs w:val="24"/>
                <w:highlight w:val="none"/>
                <w:lang w:eastAsia="zh-CN"/>
              </w:rPr>
            </w:pPr>
            <w:r>
              <w:rPr>
                <w:rFonts w:ascii="宋体" w:hAnsi="宋体"/>
                <w:color w:val="auto"/>
                <w:sz w:val="24"/>
                <w:szCs w:val="24"/>
                <w:highlight w:val="none"/>
              </w:rPr>
              <w:t>2</w:t>
            </w:r>
            <w:r>
              <w:rPr>
                <w:rFonts w:hint="eastAsia" w:ascii="宋体" w:hAnsi="宋体"/>
                <w:color w:val="auto"/>
                <w:sz w:val="24"/>
                <w:szCs w:val="24"/>
                <w:highlight w:val="none"/>
              </w:rPr>
              <w:t xml:space="preserve">. </w:t>
            </w:r>
            <w:r>
              <w:rPr>
                <w:rFonts w:hint="eastAsia" w:ascii="宋体" w:hAnsi="宋体"/>
                <w:color w:val="auto"/>
                <w:kern w:val="0"/>
                <w:sz w:val="24"/>
                <w:szCs w:val="24"/>
                <w:highlight w:val="none"/>
              </w:rPr>
              <w:t>保洁员（2人）：</w:t>
            </w:r>
            <w:r>
              <w:rPr>
                <w:rFonts w:ascii="宋体" w:hAnsi="宋体"/>
                <w:color w:val="auto"/>
                <w:sz w:val="24"/>
                <w:szCs w:val="24"/>
                <w:highlight w:val="none"/>
              </w:rPr>
              <w:t>男女不限</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59</w:t>
            </w:r>
            <w:r>
              <w:rPr>
                <w:rFonts w:ascii="宋体" w:hAnsi="宋体"/>
                <w:color w:val="auto"/>
                <w:sz w:val="24"/>
                <w:szCs w:val="24"/>
                <w:highlight w:val="none"/>
              </w:rPr>
              <w:t>周岁以下，</w:t>
            </w:r>
            <w:r>
              <w:rPr>
                <w:rFonts w:ascii="宋体" w:hAnsi="宋体"/>
                <w:color w:val="auto"/>
                <w:kern w:val="0"/>
                <w:sz w:val="24"/>
                <w:szCs w:val="24"/>
                <w:highlight w:val="none"/>
              </w:rPr>
              <w:t>五官端正，身体健康</w:t>
            </w:r>
            <w:r>
              <w:rPr>
                <w:rFonts w:ascii="宋体" w:hAnsi="宋体"/>
                <w:color w:val="auto"/>
                <w:sz w:val="24"/>
                <w:szCs w:val="24"/>
                <w:highlight w:val="none"/>
              </w:rPr>
              <w:t>无传染病、无心脏病</w:t>
            </w:r>
            <w:r>
              <w:rPr>
                <w:rFonts w:ascii="宋体" w:hAnsi="宋体"/>
                <w:sz w:val="24"/>
                <w:szCs w:val="24"/>
                <w:highlight w:val="none"/>
              </w:rPr>
              <w:t>等重大疾病史，责任心强，入职前开具无违法犯罪记录证明，经岗前培训</w:t>
            </w:r>
            <w:r>
              <w:rPr>
                <w:rFonts w:hint="eastAsia" w:ascii="宋体" w:hAnsi="宋体"/>
                <w:sz w:val="24"/>
                <w:szCs w:val="24"/>
                <w:highlight w:val="none"/>
                <w:lang w:eastAsia="zh-CN"/>
              </w:rPr>
              <w:t>。</w:t>
            </w:r>
          </w:p>
        </w:tc>
        <w:tc>
          <w:tcPr>
            <w:tcW w:w="1155" w:type="dxa"/>
            <w:vAlign w:val="center"/>
          </w:tcPr>
          <w:p w14:paraId="31660703">
            <w:pPr>
              <w:adjustRightInd w:val="0"/>
              <w:spacing w:line="360" w:lineRule="auto"/>
              <w:contextualSpacing/>
              <w:jc w:val="center"/>
              <w:textAlignment w:val="center"/>
              <w:rPr>
                <w:rFonts w:ascii="宋体" w:hAnsi="宋体"/>
                <w:kern w:val="0"/>
                <w:sz w:val="24"/>
                <w:szCs w:val="24"/>
                <w:highlight w:val="none"/>
              </w:rPr>
            </w:pPr>
            <w:r>
              <w:rPr>
                <w:rFonts w:hint="eastAsia" w:ascii="宋体" w:hAnsi="宋体"/>
                <w:sz w:val="24"/>
                <w:szCs w:val="24"/>
                <w:highlight w:val="none"/>
              </w:rPr>
              <w:t>否</w:t>
            </w:r>
          </w:p>
        </w:tc>
        <w:tc>
          <w:tcPr>
            <w:tcW w:w="1736" w:type="dxa"/>
            <w:vAlign w:val="center"/>
          </w:tcPr>
          <w:p w14:paraId="7AE2371B">
            <w:pPr>
              <w:widowControl/>
              <w:adjustRightInd w:val="0"/>
              <w:spacing w:line="360" w:lineRule="auto"/>
              <w:contextualSpacing/>
              <w:jc w:val="center"/>
              <w:textAlignment w:val="center"/>
              <w:rPr>
                <w:rFonts w:ascii="宋体" w:hAnsi="宋体"/>
                <w:sz w:val="24"/>
                <w:szCs w:val="24"/>
                <w:highlight w:val="none"/>
              </w:rPr>
            </w:pPr>
            <w:r>
              <w:rPr>
                <w:rFonts w:ascii="宋体" w:hAnsi="宋体"/>
                <w:sz w:val="24"/>
                <w:szCs w:val="24"/>
                <w:highlight w:val="none"/>
              </w:rPr>
              <w:t>每周6日</w:t>
            </w:r>
          </w:p>
          <w:p w14:paraId="3227D994">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sz w:val="24"/>
                <w:szCs w:val="24"/>
                <w:highlight w:val="none"/>
              </w:rPr>
              <w:t>每日8小时</w:t>
            </w:r>
            <w:r>
              <w:rPr>
                <w:rFonts w:hint="eastAsia" w:ascii="宋体" w:hAnsi="宋体"/>
                <w:kern w:val="0"/>
                <w:sz w:val="24"/>
                <w:szCs w:val="24"/>
                <w:highlight w:val="none"/>
              </w:rPr>
              <w:t xml:space="preserve"> </w:t>
            </w:r>
          </w:p>
        </w:tc>
      </w:tr>
      <w:tr w14:paraId="1307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5C26E656">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w:t>
            </w:r>
            <w:r>
              <w:rPr>
                <w:rFonts w:ascii="宋体" w:hAnsi="宋体" w:cs="Times New Roman"/>
                <w:sz w:val="24"/>
                <w:szCs w:val="24"/>
                <w:highlight w:val="none"/>
              </w:rPr>
              <w:t>2</w:t>
            </w:r>
          </w:p>
        </w:tc>
        <w:tc>
          <w:tcPr>
            <w:tcW w:w="1252" w:type="dxa"/>
            <w:vAlign w:val="center"/>
          </w:tcPr>
          <w:p w14:paraId="5B5F47B5">
            <w:pPr>
              <w:adjustRightInd w:val="0"/>
              <w:spacing w:line="360" w:lineRule="auto"/>
              <w:contextualSpacing/>
              <w:jc w:val="center"/>
              <w:rPr>
                <w:rFonts w:ascii="宋体" w:hAnsi="宋体"/>
                <w:sz w:val="24"/>
                <w:szCs w:val="24"/>
                <w:highlight w:val="none"/>
              </w:rPr>
            </w:pPr>
            <w:r>
              <w:rPr>
                <w:rFonts w:hint="eastAsia" w:ascii="宋体" w:hAnsi="宋体"/>
                <w:sz w:val="24"/>
                <w:szCs w:val="24"/>
                <w:highlight w:val="none"/>
              </w:rPr>
              <w:t>治未病中心、体检中心、体重管理中心</w:t>
            </w:r>
          </w:p>
        </w:tc>
        <w:tc>
          <w:tcPr>
            <w:tcW w:w="850" w:type="dxa"/>
            <w:vAlign w:val="center"/>
          </w:tcPr>
          <w:p w14:paraId="714EDC1E">
            <w:pPr>
              <w:adjustRightInd w:val="0"/>
              <w:spacing w:line="360" w:lineRule="auto"/>
              <w:contextualSpacing/>
              <w:jc w:val="center"/>
              <w:rPr>
                <w:rFonts w:ascii="宋体" w:hAnsi="宋体"/>
                <w:color w:val="FF0000"/>
                <w:kern w:val="0"/>
                <w:sz w:val="24"/>
                <w:szCs w:val="24"/>
                <w:highlight w:val="none"/>
              </w:rPr>
            </w:pPr>
            <w:r>
              <w:rPr>
                <w:rFonts w:hint="eastAsia" w:ascii="宋体" w:hAnsi="宋体"/>
                <w:kern w:val="0"/>
                <w:sz w:val="24"/>
                <w:szCs w:val="24"/>
                <w:highlight w:val="none"/>
              </w:rPr>
              <w:t>38</w:t>
            </w:r>
          </w:p>
        </w:tc>
        <w:tc>
          <w:tcPr>
            <w:tcW w:w="4841" w:type="dxa"/>
            <w:vAlign w:val="center"/>
          </w:tcPr>
          <w:p w14:paraId="795F6447">
            <w:pPr>
              <w:adjustRightInd w:val="0"/>
              <w:spacing w:line="360" w:lineRule="auto"/>
              <w:contextualSpacing/>
              <w:rPr>
                <w:rFonts w:ascii="宋体" w:hAnsi="宋体"/>
                <w:kern w:val="0"/>
                <w:sz w:val="24"/>
                <w:szCs w:val="24"/>
                <w:highlight w:val="none"/>
              </w:rPr>
            </w:pPr>
            <w:r>
              <w:rPr>
                <w:rFonts w:ascii="宋体" w:hAnsi="宋体"/>
                <w:kern w:val="0"/>
                <w:sz w:val="24"/>
                <w:szCs w:val="24"/>
                <w:highlight w:val="none"/>
              </w:rPr>
              <w:t>男女不限，女性45周岁或以下，男性55周岁</w:t>
            </w:r>
            <w:r>
              <w:rPr>
                <w:rFonts w:hint="eastAsia" w:ascii="宋体" w:hAnsi="宋体"/>
                <w:kern w:val="0"/>
                <w:sz w:val="24"/>
                <w:szCs w:val="24"/>
                <w:highlight w:val="none"/>
                <w:lang w:val="en-US" w:eastAsia="zh-CN"/>
              </w:rPr>
              <w:t>或</w:t>
            </w:r>
            <w:r>
              <w:rPr>
                <w:rFonts w:ascii="宋体" w:hAnsi="宋体"/>
                <w:kern w:val="0"/>
                <w:sz w:val="24"/>
                <w:szCs w:val="24"/>
                <w:highlight w:val="none"/>
              </w:rPr>
              <w:t>以下，</w:t>
            </w:r>
            <w:r>
              <w:rPr>
                <w:rFonts w:ascii="宋体" w:hAnsi="宋体"/>
                <w:sz w:val="24"/>
                <w:szCs w:val="24"/>
                <w:highlight w:val="none"/>
              </w:rPr>
              <w:t>五官端正，身体健康，无传染病、无心脏病等重大疾病史，吃苦耐劳，勤奋敬业，</w:t>
            </w:r>
            <w:r>
              <w:rPr>
                <w:rFonts w:ascii="宋体" w:hAnsi="宋体"/>
                <w:kern w:val="0"/>
                <w:sz w:val="24"/>
                <w:szCs w:val="24"/>
                <w:highlight w:val="none"/>
              </w:rPr>
              <w:t>形象较好，责任心强。其中特岗导医3人须具备大专或以上学历（护理相关专业）。</w:t>
            </w:r>
            <w:r>
              <w:rPr>
                <w:rFonts w:ascii="宋体" w:hAnsi="宋体"/>
                <w:sz w:val="24"/>
                <w:szCs w:val="24"/>
                <w:highlight w:val="none"/>
              </w:rPr>
              <w:t>入职前提供无违法犯罪记录证明，经岗前培训。</w:t>
            </w:r>
          </w:p>
        </w:tc>
        <w:tc>
          <w:tcPr>
            <w:tcW w:w="1155" w:type="dxa"/>
            <w:vAlign w:val="center"/>
          </w:tcPr>
          <w:p w14:paraId="5B9701E2">
            <w:pPr>
              <w:adjustRightInd w:val="0"/>
              <w:spacing w:line="360" w:lineRule="auto"/>
              <w:contextualSpacing/>
              <w:jc w:val="center"/>
              <w:textAlignment w:val="center"/>
              <w:rPr>
                <w:rFonts w:ascii="宋体" w:hAnsi="宋体"/>
                <w:b/>
                <w:bCs/>
                <w:kern w:val="0"/>
                <w:sz w:val="24"/>
                <w:szCs w:val="24"/>
                <w:highlight w:val="none"/>
              </w:rPr>
            </w:pPr>
            <w:r>
              <w:rPr>
                <w:rFonts w:ascii="宋体" w:hAnsi="宋体"/>
                <w:kern w:val="0"/>
                <w:sz w:val="24"/>
                <w:szCs w:val="24"/>
                <w:highlight w:val="none"/>
              </w:rPr>
              <w:t>否</w:t>
            </w:r>
          </w:p>
        </w:tc>
        <w:tc>
          <w:tcPr>
            <w:tcW w:w="1736" w:type="dxa"/>
            <w:vAlign w:val="center"/>
          </w:tcPr>
          <w:p w14:paraId="15469EFC">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每周6日</w:t>
            </w:r>
          </w:p>
          <w:p w14:paraId="4B303250">
            <w:pPr>
              <w:widowControl/>
              <w:adjustRightInd w:val="0"/>
              <w:spacing w:line="360" w:lineRule="auto"/>
              <w:contextualSpacing/>
              <w:jc w:val="center"/>
              <w:textAlignment w:val="center"/>
              <w:rPr>
                <w:rFonts w:ascii="宋体" w:hAnsi="宋体"/>
                <w:b/>
                <w:bCs/>
                <w:kern w:val="0"/>
                <w:sz w:val="24"/>
                <w:szCs w:val="24"/>
                <w:highlight w:val="none"/>
              </w:rPr>
            </w:pPr>
            <w:r>
              <w:rPr>
                <w:rFonts w:ascii="宋体" w:hAnsi="宋体"/>
                <w:kern w:val="0"/>
                <w:sz w:val="24"/>
                <w:szCs w:val="24"/>
                <w:highlight w:val="none"/>
              </w:rPr>
              <w:t>每日8小时</w:t>
            </w:r>
          </w:p>
        </w:tc>
      </w:tr>
      <w:tr w14:paraId="1148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EAC103D">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w:t>
            </w:r>
            <w:r>
              <w:rPr>
                <w:rFonts w:ascii="宋体" w:hAnsi="宋体" w:cs="Times New Roman"/>
                <w:sz w:val="24"/>
                <w:szCs w:val="24"/>
                <w:highlight w:val="none"/>
              </w:rPr>
              <w:t>3</w:t>
            </w:r>
          </w:p>
        </w:tc>
        <w:tc>
          <w:tcPr>
            <w:tcW w:w="1252" w:type="dxa"/>
            <w:vAlign w:val="center"/>
          </w:tcPr>
          <w:p w14:paraId="79F7BBCA">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会服</w:t>
            </w:r>
          </w:p>
        </w:tc>
        <w:tc>
          <w:tcPr>
            <w:tcW w:w="850" w:type="dxa"/>
            <w:vAlign w:val="center"/>
          </w:tcPr>
          <w:p w14:paraId="2FEC2719">
            <w:pPr>
              <w:widowControl/>
              <w:adjustRightInd w:val="0"/>
              <w:spacing w:line="360" w:lineRule="auto"/>
              <w:contextualSpacing/>
              <w:jc w:val="center"/>
              <w:textAlignment w:val="center"/>
              <w:rPr>
                <w:rFonts w:ascii="宋体" w:hAnsi="宋体"/>
                <w:kern w:val="0"/>
                <w:sz w:val="24"/>
                <w:szCs w:val="24"/>
                <w:highlight w:val="none"/>
              </w:rPr>
            </w:pPr>
            <w:r>
              <w:rPr>
                <w:rFonts w:hint="eastAsia" w:ascii="宋体" w:hAnsi="宋体"/>
                <w:kern w:val="0"/>
                <w:sz w:val="24"/>
                <w:szCs w:val="24"/>
                <w:highlight w:val="none"/>
              </w:rPr>
              <w:t>7</w:t>
            </w:r>
          </w:p>
        </w:tc>
        <w:tc>
          <w:tcPr>
            <w:tcW w:w="4841" w:type="dxa"/>
            <w:vAlign w:val="center"/>
          </w:tcPr>
          <w:p w14:paraId="11A4C785">
            <w:pPr>
              <w:widowControl/>
              <w:adjustRightInd w:val="0"/>
              <w:spacing w:line="360" w:lineRule="auto"/>
              <w:contextualSpacing/>
              <w:jc w:val="left"/>
              <w:textAlignment w:val="center"/>
              <w:rPr>
                <w:rFonts w:ascii="宋体" w:hAnsi="宋体"/>
                <w:sz w:val="24"/>
                <w:szCs w:val="24"/>
                <w:highlight w:val="none"/>
              </w:rPr>
            </w:pPr>
            <w:r>
              <w:rPr>
                <w:rFonts w:ascii="宋体" w:hAnsi="宋体"/>
                <w:kern w:val="0"/>
                <w:sz w:val="24"/>
                <w:szCs w:val="24"/>
                <w:highlight w:val="none"/>
              </w:rPr>
              <w:t>女性，45周岁</w:t>
            </w:r>
            <w:r>
              <w:rPr>
                <w:rFonts w:hint="eastAsia" w:ascii="宋体" w:hAnsi="宋体"/>
                <w:kern w:val="0"/>
                <w:sz w:val="24"/>
                <w:szCs w:val="24"/>
                <w:highlight w:val="none"/>
                <w:lang w:eastAsia="zh-CN"/>
              </w:rPr>
              <w:t>或</w:t>
            </w:r>
            <w:r>
              <w:rPr>
                <w:rFonts w:ascii="宋体" w:hAnsi="宋体"/>
                <w:kern w:val="0"/>
                <w:sz w:val="24"/>
                <w:szCs w:val="24"/>
                <w:highlight w:val="none"/>
              </w:rPr>
              <w:t>以下，形象良好，身体健康，身高160cm以上，有相关工作经验者优先。</w:t>
            </w:r>
            <w:r>
              <w:rPr>
                <w:rFonts w:ascii="宋体" w:hAnsi="宋体"/>
                <w:sz w:val="24"/>
                <w:szCs w:val="24"/>
                <w:highlight w:val="none"/>
              </w:rPr>
              <w:t>入职前提供无违法犯罪记录证明，经岗前培训。</w:t>
            </w:r>
          </w:p>
        </w:tc>
        <w:tc>
          <w:tcPr>
            <w:tcW w:w="1155" w:type="dxa"/>
            <w:vAlign w:val="center"/>
          </w:tcPr>
          <w:p w14:paraId="79870032">
            <w:pPr>
              <w:widowControl/>
              <w:adjustRightInd w:val="0"/>
              <w:spacing w:line="360" w:lineRule="auto"/>
              <w:contextualSpacing/>
              <w:jc w:val="center"/>
              <w:rPr>
                <w:rFonts w:ascii="宋体" w:hAnsi="宋体"/>
                <w:kern w:val="0"/>
                <w:sz w:val="24"/>
                <w:szCs w:val="24"/>
                <w:highlight w:val="none"/>
              </w:rPr>
            </w:pPr>
            <w:r>
              <w:rPr>
                <w:rFonts w:ascii="宋体" w:hAnsi="宋体"/>
                <w:kern w:val="0"/>
                <w:sz w:val="24"/>
                <w:szCs w:val="24"/>
                <w:highlight w:val="none"/>
              </w:rPr>
              <w:t>否</w:t>
            </w:r>
          </w:p>
        </w:tc>
        <w:tc>
          <w:tcPr>
            <w:tcW w:w="1736" w:type="dxa"/>
            <w:vAlign w:val="center"/>
          </w:tcPr>
          <w:p w14:paraId="517E349C">
            <w:pPr>
              <w:widowControl/>
              <w:adjustRightInd w:val="0"/>
              <w:spacing w:line="360" w:lineRule="auto"/>
              <w:contextualSpacing/>
              <w:jc w:val="center"/>
              <w:rPr>
                <w:rFonts w:ascii="宋体" w:hAnsi="宋体"/>
                <w:kern w:val="0"/>
                <w:sz w:val="24"/>
                <w:szCs w:val="24"/>
                <w:highlight w:val="none"/>
              </w:rPr>
            </w:pPr>
            <w:r>
              <w:rPr>
                <w:rFonts w:ascii="宋体" w:hAnsi="宋体"/>
                <w:kern w:val="0"/>
                <w:sz w:val="24"/>
                <w:szCs w:val="24"/>
                <w:highlight w:val="none"/>
              </w:rPr>
              <w:t>每周5日</w:t>
            </w:r>
          </w:p>
          <w:p w14:paraId="2C388474">
            <w:pPr>
              <w:widowControl/>
              <w:adjustRightInd w:val="0"/>
              <w:spacing w:line="360" w:lineRule="auto"/>
              <w:contextualSpacing/>
              <w:jc w:val="center"/>
              <w:rPr>
                <w:rFonts w:ascii="宋体" w:hAnsi="宋体"/>
                <w:kern w:val="0"/>
                <w:sz w:val="24"/>
                <w:szCs w:val="24"/>
                <w:highlight w:val="none"/>
              </w:rPr>
            </w:pPr>
            <w:r>
              <w:rPr>
                <w:rFonts w:ascii="宋体" w:hAnsi="宋体"/>
                <w:kern w:val="0"/>
                <w:sz w:val="24"/>
                <w:szCs w:val="24"/>
                <w:highlight w:val="none"/>
              </w:rPr>
              <w:t>每日8小时</w:t>
            </w:r>
          </w:p>
          <w:p w14:paraId="4B1F77EC">
            <w:pPr>
              <w:widowControl/>
              <w:adjustRightInd w:val="0"/>
              <w:spacing w:line="360" w:lineRule="auto"/>
              <w:contextualSpacing/>
              <w:jc w:val="center"/>
              <w:rPr>
                <w:rFonts w:ascii="宋体" w:hAnsi="宋体"/>
                <w:kern w:val="0"/>
                <w:sz w:val="24"/>
                <w:szCs w:val="24"/>
                <w:highlight w:val="none"/>
              </w:rPr>
            </w:pPr>
            <w:r>
              <w:rPr>
                <w:rFonts w:ascii="宋体" w:hAnsi="宋体"/>
                <w:kern w:val="0"/>
                <w:sz w:val="24"/>
                <w:szCs w:val="24"/>
                <w:highlight w:val="none"/>
              </w:rPr>
              <w:t>周六、日</w:t>
            </w:r>
            <w:r>
              <w:rPr>
                <w:rFonts w:hint="eastAsia" w:ascii="宋体" w:hAnsi="宋体"/>
                <w:kern w:val="0"/>
                <w:sz w:val="24"/>
                <w:szCs w:val="24"/>
                <w:highlight w:val="none"/>
              </w:rPr>
              <w:t>1</w:t>
            </w:r>
            <w:r>
              <w:rPr>
                <w:rFonts w:ascii="宋体" w:hAnsi="宋体"/>
                <w:kern w:val="0"/>
                <w:sz w:val="24"/>
                <w:szCs w:val="24"/>
                <w:highlight w:val="none"/>
              </w:rPr>
              <w:t>人值班</w:t>
            </w:r>
          </w:p>
        </w:tc>
      </w:tr>
      <w:tr w14:paraId="2C01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245777F4">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w:t>
            </w:r>
            <w:r>
              <w:rPr>
                <w:rFonts w:ascii="宋体" w:hAnsi="宋体" w:cs="Times New Roman"/>
                <w:sz w:val="24"/>
                <w:szCs w:val="24"/>
                <w:highlight w:val="none"/>
              </w:rPr>
              <w:t>4</w:t>
            </w:r>
          </w:p>
        </w:tc>
        <w:tc>
          <w:tcPr>
            <w:tcW w:w="1252" w:type="dxa"/>
            <w:vAlign w:val="center"/>
          </w:tcPr>
          <w:p w14:paraId="4AA19BE3">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快递中心</w:t>
            </w:r>
          </w:p>
        </w:tc>
        <w:tc>
          <w:tcPr>
            <w:tcW w:w="850" w:type="dxa"/>
            <w:vAlign w:val="center"/>
          </w:tcPr>
          <w:p w14:paraId="34E641E9">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3</w:t>
            </w:r>
          </w:p>
        </w:tc>
        <w:tc>
          <w:tcPr>
            <w:tcW w:w="4841" w:type="dxa"/>
            <w:vAlign w:val="center"/>
          </w:tcPr>
          <w:p w14:paraId="007B5773">
            <w:pPr>
              <w:widowControl/>
              <w:adjustRightInd w:val="0"/>
              <w:spacing w:line="360" w:lineRule="auto"/>
              <w:contextualSpacing/>
              <w:jc w:val="left"/>
              <w:textAlignment w:val="center"/>
              <w:rPr>
                <w:rFonts w:ascii="宋体" w:hAnsi="宋体"/>
                <w:kern w:val="0"/>
                <w:sz w:val="24"/>
                <w:szCs w:val="24"/>
                <w:highlight w:val="none"/>
              </w:rPr>
            </w:pPr>
            <w:r>
              <w:rPr>
                <w:rFonts w:ascii="宋体" w:hAnsi="宋体"/>
                <w:kern w:val="0"/>
                <w:sz w:val="24"/>
                <w:szCs w:val="24"/>
                <w:highlight w:val="none"/>
              </w:rPr>
              <w:t>男女不限，60周岁或以下</w:t>
            </w:r>
            <w:r>
              <w:rPr>
                <w:rFonts w:hint="eastAsia" w:ascii="宋体" w:hAnsi="宋体"/>
                <w:kern w:val="0"/>
                <w:sz w:val="24"/>
                <w:szCs w:val="24"/>
                <w:highlight w:val="none"/>
              </w:rPr>
              <w:t>，</w:t>
            </w:r>
            <w:r>
              <w:rPr>
                <w:rFonts w:ascii="宋体" w:hAnsi="宋体"/>
                <w:sz w:val="24"/>
                <w:szCs w:val="24"/>
                <w:highlight w:val="none"/>
              </w:rPr>
              <w:t>五官端正，身体健康，无传染病、无心脏病等重大疾病史，责任心强，吃苦耐劳，勤奋敬业，</w:t>
            </w:r>
            <w:r>
              <w:rPr>
                <w:rFonts w:ascii="宋体" w:hAnsi="宋体"/>
                <w:kern w:val="0"/>
                <w:sz w:val="24"/>
                <w:szCs w:val="24"/>
                <w:highlight w:val="none"/>
              </w:rPr>
              <w:t>具有相关工作经验。</w:t>
            </w:r>
            <w:r>
              <w:rPr>
                <w:rFonts w:ascii="宋体" w:hAnsi="宋体"/>
                <w:sz w:val="24"/>
                <w:szCs w:val="24"/>
                <w:highlight w:val="none"/>
              </w:rPr>
              <w:t>入职前提供无违法犯罪记录证明，经岗前培训。</w:t>
            </w:r>
          </w:p>
        </w:tc>
        <w:tc>
          <w:tcPr>
            <w:tcW w:w="1155" w:type="dxa"/>
            <w:vAlign w:val="center"/>
          </w:tcPr>
          <w:p w14:paraId="16D6750D">
            <w:pPr>
              <w:widowControl/>
              <w:adjustRightInd w:val="0"/>
              <w:spacing w:line="360" w:lineRule="auto"/>
              <w:contextualSpacing/>
              <w:jc w:val="center"/>
              <w:rPr>
                <w:rFonts w:ascii="宋体" w:hAnsi="宋体"/>
                <w:kern w:val="0"/>
                <w:sz w:val="24"/>
                <w:szCs w:val="24"/>
                <w:highlight w:val="none"/>
              </w:rPr>
            </w:pPr>
            <w:r>
              <w:rPr>
                <w:rFonts w:ascii="宋体" w:hAnsi="宋体"/>
                <w:sz w:val="24"/>
                <w:szCs w:val="24"/>
                <w:highlight w:val="none"/>
              </w:rPr>
              <w:t>最多接受</w:t>
            </w:r>
            <w:r>
              <w:rPr>
                <w:rFonts w:hint="eastAsia" w:ascii="宋体" w:hAnsi="宋体"/>
                <w:sz w:val="24"/>
                <w:szCs w:val="24"/>
                <w:highlight w:val="none"/>
              </w:rPr>
              <w:t>1名</w:t>
            </w:r>
            <w:r>
              <w:rPr>
                <w:rFonts w:ascii="宋体" w:hAnsi="宋体"/>
                <w:sz w:val="24"/>
                <w:szCs w:val="24"/>
                <w:highlight w:val="none"/>
              </w:rPr>
              <w:t>退休人员</w:t>
            </w:r>
          </w:p>
        </w:tc>
        <w:tc>
          <w:tcPr>
            <w:tcW w:w="1736" w:type="dxa"/>
            <w:vAlign w:val="center"/>
          </w:tcPr>
          <w:p w14:paraId="18FEB9FF">
            <w:pPr>
              <w:widowControl/>
              <w:adjustRightInd w:val="0"/>
              <w:spacing w:line="360" w:lineRule="auto"/>
              <w:contextualSpacing/>
              <w:jc w:val="center"/>
              <w:textAlignment w:val="center"/>
              <w:rPr>
                <w:rFonts w:ascii="宋体" w:hAnsi="宋体"/>
                <w:sz w:val="24"/>
                <w:szCs w:val="24"/>
                <w:highlight w:val="none"/>
              </w:rPr>
            </w:pPr>
            <w:r>
              <w:rPr>
                <w:rFonts w:ascii="宋体" w:hAnsi="宋体"/>
                <w:sz w:val="24"/>
                <w:szCs w:val="24"/>
                <w:highlight w:val="none"/>
              </w:rPr>
              <w:t>每周6日</w:t>
            </w:r>
          </w:p>
          <w:p w14:paraId="3C5535E3">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sz w:val="24"/>
                <w:szCs w:val="24"/>
                <w:highlight w:val="none"/>
              </w:rPr>
              <w:t>每日8小时</w:t>
            </w:r>
          </w:p>
        </w:tc>
      </w:tr>
      <w:tr w14:paraId="3557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0504999">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w:t>
            </w:r>
            <w:r>
              <w:rPr>
                <w:rFonts w:ascii="宋体" w:hAnsi="宋体" w:cs="Times New Roman"/>
                <w:sz w:val="24"/>
                <w:szCs w:val="24"/>
                <w:highlight w:val="none"/>
              </w:rPr>
              <w:t>5</w:t>
            </w:r>
          </w:p>
        </w:tc>
        <w:tc>
          <w:tcPr>
            <w:tcW w:w="1252" w:type="dxa"/>
            <w:vAlign w:val="center"/>
          </w:tcPr>
          <w:p w14:paraId="63244D9E">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行政楼门岗</w:t>
            </w:r>
          </w:p>
        </w:tc>
        <w:tc>
          <w:tcPr>
            <w:tcW w:w="850" w:type="dxa"/>
            <w:vAlign w:val="center"/>
          </w:tcPr>
          <w:p w14:paraId="02C29AD7">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4</w:t>
            </w:r>
          </w:p>
        </w:tc>
        <w:tc>
          <w:tcPr>
            <w:tcW w:w="4841" w:type="dxa"/>
            <w:vAlign w:val="center"/>
          </w:tcPr>
          <w:p w14:paraId="7EBAE7EB">
            <w:pPr>
              <w:widowControl/>
              <w:adjustRightInd w:val="0"/>
              <w:spacing w:line="360" w:lineRule="auto"/>
              <w:contextualSpacing/>
              <w:jc w:val="left"/>
              <w:textAlignment w:val="center"/>
              <w:rPr>
                <w:rFonts w:ascii="宋体" w:hAnsi="宋体"/>
                <w:kern w:val="0"/>
                <w:sz w:val="24"/>
                <w:szCs w:val="24"/>
                <w:highlight w:val="none"/>
              </w:rPr>
            </w:pPr>
            <w:r>
              <w:rPr>
                <w:rFonts w:ascii="宋体" w:hAnsi="宋体"/>
                <w:kern w:val="0"/>
                <w:sz w:val="24"/>
                <w:szCs w:val="24"/>
                <w:highlight w:val="none"/>
              </w:rPr>
              <w:t>男女不限，男性55周岁或以下，女性45周岁或以下，</w:t>
            </w:r>
            <w:r>
              <w:rPr>
                <w:rFonts w:ascii="宋体" w:hAnsi="宋体"/>
                <w:sz w:val="24"/>
                <w:szCs w:val="24"/>
                <w:highlight w:val="none"/>
              </w:rPr>
              <w:t>五官端正，身体健康，无传染病、无心脏病等重大疾病史，责任心强，吃苦耐劳，勤奋敬业，</w:t>
            </w:r>
            <w:r>
              <w:rPr>
                <w:rFonts w:ascii="宋体" w:hAnsi="宋体"/>
                <w:kern w:val="0"/>
                <w:sz w:val="24"/>
                <w:szCs w:val="24"/>
                <w:highlight w:val="none"/>
              </w:rPr>
              <w:t>品质良好，思想忠诚可靠，能严格遵守国家的法律法规，能遵守采购人的管理制度。经过正规的培训，具有一定的消防知识和消防技能，能正确处理一般情况，有相关工作经验。</w:t>
            </w:r>
            <w:r>
              <w:rPr>
                <w:rFonts w:ascii="宋体" w:hAnsi="宋体"/>
                <w:sz w:val="24"/>
                <w:szCs w:val="24"/>
                <w:highlight w:val="none"/>
              </w:rPr>
              <w:t>入职前开具无违法犯罪记录证明，经岗前培训</w:t>
            </w:r>
            <w:r>
              <w:rPr>
                <w:rFonts w:hint="eastAsia" w:ascii="宋体" w:hAnsi="宋体"/>
                <w:sz w:val="24"/>
                <w:szCs w:val="24"/>
                <w:highlight w:val="none"/>
              </w:rPr>
              <w:t>，持有保安证</w:t>
            </w:r>
            <w:r>
              <w:rPr>
                <w:rFonts w:ascii="宋体" w:hAnsi="宋体"/>
                <w:sz w:val="24"/>
                <w:szCs w:val="24"/>
                <w:highlight w:val="none"/>
              </w:rPr>
              <w:t>。</w:t>
            </w:r>
          </w:p>
        </w:tc>
        <w:tc>
          <w:tcPr>
            <w:tcW w:w="1155" w:type="dxa"/>
            <w:vAlign w:val="center"/>
          </w:tcPr>
          <w:p w14:paraId="63601CF4">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否</w:t>
            </w:r>
          </w:p>
        </w:tc>
        <w:tc>
          <w:tcPr>
            <w:tcW w:w="1736" w:type="dxa"/>
            <w:vAlign w:val="center"/>
          </w:tcPr>
          <w:p w14:paraId="4D428185">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24小时运行</w:t>
            </w:r>
          </w:p>
          <w:p w14:paraId="7943B3D9">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四班三运转</w:t>
            </w:r>
          </w:p>
        </w:tc>
      </w:tr>
      <w:tr w14:paraId="3FF2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7A95A7BC">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w:t>
            </w:r>
            <w:r>
              <w:rPr>
                <w:rFonts w:ascii="宋体" w:hAnsi="宋体" w:cs="Times New Roman"/>
                <w:sz w:val="24"/>
                <w:szCs w:val="24"/>
                <w:highlight w:val="none"/>
              </w:rPr>
              <w:t>6</w:t>
            </w:r>
          </w:p>
        </w:tc>
        <w:tc>
          <w:tcPr>
            <w:tcW w:w="1252" w:type="dxa"/>
            <w:vAlign w:val="center"/>
          </w:tcPr>
          <w:p w14:paraId="5A50D33A">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电话客服</w:t>
            </w:r>
          </w:p>
        </w:tc>
        <w:tc>
          <w:tcPr>
            <w:tcW w:w="850" w:type="dxa"/>
            <w:vAlign w:val="center"/>
          </w:tcPr>
          <w:p w14:paraId="69C442B1">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2</w:t>
            </w:r>
          </w:p>
        </w:tc>
        <w:tc>
          <w:tcPr>
            <w:tcW w:w="4841" w:type="dxa"/>
            <w:vAlign w:val="center"/>
          </w:tcPr>
          <w:p w14:paraId="293F6C59">
            <w:pPr>
              <w:widowControl/>
              <w:adjustRightInd w:val="0"/>
              <w:spacing w:line="360" w:lineRule="auto"/>
              <w:contextualSpacing/>
              <w:jc w:val="left"/>
              <w:textAlignment w:val="center"/>
              <w:rPr>
                <w:rFonts w:ascii="宋体" w:hAnsi="宋体"/>
                <w:kern w:val="0"/>
                <w:sz w:val="24"/>
                <w:szCs w:val="24"/>
                <w:highlight w:val="none"/>
              </w:rPr>
            </w:pPr>
            <w:r>
              <w:rPr>
                <w:rFonts w:ascii="宋体" w:hAnsi="宋体"/>
                <w:kern w:val="0"/>
                <w:sz w:val="24"/>
                <w:szCs w:val="24"/>
                <w:highlight w:val="none"/>
              </w:rPr>
              <w:t>女性，55周岁或以下，</w:t>
            </w:r>
            <w:r>
              <w:rPr>
                <w:rFonts w:ascii="宋体" w:hAnsi="宋体"/>
                <w:sz w:val="24"/>
                <w:szCs w:val="24"/>
                <w:highlight w:val="none"/>
              </w:rPr>
              <w:t>五官端正，身体健康，无传染病、无心脏病等重大疾病史，责任心强，吃苦耐劳，勤奋敬业，</w:t>
            </w:r>
            <w:r>
              <w:rPr>
                <w:rFonts w:ascii="宋体" w:hAnsi="宋体"/>
                <w:kern w:val="0"/>
                <w:sz w:val="24"/>
                <w:szCs w:val="24"/>
                <w:highlight w:val="none"/>
              </w:rPr>
              <w:t>有责任心，普通话流利，主动热情，具有相关工作经验。</w:t>
            </w:r>
            <w:r>
              <w:rPr>
                <w:rFonts w:ascii="宋体" w:hAnsi="宋体"/>
                <w:sz w:val="24"/>
                <w:szCs w:val="24"/>
                <w:highlight w:val="none"/>
              </w:rPr>
              <w:t>入职前提供无违法犯罪记录证明，经岗前培训。</w:t>
            </w:r>
          </w:p>
        </w:tc>
        <w:tc>
          <w:tcPr>
            <w:tcW w:w="1155" w:type="dxa"/>
            <w:vAlign w:val="center"/>
          </w:tcPr>
          <w:p w14:paraId="012C6954">
            <w:pPr>
              <w:widowControl/>
              <w:adjustRightInd w:val="0"/>
              <w:spacing w:line="360" w:lineRule="auto"/>
              <w:contextualSpacing/>
              <w:jc w:val="center"/>
              <w:rPr>
                <w:rFonts w:ascii="宋体" w:hAnsi="宋体"/>
                <w:kern w:val="0"/>
                <w:sz w:val="24"/>
                <w:szCs w:val="24"/>
                <w:highlight w:val="none"/>
              </w:rPr>
            </w:pPr>
            <w:r>
              <w:rPr>
                <w:rFonts w:ascii="宋体" w:hAnsi="宋体"/>
                <w:sz w:val="24"/>
                <w:szCs w:val="24"/>
                <w:highlight w:val="none"/>
              </w:rPr>
              <w:t>最多接受</w:t>
            </w:r>
            <w:r>
              <w:rPr>
                <w:rFonts w:hint="eastAsia" w:ascii="宋体" w:hAnsi="宋体"/>
                <w:sz w:val="24"/>
                <w:szCs w:val="24"/>
                <w:highlight w:val="none"/>
              </w:rPr>
              <w:t>1名</w:t>
            </w:r>
            <w:r>
              <w:rPr>
                <w:rFonts w:ascii="宋体" w:hAnsi="宋体"/>
                <w:sz w:val="24"/>
                <w:szCs w:val="24"/>
                <w:highlight w:val="none"/>
              </w:rPr>
              <w:t>退休人员</w:t>
            </w:r>
          </w:p>
        </w:tc>
        <w:tc>
          <w:tcPr>
            <w:tcW w:w="1736" w:type="dxa"/>
            <w:vAlign w:val="center"/>
          </w:tcPr>
          <w:p w14:paraId="48C695E0">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每周5日</w:t>
            </w:r>
          </w:p>
          <w:p w14:paraId="1FD16A93">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每日8小时</w:t>
            </w:r>
          </w:p>
        </w:tc>
      </w:tr>
      <w:tr w14:paraId="0A0B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B7DDC41">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w:t>
            </w:r>
            <w:r>
              <w:rPr>
                <w:rFonts w:ascii="宋体" w:hAnsi="宋体" w:cs="Times New Roman"/>
                <w:sz w:val="24"/>
                <w:szCs w:val="24"/>
                <w:highlight w:val="none"/>
              </w:rPr>
              <w:t>7</w:t>
            </w:r>
          </w:p>
        </w:tc>
        <w:tc>
          <w:tcPr>
            <w:tcW w:w="1252" w:type="dxa"/>
            <w:vAlign w:val="center"/>
          </w:tcPr>
          <w:p w14:paraId="367796B6">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职工自行车车棚管理</w:t>
            </w:r>
          </w:p>
        </w:tc>
        <w:tc>
          <w:tcPr>
            <w:tcW w:w="850" w:type="dxa"/>
            <w:vAlign w:val="center"/>
          </w:tcPr>
          <w:p w14:paraId="24DD8994">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4</w:t>
            </w:r>
          </w:p>
        </w:tc>
        <w:tc>
          <w:tcPr>
            <w:tcW w:w="4841" w:type="dxa"/>
            <w:vAlign w:val="center"/>
          </w:tcPr>
          <w:p w14:paraId="61F3B4DA">
            <w:pPr>
              <w:widowControl/>
              <w:adjustRightInd w:val="0"/>
              <w:spacing w:line="360" w:lineRule="auto"/>
              <w:contextualSpacing/>
              <w:jc w:val="left"/>
              <w:textAlignment w:val="center"/>
              <w:rPr>
                <w:rFonts w:ascii="宋体" w:hAnsi="宋体"/>
                <w:kern w:val="0"/>
                <w:sz w:val="24"/>
                <w:szCs w:val="24"/>
                <w:highlight w:val="none"/>
              </w:rPr>
            </w:pPr>
            <w:r>
              <w:rPr>
                <w:rFonts w:ascii="宋体" w:hAnsi="宋体"/>
                <w:kern w:val="0"/>
                <w:sz w:val="24"/>
                <w:szCs w:val="24"/>
                <w:highlight w:val="none"/>
              </w:rPr>
              <w:t>男性，</w:t>
            </w:r>
            <w:r>
              <w:rPr>
                <w:rFonts w:ascii="宋体" w:hAnsi="宋体"/>
                <w:sz w:val="24"/>
                <w:szCs w:val="24"/>
                <w:highlight w:val="none"/>
              </w:rPr>
              <w:t>五官端正，身体健康，无传染病、无心脏病等重大疾病史，责任心强，吃苦耐劳，勤奋敬业，</w:t>
            </w:r>
            <w:r>
              <w:rPr>
                <w:rFonts w:ascii="宋体" w:hAnsi="宋体"/>
                <w:kern w:val="0"/>
                <w:sz w:val="24"/>
                <w:szCs w:val="24"/>
                <w:highlight w:val="none"/>
              </w:rPr>
              <w:t>能严格遵守国家的法律法规和采购人的管理制度，具有一定的消防知识和消防技能培训，能正确处理一般情况，有相关工作经验优先。</w:t>
            </w:r>
            <w:r>
              <w:rPr>
                <w:rFonts w:ascii="宋体" w:hAnsi="宋体"/>
                <w:sz w:val="24"/>
                <w:szCs w:val="24"/>
                <w:highlight w:val="none"/>
              </w:rPr>
              <w:t>入职前提供无违法犯罪记录证明，经岗前培训。</w:t>
            </w:r>
          </w:p>
        </w:tc>
        <w:tc>
          <w:tcPr>
            <w:tcW w:w="1155" w:type="dxa"/>
            <w:vAlign w:val="center"/>
          </w:tcPr>
          <w:p w14:paraId="5D6DF0FA">
            <w:pPr>
              <w:widowControl/>
              <w:adjustRightInd w:val="0"/>
              <w:spacing w:line="360" w:lineRule="auto"/>
              <w:contextualSpacing/>
              <w:jc w:val="center"/>
              <w:rPr>
                <w:rFonts w:ascii="宋体" w:hAnsi="宋体"/>
                <w:kern w:val="0"/>
                <w:sz w:val="24"/>
                <w:szCs w:val="24"/>
                <w:highlight w:val="none"/>
              </w:rPr>
            </w:pPr>
            <w:r>
              <w:rPr>
                <w:rFonts w:ascii="宋体" w:hAnsi="宋体"/>
                <w:sz w:val="24"/>
                <w:szCs w:val="24"/>
                <w:highlight w:val="none"/>
              </w:rPr>
              <w:t>最多接受</w:t>
            </w:r>
            <w:r>
              <w:rPr>
                <w:rFonts w:hint="eastAsia" w:ascii="宋体" w:hAnsi="宋体"/>
                <w:sz w:val="24"/>
                <w:szCs w:val="24"/>
                <w:highlight w:val="none"/>
              </w:rPr>
              <w:t>1名</w:t>
            </w:r>
            <w:r>
              <w:rPr>
                <w:rFonts w:ascii="宋体" w:hAnsi="宋体"/>
                <w:sz w:val="24"/>
                <w:szCs w:val="24"/>
                <w:highlight w:val="none"/>
              </w:rPr>
              <w:t>退休人员</w:t>
            </w:r>
          </w:p>
        </w:tc>
        <w:tc>
          <w:tcPr>
            <w:tcW w:w="1736" w:type="dxa"/>
            <w:vAlign w:val="center"/>
          </w:tcPr>
          <w:p w14:paraId="7015D199">
            <w:pPr>
              <w:widowControl/>
              <w:adjustRightInd w:val="0"/>
              <w:spacing w:line="360" w:lineRule="auto"/>
              <w:contextualSpacing/>
              <w:jc w:val="center"/>
              <w:rPr>
                <w:rFonts w:ascii="宋体" w:hAnsi="宋体"/>
                <w:kern w:val="0"/>
                <w:sz w:val="24"/>
                <w:szCs w:val="24"/>
                <w:highlight w:val="none"/>
              </w:rPr>
            </w:pPr>
            <w:r>
              <w:rPr>
                <w:rFonts w:ascii="宋体" w:hAnsi="宋体"/>
                <w:kern w:val="0"/>
                <w:sz w:val="24"/>
                <w:szCs w:val="24"/>
                <w:highlight w:val="none"/>
              </w:rPr>
              <w:t>24小时运行</w:t>
            </w:r>
          </w:p>
          <w:p w14:paraId="5DC2823B">
            <w:pPr>
              <w:widowControl/>
              <w:adjustRightInd w:val="0"/>
              <w:spacing w:line="360" w:lineRule="auto"/>
              <w:contextualSpacing/>
              <w:jc w:val="center"/>
              <w:rPr>
                <w:rFonts w:ascii="宋体" w:hAnsi="宋体"/>
                <w:kern w:val="0"/>
                <w:sz w:val="24"/>
                <w:szCs w:val="24"/>
                <w:highlight w:val="none"/>
              </w:rPr>
            </w:pPr>
            <w:r>
              <w:rPr>
                <w:rFonts w:ascii="宋体" w:hAnsi="宋体"/>
                <w:kern w:val="0"/>
                <w:sz w:val="24"/>
                <w:szCs w:val="24"/>
                <w:highlight w:val="none"/>
              </w:rPr>
              <w:t>四班三运转</w:t>
            </w:r>
          </w:p>
        </w:tc>
      </w:tr>
      <w:tr w14:paraId="334C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63660644">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w:t>
            </w:r>
            <w:r>
              <w:rPr>
                <w:rFonts w:ascii="宋体" w:hAnsi="宋体" w:cs="Times New Roman"/>
                <w:sz w:val="24"/>
                <w:szCs w:val="24"/>
                <w:highlight w:val="none"/>
              </w:rPr>
              <w:t>8</w:t>
            </w:r>
          </w:p>
        </w:tc>
        <w:tc>
          <w:tcPr>
            <w:tcW w:w="1252" w:type="dxa"/>
            <w:vAlign w:val="center"/>
          </w:tcPr>
          <w:p w14:paraId="5C0B5B28">
            <w:pPr>
              <w:widowControl/>
              <w:adjustRightInd w:val="0"/>
              <w:spacing w:line="360" w:lineRule="auto"/>
              <w:contextualSpacing/>
              <w:jc w:val="left"/>
              <w:textAlignment w:val="center"/>
              <w:rPr>
                <w:rFonts w:ascii="宋体" w:hAnsi="宋体"/>
                <w:kern w:val="0"/>
                <w:sz w:val="24"/>
                <w:szCs w:val="24"/>
                <w:highlight w:val="none"/>
              </w:rPr>
            </w:pPr>
            <w:r>
              <w:rPr>
                <w:rFonts w:ascii="宋体" w:hAnsi="宋体"/>
                <w:kern w:val="0"/>
                <w:sz w:val="24"/>
                <w:szCs w:val="24"/>
                <w:highlight w:val="none"/>
              </w:rPr>
              <w:t>医疗废物清运及暂存站管理</w:t>
            </w:r>
          </w:p>
        </w:tc>
        <w:tc>
          <w:tcPr>
            <w:tcW w:w="850" w:type="dxa"/>
            <w:vAlign w:val="center"/>
          </w:tcPr>
          <w:p w14:paraId="3AB5026C">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5</w:t>
            </w:r>
          </w:p>
        </w:tc>
        <w:tc>
          <w:tcPr>
            <w:tcW w:w="4841" w:type="dxa"/>
            <w:vAlign w:val="center"/>
          </w:tcPr>
          <w:p w14:paraId="0F4D0539">
            <w:pPr>
              <w:widowControl/>
              <w:adjustRightInd w:val="0"/>
              <w:spacing w:line="360" w:lineRule="auto"/>
              <w:contextualSpacing/>
              <w:jc w:val="left"/>
              <w:textAlignment w:val="center"/>
              <w:rPr>
                <w:rFonts w:ascii="宋体" w:hAnsi="宋体"/>
                <w:sz w:val="24"/>
                <w:szCs w:val="24"/>
                <w:highlight w:val="none"/>
              </w:rPr>
            </w:pPr>
            <w:r>
              <w:rPr>
                <w:rFonts w:ascii="宋体" w:hAnsi="宋体"/>
                <w:kern w:val="0"/>
                <w:sz w:val="24"/>
                <w:szCs w:val="24"/>
                <w:highlight w:val="none"/>
              </w:rPr>
              <w:t>男女不限，60周岁或以下，</w:t>
            </w:r>
            <w:r>
              <w:rPr>
                <w:rFonts w:ascii="宋体" w:hAnsi="宋体"/>
                <w:sz w:val="24"/>
                <w:szCs w:val="24"/>
                <w:highlight w:val="none"/>
              </w:rPr>
              <w:t>五官端正，身体健康，无传染病、无心脏病等重大疾病史，责任心强，吃苦耐劳，勤奋敬业</w:t>
            </w:r>
            <w:r>
              <w:rPr>
                <w:rFonts w:ascii="宋体" w:hAnsi="宋体"/>
                <w:kern w:val="0"/>
                <w:sz w:val="24"/>
                <w:szCs w:val="24"/>
                <w:highlight w:val="none"/>
              </w:rPr>
              <w:t>。</w:t>
            </w:r>
            <w:r>
              <w:rPr>
                <w:rFonts w:ascii="宋体" w:hAnsi="宋体"/>
                <w:sz w:val="24"/>
                <w:szCs w:val="24"/>
                <w:highlight w:val="none"/>
              </w:rPr>
              <w:t>入职前提供无违法犯罪记录证明，经岗前培训。</w:t>
            </w:r>
          </w:p>
          <w:p w14:paraId="4D2AAA7F">
            <w:pPr>
              <w:widowControl/>
              <w:adjustRightInd w:val="0"/>
              <w:spacing w:line="360" w:lineRule="auto"/>
              <w:contextualSpacing/>
              <w:jc w:val="left"/>
              <w:textAlignment w:val="center"/>
              <w:rPr>
                <w:rFonts w:ascii="宋体" w:hAnsi="宋体"/>
                <w:kern w:val="0"/>
                <w:sz w:val="24"/>
                <w:szCs w:val="24"/>
                <w:highlight w:val="none"/>
              </w:rPr>
            </w:pPr>
            <w:r>
              <w:rPr>
                <w:rFonts w:hint="eastAsia" w:ascii="宋体" w:hAnsi="宋体"/>
                <w:sz w:val="24"/>
                <w:szCs w:val="24"/>
                <w:highlight w:val="none"/>
              </w:rPr>
              <w:t>★至少2人</w:t>
            </w:r>
            <w:r>
              <w:rPr>
                <w:rFonts w:hint="eastAsia" w:ascii="宋体" w:hAnsi="宋体"/>
                <w:kern w:val="0"/>
                <w:sz w:val="24"/>
                <w:szCs w:val="24"/>
                <w:highlight w:val="none"/>
              </w:rPr>
              <w:t>持</w:t>
            </w:r>
            <w:r>
              <w:rPr>
                <w:rFonts w:ascii="宋体" w:hAnsi="宋体"/>
                <w:kern w:val="0"/>
                <w:sz w:val="24"/>
                <w:szCs w:val="24"/>
                <w:highlight w:val="none"/>
              </w:rPr>
              <w:t>天津市医疗废物管理培训合格证及卫生防疫部门或医疗机构颁发的健康证上岗。此</w:t>
            </w:r>
            <w:r>
              <w:rPr>
                <w:rFonts w:hint="eastAsia" w:ascii="宋体" w:hAnsi="宋体"/>
                <w:kern w:val="0"/>
                <w:sz w:val="24"/>
                <w:szCs w:val="24"/>
                <w:highlight w:val="none"/>
              </w:rPr>
              <w:t>2人不接受退休。</w:t>
            </w:r>
          </w:p>
        </w:tc>
        <w:tc>
          <w:tcPr>
            <w:tcW w:w="1155" w:type="dxa"/>
            <w:vAlign w:val="center"/>
          </w:tcPr>
          <w:p w14:paraId="78DBABFD">
            <w:pPr>
              <w:widowControl/>
              <w:adjustRightInd w:val="0"/>
              <w:spacing w:line="360" w:lineRule="auto"/>
              <w:contextualSpacing/>
              <w:jc w:val="center"/>
              <w:rPr>
                <w:rFonts w:ascii="宋体" w:hAnsi="宋体"/>
                <w:kern w:val="0"/>
                <w:sz w:val="24"/>
                <w:szCs w:val="24"/>
                <w:highlight w:val="none"/>
              </w:rPr>
            </w:pPr>
            <w:r>
              <w:rPr>
                <w:rFonts w:ascii="宋体" w:hAnsi="宋体"/>
                <w:sz w:val="24"/>
                <w:szCs w:val="24"/>
                <w:highlight w:val="none"/>
              </w:rPr>
              <w:t>最多接受</w:t>
            </w:r>
            <w:r>
              <w:rPr>
                <w:rFonts w:hint="eastAsia" w:ascii="宋体" w:hAnsi="宋体"/>
                <w:sz w:val="24"/>
                <w:szCs w:val="24"/>
                <w:highlight w:val="none"/>
              </w:rPr>
              <w:t>2名</w:t>
            </w:r>
            <w:r>
              <w:rPr>
                <w:rFonts w:ascii="宋体" w:hAnsi="宋体"/>
                <w:sz w:val="24"/>
                <w:szCs w:val="24"/>
                <w:highlight w:val="none"/>
              </w:rPr>
              <w:t>退休人员</w:t>
            </w:r>
          </w:p>
        </w:tc>
        <w:tc>
          <w:tcPr>
            <w:tcW w:w="1736" w:type="dxa"/>
            <w:vAlign w:val="center"/>
          </w:tcPr>
          <w:p w14:paraId="56FEE500">
            <w:pPr>
              <w:widowControl/>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1E6211A8">
            <w:pPr>
              <w:widowControl/>
              <w:adjustRightInd w:val="0"/>
              <w:spacing w:line="360" w:lineRule="auto"/>
              <w:contextualSpacing/>
              <w:jc w:val="center"/>
              <w:rPr>
                <w:rFonts w:ascii="宋体" w:hAnsi="宋体"/>
                <w:kern w:val="0"/>
                <w:sz w:val="24"/>
                <w:szCs w:val="24"/>
                <w:highlight w:val="none"/>
              </w:rPr>
            </w:pPr>
            <w:r>
              <w:rPr>
                <w:rFonts w:ascii="宋体" w:hAnsi="宋体"/>
                <w:sz w:val="24"/>
                <w:szCs w:val="24"/>
                <w:highlight w:val="none"/>
              </w:rPr>
              <w:t>每日8小时</w:t>
            </w:r>
          </w:p>
        </w:tc>
      </w:tr>
      <w:tr w14:paraId="13E5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A89250E">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1</w:t>
            </w:r>
            <w:r>
              <w:rPr>
                <w:rFonts w:ascii="宋体" w:hAnsi="宋体" w:cs="Times New Roman"/>
                <w:sz w:val="24"/>
                <w:szCs w:val="24"/>
                <w:highlight w:val="none"/>
              </w:rPr>
              <w:t>9</w:t>
            </w:r>
          </w:p>
        </w:tc>
        <w:tc>
          <w:tcPr>
            <w:tcW w:w="1252" w:type="dxa"/>
            <w:vAlign w:val="center"/>
          </w:tcPr>
          <w:p w14:paraId="4A5F322C">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生活垃圾清运及暂存站管理</w:t>
            </w:r>
          </w:p>
        </w:tc>
        <w:tc>
          <w:tcPr>
            <w:tcW w:w="850" w:type="dxa"/>
            <w:vAlign w:val="center"/>
          </w:tcPr>
          <w:p w14:paraId="4114A2A4">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4</w:t>
            </w:r>
          </w:p>
        </w:tc>
        <w:tc>
          <w:tcPr>
            <w:tcW w:w="4841" w:type="dxa"/>
            <w:vAlign w:val="center"/>
          </w:tcPr>
          <w:p w14:paraId="7F5CB7FA">
            <w:pPr>
              <w:adjustRightInd w:val="0"/>
              <w:spacing w:line="360" w:lineRule="auto"/>
              <w:contextualSpacing/>
              <w:jc w:val="left"/>
              <w:rPr>
                <w:rFonts w:ascii="宋体" w:hAnsi="宋体"/>
                <w:sz w:val="24"/>
                <w:szCs w:val="24"/>
                <w:highlight w:val="none"/>
              </w:rPr>
            </w:pPr>
            <w:r>
              <w:rPr>
                <w:rFonts w:ascii="宋体" w:hAnsi="宋体"/>
                <w:kern w:val="0"/>
                <w:sz w:val="24"/>
                <w:szCs w:val="24"/>
                <w:highlight w:val="none"/>
              </w:rPr>
              <w:t>男女不限，60周岁或以下，</w:t>
            </w:r>
            <w:r>
              <w:rPr>
                <w:rFonts w:ascii="宋体" w:hAnsi="宋体"/>
                <w:sz w:val="24"/>
                <w:szCs w:val="24"/>
                <w:highlight w:val="none"/>
              </w:rPr>
              <w:t>五官端正，身体健康，无传染病、无心脏病等重大疾病史，责任心强，吃苦耐劳，勤奋敬业，入职前提供无违法犯罪记录证明，经岗前培训。</w:t>
            </w:r>
          </w:p>
          <w:p w14:paraId="4FB0538E">
            <w:pPr>
              <w:adjustRightInd w:val="0"/>
              <w:spacing w:line="360" w:lineRule="auto"/>
              <w:contextualSpacing/>
              <w:jc w:val="left"/>
              <w:rPr>
                <w:rFonts w:ascii="宋体" w:hAnsi="宋体"/>
                <w:kern w:val="0"/>
                <w:sz w:val="24"/>
                <w:szCs w:val="24"/>
                <w:highlight w:val="none"/>
              </w:rPr>
            </w:pPr>
            <w:r>
              <w:rPr>
                <w:rFonts w:hint="eastAsia" w:ascii="宋体" w:hAnsi="宋体"/>
                <w:sz w:val="24"/>
                <w:szCs w:val="24"/>
                <w:highlight w:val="none"/>
              </w:rPr>
              <w:t>★至少2人持天津市病媒生物防制培训证书及卫生防疫部门或医疗机构颁发的健康证上岗。</w:t>
            </w:r>
          </w:p>
        </w:tc>
        <w:tc>
          <w:tcPr>
            <w:tcW w:w="1155" w:type="dxa"/>
            <w:vAlign w:val="center"/>
          </w:tcPr>
          <w:p w14:paraId="3A825098">
            <w:pPr>
              <w:widowControl/>
              <w:adjustRightInd w:val="0"/>
              <w:spacing w:line="360" w:lineRule="auto"/>
              <w:contextualSpacing/>
              <w:jc w:val="center"/>
              <w:rPr>
                <w:rFonts w:ascii="宋体" w:hAnsi="宋体"/>
                <w:kern w:val="0"/>
                <w:sz w:val="24"/>
                <w:szCs w:val="24"/>
                <w:highlight w:val="none"/>
              </w:rPr>
            </w:pPr>
            <w:r>
              <w:rPr>
                <w:rFonts w:ascii="宋体" w:hAnsi="宋体"/>
                <w:sz w:val="24"/>
                <w:szCs w:val="24"/>
                <w:highlight w:val="none"/>
              </w:rPr>
              <w:t>最多接受</w:t>
            </w:r>
            <w:r>
              <w:rPr>
                <w:rFonts w:hint="eastAsia" w:ascii="宋体" w:hAnsi="宋体"/>
                <w:sz w:val="24"/>
                <w:szCs w:val="24"/>
                <w:highlight w:val="none"/>
              </w:rPr>
              <w:t>1名</w:t>
            </w:r>
            <w:r>
              <w:rPr>
                <w:rFonts w:ascii="宋体" w:hAnsi="宋体"/>
                <w:sz w:val="24"/>
                <w:szCs w:val="24"/>
                <w:highlight w:val="none"/>
              </w:rPr>
              <w:t>退休人员</w:t>
            </w:r>
          </w:p>
        </w:tc>
        <w:tc>
          <w:tcPr>
            <w:tcW w:w="1736" w:type="dxa"/>
            <w:vAlign w:val="center"/>
          </w:tcPr>
          <w:p w14:paraId="58CDBDBB">
            <w:pPr>
              <w:widowControl/>
              <w:adjustRightInd w:val="0"/>
              <w:spacing w:line="360" w:lineRule="auto"/>
              <w:contextualSpacing/>
              <w:jc w:val="center"/>
              <w:rPr>
                <w:rFonts w:ascii="宋体" w:hAnsi="宋体"/>
                <w:sz w:val="24"/>
                <w:szCs w:val="24"/>
                <w:highlight w:val="none"/>
              </w:rPr>
            </w:pPr>
            <w:r>
              <w:rPr>
                <w:rFonts w:ascii="宋体" w:hAnsi="宋体"/>
                <w:sz w:val="24"/>
                <w:szCs w:val="24"/>
                <w:highlight w:val="none"/>
              </w:rPr>
              <w:t>每周6日</w:t>
            </w:r>
          </w:p>
          <w:p w14:paraId="345AA12D">
            <w:pPr>
              <w:widowControl/>
              <w:adjustRightInd w:val="0"/>
              <w:spacing w:line="360" w:lineRule="auto"/>
              <w:contextualSpacing/>
              <w:jc w:val="center"/>
              <w:rPr>
                <w:rFonts w:ascii="宋体" w:hAnsi="宋体"/>
                <w:kern w:val="0"/>
                <w:sz w:val="24"/>
                <w:szCs w:val="24"/>
                <w:highlight w:val="none"/>
              </w:rPr>
            </w:pPr>
            <w:r>
              <w:rPr>
                <w:rFonts w:ascii="宋体" w:hAnsi="宋体"/>
                <w:sz w:val="24"/>
                <w:szCs w:val="24"/>
                <w:highlight w:val="none"/>
              </w:rPr>
              <w:t>每日8小时</w:t>
            </w:r>
          </w:p>
        </w:tc>
      </w:tr>
      <w:tr w14:paraId="6F4E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78A2F3D4">
            <w:pPr>
              <w:spacing w:line="360" w:lineRule="auto"/>
              <w:contextualSpacing/>
              <w:jc w:val="center"/>
              <w:rPr>
                <w:rFonts w:ascii="宋体" w:hAnsi="宋体" w:cs="Times New Roman"/>
                <w:sz w:val="24"/>
                <w:szCs w:val="24"/>
                <w:highlight w:val="none"/>
              </w:rPr>
            </w:pPr>
            <w:r>
              <w:rPr>
                <w:rFonts w:ascii="宋体" w:hAnsi="宋体" w:cs="Times New Roman"/>
                <w:sz w:val="24"/>
                <w:szCs w:val="24"/>
                <w:highlight w:val="none"/>
              </w:rPr>
              <w:t>20</w:t>
            </w:r>
          </w:p>
        </w:tc>
        <w:tc>
          <w:tcPr>
            <w:tcW w:w="1252" w:type="dxa"/>
            <w:vAlign w:val="center"/>
          </w:tcPr>
          <w:p w14:paraId="1E70FDE9">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绿植养护</w:t>
            </w:r>
          </w:p>
        </w:tc>
        <w:tc>
          <w:tcPr>
            <w:tcW w:w="850" w:type="dxa"/>
            <w:vAlign w:val="center"/>
          </w:tcPr>
          <w:p w14:paraId="6FC98AB7">
            <w:pPr>
              <w:widowControl/>
              <w:adjustRightInd w:val="0"/>
              <w:spacing w:line="360" w:lineRule="auto"/>
              <w:contextualSpacing/>
              <w:jc w:val="center"/>
              <w:textAlignment w:val="bottom"/>
              <w:rPr>
                <w:rFonts w:ascii="宋体" w:hAnsi="宋体"/>
                <w:kern w:val="0"/>
                <w:sz w:val="24"/>
                <w:szCs w:val="24"/>
                <w:highlight w:val="none"/>
              </w:rPr>
            </w:pPr>
            <w:r>
              <w:rPr>
                <w:rFonts w:hint="eastAsia" w:ascii="宋体" w:hAnsi="宋体"/>
                <w:kern w:val="0"/>
                <w:sz w:val="24"/>
                <w:szCs w:val="24"/>
                <w:highlight w:val="none"/>
              </w:rPr>
              <w:t>5</w:t>
            </w:r>
          </w:p>
        </w:tc>
        <w:tc>
          <w:tcPr>
            <w:tcW w:w="4841" w:type="dxa"/>
            <w:vAlign w:val="center"/>
          </w:tcPr>
          <w:p w14:paraId="21DB7BBA">
            <w:pPr>
              <w:widowControl/>
              <w:adjustRightInd w:val="0"/>
              <w:spacing w:line="360" w:lineRule="auto"/>
              <w:contextualSpacing/>
              <w:jc w:val="left"/>
              <w:textAlignment w:val="bottom"/>
              <w:rPr>
                <w:rFonts w:ascii="宋体" w:hAnsi="宋体"/>
                <w:kern w:val="0"/>
                <w:sz w:val="24"/>
                <w:szCs w:val="24"/>
                <w:highlight w:val="none"/>
              </w:rPr>
            </w:pPr>
            <w:r>
              <w:rPr>
                <w:rFonts w:ascii="宋体" w:hAnsi="宋体"/>
                <w:kern w:val="0"/>
                <w:sz w:val="24"/>
                <w:szCs w:val="24"/>
                <w:highlight w:val="none"/>
              </w:rPr>
              <w:t>男女不限，60周岁</w:t>
            </w:r>
            <w:r>
              <w:rPr>
                <w:rFonts w:hint="eastAsia" w:ascii="宋体" w:hAnsi="宋体"/>
                <w:kern w:val="0"/>
                <w:sz w:val="24"/>
                <w:szCs w:val="24"/>
                <w:highlight w:val="none"/>
                <w:lang w:eastAsia="zh-CN"/>
              </w:rPr>
              <w:t>或</w:t>
            </w:r>
            <w:r>
              <w:rPr>
                <w:rFonts w:ascii="宋体" w:hAnsi="宋体"/>
                <w:kern w:val="0"/>
                <w:sz w:val="24"/>
                <w:szCs w:val="24"/>
                <w:highlight w:val="none"/>
              </w:rPr>
              <w:t>以下，</w:t>
            </w:r>
            <w:r>
              <w:rPr>
                <w:rFonts w:ascii="宋体" w:hAnsi="宋体"/>
                <w:sz w:val="24"/>
                <w:szCs w:val="24"/>
                <w:highlight w:val="none"/>
              </w:rPr>
              <w:t>五官端正，身体健康，无传染病、无心脏病等重大疾病史，责任心强，吃苦耐劳，勤奋敬业，</w:t>
            </w:r>
            <w:r>
              <w:rPr>
                <w:rFonts w:ascii="宋体" w:hAnsi="宋体"/>
                <w:kern w:val="0"/>
                <w:sz w:val="24"/>
                <w:szCs w:val="24"/>
                <w:highlight w:val="none"/>
              </w:rPr>
              <w:t>熟悉花木习性，熟练掌握修剪工艺，有相关工作经验。</w:t>
            </w:r>
            <w:r>
              <w:rPr>
                <w:rFonts w:ascii="宋体" w:hAnsi="宋体"/>
                <w:sz w:val="24"/>
                <w:szCs w:val="24"/>
                <w:highlight w:val="none"/>
              </w:rPr>
              <w:t>入职前提供无违法犯罪记录证明，经岗前培训。</w:t>
            </w:r>
          </w:p>
        </w:tc>
        <w:tc>
          <w:tcPr>
            <w:tcW w:w="1155" w:type="dxa"/>
            <w:vAlign w:val="center"/>
          </w:tcPr>
          <w:p w14:paraId="7C26621D">
            <w:pPr>
              <w:widowControl/>
              <w:adjustRightInd w:val="0"/>
              <w:spacing w:line="360" w:lineRule="auto"/>
              <w:contextualSpacing/>
              <w:jc w:val="center"/>
              <w:rPr>
                <w:rFonts w:ascii="宋体" w:hAnsi="宋体"/>
                <w:kern w:val="0"/>
                <w:sz w:val="24"/>
                <w:szCs w:val="24"/>
                <w:highlight w:val="none"/>
              </w:rPr>
            </w:pPr>
            <w:r>
              <w:rPr>
                <w:rFonts w:ascii="宋体" w:hAnsi="宋体"/>
                <w:sz w:val="24"/>
                <w:szCs w:val="24"/>
                <w:highlight w:val="none"/>
              </w:rPr>
              <w:t>最多接受</w:t>
            </w:r>
            <w:r>
              <w:rPr>
                <w:rFonts w:hint="eastAsia" w:ascii="宋体" w:hAnsi="宋体"/>
                <w:sz w:val="24"/>
                <w:szCs w:val="24"/>
                <w:highlight w:val="none"/>
              </w:rPr>
              <w:t>1名</w:t>
            </w:r>
            <w:r>
              <w:rPr>
                <w:rFonts w:ascii="宋体" w:hAnsi="宋体"/>
                <w:sz w:val="24"/>
                <w:szCs w:val="24"/>
                <w:highlight w:val="none"/>
              </w:rPr>
              <w:t>退休人员</w:t>
            </w:r>
          </w:p>
        </w:tc>
        <w:tc>
          <w:tcPr>
            <w:tcW w:w="1736" w:type="dxa"/>
            <w:vAlign w:val="center"/>
          </w:tcPr>
          <w:p w14:paraId="678EE0AD">
            <w:pPr>
              <w:widowControl/>
              <w:adjustRightInd w:val="0"/>
              <w:spacing w:line="360" w:lineRule="auto"/>
              <w:contextualSpacing/>
              <w:jc w:val="center"/>
              <w:textAlignment w:val="center"/>
              <w:rPr>
                <w:rFonts w:ascii="宋体" w:hAnsi="宋体"/>
                <w:kern w:val="0"/>
                <w:sz w:val="24"/>
                <w:szCs w:val="24"/>
                <w:highlight w:val="none"/>
              </w:rPr>
            </w:pPr>
            <w:r>
              <w:rPr>
                <w:rFonts w:hint="eastAsia" w:ascii="宋体" w:hAnsi="宋体"/>
                <w:sz w:val="24"/>
                <w:szCs w:val="24"/>
                <w:highlight w:val="none"/>
              </w:rPr>
              <w:t>2名人员协助采购人24小时驻场，其余3名日常维护</w:t>
            </w:r>
          </w:p>
        </w:tc>
      </w:tr>
      <w:tr w14:paraId="29ED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2A05BC5D">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2</w:t>
            </w:r>
            <w:r>
              <w:rPr>
                <w:rFonts w:ascii="宋体" w:hAnsi="宋体" w:cs="Times New Roman"/>
                <w:sz w:val="24"/>
                <w:szCs w:val="24"/>
                <w:highlight w:val="none"/>
              </w:rPr>
              <w:t>1</w:t>
            </w:r>
          </w:p>
        </w:tc>
        <w:tc>
          <w:tcPr>
            <w:tcW w:w="1252" w:type="dxa"/>
            <w:vAlign w:val="center"/>
          </w:tcPr>
          <w:p w14:paraId="3917F45B">
            <w:pPr>
              <w:widowControl/>
              <w:adjustRightInd w:val="0"/>
              <w:spacing w:line="360" w:lineRule="auto"/>
              <w:contextualSpacing/>
              <w:jc w:val="center"/>
              <w:textAlignment w:val="center"/>
              <w:rPr>
                <w:rFonts w:ascii="宋体" w:hAnsi="宋体"/>
                <w:kern w:val="0"/>
                <w:sz w:val="24"/>
                <w:szCs w:val="24"/>
                <w:highlight w:val="none"/>
              </w:rPr>
            </w:pPr>
            <w:r>
              <w:rPr>
                <w:rFonts w:ascii="宋体" w:hAnsi="宋体"/>
                <w:kern w:val="0"/>
                <w:sz w:val="24"/>
                <w:szCs w:val="24"/>
                <w:highlight w:val="none"/>
              </w:rPr>
              <w:t>病媒消杀</w:t>
            </w:r>
          </w:p>
        </w:tc>
        <w:tc>
          <w:tcPr>
            <w:tcW w:w="850" w:type="dxa"/>
            <w:vAlign w:val="center"/>
          </w:tcPr>
          <w:p w14:paraId="67062637">
            <w:pPr>
              <w:widowControl/>
              <w:adjustRightInd w:val="0"/>
              <w:spacing w:line="360" w:lineRule="auto"/>
              <w:contextualSpacing/>
              <w:jc w:val="center"/>
              <w:textAlignment w:val="bottom"/>
              <w:rPr>
                <w:rFonts w:ascii="宋体" w:hAnsi="宋体"/>
                <w:kern w:val="0"/>
                <w:sz w:val="24"/>
                <w:szCs w:val="24"/>
                <w:highlight w:val="none"/>
              </w:rPr>
            </w:pPr>
            <w:r>
              <w:rPr>
                <w:rFonts w:hint="eastAsia" w:ascii="宋体" w:hAnsi="宋体"/>
                <w:kern w:val="0"/>
                <w:sz w:val="24"/>
                <w:szCs w:val="24"/>
                <w:highlight w:val="none"/>
              </w:rPr>
              <w:t>4</w:t>
            </w:r>
          </w:p>
        </w:tc>
        <w:tc>
          <w:tcPr>
            <w:tcW w:w="4841" w:type="dxa"/>
            <w:vAlign w:val="center"/>
          </w:tcPr>
          <w:p w14:paraId="12BB88B6">
            <w:pPr>
              <w:widowControl/>
              <w:adjustRightInd w:val="0"/>
              <w:spacing w:line="360" w:lineRule="auto"/>
              <w:contextualSpacing/>
              <w:jc w:val="left"/>
              <w:textAlignment w:val="bottom"/>
              <w:rPr>
                <w:rFonts w:ascii="宋体" w:hAnsi="宋体"/>
                <w:sz w:val="24"/>
                <w:szCs w:val="24"/>
                <w:highlight w:val="none"/>
              </w:rPr>
            </w:pPr>
            <w:r>
              <w:rPr>
                <w:rFonts w:ascii="宋体" w:hAnsi="宋体"/>
                <w:kern w:val="0"/>
                <w:sz w:val="24"/>
                <w:szCs w:val="24"/>
                <w:highlight w:val="none"/>
              </w:rPr>
              <w:t>男女不限，</w:t>
            </w:r>
            <w:r>
              <w:rPr>
                <w:rFonts w:hint="eastAsia" w:ascii="宋体" w:hAnsi="宋体"/>
                <w:kern w:val="0"/>
                <w:sz w:val="24"/>
                <w:szCs w:val="24"/>
                <w:highlight w:val="none"/>
                <w:lang w:val="en-US" w:eastAsia="zh-CN"/>
              </w:rPr>
              <w:t>59</w:t>
            </w:r>
            <w:r>
              <w:rPr>
                <w:rFonts w:ascii="宋体" w:hAnsi="宋体"/>
                <w:kern w:val="0"/>
                <w:sz w:val="24"/>
                <w:szCs w:val="24"/>
                <w:highlight w:val="none"/>
              </w:rPr>
              <w:t>周岁以下，</w:t>
            </w:r>
            <w:r>
              <w:rPr>
                <w:rFonts w:ascii="宋体" w:hAnsi="宋体"/>
                <w:sz w:val="24"/>
                <w:szCs w:val="24"/>
                <w:highlight w:val="none"/>
              </w:rPr>
              <w:t>五官端正，身体健康，无传染病、无心脏病等重大疾病史，责任心强，吃苦耐劳，勤奋敬业，</w:t>
            </w:r>
            <w:r>
              <w:rPr>
                <w:rFonts w:ascii="宋体" w:hAnsi="宋体"/>
                <w:kern w:val="0"/>
                <w:sz w:val="24"/>
                <w:szCs w:val="24"/>
                <w:highlight w:val="none"/>
              </w:rPr>
              <w:t>有相关工作经验。</w:t>
            </w:r>
            <w:r>
              <w:rPr>
                <w:rFonts w:ascii="宋体" w:hAnsi="宋体"/>
                <w:sz w:val="24"/>
                <w:szCs w:val="24"/>
                <w:highlight w:val="none"/>
              </w:rPr>
              <w:t>此岗不接受退休。入职前提供无违法犯罪记录证明，经岗前培训。</w:t>
            </w:r>
          </w:p>
          <w:p w14:paraId="71F5000B">
            <w:pPr>
              <w:widowControl/>
              <w:adjustRightInd w:val="0"/>
              <w:spacing w:line="360" w:lineRule="auto"/>
              <w:contextualSpacing/>
              <w:jc w:val="left"/>
              <w:textAlignment w:val="bottom"/>
              <w:rPr>
                <w:rFonts w:ascii="宋体" w:hAnsi="宋体"/>
                <w:kern w:val="0"/>
                <w:sz w:val="24"/>
                <w:szCs w:val="24"/>
                <w:highlight w:val="none"/>
              </w:rPr>
            </w:pPr>
            <w:r>
              <w:rPr>
                <w:rFonts w:hint="eastAsia" w:ascii="宋体" w:hAnsi="宋体"/>
                <w:sz w:val="24"/>
                <w:szCs w:val="24"/>
                <w:highlight w:val="none"/>
              </w:rPr>
              <w:t>★</w:t>
            </w:r>
            <w:r>
              <w:rPr>
                <w:rFonts w:ascii="宋体" w:hAnsi="宋体"/>
                <w:sz w:val="24"/>
                <w:szCs w:val="24"/>
                <w:highlight w:val="none"/>
              </w:rPr>
              <w:t>持天津市病媒生物防制培训证书</w:t>
            </w:r>
            <w:r>
              <w:rPr>
                <w:rFonts w:hint="eastAsia" w:ascii="宋体" w:hAnsi="宋体"/>
                <w:sz w:val="24"/>
                <w:szCs w:val="24"/>
                <w:highlight w:val="none"/>
              </w:rPr>
              <w:t>及卫生防疫部门或医疗机构颁发的健康证</w:t>
            </w:r>
            <w:r>
              <w:rPr>
                <w:rFonts w:ascii="宋体" w:hAnsi="宋体"/>
                <w:sz w:val="24"/>
                <w:szCs w:val="24"/>
                <w:highlight w:val="none"/>
              </w:rPr>
              <w:t>上岗。</w:t>
            </w:r>
          </w:p>
        </w:tc>
        <w:tc>
          <w:tcPr>
            <w:tcW w:w="1155" w:type="dxa"/>
            <w:vAlign w:val="center"/>
          </w:tcPr>
          <w:p w14:paraId="5F0F8DB2">
            <w:pPr>
              <w:widowControl/>
              <w:adjustRightInd w:val="0"/>
              <w:spacing w:line="360" w:lineRule="auto"/>
              <w:contextualSpacing/>
              <w:jc w:val="center"/>
              <w:rPr>
                <w:rFonts w:ascii="宋体" w:hAnsi="宋体"/>
                <w:kern w:val="0"/>
                <w:sz w:val="24"/>
                <w:szCs w:val="24"/>
                <w:highlight w:val="none"/>
              </w:rPr>
            </w:pPr>
            <w:r>
              <w:rPr>
                <w:rFonts w:ascii="宋体" w:hAnsi="宋体"/>
                <w:sz w:val="24"/>
                <w:szCs w:val="24"/>
                <w:highlight w:val="none"/>
              </w:rPr>
              <w:t>否</w:t>
            </w:r>
          </w:p>
        </w:tc>
        <w:tc>
          <w:tcPr>
            <w:tcW w:w="1736" w:type="dxa"/>
            <w:vAlign w:val="center"/>
          </w:tcPr>
          <w:p w14:paraId="030FD5CD">
            <w:pPr>
              <w:widowControl/>
              <w:adjustRightInd w:val="0"/>
              <w:spacing w:line="360" w:lineRule="auto"/>
              <w:contextualSpacing/>
              <w:jc w:val="center"/>
              <w:textAlignment w:val="center"/>
              <w:rPr>
                <w:rFonts w:hint="eastAsia" w:ascii="宋体" w:hAnsi="宋体"/>
                <w:sz w:val="24"/>
                <w:szCs w:val="24"/>
                <w:highlight w:val="none"/>
              </w:rPr>
            </w:pPr>
            <w:r>
              <w:rPr>
                <w:rFonts w:hint="eastAsia" w:ascii="宋体" w:hAnsi="宋体"/>
                <w:sz w:val="24"/>
                <w:szCs w:val="24"/>
                <w:highlight w:val="none"/>
              </w:rPr>
              <w:t>每周6日</w:t>
            </w:r>
          </w:p>
          <w:p w14:paraId="72BBCE7C">
            <w:pPr>
              <w:widowControl/>
              <w:adjustRightInd w:val="0"/>
              <w:spacing w:line="360" w:lineRule="auto"/>
              <w:contextualSpacing/>
              <w:jc w:val="center"/>
              <w:textAlignment w:val="center"/>
              <w:rPr>
                <w:rFonts w:ascii="宋体" w:hAnsi="宋体"/>
                <w:kern w:val="0"/>
                <w:sz w:val="24"/>
                <w:szCs w:val="24"/>
                <w:highlight w:val="none"/>
              </w:rPr>
            </w:pPr>
            <w:r>
              <w:rPr>
                <w:rFonts w:hint="eastAsia" w:ascii="宋体" w:hAnsi="宋体"/>
                <w:sz w:val="24"/>
                <w:szCs w:val="24"/>
                <w:highlight w:val="none"/>
              </w:rPr>
              <w:t>每日8小时</w:t>
            </w:r>
          </w:p>
        </w:tc>
      </w:tr>
      <w:tr w14:paraId="6E0B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4E1E072">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22</w:t>
            </w:r>
          </w:p>
        </w:tc>
        <w:tc>
          <w:tcPr>
            <w:tcW w:w="1252" w:type="dxa"/>
            <w:vAlign w:val="center"/>
          </w:tcPr>
          <w:p w14:paraId="386C296A">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维修服务</w:t>
            </w:r>
          </w:p>
        </w:tc>
        <w:tc>
          <w:tcPr>
            <w:tcW w:w="850" w:type="dxa"/>
            <w:vAlign w:val="center"/>
          </w:tcPr>
          <w:p w14:paraId="287DA399">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43</w:t>
            </w:r>
          </w:p>
        </w:tc>
        <w:tc>
          <w:tcPr>
            <w:tcW w:w="4841" w:type="dxa"/>
            <w:vAlign w:val="center"/>
          </w:tcPr>
          <w:p w14:paraId="76F9E11F">
            <w:pPr>
              <w:adjustRightInd w:val="0"/>
              <w:spacing w:line="360" w:lineRule="auto"/>
              <w:contextualSpacing/>
              <w:jc w:val="left"/>
              <w:rPr>
                <w:rFonts w:ascii="宋体" w:hAnsi="宋体"/>
                <w:sz w:val="24"/>
                <w:szCs w:val="24"/>
                <w:highlight w:val="none"/>
              </w:rPr>
            </w:pPr>
            <w:r>
              <w:rPr>
                <w:rFonts w:ascii="宋体" w:hAnsi="宋体"/>
                <w:sz w:val="24"/>
                <w:szCs w:val="24"/>
                <w:highlight w:val="none"/>
              </w:rPr>
              <w:t>男性，</w:t>
            </w:r>
            <w:r>
              <w:rPr>
                <w:rFonts w:hint="eastAsia" w:ascii="宋体" w:hAnsi="宋体"/>
                <w:sz w:val="24"/>
                <w:szCs w:val="24"/>
                <w:highlight w:val="none"/>
                <w:lang w:val="en-US" w:eastAsia="zh-CN"/>
              </w:rPr>
              <w:t>59</w:t>
            </w:r>
            <w:r>
              <w:rPr>
                <w:rFonts w:ascii="宋体" w:hAnsi="宋体"/>
                <w:sz w:val="24"/>
                <w:szCs w:val="24"/>
                <w:highlight w:val="none"/>
              </w:rPr>
              <w:t>周岁或以下，身体健康，无不良嗜好，勤奋敬业，五官端正，无传染病、无心脏病等重大疾病史，责任心强，并经过专业培训上岗。</w:t>
            </w:r>
          </w:p>
          <w:p w14:paraId="6B3E5978">
            <w:pPr>
              <w:adjustRightInd w:val="0"/>
              <w:spacing w:line="360" w:lineRule="auto"/>
              <w:contextualSpacing/>
              <w:rPr>
                <w:rFonts w:ascii="宋体" w:hAnsi="宋体"/>
                <w:sz w:val="24"/>
                <w:szCs w:val="24"/>
                <w:highlight w:val="none"/>
              </w:rPr>
            </w:pPr>
            <w:r>
              <w:rPr>
                <w:rFonts w:hint="eastAsia" w:ascii="宋体" w:hAnsi="宋体"/>
                <w:sz w:val="24"/>
                <w:szCs w:val="24"/>
                <w:highlight w:val="none"/>
              </w:rPr>
              <w:t>★1. 西青院区（31人）：均</w:t>
            </w:r>
            <w:r>
              <w:rPr>
                <w:rFonts w:ascii="宋体" w:hAnsi="宋体"/>
                <w:sz w:val="24"/>
                <w:szCs w:val="24"/>
                <w:highlight w:val="none"/>
              </w:rPr>
              <w:t>持</w:t>
            </w:r>
            <w:r>
              <w:rPr>
                <w:rFonts w:hint="eastAsia" w:ascii="宋体" w:hAnsi="宋体"/>
                <w:sz w:val="24"/>
                <w:szCs w:val="24"/>
                <w:highlight w:val="none"/>
              </w:rPr>
              <w:t>特种作业操作证（低压电工作业）上岗</w:t>
            </w:r>
            <w:r>
              <w:rPr>
                <w:rFonts w:ascii="宋体" w:hAnsi="宋体"/>
                <w:sz w:val="24"/>
                <w:szCs w:val="24"/>
                <w:highlight w:val="none"/>
              </w:rPr>
              <w:t>，至少</w:t>
            </w:r>
            <w:r>
              <w:rPr>
                <w:rFonts w:hint="eastAsia" w:ascii="宋体" w:hAnsi="宋体"/>
                <w:sz w:val="24"/>
                <w:szCs w:val="24"/>
                <w:highlight w:val="none"/>
              </w:rPr>
              <w:t>2人</w:t>
            </w:r>
            <w:r>
              <w:rPr>
                <w:rFonts w:ascii="宋体" w:hAnsi="宋体"/>
                <w:sz w:val="24"/>
                <w:szCs w:val="24"/>
                <w:highlight w:val="none"/>
              </w:rPr>
              <w:t>持</w:t>
            </w:r>
            <w:r>
              <w:rPr>
                <w:rFonts w:hint="eastAsia" w:ascii="宋体" w:hAnsi="宋体"/>
                <w:sz w:val="24"/>
                <w:szCs w:val="24"/>
                <w:highlight w:val="none"/>
              </w:rPr>
              <w:t>特种作业操作证（焊接与热切割作业）上岗</w:t>
            </w:r>
            <w:r>
              <w:rPr>
                <w:rFonts w:ascii="宋体" w:hAnsi="宋体"/>
                <w:sz w:val="24"/>
                <w:szCs w:val="24"/>
                <w:highlight w:val="none"/>
              </w:rPr>
              <w:t>，至少</w:t>
            </w:r>
            <w:r>
              <w:rPr>
                <w:rFonts w:hint="eastAsia" w:ascii="宋体" w:hAnsi="宋体"/>
                <w:sz w:val="24"/>
                <w:szCs w:val="24"/>
                <w:highlight w:val="none"/>
              </w:rPr>
              <w:t>2人</w:t>
            </w:r>
            <w:r>
              <w:rPr>
                <w:rFonts w:ascii="宋体" w:hAnsi="宋体"/>
                <w:sz w:val="24"/>
                <w:szCs w:val="24"/>
                <w:highlight w:val="none"/>
              </w:rPr>
              <w:t>持</w:t>
            </w:r>
            <w:r>
              <w:rPr>
                <w:rFonts w:hint="eastAsia" w:ascii="宋体" w:hAnsi="宋体"/>
                <w:sz w:val="24"/>
                <w:szCs w:val="24"/>
                <w:highlight w:val="none"/>
              </w:rPr>
              <w:t>特种作业操作证（高处作业）上岗，</w:t>
            </w:r>
            <w:r>
              <w:rPr>
                <w:rFonts w:ascii="宋体" w:hAnsi="宋体"/>
                <w:sz w:val="24"/>
                <w:szCs w:val="24"/>
                <w:highlight w:val="none"/>
              </w:rPr>
              <w:t>至少2人持</w:t>
            </w:r>
            <w:r>
              <w:rPr>
                <w:rFonts w:hint="eastAsia" w:ascii="宋体" w:hAnsi="宋体" w:cs="宋体"/>
                <w:sz w:val="24"/>
                <w:szCs w:val="24"/>
                <w:highlight w:val="none"/>
              </w:rPr>
              <w:t>特种设备安全管理和作业人员证（特种设备安全管理）</w:t>
            </w:r>
            <w:r>
              <w:rPr>
                <w:rFonts w:hint="eastAsia" w:ascii="宋体" w:hAnsi="宋体"/>
                <w:sz w:val="24"/>
                <w:szCs w:val="24"/>
                <w:highlight w:val="none"/>
              </w:rPr>
              <w:t>上岗。</w:t>
            </w:r>
          </w:p>
          <w:p w14:paraId="51FB507F">
            <w:pPr>
              <w:adjustRightInd w:val="0"/>
              <w:spacing w:line="360" w:lineRule="auto"/>
              <w:contextualSpacing/>
              <w:jc w:val="left"/>
              <w:rPr>
                <w:rFonts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2. 南开院区（10人）</w:t>
            </w:r>
            <w:r>
              <w:rPr>
                <w:rFonts w:hint="eastAsia" w:ascii="宋体" w:hAnsi="宋体"/>
                <w:sz w:val="24"/>
                <w:szCs w:val="24"/>
                <w:highlight w:val="none"/>
              </w:rPr>
              <w:t>：均</w:t>
            </w:r>
            <w:r>
              <w:rPr>
                <w:rFonts w:ascii="宋体" w:hAnsi="宋体"/>
                <w:sz w:val="24"/>
                <w:szCs w:val="24"/>
                <w:highlight w:val="none"/>
              </w:rPr>
              <w:t>持</w:t>
            </w:r>
            <w:r>
              <w:rPr>
                <w:rFonts w:hint="eastAsia" w:ascii="宋体" w:hAnsi="宋体"/>
                <w:sz w:val="24"/>
                <w:szCs w:val="24"/>
                <w:highlight w:val="none"/>
              </w:rPr>
              <w:t>特种作业操作证（低压电工作业）上岗</w:t>
            </w:r>
            <w:r>
              <w:rPr>
                <w:rFonts w:ascii="宋体" w:hAnsi="宋体"/>
                <w:sz w:val="24"/>
                <w:szCs w:val="24"/>
                <w:highlight w:val="none"/>
              </w:rPr>
              <w:t>，至少</w:t>
            </w:r>
            <w:r>
              <w:rPr>
                <w:rFonts w:hint="eastAsia" w:ascii="宋体" w:hAnsi="宋体"/>
                <w:sz w:val="24"/>
                <w:szCs w:val="24"/>
                <w:highlight w:val="none"/>
              </w:rPr>
              <w:t>1人</w:t>
            </w:r>
            <w:r>
              <w:rPr>
                <w:rFonts w:ascii="宋体" w:hAnsi="宋体"/>
                <w:sz w:val="24"/>
                <w:szCs w:val="24"/>
                <w:highlight w:val="none"/>
              </w:rPr>
              <w:t>持</w:t>
            </w:r>
            <w:r>
              <w:rPr>
                <w:rFonts w:hint="eastAsia" w:ascii="宋体" w:hAnsi="宋体"/>
                <w:sz w:val="24"/>
                <w:szCs w:val="24"/>
                <w:highlight w:val="none"/>
              </w:rPr>
              <w:t>特种作业操作证（焊接与热切割作业）上岗</w:t>
            </w:r>
            <w:r>
              <w:rPr>
                <w:rFonts w:ascii="宋体" w:hAnsi="宋体"/>
                <w:sz w:val="24"/>
                <w:szCs w:val="24"/>
                <w:highlight w:val="none"/>
              </w:rPr>
              <w:t>，至少</w:t>
            </w:r>
            <w:r>
              <w:rPr>
                <w:rFonts w:hint="eastAsia" w:ascii="宋体" w:hAnsi="宋体"/>
                <w:sz w:val="24"/>
                <w:szCs w:val="24"/>
                <w:highlight w:val="none"/>
              </w:rPr>
              <w:t>1人</w:t>
            </w:r>
            <w:r>
              <w:rPr>
                <w:rFonts w:ascii="宋体" w:hAnsi="宋体"/>
                <w:sz w:val="24"/>
                <w:szCs w:val="24"/>
                <w:highlight w:val="none"/>
              </w:rPr>
              <w:t>持</w:t>
            </w:r>
            <w:r>
              <w:rPr>
                <w:rFonts w:hint="eastAsia" w:ascii="宋体" w:hAnsi="宋体"/>
                <w:sz w:val="24"/>
                <w:szCs w:val="24"/>
                <w:highlight w:val="none"/>
              </w:rPr>
              <w:t>特种作业操作证（高处作业）上岗。</w:t>
            </w:r>
          </w:p>
          <w:p w14:paraId="49EAD15A">
            <w:pPr>
              <w:adjustRightInd w:val="0"/>
              <w:spacing w:line="360" w:lineRule="auto"/>
              <w:contextualSpacing/>
              <w:jc w:val="left"/>
              <w:rPr>
                <w:rFonts w:ascii="宋体" w:hAnsi="宋体"/>
                <w:sz w:val="24"/>
                <w:szCs w:val="24"/>
                <w:highlight w:val="none"/>
              </w:rPr>
            </w:pPr>
            <w:r>
              <w:rPr>
                <w:rFonts w:hint="eastAsia" w:ascii="宋体" w:hAnsi="宋体"/>
                <w:sz w:val="24"/>
                <w:szCs w:val="24"/>
                <w:highlight w:val="none"/>
                <w:lang w:val="en-US" w:eastAsia="zh-CN"/>
              </w:rPr>
              <w:t>3</w:t>
            </w:r>
            <w:r>
              <w:rPr>
                <w:rFonts w:hint="eastAsia" w:ascii="宋体" w:hAnsi="宋体"/>
                <w:sz w:val="24"/>
                <w:szCs w:val="24"/>
                <w:highlight w:val="none"/>
              </w:rPr>
              <w:t>. 库管（2人），男女不限</w:t>
            </w:r>
            <w:r>
              <w:rPr>
                <w:rFonts w:ascii="宋体" w:hAnsi="宋体"/>
                <w:sz w:val="24"/>
                <w:szCs w:val="24"/>
                <w:highlight w:val="none"/>
              </w:rPr>
              <w:t>，50周岁或以下，身体健康，无不良嗜好，勤奋敬业，五官端正，无传染病、无心脏病等重大疾病史，责任心强，</w:t>
            </w:r>
            <w:r>
              <w:rPr>
                <w:rFonts w:hint="eastAsia" w:ascii="宋体" w:hAnsi="宋体"/>
                <w:kern w:val="0"/>
                <w:sz w:val="24"/>
                <w:szCs w:val="24"/>
                <w:highlight w:val="none"/>
              </w:rPr>
              <w:t>三</w:t>
            </w:r>
            <w:r>
              <w:rPr>
                <w:rFonts w:ascii="宋体" w:hAnsi="宋体"/>
                <w:kern w:val="0"/>
                <w:sz w:val="24"/>
                <w:szCs w:val="24"/>
                <w:highlight w:val="none"/>
              </w:rPr>
              <w:t>年或以上非住宅物业项目管理经验</w:t>
            </w:r>
            <w:r>
              <w:rPr>
                <w:rFonts w:ascii="宋体" w:hAnsi="宋体"/>
                <w:sz w:val="24"/>
                <w:szCs w:val="24"/>
                <w:highlight w:val="none"/>
              </w:rPr>
              <w:t>。</w:t>
            </w:r>
          </w:p>
        </w:tc>
        <w:tc>
          <w:tcPr>
            <w:tcW w:w="1155" w:type="dxa"/>
            <w:vAlign w:val="center"/>
          </w:tcPr>
          <w:p w14:paraId="506E58AA">
            <w:pPr>
              <w:adjustRightInd w:val="0"/>
              <w:spacing w:line="360" w:lineRule="auto"/>
              <w:contextualSpacing/>
              <w:jc w:val="center"/>
              <w:rPr>
                <w:rFonts w:ascii="宋体" w:hAnsi="宋体"/>
                <w:sz w:val="24"/>
                <w:szCs w:val="24"/>
                <w:highlight w:val="none"/>
              </w:rPr>
            </w:pPr>
            <w:r>
              <w:rPr>
                <w:rFonts w:ascii="宋体" w:hAnsi="宋体"/>
                <w:sz w:val="24"/>
                <w:szCs w:val="24"/>
                <w:highlight w:val="none"/>
              </w:rPr>
              <w:t>否</w:t>
            </w:r>
          </w:p>
        </w:tc>
        <w:tc>
          <w:tcPr>
            <w:tcW w:w="1736" w:type="dxa"/>
            <w:vAlign w:val="center"/>
          </w:tcPr>
          <w:p w14:paraId="26D27D9E">
            <w:pPr>
              <w:adjustRightInd w:val="0"/>
              <w:spacing w:line="360" w:lineRule="auto"/>
              <w:contextualSpacing/>
              <w:jc w:val="center"/>
              <w:rPr>
                <w:rFonts w:hint="eastAsia" w:ascii="宋体" w:hAnsi="宋体"/>
                <w:sz w:val="24"/>
                <w:szCs w:val="24"/>
                <w:highlight w:val="none"/>
                <w:lang w:val="en-US" w:eastAsia="zh-CN"/>
              </w:rPr>
            </w:pPr>
            <w:r>
              <w:rPr>
                <w:rFonts w:hint="eastAsia" w:ascii="宋体" w:hAnsi="宋体"/>
                <w:sz w:val="24"/>
                <w:szCs w:val="24"/>
                <w:highlight w:val="none"/>
                <w:lang w:val="en-US" w:eastAsia="zh-CN"/>
              </w:rPr>
              <w:t>每周6天</w:t>
            </w:r>
          </w:p>
          <w:p w14:paraId="344C4BF9">
            <w:pPr>
              <w:adjustRightInd w:val="0"/>
              <w:spacing w:line="360" w:lineRule="auto"/>
              <w:contextualSpacing/>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每天8小时</w:t>
            </w:r>
          </w:p>
        </w:tc>
      </w:tr>
      <w:tr w14:paraId="3DD2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978" w:type="dxa"/>
            <w:gridSpan w:val="2"/>
            <w:vAlign w:val="center"/>
          </w:tcPr>
          <w:p w14:paraId="4512EE75">
            <w:pPr>
              <w:spacing w:line="360" w:lineRule="auto"/>
              <w:contextualSpacing/>
              <w:jc w:val="center"/>
              <w:rPr>
                <w:rFonts w:ascii="宋体" w:hAnsi="宋体" w:cs="Times New Roman"/>
                <w:sz w:val="24"/>
                <w:szCs w:val="24"/>
                <w:highlight w:val="none"/>
              </w:rPr>
            </w:pPr>
            <w:r>
              <w:rPr>
                <w:rFonts w:hint="eastAsia" w:ascii="宋体" w:hAnsi="宋体" w:cs="Times New Roman"/>
                <w:sz w:val="24"/>
                <w:szCs w:val="24"/>
                <w:highlight w:val="none"/>
              </w:rPr>
              <w:t>合计人数</w:t>
            </w:r>
          </w:p>
        </w:tc>
        <w:tc>
          <w:tcPr>
            <w:tcW w:w="8582" w:type="dxa"/>
            <w:gridSpan w:val="4"/>
            <w:vAlign w:val="center"/>
          </w:tcPr>
          <w:p w14:paraId="0252CEC2">
            <w:pPr>
              <w:spacing w:line="360" w:lineRule="auto"/>
              <w:contextualSpacing/>
              <w:jc w:val="center"/>
              <w:rPr>
                <w:rFonts w:ascii="宋体" w:hAnsi="宋体" w:cs="Times New Roman"/>
                <w:sz w:val="24"/>
                <w:szCs w:val="24"/>
                <w:highlight w:val="none"/>
              </w:rPr>
            </w:pPr>
            <w:r>
              <w:rPr>
                <w:rFonts w:ascii="宋体" w:hAnsi="宋体" w:cs="Times New Roman"/>
                <w:sz w:val="24"/>
                <w:szCs w:val="24"/>
                <w:highlight w:val="none"/>
              </w:rPr>
              <w:t>547人</w:t>
            </w:r>
          </w:p>
        </w:tc>
      </w:tr>
      <w:bookmarkEnd w:id="6"/>
    </w:tbl>
    <w:p w14:paraId="60B212A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注：</w:t>
      </w:r>
    </w:p>
    <w:p w14:paraId="2C18992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1B274C7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一旦获得中标资格，上述人员按要求投入本项目服务，非经采购人同意，不随意更换人员。</w:t>
      </w:r>
    </w:p>
    <w:p w14:paraId="7F88A0B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1B03020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加注“★”号条款为实质性条款，不得出现负偏离，发生负偏离即做无效标处理。</w:t>
      </w:r>
    </w:p>
    <w:p w14:paraId="3B03917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三</w:t>
      </w:r>
      <w:r>
        <w:rPr>
          <w:rFonts w:hint="eastAsia"/>
          <w:b/>
          <w:bCs/>
          <w:sz w:val="24"/>
        </w:rPr>
        <w:t>、各岗位人员具体工作内容、职责及服务标准</w:t>
      </w:r>
    </w:p>
    <w:p w14:paraId="5131DDC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（一）总体要求</w:t>
      </w:r>
    </w:p>
    <w:p w14:paraId="1BC4081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未经医院同意，中标供应商不得在合同期限内将本项目的管理权转包或分包。中标供应商不以任何形式转租、转让、抵押承包区域，在承包区域只从事采购人认可的服务工作。在承包期间，中标供应商的任何股份配置变动应通知采购人。未经采购人书面批准，任何占有支配地位的股份转让者将视为中标供应商出租、转让的行为。</w:t>
      </w:r>
    </w:p>
    <w:p w14:paraId="57A66E3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中标供应商应具备质量管理体系认证证书、环境管理体系认证证书、职业健康安全管理体系认证证书；中标供应商须严格按照卫生部《医院感染管理办法》制定标准化的操作程序、完善的培训体系和质量控制体系完成本项目，并有成熟的医院管理经验和服务软件予以支持。中标供应商须认真履行职责，严格按投标文件中的质量保证体系做好院内物业服务工作，合理安排岗位，确保在岗在位，各尽其职，确保物业服务的质量。</w:t>
      </w:r>
    </w:p>
    <w:p w14:paraId="0139BC2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3、中标供应商投入的项目经理全权代表其负责管理承包区域服务工作，并与采购人保持有效、及时的沟通并达成共识。</w:t>
      </w:r>
    </w:p>
    <w:p w14:paraId="4ADDC05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4、中标供应商须在医院内设立管理办公室，制定各项行政管理制度，岗位职责，并派专职督导人员进行现场管理，落实好各项制度，院方将组织相关科室负责人自合同签订后不定期进行全面考核。中标供应商应建立本物业一整套的管理制度与登记本、会议记录本等，应建立本物业的管理体制档案并及时记载有关变更情况。</w:t>
      </w:r>
    </w:p>
    <w:p w14:paraId="0231692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5、采购人将提供中标供应商存放工具、换衣、休息及办公场所，具体面积及数量由中标供应商提出与采购人协商确定，此类场所不向中标供应商收取租金、水电费、管理费。</w:t>
      </w:r>
    </w:p>
    <w:p w14:paraId="28E20E2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6、中标供应商要合法用工，并派用与医院物业服务相适应的工人。所有人员必须遵守国家法律、法规及采购人的各项规章制度，具有良好素养和上岗资质，具有与工作相适应的文化程度，无不良记录及嗜好，爱岗敬业、工作勤快，礼貌待人、和蔼处事，相貌端正、身体健康（无传染性疾病），无有碍工作的残疾。员工服从科室安排与保证员工的稳定性，不能因员工变动影响工作。</w:t>
      </w:r>
    </w:p>
    <w:p w14:paraId="0C14CF5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7、根据采购人的要求，中标供应商应为本项目承包区域内各项服务工作配备足够人员，所聘人员必须符合劳动部门有关用工规定，并经中标供应商相关专业考核合格后上岗，中标供应商必须严格按劳动法用工，因违反劳动法用工所引发的劳动纠纷由中标供应商承担完全责任。中标供应商应负责其工作人员及员工病、老、伤、残、亡的善后处理，采购人不承担因此而产生的任何经济责任和法律责任。</w:t>
      </w:r>
    </w:p>
    <w:p w14:paraId="1E66CE1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8、根据采购人的要求，中标供应商应为本项目承包区域内各项服务工作配备足够人员，所聘人员必须符合劳动部门有关用工规定，并经中标供应商相关专业考核合格后上岗，中标供应商必须严格按劳动法用工，因违反劳动法用工所引发的劳动纠纷由中标供应商承担完全责任。</w:t>
      </w:r>
    </w:p>
    <w:p w14:paraId="6F209F9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9、中标供应商参照《人员岗位要求》进行报价，根据《人员岗位要求》设计本项目人员岗位架构。本项目体量较大，中标供应商应根据服务积累的经验并结合项目特点，对拟派驻物业人员岗位划分，进行详细描述，按照附件二《人员配备表》样式及要求进行填报。</w:t>
      </w:r>
    </w:p>
    <w:p w14:paraId="414F9FB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10、中标供应商根据采购人实际情况合理配置物业服务人员，如遇采购人进行岗位调整需要增加或减少服务人员，应与采购人协商解决。中标供应商所配置的员工应精神健康，有爱心、耐心，服从科室安排，应保证员工的稳定性，不能因员工岗位和人员数量的变动影响工作。</w:t>
      </w:r>
    </w:p>
    <w:p w14:paraId="66D1031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11、中标供应商员工服装应统一、整洁，挂牌上岗，便于管理。</w:t>
      </w:r>
    </w:p>
    <w:p w14:paraId="50D38AE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12、中标供应商必须对上岗人员按规定进行每年定期体检，岗位培训，并对上岗人员定期进行道德教育，端正服务态度，提高服务质量，遵守院方的各项规章制度及工作规范，维护医院形象，服从所在科室主任及护士长领导，对不遵守劳动纪律，且有病人投诉，收受病人钱物，索取护工介绍费的员工，经查实后酌情处罚，情节严重的采购人有权要求中标供应商辞退，并按照《处罚制度》对中标供应商进行处罚。</w:t>
      </w:r>
    </w:p>
    <w:p w14:paraId="757CF9A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13、中标供应商须协助医院作好控烟工作。协助医院实行控烟管理，全体物业服务人员应均为义务控烟员，发现吸烟病患或家属应立即予以劝止。劝阻态度需诚恳，不得与患者或家属发生争吵。</w:t>
      </w:r>
    </w:p>
    <w:p w14:paraId="007F77A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14、采购人不定期对物业服务进行检查考核，在检查中对不符合质量要求的人员，采购人有权提出警告直至要求更换。</w:t>
      </w:r>
    </w:p>
    <w:p w14:paraId="7BF814E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15、中标供应商及其员工必须遵守医院的一切行政管理、消防安全、病区管理等安全生产及医院其他各项规定和制度。</w:t>
      </w:r>
    </w:p>
    <w:p w14:paraId="695FB1F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16、结合医院情况，拟定齐全的突发事件应急预案，并定期进行演练，发生突发事件能够做到及时有效处理。</w:t>
      </w:r>
    </w:p>
    <w:p w14:paraId="7AAEA62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17、遇突发事件或安全检查时，中标供应商必须配合有关部门执行任务，并指定专职人员协助工作，直至完成。采购人重大活动（如上级主管部门检查工作、兄弟单位来院参观、医院重大庆典、重要会议、运动会等），中标供应商应予以人员配合和其他方面的配合，保证质量，达到采购人提出的要求。过程中产生的费用，双方协商解决。</w:t>
      </w:r>
    </w:p>
    <w:p w14:paraId="55E0F1E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18、中标供应商不得在承包区域从事非法活动或有损采购人形象和利益的活动。</w:t>
      </w:r>
    </w:p>
    <w:p w14:paraId="62C6A65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19、中标供应商应允许采购人或其授权的人员对承包区域内各项服务质量控制进行检查。中标供应商达不到采购人要求及中标供应商各项服务承诺，采购人有权要求其整改，三次整改不到位，采购人有权按照《物业公司处罚制度》进行扣款或终止合同。</w:t>
      </w:r>
    </w:p>
    <w:p w14:paraId="05D9950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20、中标供应商应自行具备成熟的现代化管理系统或工具，并在日常工作中全面使用，能够为采购人工作提供便利条件，所涉及的大数据积累为采购人所有，供应商有义务和责任实施保密工作，供应商因各种需要使用大数据时应获得采购人的书面批准。</w:t>
      </w:r>
    </w:p>
    <w:p w14:paraId="133B9B4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21、中标供应商管理好责任区域内空调、电灯、水龙头等开与关，做好节能工作，以及在合理时间给房间通风。</w:t>
      </w:r>
    </w:p>
    <w:p w14:paraId="2397382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22、中标供应商协助采购人管理责任区域内的消防和防盗，采取科学环保的方式和设备进行服务。</w:t>
      </w:r>
    </w:p>
    <w:p w14:paraId="28DEFA2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23、保洁服务所需的设备以及使用清洁剂、地面保养剂的要求：提供使用的设备、清洁、洗涤剂、消毒剂、地面保养产品，必须是通过国家相关部门审批并予以使用的优质产品，符合绿色环保的要求，并要求符合采购人专业部门要求。</w:t>
      </w:r>
    </w:p>
    <w:p w14:paraId="7BC3C8B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24、日常工作中所用到的消耗品如门诊急诊卫生间大盘纸、洗手液、清洁剂、消毒药剂、拖把、生活垃圾袋等均由中标供应商免费提供。</w:t>
      </w:r>
    </w:p>
    <w:p w14:paraId="65B1F98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25、中标供应商的工作人员应做好自身防护工作。</w:t>
      </w:r>
    </w:p>
    <w:p w14:paraId="762299E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26、各项服务工作时间必须符合及满足本次招标的要求，包括公休日（周六、周日）及公众假期。本次招标中ICU、CCU、急诊、陪检、运送、发热及肠道门诊、行政楼门岗、职工自行车棚管理员、部分小型维修服务及部分电梯服务为24小时工作。</w:t>
      </w:r>
    </w:p>
    <w:p w14:paraId="60EB2CC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27、所有不改变布局的维修改造工作包括西青院区内及南开院区现有区域内的广场砖维修工作，均由中标供应商完成，如造成布局改动的维修改造工作（如增加隔断）则由采购人完成。如采购人主动提出整体大面积维修改造的工作或维修金额较大的工作，则双方商议解决。</w:t>
      </w:r>
    </w:p>
    <w:p w14:paraId="50D9657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28、本项目为包干制，供应商自行考虑核算相关费用。</w:t>
      </w:r>
    </w:p>
    <w:p w14:paraId="7AD3A17E">
      <w:pPr>
        <w:pStyle w:val="2"/>
        <w:rPr>
          <w:highlight w:val="none"/>
        </w:rPr>
      </w:pPr>
      <w:r>
        <w:rPr>
          <w:rFonts w:hint="eastAsia"/>
          <w:highlight w:val="none"/>
        </w:rPr>
        <w:t>（二）保洁服务标准</w:t>
      </w:r>
    </w:p>
    <w:p w14:paraId="23E74C78">
      <w:pPr>
        <w:spacing w:line="360" w:lineRule="auto"/>
        <w:ind w:firstLine="448" w:firstLineChars="200"/>
        <w:contextualSpacing/>
        <w:rPr>
          <w:rFonts w:ascii="宋体" w:hAnsi="宋体" w:cs="Times New Roman"/>
          <w:sz w:val="24"/>
          <w:szCs w:val="24"/>
          <w:highlight w:val="none"/>
        </w:rPr>
      </w:pPr>
      <w:r>
        <w:rPr>
          <w:rFonts w:hint="eastAsia" w:ascii="宋体" w:hAnsi="宋体" w:cs="Times New Roman"/>
          <w:sz w:val="24"/>
          <w:szCs w:val="24"/>
          <w:highlight w:val="none"/>
        </w:rPr>
        <w:t>1、服务概述：</w:t>
      </w:r>
    </w:p>
    <w:p w14:paraId="7B6D6E6F">
      <w:pPr>
        <w:spacing w:line="360" w:lineRule="auto"/>
        <w:ind w:firstLine="448" w:firstLineChars="200"/>
        <w:contextualSpacing/>
        <w:rPr>
          <w:rFonts w:ascii="宋体" w:hAnsi="宋体" w:cs="Times New Roman"/>
          <w:sz w:val="24"/>
          <w:szCs w:val="24"/>
          <w:highlight w:val="none"/>
        </w:rPr>
      </w:pPr>
      <w:r>
        <w:rPr>
          <w:rFonts w:hint="eastAsia" w:ascii="宋体" w:hAnsi="宋体" w:cs="Times New Roman"/>
          <w:sz w:val="24"/>
          <w:szCs w:val="24"/>
          <w:highlight w:val="none"/>
        </w:rPr>
        <w:t>（1）门诊、急诊、发热门诊、隔离病房、综合楼、行政楼及院区平房等房屋、构筑物内的全部病区大厅、医技科室、抢救室、治疗室、手术室（不包含无影灯等精密医疗设备或器械）、输液室、办公室、会议室、报告厅、步行梯、电梯厅、电梯轿箱、开水间、卫生间、污物间、护士站、病房等地面、墙面、窗帘、扶手、防撞带、天花板、门窗玻璃、门及门窗框、空调出风口及回风口、消防排烟口、各类宣传牌、橱窗、卫生间及有关附体等公共设施设备的保洁，其中ICU、CCU、急诊、发热及肠道门诊、职工自行车棚及部分电梯服务需要24小时保洁。</w:t>
      </w:r>
    </w:p>
    <w:p w14:paraId="3032862C">
      <w:pPr>
        <w:spacing w:line="360" w:lineRule="auto"/>
        <w:ind w:firstLine="448" w:firstLineChars="200"/>
        <w:contextualSpacing/>
        <w:rPr>
          <w:rFonts w:ascii="宋体" w:hAnsi="宋体" w:cs="Times New Roman"/>
          <w:sz w:val="24"/>
          <w:szCs w:val="24"/>
          <w:highlight w:val="none"/>
        </w:rPr>
      </w:pPr>
      <w:r>
        <w:rPr>
          <w:rFonts w:hint="eastAsia" w:ascii="宋体" w:hAnsi="宋体" w:cs="Times New Roman"/>
          <w:sz w:val="24"/>
          <w:szCs w:val="24"/>
          <w:highlight w:val="none"/>
        </w:rPr>
        <w:t>（2）地下室：地面、墙面、天花板、门窗玻璃、门及门窗框、墙壁的清洁保洁。</w:t>
      </w:r>
    </w:p>
    <w:p w14:paraId="1D52048D">
      <w:pPr>
        <w:spacing w:line="360" w:lineRule="auto"/>
        <w:ind w:firstLine="448" w:firstLineChars="200"/>
        <w:contextualSpacing/>
        <w:rPr>
          <w:rFonts w:ascii="宋体" w:hAnsi="宋体" w:cs="Times New Roman"/>
          <w:sz w:val="24"/>
          <w:szCs w:val="24"/>
          <w:highlight w:val="none"/>
        </w:rPr>
      </w:pPr>
      <w:r>
        <w:rPr>
          <w:rFonts w:hint="eastAsia" w:ascii="宋体" w:hAnsi="宋体" w:cs="Times New Roman"/>
          <w:sz w:val="24"/>
          <w:szCs w:val="24"/>
          <w:highlight w:val="none"/>
        </w:rPr>
        <w:t>（3）顶棚、露天阳台等边缘区域，包括顶楼、露天阳台、边角区域等清洁保洁。</w:t>
      </w:r>
    </w:p>
    <w:p w14:paraId="6E856265">
      <w:pPr>
        <w:widowControl/>
        <w:spacing w:line="360" w:lineRule="auto"/>
        <w:contextualSpacing/>
        <w:jc w:val="center"/>
        <w:rPr>
          <w:rFonts w:ascii="宋体" w:hAnsi="宋体"/>
          <w:sz w:val="24"/>
          <w:szCs w:val="24"/>
          <w:highlight w:val="none"/>
        </w:rPr>
      </w:pPr>
      <w:r>
        <w:rPr>
          <w:rFonts w:hint="eastAsia" w:ascii="宋体" w:hAnsi="宋体"/>
          <w:sz w:val="24"/>
          <w:szCs w:val="24"/>
          <w:highlight w:val="none"/>
        </w:rPr>
        <w:t>物体表面清洁消毒指引——住院病区</w:t>
      </w:r>
    </w:p>
    <w:tbl>
      <w:tblPr>
        <w:tblStyle w:val="56"/>
        <w:tblW w:w="1039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851"/>
        <w:gridCol w:w="2180"/>
        <w:gridCol w:w="1701"/>
        <w:gridCol w:w="2693"/>
        <w:gridCol w:w="1978"/>
      </w:tblGrid>
      <w:tr w14:paraId="1C610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tblHeader/>
          <w:jc w:val="center"/>
        </w:trPr>
        <w:tc>
          <w:tcPr>
            <w:tcW w:w="1840" w:type="dxa"/>
            <w:gridSpan w:val="2"/>
            <w:vAlign w:val="center"/>
          </w:tcPr>
          <w:p w14:paraId="0E1CC058">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2"/>
                <w:kern w:val="0"/>
                <w:sz w:val="24"/>
                <w:szCs w:val="24"/>
                <w:highlight w:val="none"/>
              </w:rPr>
              <w:t>区域：住院病区</w:t>
            </w:r>
          </w:p>
        </w:tc>
        <w:tc>
          <w:tcPr>
            <w:tcW w:w="2180" w:type="dxa"/>
            <w:tcBorders>
              <w:bottom w:val="single" w:color="auto" w:sz="4" w:space="0"/>
            </w:tcBorders>
            <w:vAlign w:val="center"/>
          </w:tcPr>
          <w:p w14:paraId="000BA8FE">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清洁内容</w:t>
            </w:r>
          </w:p>
        </w:tc>
        <w:tc>
          <w:tcPr>
            <w:tcW w:w="1701" w:type="dxa"/>
            <w:tcBorders>
              <w:bottom w:val="single" w:color="auto" w:sz="4" w:space="0"/>
            </w:tcBorders>
            <w:vAlign w:val="center"/>
          </w:tcPr>
          <w:p w14:paraId="5A5ED484">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毛巾或拖把颜色</w:t>
            </w:r>
          </w:p>
        </w:tc>
        <w:tc>
          <w:tcPr>
            <w:tcW w:w="2693" w:type="dxa"/>
            <w:vAlign w:val="center"/>
          </w:tcPr>
          <w:p w14:paraId="030BA74C">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2"/>
                <w:kern w:val="0"/>
                <w:sz w:val="24"/>
                <w:szCs w:val="24"/>
                <w:highlight w:val="none"/>
              </w:rPr>
              <w:t>方法</w:t>
            </w:r>
          </w:p>
        </w:tc>
        <w:tc>
          <w:tcPr>
            <w:tcW w:w="1978" w:type="dxa"/>
            <w:vAlign w:val="center"/>
          </w:tcPr>
          <w:p w14:paraId="711DB977">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标准要求</w:t>
            </w:r>
          </w:p>
        </w:tc>
      </w:tr>
      <w:tr w14:paraId="55287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989" w:type="dxa"/>
            <w:vMerge w:val="restart"/>
            <w:tcBorders>
              <w:left w:val="single" w:color="auto" w:sz="4" w:space="0"/>
            </w:tcBorders>
            <w:vAlign w:val="center"/>
          </w:tcPr>
          <w:p w14:paraId="5144B3B9">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污染区</w:t>
            </w:r>
          </w:p>
        </w:tc>
        <w:tc>
          <w:tcPr>
            <w:tcW w:w="851" w:type="dxa"/>
            <w:vMerge w:val="restart"/>
            <w:vAlign w:val="center"/>
          </w:tcPr>
          <w:p w14:paraId="53AFA702">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普通病房</w:t>
            </w:r>
          </w:p>
        </w:tc>
        <w:tc>
          <w:tcPr>
            <w:tcW w:w="2180" w:type="dxa"/>
            <w:tcBorders>
              <w:bottom w:val="single" w:color="auto" w:sz="4" w:space="0"/>
            </w:tcBorders>
            <w:vAlign w:val="center"/>
          </w:tcPr>
          <w:p w14:paraId="14A6D9A9">
            <w:pPr>
              <w:adjustRightInd w:val="0"/>
              <w:spacing w:line="360" w:lineRule="auto"/>
              <w:contextualSpacing/>
              <w:jc w:val="center"/>
              <w:rPr>
                <w:rFonts w:ascii="宋体" w:hAnsi="宋体" w:eastAsia="宋体" w:cs="Times New Roman"/>
                <w:spacing w:val="-2"/>
                <w:kern w:val="0"/>
                <w:sz w:val="24"/>
                <w:szCs w:val="24"/>
                <w:highlight w:val="none"/>
              </w:rPr>
            </w:pPr>
            <w:r>
              <w:rPr>
                <w:rFonts w:ascii="宋体" w:hAnsi="宋体" w:eastAsia="宋体" w:cs="Times New Roman"/>
                <w:spacing w:val="-2"/>
                <w:kern w:val="0"/>
                <w:sz w:val="24"/>
                <w:szCs w:val="24"/>
                <w:highlight w:val="none"/>
              </w:rPr>
              <w:t>桌、椅、凳子、门把手、电开关、床栏、床头柜、设备带、呼叫器、衣柜、出风口、医疗垃圾桶等</w:t>
            </w:r>
          </w:p>
        </w:tc>
        <w:tc>
          <w:tcPr>
            <w:tcW w:w="1701" w:type="dxa"/>
            <w:tcBorders>
              <w:bottom w:val="single" w:color="auto" w:sz="4" w:space="0"/>
            </w:tcBorders>
            <w:vAlign w:val="center"/>
          </w:tcPr>
          <w:p w14:paraId="5FF8EB61">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一次性桌巾</w:t>
            </w:r>
          </w:p>
          <w:p w14:paraId="6B6AD0E9">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或黄色</w:t>
            </w:r>
          </w:p>
        </w:tc>
        <w:tc>
          <w:tcPr>
            <w:tcW w:w="2693" w:type="dxa"/>
            <w:vMerge w:val="restart"/>
            <w:vAlign w:val="center"/>
          </w:tcPr>
          <w:p w14:paraId="7BDD7154">
            <w:pPr>
              <w:adjustRightInd w:val="0"/>
              <w:spacing w:line="360" w:lineRule="auto"/>
              <w:contextualSpacing/>
              <w:jc w:val="left"/>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含有效氯浓度</w:t>
            </w:r>
            <w:r>
              <w:rPr>
                <w:rFonts w:ascii="宋体" w:hAnsi="宋体" w:eastAsia="宋体" w:cs="Times New Roman"/>
                <w:spacing w:val="3"/>
                <w:kern w:val="0"/>
                <w:sz w:val="24"/>
                <w:szCs w:val="24"/>
                <w:highlight w:val="none"/>
              </w:rPr>
              <w:t>为500mg/L的消毒剂擦拭，2次/日</w:t>
            </w:r>
          </w:p>
          <w:p w14:paraId="795198ED">
            <w:pPr>
              <w:adjustRightInd w:val="0"/>
              <w:spacing w:line="360" w:lineRule="auto"/>
              <w:contextualSpacing/>
              <w:jc w:val="left"/>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传染病人使用含有效氯浓度</w:t>
            </w:r>
            <w:r>
              <w:rPr>
                <w:rFonts w:ascii="宋体" w:hAnsi="宋体" w:eastAsia="宋体" w:cs="Times New Roman"/>
                <w:spacing w:val="3"/>
                <w:kern w:val="0"/>
                <w:sz w:val="24"/>
                <w:szCs w:val="24"/>
                <w:highlight w:val="none"/>
              </w:rPr>
              <w:t>为1000mg/L的消毒剂擦拭，4次/日</w:t>
            </w:r>
          </w:p>
        </w:tc>
        <w:tc>
          <w:tcPr>
            <w:tcW w:w="1978" w:type="dxa"/>
            <w:vMerge w:val="restart"/>
            <w:tcBorders>
              <w:bottom w:val="nil"/>
              <w:right w:val="single" w:color="auto" w:sz="4" w:space="0"/>
            </w:tcBorders>
            <w:vAlign w:val="center"/>
          </w:tcPr>
          <w:p w14:paraId="4A64AE37">
            <w:pPr>
              <w:pStyle w:val="36"/>
              <w:adjustRightInd w:val="0"/>
              <w:spacing w:line="360" w:lineRule="auto"/>
              <w:ind w:firstLine="0" w:firstLineChars="0"/>
              <w:contextualSpacing/>
              <w:jc w:val="left"/>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1.先清洁再消毒原则，采取湿式清洁方式。</w:t>
            </w:r>
          </w:p>
          <w:p w14:paraId="137C4009">
            <w:pPr>
              <w:pStyle w:val="36"/>
              <w:adjustRightInd w:val="0"/>
              <w:spacing w:line="360" w:lineRule="auto"/>
              <w:ind w:firstLine="0" w:firstLineChars="0"/>
              <w:contextualSpacing/>
              <w:jc w:val="left"/>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2.由上而下，由里到外，由轻度污染到重度污染，S形擦拭，避免重复往返擦拭。</w:t>
            </w:r>
          </w:p>
          <w:p w14:paraId="20B15AC2">
            <w:pPr>
              <w:pStyle w:val="36"/>
              <w:adjustRightInd w:val="0"/>
              <w:spacing w:line="360" w:lineRule="auto"/>
              <w:ind w:firstLine="0" w:firstLineChars="0"/>
              <w:contextualSpacing/>
              <w:jc w:val="left"/>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3.患者的体液、血液等污染应随时清洁与消毒。</w:t>
            </w:r>
          </w:p>
          <w:p w14:paraId="4EF394E0">
            <w:pPr>
              <w:pStyle w:val="36"/>
              <w:adjustRightInd w:val="0"/>
              <w:spacing w:line="360" w:lineRule="auto"/>
              <w:ind w:firstLine="0" w:firstLineChars="0"/>
              <w:contextualSpacing/>
              <w:jc w:val="left"/>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4.按房间数量准备拖把头或地巾数量，每个房间更换一个拖把头或地巾，按床单元数量准备黄色布巾数量，清洁每个床单元后更换布巾。</w:t>
            </w:r>
          </w:p>
          <w:p w14:paraId="71A32B64">
            <w:pPr>
              <w:pStyle w:val="36"/>
              <w:adjustRightInd w:val="0"/>
              <w:spacing w:line="360" w:lineRule="auto"/>
              <w:ind w:firstLine="0" w:firstLineChars="0"/>
              <w:contextualSpacing/>
              <w:jc w:val="left"/>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5.使用后的布巾或地巾不能重复浸泡在清洁用水和含消毒剂的溶液内。</w:t>
            </w:r>
          </w:p>
          <w:p w14:paraId="1BC48940">
            <w:pPr>
              <w:pStyle w:val="36"/>
              <w:adjustRightInd w:val="0"/>
              <w:spacing w:line="360" w:lineRule="auto"/>
              <w:ind w:firstLine="0" w:firstLineChars="0"/>
              <w:contextualSpacing/>
              <w:jc w:val="left"/>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6.对精密仪器表面清洁和消毒时，按说明书。</w:t>
            </w:r>
          </w:p>
          <w:p w14:paraId="5DD221B5">
            <w:pPr>
              <w:pStyle w:val="36"/>
              <w:adjustRightInd w:val="0"/>
              <w:spacing w:line="360" w:lineRule="auto"/>
              <w:ind w:firstLine="0" w:firstLineChars="0"/>
              <w:contextualSpacing/>
              <w:jc w:val="left"/>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7.卫生质量审核标准整洁卫生、无污垢、无污迹、无异味、无荧光痕迹等。</w:t>
            </w:r>
          </w:p>
          <w:p w14:paraId="61640534">
            <w:pPr>
              <w:pStyle w:val="36"/>
              <w:adjustRightInd w:val="0"/>
              <w:spacing w:line="360" w:lineRule="auto"/>
              <w:ind w:firstLine="0" w:firstLineChars="0"/>
              <w:contextualSpacing/>
              <w:jc w:val="left"/>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8.每个病房卫生间配备一把拖把，方便清理水渍，以防滑倒。</w:t>
            </w:r>
          </w:p>
        </w:tc>
      </w:tr>
      <w:tr w14:paraId="37942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jc w:val="center"/>
        </w:trPr>
        <w:tc>
          <w:tcPr>
            <w:tcW w:w="989" w:type="dxa"/>
            <w:vMerge w:val="continue"/>
            <w:tcBorders>
              <w:left w:val="single" w:color="auto" w:sz="4" w:space="0"/>
              <w:bottom w:val="single" w:color="auto" w:sz="4" w:space="0"/>
            </w:tcBorders>
            <w:vAlign w:val="center"/>
          </w:tcPr>
          <w:p w14:paraId="0D6A0AE6">
            <w:pPr>
              <w:adjustRightInd w:val="0"/>
              <w:spacing w:line="360" w:lineRule="auto"/>
              <w:contextualSpacing/>
              <w:jc w:val="center"/>
              <w:rPr>
                <w:rFonts w:ascii="宋体" w:hAnsi="宋体" w:eastAsia="宋体" w:cs="Times New Roman"/>
                <w:kern w:val="0"/>
                <w:sz w:val="24"/>
                <w:szCs w:val="24"/>
                <w:highlight w:val="none"/>
              </w:rPr>
            </w:pPr>
          </w:p>
        </w:tc>
        <w:tc>
          <w:tcPr>
            <w:tcW w:w="851" w:type="dxa"/>
            <w:vMerge w:val="continue"/>
            <w:tcBorders>
              <w:bottom w:val="single" w:color="auto" w:sz="4" w:space="0"/>
            </w:tcBorders>
            <w:vAlign w:val="center"/>
          </w:tcPr>
          <w:p w14:paraId="3830E41C">
            <w:pPr>
              <w:adjustRightInd w:val="0"/>
              <w:spacing w:line="360" w:lineRule="auto"/>
              <w:contextualSpacing/>
              <w:jc w:val="center"/>
              <w:rPr>
                <w:rFonts w:ascii="宋体" w:hAnsi="宋体" w:eastAsia="宋体" w:cs="Times New Roman"/>
                <w:kern w:val="0"/>
                <w:sz w:val="24"/>
                <w:szCs w:val="24"/>
                <w:highlight w:val="none"/>
              </w:rPr>
            </w:pPr>
          </w:p>
        </w:tc>
        <w:tc>
          <w:tcPr>
            <w:tcW w:w="2180" w:type="dxa"/>
            <w:tcBorders>
              <w:top w:val="single" w:color="auto" w:sz="4" w:space="0"/>
              <w:bottom w:val="single" w:color="auto" w:sz="4" w:space="0"/>
            </w:tcBorders>
            <w:vAlign w:val="center"/>
          </w:tcPr>
          <w:p w14:paraId="46ABD5BF">
            <w:pPr>
              <w:adjustRightInd w:val="0"/>
              <w:spacing w:line="360" w:lineRule="auto"/>
              <w:contextualSpacing/>
              <w:jc w:val="center"/>
              <w:rPr>
                <w:rFonts w:ascii="宋体" w:hAnsi="宋体" w:eastAsia="宋体" w:cs="Times New Roman"/>
                <w:spacing w:val="-2"/>
                <w:kern w:val="0"/>
                <w:sz w:val="24"/>
                <w:szCs w:val="24"/>
                <w:highlight w:val="none"/>
              </w:rPr>
            </w:pPr>
            <w:r>
              <w:rPr>
                <w:rFonts w:ascii="宋体" w:hAnsi="宋体" w:eastAsia="宋体" w:cs="Times New Roman"/>
                <w:spacing w:val="-2"/>
                <w:kern w:val="0"/>
                <w:sz w:val="24"/>
                <w:szCs w:val="24"/>
                <w:highlight w:val="none"/>
              </w:rPr>
              <w:t>地面</w:t>
            </w:r>
          </w:p>
        </w:tc>
        <w:tc>
          <w:tcPr>
            <w:tcW w:w="1701" w:type="dxa"/>
            <w:tcBorders>
              <w:top w:val="single" w:color="auto" w:sz="4" w:space="0"/>
              <w:bottom w:val="single" w:color="auto" w:sz="4" w:space="0"/>
            </w:tcBorders>
            <w:vAlign w:val="center"/>
          </w:tcPr>
          <w:p w14:paraId="4933D67B">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黄色</w:t>
            </w:r>
          </w:p>
        </w:tc>
        <w:tc>
          <w:tcPr>
            <w:tcW w:w="2693" w:type="dxa"/>
            <w:vMerge w:val="continue"/>
            <w:tcBorders>
              <w:bottom w:val="single" w:color="auto" w:sz="4" w:space="0"/>
            </w:tcBorders>
            <w:vAlign w:val="center"/>
          </w:tcPr>
          <w:p w14:paraId="64B7FB35">
            <w:pPr>
              <w:adjustRightInd w:val="0"/>
              <w:spacing w:line="360" w:lineRule="auto"/>
              <w:contextualSpacing/>
              <w:jc w:val="left"/>
              <w:rPr>
                <w:rFonts w:ascii="宋体" w:hAnsi="宋体" w:eastAsia="宋体" w:cs="Times New Roman"/>
                <w:kern w:val="0"/>
                <w:position w:val="-4"/>
                <w:sz w:val="24"/>
                <w:szCs w:val="24"/>
                <w:highlight w:val="none"/>
              </w:rPr>
            </w:pPr>
          </w:p>
        </w:tc>
        <w:tc>
          <w:tcPr>
            <w:tcW w:w="1978" w:type="dxa"/>
            <w:vMerge w:val="continue"/>
            <w:tcBorders>
              <w:bottom w:val="single" w:color="auto" w:sz="4" w:space="0"/>
              <w:right w:val="single" w:color="auto" w:sz="4" w:space="0"/>
            </w:tcBorders>
            <w:vAlign w:val="center"/>
          </w:tcPr>
          <w:p w14:paraId="012D07E2">
            <w:pPr>
              <w:pStyle w:val="36"/>
              <w:numPr>
                <w:ilvl w:val="0"/>
                <w:numId w:val="2"/>
              </w:numPr>
              <w:adjustRightInd w:val="0"/>
              <w:spacing w:line="360" w:lineRule="auto"/>
              <w:ind w:left="0" w:firstLine="0" w:firstLineChars="0"/>
              <w:contextualSpacing/>
              <w:jc w:val="left"/>
              <w:rPr>
                <w:rFonts w:ascii="宋体" w:hAnsi="宋体" w:eastAsia="宋体" w:cs="Times New Roman"/>
                <w:kern w:val="0"/>
                <w:sz w:val="24"/>
                <w:szCs w:val="24"/>
                <w:highlight w:val="none"/>
              </w:rPr>
            </w:pPr>
          </w:p>
        </w:tc>
      </w:tr>
      <w:tr w14:paraId="29D0C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jc w:val="center"/>
        </w:trPr>
        <w:tc>
          <w:tcPr>
            <w:tcW w:w="989" w:type="dxa"/>
            <w:vMerge w:val="continue"/>
            <w:tcBorders>
              <w:top w:val="single" w:color="auto" w:sz="4" w:space="0"/>
              <w:left w:val="single" w:color="auto" w:sz="4" w:space="0"/>
              <w:bottom w:val="single" w:color="auto" w:sz="4" w:space="0"/>
              <w:right w:val="single" w:color="auto" w:sz="4" w:space="0"/>
            </w:tcBorders>
            <w:vAlign w:val="center"/>
          </w:tcPr>
          <w:p w14:paraId="494CBD9A">
            <w:pPr>
              <w:adjustRightInd w:val="0"/>
              <w:spacing w:line="360" w:lineRule="auto"/>
              <w:contextualSpacing/>
              <w:jc w:val="center"/>
              <w:rPr>
                <w:rFonts w:ascii="宋体" w:hAnsi="宋体" w:eastAsia="宋体" w:cs="Times New Roman"/>
                <w:kern w:val="0"/>
                <w:sz w:val="24"/>
                <w:szCs w:val="24"/>
                <w:highlight w:val="none"/>
              </w:rPr>
            </w:pP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20128ED8">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卫生间、洗浴间（病人用）</w:t>
            </w:r>
          </w:p>
        </w:tc>
        <w:tc>
          <w:tcPr>
            <w:tcW w:w="2180" w:type="dxa"/>
            <w:tcBorders>
              <w:top w:val="single" w:color="auto" w:sz="4" w:space="0"/>
              <w:left w:val="single" w:color="auto" w:sz="4" w:space="0"/>
              <w:bottom w:val="single" w:color="auto" w:sz="4" w:space="0"/>
              <w:right w:val="single" w:color="auto" w:sz="4" w:space="0"/>
            </w:tcBorders>
            <w:vAlign w:val="center"/>
          </w:tcPr>
          <w:p w14:paraId="02FEBC67">
            <w:pPr>
              <w:adjustRightInd w:val="0"/>
              <w:spacing w:line="360" w:lineRule="auto"/>
              <w:contextualSpacing/>
              <w:jc w:val="center"/>
              <w:rPr>
                <w:rFonts w:ascii="宋体" w:hAnsi="宋体" w:eastAsia="宋体" w:cs="Times New Roman"/>
                <w:spacing w:val="-2"/>
                <w:kern w:val="0"/>
                <w:sz w:val="24"/>
                <w:szCs w:val="24"/>
                <w:highlight w:val="none"/>
              </w:rPr>
            </w:pPr>
            <w:r>
              <w:rPr>
                <w:rFonts w:ascii="宋体" w:hAnsi="宋体" w:eastAsia="宋体" w:cs="Times New Roman"/>
                <w:spacing w:val="-2"/>
                <w:kern w:val="0"/>
                <w:sz w:val="24"/>
                <w:szCs w:val="24"/>
                <w:highlight w:val="none"/>
              </w:rPr>
              <w:t>门把手、洗手池、台面、水龙头、物品架等</w:t>
            </w:r>
          </w:p>
        </w:tc>
        <w:tc>
          <w:tcPr>
            <w:tcW w:w="1701" w:type="dxa"/>
            <w:tcBorders>
              <w:top w:val="single" w:color="auto" w:sz="4" w:space="0"/>
              <w:left w:val="single" w:color="auto" w:sz="4" w:space="0"/>
              <w:bottom w:val="single" w:color="auto" w:sz="4" w:space="0"/>
              <w:right w:val="single" w:color="auto" w:sz="4" w:space="0"/>
            </w:tcBorders>
            <w:vAlign w:val="center"/>
          </w:tcPr>
          <w:p w14:paraId="018E7D49">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黄色</w:t>
            </w:r>
          </w:p>
        </w:tc>
        <w:tc>
          <w:tcPr>
            <w:tcW w:w="2693" w:type="dxa"/>
            <w:vMerge w:val="restart"/>
            <w:tcBorders>
              <w:top w:val="single" w:color="auto" w:sz="4" w:space="0"/>
              <w:left w:val="single" w:color="auto" w:sz="4" w:space="0"/>
              <w:bottom w:val="single" w:color="auto" w:sz="4" w:space="0"/>
              <w:right w:val="single" w:color="auto" w:sz="4" w:space="0"/>
            </w:tcBorders>
            <w:vAlign w:val="center"/>
          </w:tcPr>
          <w:p w14:paraId="52690009">
            <w:pPr>
              <w:adjustRightInd w:val="0"/>
              <w:spacing w:line="360" w:lineRule="auto"/>
              <w:contextualSpacing/>
              <w:jc w:val="left"/>
              <w:rPr>
                <w:rFonts w:ascii="宋体" w:hAnsi="宋体" w:eastAsia="宋体" w:cs="Times New Roman"/>
                <w:kern w:val="0"/>
                <w:sz w:val="24"/>
                <w:szCs w:val="24"/>
                <w:highlight w:val="none"/>
              </w:rPr>
            </w:pPr>
            <w:r>
              <w:rPr>
                <w:rFonts w:ascii="宋体" w:hAnsi="宋体" w:eastAsia="宋体" w:cs="Times New Roman"/>
                <w:spacing w:val="7"/>
                <w:kern w:val="0"/>
                <w:sz w:val="24"/>
                <w:szCs w:val="24"/>
                <w:highlight w:val="none"/>
              </w:rPr>
              <w:t>含有效氯浓度为500mg/L的</w:t>
            </w:r>
            <w:r>
              <w:rPr>
                <w:rFonts w:ascii="宋体" w:hAnsi="宋体" w:eastAsia="宋体" w:cs="Times New Roman"/>
                <w:spacing w:val="5"/>
                <w:kern w:val="0"/>
                <w:sz w:val="24"/>
                <w:szCs w:val="24"/>
                <w:highlight w:val="none"/>
              </w:rPr>
              <w:t>消毒剂擦拭，</w:t>
            </w:r>
            <w:r>
              <w:rPr>
                <w:rFonts w:ascii="宋体" w:hAnsi="宋体" w:eastAsia="宋体" w:cs="Times New Roman"/>
                <w:spacing w:val="3"/>
                <w:kern w:val="0"/>
                <w:sz w:val="24"/>
                <w:szCs w:val="24"/>
                <w:highlight w:val="none"/>
              </w:rPr>
              <w:t>2次/日</w:t>
            </w:r>
          </w:p>
          <w:p w14:paraId="213331AE">
            <w:pPr>
              <w:adjustRightInd w:val="0"/>
              <w:spacing w:line="360" w:lineRule="auto"/>
              <w:contextualSpacing/>
              <w:jc w:val="left"/>
              <w:rPr>
                <w:rFonts w:ascii="宋体" w:hAnsi="宋体" w:eastAsia="宋体" w:cs="Times New Roman"/>
                <w:kern w:val="0"/>
                <w:sz w:val="24"/>
                <w:szCs w:val="24"/>
                <w:highlight w:val="none"/>
              </w:rPr>
            </w:pPr>
            <w:r>
              <w:rPr>
                <w:rFonts w:ascii="宋体" w:hAnsi="宋体" w:eastAsia="宋体" w:cs="Times New Roman"/>
                <w:kern w:val="0"/>
                <w:position w:val="-5"/>
                <w:sz w:val="24"/>
                <w:szCs w:val="24"/>
                <w:highlight w:val="none"/>
              </w:rPr>
              <w:drawing>
                <wp:inline distT="0" distB="0" distL="0" distR="0">
                  <wp:extent cx="95250" cy="168275"/>
                  <wp:effectExtent l="0" t="0" r="0" b="2540"/>
                  <wp:docPr id="1026" name="IM 17"/>
                  <wp:cNvGraphicFramePr/>
                  <a:graphic xmlns:a="http://schemas.openxmlformats.org/drawingml/2006/main">
                    <a:graphicData uri="http://schemas.openxmlformats.org/drawingml/2006/picture">
                      <pic:pic xmlns:pic="http://schemas.openxmlformats.org/drawingml/2006/picture">
                        <pic:nvPicPr>
                          <pic:cNvPr id="1026" name="IM 17"/>
                          <pic:cNvPicPr/>
                        </pic:nvPicPr>
                        <pic:blipFill>
                          <a:blip r:embed="rId7" cstate="print"/>
                          <a:srcRect/>
                          <a:stretch>
                            <a:fillRect/>
                          </a:stretch>
                        </pic:blipFill>
                        <pic:spPr>
                          <a:xfrm>
                            <a:off x="0" y="0"/>
                            <a:ext cx="95250" cy="168275"/>
                          </a:xfrm>
                          <a:prstGeom prst="rect">
                            <a:avLst/>
                          </a:prstGeom>
                        </pic:spPr>
                      </pic:pic>
                    </a:graphicData>
                  </a:graphic>
                </wp:inline>
              </w:drawing>
            </w:r>
            <w:r>
              <w:rPr>
                <w:rFonts w:ascii="宋体" w:hAnsi="宋体" w:eastAsia="宋体" w:cs="Times New Roman"/>
                <w:spacing w:val="8"/>
                <w:kern w:val="0"/>
                <w:sz w:val="24"/>
                <w:szCs w:val="24"/>
                <w:highlight w:val="none"/>
              </w:rPr>
              <w:t>传染病人使用含有效氯浓度</w:t>
            </w:r>
            <w:r>
              <w:rPr>
                <w:rFonts w:ascii="宋体" w:hAnsi="宋体" w:eastAsia="宋体" w:cs="Times New Roman"/>
                <w:spacing w:val="2"/>
                <w:kern w:val="0"/>
                <w:sz w:val="24"/>
                <w:szCs w:val="24"/>
                <w:highlight w:val="none"/>
              </w:rPr>
              <w:t>为1000mg/L的消毒剂擦拭，</w:t>
            </w:r>
            <w:r>
              <w:rPr>
                <w:rFonts w:ascii="宋体" w:hAnsi="宋体" w:eastAsia="宋体" w:cs="Times New Roman"/>
                <w:spacing w:val="3"/>
                <w:kern w:val="0"/>
                <w:sz w:val="24"/>
                <w:szCs w:val="24"/>
                <w:highlight w:val="none"/>
              </w:rPr>
              <w:t>4次/日</w:t>
            </w:r>
          </w:p>
        </w:tc>
        <w:tc>
          <w:tcPr>
            <w:tcW w:w="1978" w:type="dxa"/>
            <w:vMerge w:val="continue"/>
            <w:tcBorders>
              <w:top w:val="single" w:color="auto" w:sz="4" w:space="0"/>
              <w:left w:val="single" w:color="auto" w:sz="4" w:space="0"/>
              <w:bottom w:val="single" w:color="auto" w:sz="4" w:space="0"/>
              <w:right w:val="single" w:color="auto" w:sz="4" w:space="0"/>
            </w:tcBorders>
            <w:vAlign w:val="center"/>
          </w:tcPr>
          <w:p w14:paraId="4405B3D5">
            <w:pPr>
              <w:adjustRightInd w:val="0"/>
              <w:spacing w:line="360" w:lineRule="auto"/>
              <w:contextualSpacing/>
              <w:jc w:val="left"/>
              <w:rPr>
                <w:rFonts w:ascii="宋体" w:hAnsi="宋体" w:eastAsia="宋体" w:cs="Times New Roman"/>
                <w:kern w:val="0"/>
                <w:sz w:val="24"/>
                <w:szCs w:val="24"/>
                <w:highlight w:val="none"/>
              </w:rPr>
            </w:pPr>
          </w:p>
        </w:tc>
      </w:tr>
      <w:tr w14:paraId="66063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 w:hRule="atLeast"/>
          <w:jc w:val="center"/>
        </w:trPr>
        <w:tc>
          <w:tcPr>
            <w:tcW w:w="989" w:type="dxa"/>
            <w:vMerge w:val="continue"/>
            <w:tcBorders>
              <w:top w:val="single" w:color="auto" w:sz="4" w:space="0"/>
              <w:left w:val="single" w:color="auto" w:sz="4" w:space="0"/>
            </w:tcBorders>
            <w:vAlign w:val="center"/>
          </w:tcPr>
          <w:p w14:paraId="488DE528">
            <w:pPr>
              <w:adjustRightInd w:val="0"/>
              <w:spacing w:line="360" w:lineRule="auto"/>
              <w:contextualSpacing/>
              <w:jc w:val="center"/>
              <w:rPr>
                <w:rFonts w:ascii="宋体" w:hAnsi="宋体" w:eastAsia="宋体" w:cs="Times New Roman"/>
                <w:kern w:val="0"/>
                <w:sz w:val="24"/>
                <w:szCs w:val="24"/>
                <w:highlight w:val="none"/>
              </w:rPr>
            </w:pPr>
          </w:p>
        </w:tc>
        <w:tc>
          <w:tcPr>
            <w:tcW w:w="851" w:type="dxa"/>
            <w:vMerge w:val="continue"/>
            <w:tcBorders>
              <w:top w:val="single" w:color="auto" w:sz="4" w:space="0"/>
            </w:tcBorders>
            <w:vAlign w:val="center"/>
          </w:tcPr>
          <w:p w14:paraId="069D0507">
            <w:pPr>
              <w:adjustRightInd w:val="0"/>
              <w:spacing w:line="360" w:lineRule="auto"/>
              <w:contextualSpacing/>
              <w:jc w:val="center"/>
              <w:rPr>
                <w:rFonts w:ascii="宋体" w:hAnsi="宋体" w:eastAsia="宋体" w:cs="Times New Roman"/>
                <w:kern w:val="0"/>
                <w:sz w:val="24"/>
                <w:szCs w:val="24"/>
                <w:highlight w:val="none"/>
              </w:rPr>
            </w:pPr>
          </w:p>
        </w:tc>
        <w:tc>
          <w:tcPr>
            <w:tcW w:w="2180" w:type="dxa"/>
            <w:tcBorders>
              <w:top w:val="single" w:color="auto" w:sz="4" w:space="0"/>
            </w:tcBorders>
            <w:vAlign w:val="center"/>
          </w:tcPr>
          <w:p w14:paraId="50D69AAF">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地面、便池</w:t>
            </w:r>
          </w:p>
        </w:tc>
        <w:tc>
          <w:tcPr>
            <w:tcW w:w="1701" w:type="dxa"/>
            <w:tcBorders>
              <w:top w:val="single" w:color="auto" w:sz="4" w:space="0"/>
            </w:tcBorders>
            <w:vAlign w:val="center"/>
          </w:tcPr>
          <w:p w14:paraId="53F90DCE">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红色</w:t>
            </w:r>
          </w:p>
        </w:tc>
        <w:tc>
          <w:tcPr>
            <w:tcW w:w="2693" w:type="dxa"/>
            <w:vMerge w:val="continue"/>
            <w:tcBorders>
              <w:top w:val="single" w:color="auto" w:sz="4" w:space="0"/>
            </w:tcBorders>
            <w:vAlign w:val="center"/>
          </w:tcPr>
          <w:p w14:paraId="149376B3">
            <w:pPr>
              <w:adjustRightInd w:val="0"/>
              <w:spacing w:line="360" w:lineRule="auto"/>
              <w:contextualSpacing/>
              <w:jc w:val="left"/>
              <w:rPr>
                <w:rFonts w:ascii="宋体" w:hAnsi="宋体" w:eastAsia="宋体" w:cs="Times New Roman"/>
                <w:kern w:val="0"/>
                <w:position w:val="-5"/>
                <w:sz w:val="24"/>
                <w:szCs w:val="24"/>
                <w:highlight w:val="none"/>
              </w:rPr>
            </w:pPr>
          </w:p>
        </w:tc>
        <w:tc>
          <w:tcPr>
            <w:tcW w:w="1978" w:type="dxa"/>
            <w:vMerge w:val="continue"/>
            <w:tcBorders>
              <w:top w:val="single" w:color="auto" w:sz="4" w:space="0"/>
              <w:bottom w:val="nil"/>
              <w:right w:val="single" w:color="auto" w:sz="4" w:space="0"/>
            </w:tcBorders>
            <w:vAlign w:val="center"/>
          </w:tcPr>
          <w:p w14:paraId="783D62DA">
            <w:pPr>
              <w:adjustRightInd w:val="0"/>
              <w:spacing w:line="360" w:lineRule="auto"/>
              <w:contextualSpacing/>
              <w:jc w:val="left"/>
              <w:rPr>
                <w:rFonts w:ascii="宋体" w:hAnsi="宋体" w:eastAsia="宋体" w:cs="Times New Roman"/>
                <w:kern w:val="0"/>
                <w:sz w:val="24"/>
                <w:szCs w:val="24"/>
                <w:highlight w:val="none"/>
              </w:rPr>
            </w:pPr>
          </w:p>
        </w:tc>
      </w:tr>
      <w:tr w14:paraId="51511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jc w:val="center"/>
        </w:trPr>
        <w:tc>
          <w:tcPr>
            <w:tcW w:w="989" w:type="dxa"/>
            <w:vMerge w:val="restart"/>
            <w:vAlign w:val="center"/>
          </w:tcPr>
          <w:p w14:paraId="186D9991">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5"/>
                <w:kern w:val="0"/>
                <w:sz w:val="24"/>
                <w:szCs w:val="24"/>
                <w:highlight w:val="none"/>
              </w:rPr>
              <w:t>半污染</w:t>
            </w:r>
            <w:r>
              <w:rPr>
                <w:rFonts w:ascii="宋体" w:hAnsi="宋体" w:eastAsia="宋体" w:cs="Times New Roman"/>
                <w:kern w:val="0"/>
                <w:sz w:val="24"/>
                <w:szCs w:val="24"/>
                <w:highlight w:val="none"/>
              </w:rPr>
              <w:t>区</w:t>
            </w:r>
          </w:p>
        </w:tc>
        <w:tc>
          <w:tcPr>
            <w:tcW w:w="851" w:type="dxa"/>
            <w:tcBorders>
              <w:bottom w:val="single" w:color="auto" w:sz="4" w:space="0"/>
            </w:tcBorders>
            <w:vAlign w:val="center"/>
          </w:tcPr>
          <w:p w14:paraId="3FA915A9">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3"/>
                <w:kern w:val="0"/>
                <w:sz w:val="24"/>
                <w:szCs w:val="24"/>
                <w:highlight w:val="none"/>
              </w:rPr>
              <w:t>医务人员办公室、护</w:t>
            </w:r>
            <w:r>
              <w:rPr>
                <w:rFonts w:ascii="宋体" w:hAnsi="宋体" w:eastAsia="宋体" w:cs="Times New Roman"/>
                <w:spacing w:val="7"/>
                <w:kern w:val="0"/>
                <w:sz w:val="24"/>
                <w:szCs w:val="24"/>
                <w:highlight w:val="none"/>
              </w:rPr>
              <w:t>士站、示教室</w:t>
            </w:r>
          </w:p>
        </w:tc>
        <w:tc>
          <w:tcPr>
            <w:tcW w:w="2180" w:type="dxa"/>
            <w:tcBorders>
              <w:bottom w:val="single" w:color="auto" w:sz="4" w:space="0"/>
            </w:tcBorders>
            <w:vAlign w:val="center"/>
          </w:tcPr>
          <w:p w14:paraId="54B0C0E5">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桌、椅、病历柜、病历夹、</w:t>
            </w:r>
            <w:r>
              <w:rPr>
                <w:rFonts w:ascii="宋体" w:hAnsi="宋体" w:eastAsia="宋体" w:cs="Times New Roman"/>
                <w:spacing w:val="3"/>
                <w:kern w:val="0"/>
                <w:sz w:val="24"/>
                <w:szCs w:val="24"/>
                <w:highlight w:val="none"/>
              </w:rPr>
              <w:t>推车、电话</w:t>
            </w:r>
            <w:r>
              <w:rPr>
                <w:rFonts w:ascii="宋体" w:hAnsi="宋体" w:eastAsia="宋体" w:cs="Times New Roman"/>
                <w:spacing w:val="-7"/>
                <w:kern w:val="0"/>
                <w:sz w:val="24"/>
                <w:szCs w:val="24"/>
                <w:highlight w:val="none"/>
              </w:rPr>
              <w:t>机、电脑键盘、鼠标、门把手、开关、水龙头、水池、地面等</w:t>
            </w:r>
          </w:p>
        </w:tc>
        <w:tc>
          <w:tcPr>
            <w:tcW w:w="1701" w:type="dxa"/>
            <w:tcBorders>
              <w:bottom w:val="single" w:color="auto" w:sz="4" w:space="0"/>
            </w:tcBorders>
            <w:vAlign w:val="center"/>
          </w:tcPr>
          <w:p w14:paraId="1BE4FC7E">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绿色</w:t>
            </w:r>
          </w:p>
        </w:tc>
        <w:tc>
          <w:tcPr>
            <w:tcW w:w="2693" w:type="dxa"/>
            <w:vMerge w:val="restart"/>
            <w:vAlign w:val="center"/>
          </w:tcPr>
          <w:p w14:paraId="3AB72572">
            <w:pPr>
              <w:adjustRightInd w:val="0"/>
              <w:spacing w:line="360" w:lineRule="auto"/>
              <w:contextualSpacing/>
              <w:jc w:val="left"/>
              <w:rPr>
                <w:rFonts w:ascii="宋体" w:hAnsi="宋体" w:eastAsia="宋体" w:cs="Times New Roman"/>
                <w:kern w:val="0"/>
                <w:sz w:val="24"/>
                <w:szCs w:val="24"/>
                <w:highlight w:val="none"/>
              </w:rPr>
            </w:pPr>
            <w:r>
              <w:rPr>
                <w:rFonts w:ascii="宋体" w:hAnsi="宋体" w:eastAsia="宋体" w:cs="Times New Roman"/>
                <w:kern w:val="0"/>
                <w:position w:val="-4"/>
                <w:sz w:val="24"/>
                <w:szCs w:val="24"/>
                <w:highlight w:val="none"/>
              </w:rPr>
              <w:drawing>
                <wp:inline distT="0" distB="0" distL="0" distR="0">
                  <wp:extent cx="95250" cy="160020"/>
                  <wp:effectExtent l="0" t="0" r="0" b="12700"/>
                  <wp:docPr id="1027" name="IM 18"/>
                  <wp:cNvGraphicFramePr/>
                  <a:graphic xmlns:a="http://schemas.openxmlformats.org/drawingml/2006/main">
                    <a:graphicData uri="http://schemas.openxmlformats.org/drawingml/2006/picture">
                      <pic:pic xmlns:pic="http://schemas.openxmlformats.org/drawingml/2006/picture">
                        <pic:nvPicPr>
                          <pic:cNvPr id="1027" name="IM 18"/>
                          <pic:cNvPicPr/>
                        </pic:nvPicPr>
                        <pic:blipFill>
                          <a:blip r:embed="rId8" cstate="print"/>
                          <a:srcRect/>
                          <a:stretch>
                            <a:fillRect/>
                          </a:stretch>
                        </pic:blipFill>
                        <pic:spPr>
                          <a:xfrm>
                            <a:off x="0" y="0"/>
                            <a:ext cx="95250" cy="160020"/>
                          </a:xfrm>
                          <a:prstGeom prst="rect">
                            <a:avLst/>
                          </a:prstGeom>
                        </pic:spPr>
                      </pic:pic>
                    </a:graphicData>
                  </a:graphic>
                </wp:inline>
              </w:drawing>
            </w:r>
            <w:r>
              <w:rPr>
                <w:rFonts w:ascii="宋体" w:hAnsi="宋体" w:eastAsia="宋体" w:cs="Times New Roman"/>
                <w:spacing w:val="7"/>
                <w:kern w:val="0"/>
                <w:sz w:val="24"/>
                <w:szCs w:val="24"/>
                <w:highlight w:val="none"/>
              </w:rPr>
              <w:t>含有效氯浓度为500mg/L的</w:t>
            </w:r>
            <w:r>
              <w:rPr>
                <w:rFonts w:ascii="宋体" w:hAnsi="宋体" w:eastAsia="宋体" w:cs="Times New Roman"/>
                <w:spacing w:val="5"/>
                <w:kern w:val="0"/>
                <w:sz w:val="24"/>
                <w:szCs w:val="24"/>
                <w:highlight w:val="none"/>
              </w:rPr>
              <w:t>消毒剂擦拭，</w:t>
            </w:r>
            <w:r>
              <w:rPr>
                <w:rFonts w:ascii="宋体" w:hAnsi="宋体" w:eastAsia="宋体" w:cs="Times New Roman"/>
                <w:spacing w:val="3"/>
                <w:kern w:val="0"/>
                <w:sz w:val="24"/>
                <w:szCs w:val="24"/>
                <w:highlight w:val="none"/>
              </w:rPr>
              <w:t>2次/日（传染病高发期间，频次增至4次/日）</w:t>
            </w:r>
          </w:p>
        </w:tc>
        <w:tc>
          <w:tcPr>
            <w:tcW w:w="1978" w:type="dxa"/>
            <w:vMerge w:val="continue"/>
            <w:tcBorders>
              <w:top w:val="nil"/>
              <w:bottom w:val="nil"/>
              <w:right w:val="single" w:color="auto" w:sz="4" w:space="0"/>
            </w:tcBorders>
            <w:vAlign w:val="center"/>
          </w:tcPr>
          <w:p w14:paraId="1F245EAF">
            <w:pPr>
              <w:adjustRightInd w:val="0"/>
              <w:spacing w:line="360" w:lineRule="auto"/>
              <w:contextualSpacing/>
              <w:jc w:val="left"/>
              <w:rPr>
                <w:rFonts w:ascii="宋体" w:hAnsi="宋体" w:eastAsia="宋体" w:cs="Times New Roman"/>
                <w:kern w:val="0"/>
                <w:sz w:val="24"/>
                <w:szCs w:val="24"/>
                <w:highlight w:val="none"/>
              </w:rPr>
            </w:pPr>
          </w:p>
        </w:tc>
      </w:tr>
      <w:tr w14:paraId="11B4E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jc w:val="center"/>
        </w:trPr>
        <w:tc>
          <w:tcPr>
            <w:tcW w:w="989" w:type="dxa"/>
            <w:vMerge w:val="continue"/>
            <w:vAlign w:val="center"/>
          </w:tcPr>
          <w:p w14:paraId="2E2C6D35">
            <w:pPr>
              <w:adjustRightInd w:val="0"/>
              <w:spacing w:line="360" w:lineRule="auto"/>
              <w:contextualSpacing/>
              <w:jc w:val="center"/>
              <w:rPr>
                <w:rFonts w:ascii="宋体" w:hAnsi="宋体" w:eastAsia="宋体" w:cs="Times New Roman"/>
                <w:kern w:val="0"/>
                <w:sz w:val="24"/>
                <w:szCs w:val="24"/>
                <w:highlight w:val="none"/>
              </w:rPr>
            </w:pPr>
          </w:p>
        </w:tc>
        <w:tc>
          <w:tcPr>
            <w:tcW w:w="851" w:type="dxa"/>
            <w:tcBorders>
              <w:top w:val="single" w:color="auto" w:sz="4" w:space="0"/>
            </w:tcBorders>
            <w:vAlign w:val="center"/>
          </w:tcPr>
          <w:p w14:paraId="7966509C">
            <w:pPr>
              <w:adjustRightInd w:val="0"/>
              <w:spacing w:line="360" w:lineRule="auto"/>
              <w:contextualSpacing/>
              <w:jc w:val="center"/>
              <w:rPr>
                <w:rFonts w:ascii="宋体" w:hAnsi="宋体" w:eastAsia="宋体" w:cs="Times New Roman"/>
                <w:spacing w:val="3"/>
                <w:kern w:val="0"/>
                <w:sz w:val="24"/>
                <w:szCs w:val="24"/>
                <w:highlight w:val="none"/>
              </w:rPr>
            </w:pPr>
            <w:r>
              <w:rPr>
                <w:rFonts w:ascii="宋体" w:hAnsi="宋体" w:eastAsia="宋体" w:cs="Times New Roman"/>
                <w:spacing w:val="3"/>
                <w:kern w:val="0"/>
                <w:sz w:val="24"/>
                <w:szCs w:val="24"/>
                <w:highlight w:val="none"/>
              </w:rPr>
              <w:t>走廊、电梯间</w:t>
            </w:r>
          </w:p>
        </w:tc>
        <w:tc>
          <w:tcPr>
            <w:tcW w:w="2180" w:type="dxa"/>
            <w:tcBorders>
              <w:top w:val="single" w:color="auto" w:sz="4" w:space="0"/>
            </w:tcBorders>
            <w:vAlign w:val="center"/>
          </w:tcPr>
          <w:p w14:paraId="652F6003">
            <w:pPr>
              <w:adjustRightInd w:val="0"/>
              <w:spacing w:line="360" w:lineRule="auto"/>
              <w:contextualSpacing/>
              <w:jc w:val="center"/>
              <w:rPr>
                <w:rFonts w:ascii="宋体" w:hAnsi="宋体" w:eastAsia="宋体" w:cs="Times New Roman"/>
                <w:spacing w:val="9"/>
                <w:kern w:val="0"/>
                <w:sz w:val="24"/>
                <w:szCs w:val="24"/>
                <w:highlight w:val="none"/>
              </w:rPr>
            </w:pPr>
            <w:r>
              <w:rPr>
                <w:rFonts w:ascii="宋体" w:hAnsi="宋体" w:eastAsia="宋体" w:cs="Times New Roman"/>
                <w:spacing w:val="-7"/>
                <w:kern w:val="0"/>
                <w:sz w:val="24"/>
                <w:szCs w:val="24"/>
                <w:highlight w:val="none"/>
              </w:rPr>
              <w:t>楼梯扶手、</w:t>
            </w:r>
            <w:r>
              <w:rPr>
                <w:rFonts w:ascii="宋体" w:hAnsi="宋体" w:eastAsia="宋体" w:cs="Times New Roman"/>
                <w:spacing w:val="7"/>
                <w:kern w:val="0"/>
                <w:sz w:val="24"/>
                <w:szCs w:val="24"/>
                <w:highlight w:val="none"/>
              </w:rPr>
              <w:t>指示牌、楼道扶手、宣传栏、水龙头、水池、地面、生活垃圾桶等</w:t>
            </w:r>
          </w:p>
        </w:tc>
        <w:tc>
          <w:tcPr>
            <w:tcW w:w="1701" w:type="dxa"/>
            <w:tcBorders>
              <w:top w:val="single" w:color="auto" w:sz="4" w:space="0"/>
            </w:tcBorders>
            <w:vAlign w:val="center"/>
          </w:tcPr>
          <w:p w14:paraId="6583504B">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蓝色</w:t>
            </w:r>
          </w:p>
        </w:tc>
        <w:tc>
          <w:tcPr>
            <w:tcW w:w="2693" w:type="dxa"/>
            <w:vMerge w:val="continue"/>
            <w:vAlign w:val="center"/>
          </w:tcPr>
          <w:p w14:paraId="79AC3B16">
            <w:pPr>
              <w:adjustRightInd w:val="0"/>
              <w:spacing w:line="360" w:lineRule="auto"/>
              <w:contextualSpacing/>
              <w:jc w:val="left"/>
              <w:rPr>
                <w:rFonts w:ascii="宋体" w:hAnsi="宋体" w:eastAsia="宋体" w:cs="Times New Roman"/>
                <w:kern w:val="0"/>
                <w:sz w:val="24"/>
                <w:szCs w:val="24"/>
                <w:highlight w:val="none"/>
              </w:rPr>
            </w:pPr>
          </w:p>
        </w:tc>
        <w:tc>
          <w:tcPr>
            <w:tcW w:w="1978" w:type="dxa"/>
            <w:vMerge w:val="continue"/>
            <w:tcBorders>
              <w:top w:val="nil"/>
              <w:bottom w:val="nil"/>
              <w:right w:val="single" w:color="auto" w:sz="4" w:space="0"/>
            </w:tcBorders>
            <w:vAlign w:val="center"/>
          </w:tcPr>
          <w:p w14:paraId="5F63C622">
            <w:pPr>
              <w:adjustRightInd w:val="0"/>
              <w:spacing w:line="360" w:lineRule="auto"/>
              <w:contextualSpacing/>
              <w:jc w:val="left"/>
              <w:rPr>
                <w:rFonts w:ascii="宋体" w:hAnsi="宋体" w:eastAsia="宋体" w:cs="Times New Roman"/>
                <w:kern w:val="0"/>
                <w:sz w:val="24"/>
                <w:szCs w:val="24"/>
                <w:highlight w:val="none"/>
              </w:rPr>
            </w:pPr>
          </w:p>
        </w:tc>
      </w:tr>
      <w:tr w14:paraId="64226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5" w:hRule="atLeast"/>
          <w:jc w:val="center"/>
        </w:trPr>
        <w:tc>
          <w:tcPr>
            <w:tcW w:w="989" w:type="dxa"/>
            <w:vMerge w:val="continue"/>
            <w:vAlign w:val="center"/>
          </w:tcPr>
          <w:p w14:paraId="64CFB50A">
            <w:pPr>
              <w:adjustRightInd w:val="0"/>
              <w:spacing w:line="360" w:lineRule="auto"/>
              <w:contextualSpacing/>
              <w:jc w:val="center"/>
              <w:rPr>
                <w:rFonts w:ascii="宋体" w:hAnsi="宋体" w:eastAsia="宋体" w:cs="Times New Roman"/>
                <w:kern w:val="0"/>
                <w:sz w:val="24"/>
                <w:szCs w:val="24"/>
                <w:highlight w:val="none"/>
              </w:rPr>
            </w:pPr>
          </w:p>
        </w:tc>
        <w:tc>
          <w:tcPr>
            <w:tcW w:w="851" w:type="dxa"/>
            <w:tcBorders>
              <w:top w:val="single" w:color="auto" w:sz="4" w:space="0"/>
            </w:tcBorders>
            <w:vAlign w:val="center"/>
          </w:tcPr>
          <w:p w14:paraId="0F611B13">
            <w:pPr>
              <w:adjustRightInd w:val="0"/>
              <w:spacing w:line="360" w:lineRule="auto"/>
              <w:contextualSpacing/>
              <w:jc w:val="center"/>
              <w:rPr>
                <w:rFonts w:ascii="宋体" w:hAnsi="宋体" w:eastAsia="宋体" w:cs="Times New Roman"/>
                <w:spacing w:val="3"/>
                <w:kern w:val="0"/>
                <w:sz w:val="24"/>
                <w:szCs w:val="24"/>
                <w:highlight w:val="none"/>
              </w:rPr>
            </w:pPr>
            <w:r>
              <w:rPr>
                <w:rFonts w:ascii="宋体" w:hAnsi="宋体" w:eastAsia="宋体" w:cs="Times New Roman"/>
                <w:spacing w:val="3"/>
                <w:kern w:val="0"/>
                <w:sz w:val="24"/>
                <w:szCs w:val="24"/>
                <w:highlight w:val="none"/>
              </w:rPr>
              <w:t>配膳间</w:t>
            </w:r>
          </w:p>
        </w:tc>
        <w:tc>
          <w:tcPr>
            <w:tcW w:w="2180" w:type="dxa"/>
            <w:tcBorders>
              <w:top w:val="single" w:color="auto" w:sz="4" w:space="0"/>
            </w:tcBorders>
            <w:vAlign w:val="center"/>
          </w:tcPr>
          <w:p w14:paraId="1B586499">
            <w:pPr>
              <w:adjustRightInd w:val="0"/>
              <w:spacing w:line="360" w:lineRule="auto"/>
              <w:contextualSpacing/>
              <w:jc w:val="center"/>
              <w:rPr>
                <w:rFonts w:ascii="宋体" w:hAnsi="宋体" w:eastAsia="宋体" w:cs="Times New Roman"/>
                <w:spacing w:val="-7"/>
                <w:kern w:val="0"/>
                <w:sz w:val="24"/>
                <w:szCs w:val="24"/>
                <w:highlight w:val="none"/>
              </w:rPr>
            </w:pPr>
            <w:r>
              <w:rPr>
                <w:rFonts w:ascii="宋体" w:hAnsi="宋体" w:eastAsia="宋体" w:cs="Times New Roman"/>
                <w:spacing w:val="-7"/>
                <w:kern w:val="0"/>
                <w:sz w:val="24"/>
                <w:szCs w:val="24"/>
                <w:highlight w:val="none"/>
              </w:rPr>
              <w:t>台面、微波炉、地面、清理垃圾桶</w:t>
            </w:r>
          </w:p>
        </w:tc>
        <w:tc>
          <w:tcPr>
            <w:tcW w:w="1701" w:type="dxa"/>
            <w:tcBorders>
              <w:top w:val="single" w:color="auto" w:sz="4" w:space="0"/>
            </w:tcBorders>
            <w:vAlign w:val="center"/>
          </w:tcPr>
          <w:p w14:paraId="2917FA01">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绿色</w:t>
            </w:r>
          </w:p>
        </w:tc>
        <w:tc>
          <w:tcPr>
            <w:tcW w:w="2693" w:type="dxa"/>
            <w:vAlign w:val="center"/>
          </w:tcPr>
          <w:p w14:paraId="17DEC997">
            <w:pPr>
              <w:adjustRightInd w:val="0"/>
              <w:spacing w:line="360" w:lineRule="auto"/>
              <w:contextualSpacing/>
              <w:jc w:val="left"/>
              <w:rPr>
                <w:rFonts w:ascii="宋体" w:hAnsi="宋体" w:eastAsia="宋体" w:cs="Times New Roman"/>
                <w:snapToGrid w:val="0"/>
                <w:kern w:val="0"/>
                <w:sz w:val="24"/>
                <w:szCs w:val="24"/>
                <w:highlight w:val="none"/>
              </w:rPr>
            </w:pPr>
            <w:r>
              <w:rPr>
                <w:rFonts w:ascii="宋体" w:hAnsi="宋体" w:eastAsia="宋体" w:cs="Times New Roman"/>
                <w:kern w:val="0"/>
                <w:position w:val="-4"/>
                <w:sz w:val="24"/>
                <w:szCs w:val="24"/>
                <w:highlight w:val="none"/>
              </w:rPr>
              <w:drawing>
                <wp:inline distT="0" distB="0" distL="0" distR="0">
                  <wp:extent cx="95250" cy="160020"/>
                  <wp:effectExtent l="0" t="0" r="0" b="12700"/>
                  <wp:docPr id="1028" name="IM 18"/>
                  <wp:cNvGraphicFramePr/>
                  <a:graphic xmlns:a="http://schemas.openxmlformats.org/drawingml/2006/main">
                    <a:graphicData uri="http://schemas.openxmlformats.org/drawingml/2006/picture">
                      <pic:pic xmlns:pic="http://schemas.openxmlformats.org/drawingml/2006/picture">
                        <pic:nvPicPr>
                          <pic:cNvPr id="1028" name="IM 18"/>
                          <pic:cNvPicPr/>
                        </pic:nvPicPr>
                        <pic:blipFill>
                          <a:blip r:embed="rId8" cstate="print"/>
                          <a:srcRect/>
                          <a:stretch>
                            <a:fillRect/>
                          </a:stretch>
                        </pic:blipFill>
                        <pic:spPr>
                          <a:xfrm>
                            <a:off x="0" y="0"/>
                            <a:ext cx="95250" cy="160020"/>
                          </a:xfrm>
                          <a:prstGeom prst="rect">
                            <a:avLst/>
                          </a:prstGeom>
                        </pic:spPr>
                      </pic:pic>
                    </a:graphicData>
                  </a:graphic>
                </wp:inline>
              </w:drawing>
            </w:r>
            <w:r>
              <w:rPr>
                <w:rFonts w:ascii="宋体" w:hAnsi="宋体" w:eastAsia="宋体" w:cs="Times New Roman"/>
                <w:spacing w:val="7"/>
                <w:kern w:val="0"/>
                <w:sz w:val="24"/>
                <w:szCs w:val="24"/>
                <w:highlight w:val="none"/>
              </w:rPr>
              <w:t>含有效氯浓度为500mg/L的</w:t>
            </w:r>
            <w:r>
              <w:rPr>
                <w:rFonts w:ascii="宋体" w:hAnsi="宋体" w:eastAsia="宋体" w:cs="Times New Roman"/>
                <w:spacing w:val="5"/>
                <w:kern w:val="0"/>
                <w:sz w:val="24"/>
                <w:szCs w:val="24"/>
                <w:highlight w:val="none"/>
              </w:rPr>
              <w:t>消毒剂擦拭，</w:t>
            </w:r>
            <w:r>
              <w:rPr>
                <w:rFonts w:ascii="宋体" w:hAnsi="宋体" w:eastAsia="宋体" w:cs="Times New Roman"/>
                <w:spacing w:val="3"/>
                <w:kern w:val="0"/>
                <w:sz w:val="24"/>
                <w:szCs w:val="24"/>
                <w:highlight w:val="none"/>
              </w:rPr>
              <w:t>4次/日（传染病高发期间，频次增至6次/日）</w:t>
            </w:r>
          </w:p>
        </w:tc>
        <w:tc>
          <w:tcPr>
            <w:tcW w:w="1978" w:type="dxa"/>
            <w:vMerge w:val="continue"/>
            <w:tcBorders>
              <w:top w:val="nil"/>
              <w:bottom w:val="nil"/>
              <w:right w:val="single" w:color="auto" w:sz="4" w:space="0"/>
            </w:tcBorders>
            <w:vAlign w:val="center"/>
          </w:tcPr>
          <w:p w14:paraId="58E8556F">
            <w:pPr>
              <w:adjustRightInd w:val="0"/>
              <w:spacing w:line="360" w:lineRule="auto"/>
              <w:contextualSpacing/>
              <w:jc w:val="left"/>
              <w:rPr>
                <w:rFonts w:ascii="宋体" w:hAnsi="宋体" w:eastAsia="宋体" w:cs="Times New Roman"/>
                <w:kern w:val="0"/>
                <w:sz w:val="24"/>
                <w:szCs w:val="24"/>
                <w:highlight w:val="none"/>
              </w:rPr>
            </w:pPr>
          </w:p>
        </w:tc>
      </w:tr>
      <w:tr w14:paraId="075DE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jc w:val="center"/>
        </w:trPr>
        <w:tc>
          <w:tcPr>
            <w:tcW w:w="989" w:type="dxa"/>
            <w:vMerge w:val="restart"/>
            <w:tcBorders>
              <w:bottom w:val="nil"/>
            </w:tcBorders>
            <w:vAlign w:val="center"/>
          </w:tcPr>
          <w:p w14:paraId="1753EF4D">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清洁区</w:t>
            </w:r>
          </w:p>
        </w:tc>
        <w:tc>
          <w:tcPr>
            <w:tcW w:w="851" w:type="dxa"/>
            <w:vAlign w:val="center"/>
          </w:tcPr>
          <w:p w14:paraId="0A1017B8">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医务人员生</w:t>
            </w:r>
            <w:r>
              <w:rPr>
                <w:rFonts w:ascii="宋体" w:hAnsi="宋体" w:eastAsia="宋体" w:cs="Times New Roman"/>
                <w:spacing w:val="3"/>
                <w:kern w:val="0"/>
                <w:sz w:val="24"/>
                <w:szCs w:val="24"/>
                <w:highlight w:val="none"/>
              </w:rPr>
              <w:t>活区（值班室、更衣室</w:t>
            </w:r>
            <w:r>
              <w:rPr>
                <w:rFonts w:ascii="宋体" w:hAnsi="宋体" w:eastAsia="宋体" w:cs="Times New Roman"/>
                <w:spacing w:val="2"/>
                <w:kern w:val="0"/>
                <w:sz w:val="24"/>
                <w:szCs w:val="24"/>
                <w:highlight w:val="none"/>
              </w:rPr>
              <w:t>等）</w:t>
            </w:r>
          </w:p>
        </w:tc>
        <w:tc>
          <w:tcPr>
            <w:tcW w:w="2180" w:type="dxa"/>
            <w:vAlign w:val="center"/>
          </w:tcPr>
          <w:p w14:paraId="266AB0E8">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2"/>
                <w:kern w:val="0"/>
                <w:sz w:val="24"/>
                <w:szCs w:val="24"/>
                <w:highlight w:val="none"/>
              </w:rPr>
              <w:t>桌面、椅面、台面、地面、附属</w:t>
            </w:r>
            <w:r>
              <w:rPr>
                <w:rFonts w:ascii="宋体" w:hAnsi="宋体" w:eastAsia="宋体" w:cs="Times New Roman"/>
                <w:spacing w:val="3"/>
                <w:kern w:val="0"/>
                <w:sz w:val="24"/>
                <w:szCs w:val="24"/>
                <w:highlight w:val="none"/>
              </w:rPr>
              <w:t>设施等</w:t>
            </w:r>
          </w:p>
        </w:tc>
        <w:tc>
          <w:tcPr>
            <w:tcW w:w="1701" w:type="dxa"/>
            <w:vAlign w:val="center"/>
          </w:tcPr>
          <w:p w14:paraId="66117D8F">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绿色</w:t>
            </w:r>
          </w:p>
        </w:tc>
        <w:tc>
          <w:tcPr>
            <w:tcW w:w="2693" w:type="dxa"/>
            <w:vMerge w:val="restart"/>
            <w:tcBorders>
              <w:bottom w:val="nil"/>
            </w:tcBorders>
            <w:vAlign w:val="center"/>
          </w:tcPr>
          <w:p w14:paraId="480AC984">
            <w:pPr>
              <w:adjustRightInd w:val="0"/>
              <w:spacing w:line="360" w:lineRule="auto"/>
              <w:contextualSpacing/>
              <w:jc w:val="left"/>
              <w:rPr>
                <w:rFonts w:ascii="宋体" w:hAnsi="宋体" w:eastAsia="宋体" w:cs="Times New Roman"/>
                <w:kern w:val="0"/>
                <w:sz w:val="24"/>
                <w:szCs w:val="24"/>
                <w:highlight w:val="none"/>
              </w:rPr>
            </w:pPr>
            <w:r>
              <w:rPr>
                <w:rFonts w:ascii="宋体" w:hAnsi="宋体" w:eastAsia="宋体" w:cs="Times New Roman"/>
                <w:kern w:val="0"/>
                <w:position w:val="-4"/>
                <w:sz w:val="24"/>
                <w:szCs w:val="24"/>
                <w:highlight w:val="none"/>
              </w:rPr>
              <w:drawing>
                <wp:inline distT="0" distB="0" distL="0" distR="0">
                  <wp:extent cx="95250" cy="160020"/>
                  <wp:effectExtent l="0" t="0" r="0" b="12700"/>
                  <wp:docPr id="1029" name="IM 20"/>
                  <wp:cNvGraphicFramePr/>
                  <a:graphic xmlns:a="http://schemas.openxmlformats.org/drawingml/2006/main">
                    <a:graphicData uri="http://schemas.openxmlformats.org/drawingml/2006/picture">
                      <pic:pic xmlns:pic="http://schemas.openxmlformats.org/drawingml/2006/picture">
                        <pic:nvPicPr>
                          <pic:cNvPr id="1029" name="IM 20"/>
                          <pic:cNvPicPr/>
                        </pic:nvPicPr>
                        <pic:blipFill>
                          <a:blip r:embed="rId9" cstate="print"/>
                          <a:srcRect/>
                          <a:stretch>
                            <a:fillRect/>
                          </a:stretch>
                        </pic:blipFill>
                        <pic:spPr>
                          <a:xfrm>
                            <a:off x="0" y="0"/>
                            <a:ext cx="95250" cy="160020"/>
                          </a:xfrm>
                          <a:prstGeom prst="rect">
                            <a:avLst/>
                          </a:prstGeom>
                        </pic:spPr>
                      </pic:pic>
                    </a:graphicData>
                  </a:graphic>
                </wp:inline>
              </w:drawing>
            </w:r>
            <w:r>
              <w:rPr>
                <w:rFonts w:ascii="宋体" w:hAnsi="宋体" w:eastAsia="宋体" w:cs="Times New Roman"/>
                <w:spacing w:val="15"/>
                <w:kern w:val="0"/>
                <w:sz w:val="24"/>
                <w:szCs w:val="24"/>
                <w:highlight w:val="none"/>
              </w:rPr>
              <w:t>清水擦拭，</w:t>
            </w:r>
            <w:r>
              <w:rPr>
                <w:rFonts w:ascii="宋体" w:hAnsi="宋体" w:eastAsia="宋体" w:cs="Times New Roman"/>
                <w:spacing w:val="3"/>
                <w:kern w:val="0"/>
                <w:sz w:val="24"/>
                <w:szCs w:val="24"/>
                <w:highlight w:val="none"/>
              </w:rPr>
              <w:t>2次/日</w:t>
            </w:r>
          </w:p>
          <w:p w14:paraId="60E19C60">
            <w:pPr>
              <w:adjustRightInd w:val="0"/>
              <w:spacing w:line="360" w:lineRule="auto"/>
              <w:contextualSpacing/>
              <w:jc w:val="left"/>
              <w:rPr>
                <w:rFonts w:ascii="宋体" w:hAnsi="宋体" w:eastAsia="宋体" w:cs="Times New Roman"/>
                <w:kern w:val="0"/>
                <w:sz w:val="24"/>
                <w:szCs w:val="24"/>
                <w:highlight w:val="none"/>
              </w:rPr>
            </w:pPr>
            <w:r>
              <w:rPr>
                <w:rFonts w:ascii="宋体" w:hAnsi="宋体" w:eastAsia="宋体" w:cs="Times New Roman"/>
                <w:kern w:val="0"/>
                <w:position w:val="-4"/>
                <w:sz w:val="24"/>
                <w:szCs w:val="24"/>
                <w:highlight w:val="none"/>
              </w:rPr>
              <w:drawing>
                <wp:inline distT="0" distB="0" distL="0" distR="0">
                  <wp:extent cx="95250" cy="164465"/>
                  <wp:effectExtent l="0" t="0" r="0" b="6350"/>
                  <wp:docPr id="1030" name="IM 21"/>
                  <wp:cNvGraphicFramePr/>
                  <a:graphic xmlns:a="http://schemas.openxmlformats.org/drawingml/2006/main">
                    <a:graphicData uri="http://schemas.openxmlformats.org/drawingml/2006/picture">
                      <pic:pic xmlns:pic="http://schemas.openxmlformats.org/drawingml/2006/picture">
                        <pic:nvPicPr>
                          <pic:cNvPr id="1030" name="IM 21"/>
                          <pic:cNvPicPr/>
                        </pic:nvPicPr>
                        <pic:blipFill>
                          <a:blip r:embed="rId10" cstate="print"/>
                          <a:srcRect/>
                          <a:stretch>
                            <a:fillRect/>
                          </a:stretch>
                        </pic:blipFill>
                        <pic:spPr>
                          <a:xfrm>
                            <a:off x="0" y="0"/>
                            <a:ext cx="95250" cy="164465"/>
                          </a:xfrm>
                          <a:prstGeom prst="rect">
                            <a:avLst/>
                          </a:prstGeom>
                        </pic:spPr>
                      </pic:pic>
                    </a:graphicData>
                  </a:graphic>
                </wp:inline>
              </w:drawing>
            </w:r>
            <w:r>
              <w:rPr>
                <w:rFonts w:ascii="宋体" w:hAnsi="宋体" w:eastAsia="宋体" w:cs="Times New Roman"/>
                <w:spacing w:val="8"/>
                <w:kern w:val="0"/>
                <w:sz w:val="24"/>
                <w:szCs w:val="24"/>
                <w:highlight w:val="none"/>
              </w:rPr>
              <w:t>传染病高发期使用含有效氯浓度</w:t>
            </w:r>
            <w:r>
              <w:rPr>
                <w:rFonts w:ascii="宋体" w:hAnsi="宋体" w:eastAsia="宋体" w:cs="Times New Roman"/>
                <w:spacing w:val="3"/>
                <w:kern w:val="0"/>
                <w:sz w:val="24"/>
                <w:szCs w:val="24"/>
                <w:highlight w:val="none"/>
              </w:rPr>
              <w:t>为500mg/L的消毒剂擦拭，2次/日</w:t>
            </w:r>
          </w:p>
        </w:tc>
        <w:tc>
          <w:tcPr>
            <w:tcW w:w="1978" w:type="dxa"/>
            <w:vMerge w:val="continue"/>
            <w:tcBorders>
              <w:top w:val="nil"/>
              <w:bottom w:val="nil"/>
              <w:right w:val="single" w:color="auto" w:sz="4" w:space="0"/>
            </w:tcBorders>
            <w:vAlign w:val="center"/>
          </w:tcPr>
          <w:p w14:paraId="4A38FD65">
            <w:pPr>
              <w:adjustRightInd w:val="0"/>
              <w:spacing w:line="360" w:lineRule="auto"/>
              <w:contextualSpacing/>
              <w:jc w:val="left"/>
              <w:rPr>
                <w:rFonts w:ascii="宋体" w:hAnsi="宋体" w:eastAsia="宋体" w:cs="Times New Roman"/>
                <w:kern w:val="0"/>
                <w:sz w:val="24"/>
                <w:szCs w:val="24"/>
                <w:highlight w:val="none"/>
              </w:rPr>
            </w:pPr>
          </w:p>
        </w:tc>
      </w:tr>
      <w:tr w14:paraId="74F64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989" w:type="dxa"/>
            <w:vMerge w:val="continue"/>
            <w:tcBorders>
              <w:top w:val="nil"/>
            </w:tcBorders>
            <w:vAlign w:val="center"/>
          </w:tcPr>
          <w:p w14:paraId="37C58962">
            <w:pPr>
              <w:adjustRightInd w:val="0"/>
              <w:spacing w:line="360" w:lineRule="auto"/>
              <w:contextualSpacing/>
              <w:jc w:val="center"/>
              <w:rPr>
                <w:rFonts w:ascii="宋体" w:hAnsi="宋体" w:eastAsia="宋体" w:cs="Times New Roman"/>
                <w:kern w:val="0"/>
                <w:sz w:val="24"/>
                <w:szCs w:val="24"/>
                <w:highlight w:val="none"/>
              </w:rPr>
            </w:pPr>
          </w:p>
        </w:tc>
        <w:tc>
          <w:tcPr>
            <w:tcW w:w="851" w:type="dxa"/>
            <w:vAlign w:val="center"/>
          </w:tcPr>
          <w:p w14:paraId="30343724">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卫生间、洗浴间（工作人员用）</w:t>
            </w:r>
          </w:p>
        </w:tc>
        <w:tc>
          <w:tcPr>
            <w:tcW w:w="2180" w:type="dxa"/>
            <w:vAlign w:val="center"/>
          </w:tcPr>
          <w:p w14:paraId="5E341EF1">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spacing w:val="-10"/>
                <w:kern w:val="0"/>
                <w:sz w:val="24"/>
                <w:szCs w:val="24"/>
                <w:highlight w:val="none"/>
              </w:rPr>
              <w:t>门把手、洗手池、台面、水龙头、</w:t>
            </w:r>
            <w:r>
              <w:rPr>
                <w:rFonts w:ascii="宋体" w:hAnsi="宋体" w:eastAsia="宋体" w:cs="Times New Roman"/>
                <w:spacing w:val="8"/>
                <w:kern w:val="0"/>
                <w:sz w:val="24"/>
                <w:szCs w:val="24"/>
                <w:highlight w:val="none"/>
              </w:rPr>
              <w:t>物品架、地面等</w:t>
            </w:r>
          </w:p>
        </w:tc>
        <w:tc>
          <w:tcPr>
            <w:tcW w:w="1701" w:type="dxa"/>
            <w:vAlign w:val="center"/>
          </w:tcPr>
          <w:p w14:paraId="1093EC9A">
            <w:pPr>
              <w:adjustRightInd w:val="0"/>
              <w:spacing w:line="360" w:lineRule="auto"/>
              <w:contextualSpacing/>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绿色</w:t>
            </w:r>
          </w:p>
        </w:tc>
        <w:tc>
          <w:tcPr>
            <w:tcW w:w="2693" w:type="dxa"/>
            <w:vMerge w:val="continue"/>
            <w:tcBorders>
              <w:top w:val="nil"/>
            </w:tcBorders>
            <w:vAlign w:val="center"/>
          </w:tcPr>
          <w:p w14:paraId="15E89CC0">
            <w:pPr>
              <w:adjustRightInd w:val="0"/>
              <w:spacing w:line="360" w:lineRule="auto"/>
              <w:contextualSpacing/>
              <w:jc w:val="left"/>
              <w:rPr>
                <w:rFonts w:ascii="宋体" w:hAnsi="宋体" w:eastAsia="宋体" w:cs="Times New Roman"/>
                <w:kern w:val="0"/>
                <w:sz w:val="24"/>
                <w:szCs w:val="24"/>
                <w:highlight w:val="none"/>
              </w:rPr>
            </w:pPr>
          </w:p>
        </w:tc>
        <w:tc>
          <w:tcPr>
            <w:tcW w:w="1978" w:type="dxa"/>
            <w:vMerge w:val="continue"/>
            <w:tcBorders>
              <w:top w:val="nil"/>
              <w:right w:val="single" w:color="auto" w:sz="4" w:space="0"/>
            </w:tcBorders>
            <w:vAlign w:val="center"/>
          </w:tcPr>
          <w:p w14:paraId="17D22C32">
            <w:pPr>
              <w:adjustRightInd w:val="0"/>
              <w:spacing w:line="360" w:lineRule="auto"/>
              <w:contextualSpacing/>
              <w:jc w:val="left"/>
              <w:rPr>
                <w:rFonts w:ascii="宋体" w:hAnsi="宋体" w:eastAsia="宋体" w:cs="Times New Roman"/>
                <w:kern w:val="0"/>
                <w:sz w:val="24"/>
                <w:szCs w:val="24"/>
                <w:highlight w:val="none"/>
              </w:rPr>
            </w:pPr>
          </w:p>
        </w:tc>
      </w:tr>
    </w:tbl>
    <w:p w14:paraId="6F5E25C7">
      <w:pPr>
        <w:widowControl/>
        <w:spacing w:line="520" w:lineRule="exact"/>
        <w:jc w:val="center"/>
        <w:rPr>
          <w:rFonts w:ascii="宋体" w:hAnsi="宋体"/>
          <w:sz w:val="24"/>
          <w:szCs w:val="24"/>
          <w:highlight w:val="none"/>
        </w:rPr>
      </w:pPr>
      <w:r>
        <w:rPr>
          <w:rFonts w:hint="eastAsia" w:ascii="宋体" w:hAnsi="宋体"/>
          <w:sz w:val="24"/>
          <w:szCs w:val="24"/>
          <w:highlight w:val="none"/>
        </w:rPr>
        <w:t>物体表面清洁消毒指引——门诊</w:t>
      </w:r>
    </w:p>
    <w:tbl>
      <w:tblPr>
        <w:tblStyle w:val="56"/>
        <w:tblW w:w="1114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1078"/>
        <w:gridCol w:w="1560"/>
        <w:gridCol w:w="1473"/>
        <w:gridCol w:w="3468"/>
        <w:gridCol w:w="2510"/>
      </w:tblGrid>
      <w:tr w14:paraId="01D5B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 w:hRule="atLeast"/>
          <w:tblHeader/>
          <w:jc w:val="center"/>
        </w:trPr>
        <w:tc>
          <w:tcPr>
            <w:tcW w:w="2133" w:type="dxa"/>
            <w:gridSpan w:val="2"/>
            <w:vMerge w:val="restart"/>
            <w:tcBorders>
              <w:bottom w:val="nil"/>
            </w:tcBorders>
            <w:vAlign w:val="center"/>
          </w:tcPr>
          <w:p w14:paraId="09DC39AF">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23"/>
                <w:kern w:val="0"/>
                <w:sz w:val="24"/>
                <w:szCs w:val="24"/>
                <w:highlight w:val="none"/>
              </w:rPr>
              <w:t>区域：门急诊</w:t>
            </w:r>
          </w:p>
        </w:tc>
        <w:tc>
          <w:tcPr>
            <w:tcW w:w="1560" w:type="dxa"/>
            <w:vMerge w:val="restart"/>
            <w:tcBorders>
              <w:bottom w:val="nil"/>
            </w:tcBorders>
            <w:vAlign w:val="center"/>
          </w:tcPr>
          <w:p w14:paraId="609DA1C0">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清洁内容</w:t>
            </w:r>
          </w:p>
        </w:tc>
        <w:tc>
          <w:tcPr>
            <w:tcW w:w="7451" w:type="dxa"/>
            <w:gridSpan w:val="3"/>
            <w:vAlign w:val="center"/>
          </w:tcPr>
          <w:p w14:paraId="1A531EEA">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清洁消毒</w:t>
            </w:r>
          </w:p>
        </w:tc>
      </w:tr>
      <w:tr w14:paraId="2E7E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 w:hRule="atLeast"/>
          <w:tblHeader/>
          <w:jc w:val="center"/>
        </w:trPr>
        <w:tc>
          <w:tcPr>
            <w:tcW w:w="2133" w:type="dxa"/>
            <w:gridSpan w:val="2"/>
            <w:vMerge w:val="continue"/>
            <w:tcBorders>
              <w:top w:val="nil"/>
            </w:tcBorders>
            <w:vAlign w:val="center"/>
          </w:tcPr>
          <w:p w14:paraId="7F614D0A">
            <w:pPr>
              <w:adjustRightInd w:val="0"/>
              <w:snapToGrid w:val="0"/>
              <w:jc w:val="center"/>
              <w:rPr>
                <w:rFonts w:ascii="宋体" w:hAnsi="宋体" w:eastAsia="宋体" w:cs="Times New Roman"/>
                <w:kern w:val="0"/>
                <w:sz w:val="24"/>
                <w:szCs w:val="24"/>
                <w:highlight w:val="none"/>
              </w:rPr>
            </w:pPr>
          </w:p>
        </w:tc>
        <w:tc>
          <w:tcPr>
            <w:tcW w:w="1560" w:type="dxa"/>
            <w:vMerge w:val="continue"/>
            <w:tcBorders>
              <w:top w:val="nil"/>
            </w:tcBorders>
            <w:vAlign w:val="center"/>
          </w:tcPr>
          <w:p w14:paraId="52D578D6">
            <w:pPr>
              <w:adjustRightInd w:val="0"/>
              <w:snapToGrid w:val="0"/>
              <w:jc w:val="center"/>
              <w:rPr>
                <w:rFonts w:ascii="宋体" w:hAnsi="宋体" w:eastAsia="宋体" w:cs="Times New Roman"/>
                <w:kern w:val="0"/>
                <w:sz w:val="24"/>
                <w:szCs w:val="24"/>
                <w:highlight w:val="none"/>
              </w:rPr>
            </w:pPr>
          </w:p>
        </w:tc>
        <w:tc>
          <w:tcPr>
            <w:tcW w:w="1473" w:type="dxa"/>
            <w:vAlign w:val="center"/>
          </w:tcPr>
          <w:p w14:paraId="6289926A">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毛巾或拖把颜色</w:t>
            </w:r>
          </w:p>
        </w:tc>
        <w:tc>
          <w:tcPr>
            <w:tcW w:w="3468" w:type="dxa"/>
            <w:vAlign w:val="center"/>
          </w:tcPr>
          <w:p w14:paraId="52C2E332">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2"/>
                <w:kern w:val="0"/>
                <w:sz w:val="24"/>
                <w:szCs w:val="24"/>
                <w:highlight w:val="none"/>
              </w:rPr>
              <w:t>方法</w:t>
            </w:r>
          </w:p>
        </w:tc>
        <w:tc>
          <w:tcPr>
            <w:tcW w:w="2510" w:type="dxa"/>
            <w:vAlign w:val="center"/>
          </w:tcPr>
          <w:p w14:paraId="1992C437">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标准要求</w:t>
            </w:r>
          </w:p>
        </w:tc>
      </w:tr>
      <w:tr w14:paraId="34ECF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jc w:val="center"/>
        </w:trPr>
        <w:tc>
          <w:tcPr>
            <w:tcW w:w="1055" w:type="dxa"/>
            <w:vMerge w:val="restart"/>
            <w:tcBorders>
              <w:right w:val="single" w:color="auto" w:sz="4" w:space="0"/>
            </w:tcBorders>
            <w:vAlign w:val="center"/>
          </w:tcPr>
          <w:p w14:paraId="3C104167">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污染区</w:t>
            </w:r>
          </w:p>
        </w:tc>
        <w:tc>
          <w:tcPr>
            <w:tcW w:w="1078" w:type="dxa"/>
            <w:vMerge w:val="restart"/>
            <w:tcBorders>
              <w:top w:val="single" w:color="auto" w:sz="4" w:space="0"/>
              <w:left w:val="single" w:color="auto" w:sz="4" w:space="0"/>
              <w:right w:val="single" w:color="auto" w:sz="4" w:space="0"/>
            </w:tcBorders>
          </w:tcPr>
          <w:p w14:paraId="56A9F16C">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17"/>
                <w:kern w:val="0"/>
                <w:sz w:val="24"/>
                <w:szCs w:val="24"/>
                <w:highlight w:val="none"/>
              </w:rPr>
              <w:t>诊室、观察室、预检分诊台、检查室、污物间、候诊区、水房、公共大</w:t>
            </w:r>
            <w:r>
              <w:rPr>
                <w:rFonts w:ascii="宋体" w:hAnsi="宋体" w:eastAsia="宋体" w:cs="Times New Roman"/>
                <w:spacing w:val="7"/>
                <w:kern w:val="0"/>
                <w:sz w:val="24"/>
                <w:szCs w:val="24"/>
                <w:highlight w:val="none"/>
              </w:rPr>
              <w:t>堂等</w:t>
            </w:r>
          </w:p>
        </w:tc>
        <w:tc>
          <w:tcPr>
            <w:tcW w:w="1560" w:type="dxa"/>
            <w:tcBorders>
              <w:top w:val="single" w:color="auto" w:sz="4" w:space="0"/>
              <w:left w:val="single" w:color="auto" w:sz="4" w:space="0"/>
              <w:bottom w:val="single" w:color="auto" w:sz="4" w:space="0"/>
              <w:right w:val="single" w:color="auto" w:sz="4" w:space="0"/>
            </w:tcBorders>
            <w:vAlign w:val="center"/>
          </w:tcPr>
          <w:p w14:paraId="509F9061">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10"/>
                <w:kern w:val="0"/>
                <w:sz w:val="24"/>
                <w:szCs w:val="24"/>
                <w:highlight w:val="none"/>
              </w:rPr>
              <w:t>桌、椅、凳子、门把手、电开关、诊疗</w:t>
            </w:r>
            <w:r>
              <w:rPr>
                <w:rFonts w:ascii="宋体" w:hAnsi="宋体" w:eastAsia="宋体" w:cs="Times New Roman"/>
                <w:spacing w:val="9"/>
                <w:kern w:val="0"/>
                <w:sz w:val="24"/>
                <w:szCs w:val="24"/>
                <w:highlight w:val="none"/>
              </w:rPr>
              <w:t>床、窗台、洗手池、水龙头、候诊椅、出风口、垃圾桶、门帘、地面等</w:t>
            </w:r>
          </w:p>
        </w:tc>
        <w:tc>
          <w:tcPr>
            <w:tcW w:w="1473" w:type="dxa"/>
            <w:tcBorders>
              <w:left w:val="single" w:color="auto" w:sz="4" w:space="0"/>
            </w:tcBorders>
            <w:vAlign w:val="center"/>
          </w:tcPr>
          <w:p w14:paraId="1472B268">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黄色</w:t>
            </w:r>
          </w:p>
        </w:tc>
        <w:tc>
          <w:tcPr>
            <w:tcW w:w="3468" w:type="dxa"/>
            <w:vAlign w:val="center"/>
          </w:tcPr>
          <w:p w14:paraId="0F32F91B">
            <w:pPr>
              <w:numPr>
                <w:ilvl w:val="0"/>
                <w:numId w:val="3"/>
              </w:numPr>
              <w:adjustRightInd w:val="0"/>
              <w:snapToGrid w:val="0"/>
              <w:ind w:left="0" w:firstLine="0"/>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含有效氯浓度为500mg/L</w:t>
            </w:r>
            <w:r>
              <w:rPr>
                <w:rFonts w:ascii="宋体" w:hAnsi="宋体" w:eastAsia="宋体" w:cs="Times New Roman"/>
                <w:spacing w:val="2"/>
                <w:kern w:val="0"/>
                <w:sz w:val="24"/>
                <w:szCs w:val="24"/>
                <w:highlight w:val="none"/>
              </w:rPr>
              <w:t>的消毒剂擦拭，</w:t>
            </w:r>
            <w:r>
              <w:rPr>
                <w:rFonts w:ascii="宋体" w:hAnsi="宋体" w:eastAsia="宋体" w:cs="Times New Roman"/>
                <w:spacing w:val="3"/>
                <w:kern w:val="0"/>
                <w:sz w:val="24"/>
                <w:szCs w:val="24"/>
                <w:highlight w:val="none"/>
              </w:rPr>
              <w:t>2次/日</w:t>
            </w:r>
          </w:p>
          <w:p w14:paraId="318B3290">
            <w:pPr>
              <w:numPr>
                <w:ilvl w:val="0"/>
                <w:numId w:val="3"/>
              </w:numPr>
              <w:adjustRightInd w:val="0"/>
              <w:snapToGrid w:val="0"/>
              <w:ind w:left="0" w:firstLine="0"/>
              <w:rPr>
                <w:rFonts w:ascii="宋体" w:hAnsi="宋体" w:eastAsia="宋体" w:cs="Times New Roman"/>
                <w:spacing w:val="3"/>
                <w:kern w:val="0"/>
                <w:sz w:val="24"/>
                <w:szCs w:val="24"/>
                <w:highlight w:val="none"/>
              </w:rPr>
            </w:pPr>
            <w:r>
              <w:rPr>
                <w:rFonts w:ascii="宋体" w:hAnsi="宋体" w:eastAsia="宋体" w:cs="Times New Roman"/>
                <w:spacing w:val="8"/>
                <w:kern w:val="0"/>
                <w:sz w:val="24"/>
                <w:szCs w:val="24"/>
                <w:highlight w:val="none"/>
              </w:rPr>
              <w:t>传染病人使用含有效氯浓度</w:t>
            </w:r>
            <w:r>
              <w:rPr>
                <w:rFonts w:ascii="宋体" w:hAnsi="宋体" w:eastAsia="宋体" w:cs="Times New Roman"/>
                <w:spacing w:val="2"/>
                <w:kern w:val="0"/>
                <w:sz w:val="24"/>
                <w:szCs w:val="24"/>
                <w:highlight w:val="none"/>
              </w:rPr>
              <w:t>为1000mg/L的消毒剂擦拭，</w:t>
            </w:r>
            <w:r>
              <w:rPr>
                <w:rFonts w:ascii="宋体" w:hAnsi="宋体" w:eastAsia="宋体" w:cs="Times New Roman"/>
                <w:spacing w:val="3"/>
                <w:kern w:val="0"/>
                <w:sz w:val="24"/>
                <w:szCs w:val="24"/>
                <w:highlight w:val="none"/>
              </w:rPr>
              <w:t>4次/日</w:t>
            </w:r>
          </w:p>
        </w:tc>
        <w:tc>
          <w:tcPr>
            <w:tcW w:w="2510" w:type="dxa"/>
            <w:vMerge w:val="restart"/>
          </w:tcPr>
          <w:p w14:paraId="441F892A">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1.先清洁再消毒原则，采取湿式清洁方式。</w:t>
            </w:r>
          </w:p>
          <w:p w14:paraId="08DDFBB5">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2.由上而下，由里到外，由轻度污染到重度污染，S形擦拭，避免重复往返擦拭。</w:t>
            </w:r>
          </w:p>
          <w:p w14:paraId="470E145D">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3.遵循清洁单元化操作原则。</w:t>
            </w:r>
          </w:p>
          <w:p w14:paraId="023003D0">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4.对精密仪器表面清洁和消毒时，按说明书。</w:t>
            </w:r>
          </w:p>
          <w:p w14:paraId="070EF5BE">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5.患者的体液、血液等污染应随时清洁与消毒。</w:t>
            </w:r>
          </w:p>
          <w:p w14:paraId="63F62FD3">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6.根据房间数量准备地巾数量；根据房间数量准备布巾数量。</w:t>
            </w:r>
          </w:p>
          <w:p w14:paraId="76958C27">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7.使用后布巾或地巾不能重复浸泡在清洁用水和消毒剂内。</w:t>
            </w:r>
          </w:p>
          <w:p w14:paraId="622EB545">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8.卫生质量审核标准整洁卫生、无污垢、无污迹、无异味、无荧光痕迹等。</w:t>
            </w:r>
          </w:p>
        </w:tc>
      </w:tr>
      <w:tr w14:paraId="4BC5D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1055" w:type="dxa"/>
            <w:vMerge w:val="continue"/>
            <w:tcBorders>
              <w:right w:val="single" w:color="auto" w:sz="4" w:space="0"/>
            </w:tcBorders>
            <w:vAlign w:val="center"/>
          </w:tcPr>
          <w:p w14:paraId="00DB2507">
            <w:pPr>
              <w:adjustRightInd w:val="0"/>
              <w:snapToGrid w:val="0"/>
              <w:jc w:val="center"/>
              <w:rPr>
                <w:rFonts w:ascii="宋体" w:hAnsi="宋体" w:eastAsia="宋体" w:cs="Times New Roman"/>
                <w:spacing w:val="6"/>
                <w:kern w:val="0"/>
                <w:sz w:val="24"/>
                <w:szCs w:val="24"/>
                <w:highlight w:val="none"/>
              </w:rPr>
            </w:pPr>
          </w:p>
        </w:tc>
        <w:tc>
          <w:tcPr>
            <w:tcW w:w="1078" w:type="dxa"/>
            <w:vMerge w:val="continue"/>
            <w:tcBorders>
              <w:left w:val="single" w:color="auto" w:sz="4" w:space="0"/>
              <w:bottom w:val="single" w:color="auto" w:sz="4" w:space="0"/>
              <w:right w:val="single" w:color="auto" w:sz="4" w:space="0"/>
            </w:tcBorders>
          </w:tcPr>
          <w:p w14:paraId="722825C7">
            <w:pPr>
              <w:adjustRightInd w:val="0"/>
              <w:snapToGrid w:val="0"/>
              <w:jc w:val="center"/>
              <w:rPr>
                <w:rFonts w:ascii="宋体" w:hAnsi="宋体" w:eastAsia="宋体" w:cs="Times New Roman"/>
                <w:spacing w:val="17"/>
                <w:kern w:val="0"/>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093E31E4">
            <w:pPr>
              <w:adjustRightInd w:val="0"/>
              <w:snapToGrid w:val="0"/>
              <w:jc w:val="center"/>
              <w:rPr>
                <w:rFonts w:ascii="宋体" w:hAnsi="宋体" w:eastAsia="宋体" w:cs="Times New Roman"/>
                <w:spacing w:val="10"/>
                <w:kern w:val="0"/>
                <w:sz w:val="24"/>
                <w:szCs w:val="24"/>
                <w:highlight w:val="none"/>
              </w:rPr>
            </w:pPr>
            <w:r>
              <w:rPr>
                <w:rFonts w:ascii="宋体" w:hAnsi="宋体" w:eastAsia="宋体" w:cs="Times New Roman"/>
                <w:spacing w:val="10"/>
                <w:kern w:val="0"/>
                <w:sz w:val="24"/>
                <w:szCs w:val="24"/>
                <w:highlight w:val="none"/>
              </w:rPr>
              <w:t>挂号机</w:t>
            </w:r>
          </w:p>
        </w:tc>
        <w:tc>
          <w:tcPr>
            <w:tcW w:w="1473" w:type="dxa"/>
            <w:tcBorders>
              <w:left w:val="single" w:color="auto" w:sz="4" w:space="0"/>
            </w:tcBorders>
            <w:vAlign w:val="center"/>
          </w:tcPr>
          <w:p w14:paraId="320CBABE">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黄色</w:t>
            </w:r>
          </w:p>
        </w:tc>
        <w:tc>
          <w:tcPr>
            <w:tcW w:w="3468" w:type="dxa"/>
            <w:vAlign w:val="center"/>
          </w:tcPr>
          <w:p w14:paraId="2D64C65E">
            <w:pPr>
              <w:numPr>
                <w:ilvl w:val="0"/>
                <w:numId w:val="3"/>
              </w:numPr>
              <w:adjustRightInd w:val="0"/>
              <w:snapToGrid w:val="0"/>
              <w:ind w:left="0" w:firstLine="0"/>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含有效氯浓度为500mg/L</w:t>
            </w:r>
            <w:r>
              <w:rPr>
                <w:rFonts w:ascii="宋体" w:hAnsi="宋体" w:eastAsia="宋体" w:cs="Times New Roman"/>
                <w:spacing w:val="2"/>
                <w:kern w:val="0"/>
                <w:sz w:val="24"/>
                <w:szCs w:val="24"/>
                <w:highlight w:val="none"/>
              </w:rPr>
              <w:t>的消毒剂擦拭，</w:t>
            </w:r>
            <w:r>
              <w:rPr>
                <w:rFonts w:ascii="宋体" w:hAnsi="宋体" w:eastAsia="宋体" w:cs="Times New Roman"/>
                <w:spacing w:val="3"/>
                <w:kern w:val="0"/>
                <w:sz w:val="24"/>
                <w:szCs w:val="24"/>
                <w:highlight w:val="none"/>
              </w:rPr>
              <w:t>4次/日</w:t>
            </w:r>
          </w:p>
          <w:p w14:paraId="0E1AD899">
            <w:pPr>
              <w:numPr>
                <w:ilvl w:val="0"/>
                <w:numId w:val="3"/>
              </w:numPr>
              <w:adjustRightInd w:val="0"/>
              <w:snapToGrid w:val="0"/>
              <w:ind w:left="0" w:firstLine="0"/>
              <w:rPr>
                <w:rFonts w:ascii="宋体" w:hAnsi="宋体" w:eastAsia="宋体" w:cs="Times New Roman"/>
                <w:spacing w:val="8"/>
                <w:kern w:val="0"/>
                <w:sz w:val="24"/>
                <w:szCs w:val="24"/>
                <w:highlight w:val="none"/>
              </w:rPr>
            </w:pPr>
            <w:r>
              <w:rPr>
                <w:rFonts w:ascii="宋体" w:hAnsi="宋体" w:eastAsia="宋体" w:cs="Times New Roman"/>
                <w:spacing w:val="8"/>
                <w:kern w:val="0"/>
                <w:sz w:val="24"/>
                <w:szCs w:val="24"/>
                <w:highlight w:val="none"/>
              </w:rPr>
              <w:t>传染病人使用含有效氯浓度</w:t>
            </w:r>
            <w:r>
              <w:rPr>
                <w:rFonts w:ascii="宋体" w:hAnsi="宋体" w:eastAsia="宋体" w:cs="Times New Roman"/>
                <w:spacing w:val="2"/>
                <w:kern w:val="0"/>
                <w:sz w:val="24"/>
                <w:szCs w:val="24"/>
                <w:highlight w:val="none"/>
              </w:rPr>
              <w:t>为1000mg/L的消毒剂擦拭，</w:t>
            </w:r>
            <w:r>
              <w:rPr>
                <w:rFonts w:ascii="宋体" w:hAnsi="宋体" w:eastAsia="宋体" w:cs="Times New Roman"/>
                <w:spacing w:val="3"/>
                <w:kern w:val="0"/>
                <w:sz w:val="24"/>
                <w:szCs w:val="24"/>
                <w:highlight w:val="none"/>
              </w:rPr>
              <w:t>6次/日</w:t>
            </w:r>
          </w:p>
        </w:tc>
        <w:tc>
          <w:tcPr>
            <w:tcW w:w="2510" w:type="dxa"/>
            <w:vMerge w:val="continue"/>
          </w:tcPr>
          <w:p w14:paraId="36F40DE5">
            <w:pPr>
              <w:pStyle w:val="36"/>
              <w:adjustRightInd w:val="0"/>
              <w:snapToGrid w:val="0"/>
              <w:ind w:firstLine="0" w:firstLineChars="0"/>
              <w:rPr>
                <w:rFonts w:ascii="宋体" w:hAnsi="宋体" w:eastAsia="宋体" w:cs="Times New Roman"/>
                <w:kern w:val="0"/>
                <w:sz w:val="24"/>
                <w:szCs w:val="24"/>
                <w:highlight w:val="none"/>
              </w:rPr>
            </w:pPr>
          </w:p>
        </w:tc>
      </w:tr>
      <w:tr w14:paraId="64B91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1055" w:type="dxa"/>
            <w:vMerge w:val="continue"/>
            <w:tcBorders>
              <w:right w:val="single" w:color="auto" w:sz="4" w:space="0"/>
            </w:tcBorders>
          </w:tcPr>
          <w:p w14:paraId="0031AAF2">
            <w:pPr>
              <w:adjustRightInd w:val="0"/>
              <w:snapToGrid w:val="0"/>
              <w:rPr>
                <w:rFonts w:ascii="宋体" w:hAnsi="宋体" w:eastAsia="宋体" w:cs="Times New Roman"/>
                <w:kern w:val="0"/>
                <w:sz w:val="24"/>
                <w:szCs w:val="24"/>
                <w:highlight w:val="none"/>
              </w:rPr>
            </w:pPr>
          </w:p>
        </w:tc>
        <w:tc>
          <w:tcPr>
            <w:tcW w:w="1078" w:type="dxa"/>
            <w:vMerge w:val="restart"/>
            <w:tcBorders>
              <w:top w:val="single" w:color="auto" w:sz="4" w:space="0"/>
              <w:left w:val="single" w:color="auto" w:sz="4" w:space="0"/>
              <w:bottom w:val="single" w:color="auto" w:sz="4" w:space="0"/>
              <w:right w:val="single" w:color="auto" w:sz="4" w:space="0"/>
            </w:tcBorders>
          </w:tcPr>
          <w:p w14:paraId="0C77C2AF">
            <w:pPr>
              <w:adjustRightInd w:val="0"/>
              <w:snapToGrid w:val="0"/>
              <w:jc w:val="center"/>
              <w:rPr>
                <w:rFonts w:ascii="宋体" w:hAnsi="宋体" w:eastAsia="宋体" w:cs="Times New Roman"/>
                <w:kern w:val="0"/>
                <w:sz w:val="24"/>
                <w:szCs w:val="24"/>
                <w:highlight w:val="none"/>
              </w:rPr>
            </w:pPr>
          </w:p>
          <w:p w14:paraId="697472F6">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7"/>
                <w:kern w:val="0"/>
                <w:sz w:val="24"/>
                <w:szCs w:val="24"/>
                <w:highlight w:val="none"/>
              </w:rPr>
              <w:t>卫生间（病人用）</w:t>
            </w:r>
          </w:p>
        </w:tc>
        <w:tc>
          <w:tcPr>
            <w:tcW w:w="1560" w:type="dxa"/>
            <w:tcBorders>
              <w:top w:val="single" w:color="auto" w:sz="4" w:space="0"/>
              <w:left w:val="single" w:color="auto" w:sz="4" w:space="0"/>
              <w:bottom w:val="single" w:color="auto" w:sz="4" w:space="0"/>
              <w:right w:val="single" w:color="auto" w:sz="4" w:space="0"/>
            </w:tcBorders>
            <w:vAlign w:val="center"/>
          </w:tcPr>
          <w:p w14:paraId="336B4936">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5"/>
                <w:kern w:val="0"/>
                <w:sz w:val="24"/>
                <w:szCs w:val="24"/>
                <w:highlight w:val="none"/>
              </w:rPr>
              <w:t>门把手、洗手池、台面、水龙头等</w:t>
            </w:r>
          </w:p>
        </w:tc>
        <w:tc>
          <w:tcPr>
            <w:tcW w:w="1473" w:type="dxa"/>
            <w:tcBorders>
              <w:left w:val="single" w:color="auto" w:sz="4" w:space="0"/>
              <w:bottom w:val="single" w:color="auto" w:sz="4" w:space="0"/>
            </w:tcBorders>
            <w:vAlign w:val="center"/>
          </w:tcPr>
          <w:p w14:paraId="35E45EDB">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黄色</w:t>
            </w:r>
          </w:p>
        </w:tc>
        <w:tc>
          <w:tcPr>
            <w:tcW w:w="3468" w:type="dxa"/>
            <w:vMerge w:val="restart"/>
            <w:vAlign w:val="center"/>
          </w:tcPr>
          <w:p w14:paraId="1517C0EB">
            <w:pPr>
              <w:adjustRightInd w:val="0"/>
              <w:snapToGrid w:val="0"/>
              <w:rPr>
                <w:rFonts w:ascii="宋体" w:hAnsi="宋体" w:eastAsia="宋体" w:cs="Times New Roman"/>
                <w:spacing w:val="15"/>
                <w:kern w:val="0"/>
                <w:sz w:val="24"/>
                <w:szCs w:val="24"/>
                <w:highlight w:val="none"/>
              </w:rPr>
            </w:pPr>
            <w:r>
              <w:rPr>
                <w:rFonts w:ascii="宋体" w:hAnsi="宋体" w:eastAsia="宋体" w:cs="Times New Roman"/>
                <w:kern w:val="0"/>
                <w:position w:val="-4"/>
                <w:sz w:val="24"/>
                <w:szCs w:val="24"/>
                <w:highlight w:val="none"/>
              </w:rPr>
              <w:drawing>
                <wp:inline distT="0" distB="0" distL="0" distR="0">
                  <wp:extent cx="95250" cy="160020"/>
                  <wp:effectExtent l="0" t="0" r="0" b="12700"/>
                  <wp:docPr id="1031" name="IM 28"/>
                  <wp:cNvGraphicFramePr/>
                  <a:graphic xmlns:a="http://schemas.openxmlformats.org/drawingml/2006/main">
                    <a:graphicData uri="http://schemas.openxmlformats.org/drawingml/2006/picture">
                      <pic:pic xmlns:pic="http://schemas.openxmlformats.org/drawingml/2006/picture">
                        <pic:nvPicPr>
                          <pic:cNvPr id="1031" name="IM 28"/>
                          <pic:cNvPicPr/>
                        </pic:nvPicPr>
                        <pic:blipFill>
                          <a:blip r:embed="rId11" cstate="print"/>
                          <a:srcRect/>
                          <a:stretch>
                            <a:fillRect/>
                          </a:stretch>
                        </pic:blipFill>
                        <pic:spPr>
                          <a:xfrm>
                            <a:off x="0" y="0"/>
                            <a:ext cx="95250" cy="160020"/>
                          </a:xfrm>
                          <a:prstGeom prst="rect">
                            <a:avLst/>
                          </a:prstGeom>
                        </pic:spPr>
                      </pic:pic>
                    </a:graphicData>
                  </a:graphic>
                </wp:inline>
              </w:drawing>
            </w:r>
            <w:r>
              <w:rPr>
                <w:rFonts w:ascii="宋体" w:hAnsi="宋体" w:eastAsia="宋体" w:cs="Times New Roman"/>
                <w:spacing w:val="6"/>
                <w:kern w:val="0"/>
                <w:sz w:val="24"/>
                <w:szCs w:val="24"/>
                <w:highlight w:val="none"/>
              </w:rPr>
              <w:t>含有效氯浓度为500mg/L</w:t>
            </w:r>
            <w:r>
              <w:rPr>
                <w:rFonts w:ascii="宋体" w:hAnsi="宋体" w:eastAsia="宋体" w:cs="Times New Roman"/>
                <w:spacing w:val="2"/>
                <w:kern w:val="0"/>
                <w:sz w:val="24"/>
                <w:szCs w:val="24"/>
                <w:highlight w:val="none"/>
              </w:rPr>
              <w:t>的消毒剂擦拭，</w:t>
            </w:r>
            <w:r>
              <w:rPr>
                <w:rFonts w:ascii="宋体" w:hAnsi="宋体" w:eastAsia="宋体" w:cs="Times New Roman"/>
                <w:spacing w:val="3"/>
                <w:kern w:val="0"/>
                <w:sz w:val="24"/>
                <w:szCs w:val="24"/>
                <w:highlight w:val="none"/>
              </w:rPr>
              <w:t>4次/日</w:t>
            </w:r>
          </w:p>
          <w:p w14:paraId="4B50A42E">
            <w:pPr>
              <w:adjustRightInd w:val="0"/>
              <w:snapToGrid w:val="0"/>
              <w:rPr>
                <w:rFonts w:ascii="宋体" w:hAnsi="宋体" w:eastAsia="宋体" w:cs="Times New Roman"/>
                <w:kern w:val="0"/>
                <w:sz w:val="24"/>
                <w:szCs w:val="24"/>
                <w:highlight w:val="none"/>
              </w:rPr>
            </w:pPr>
            <w:r>
              <w:rPr>
                <w:rFonts w:ascii="宋体" w:hAnsi="宋体" w:eastAsia="宋体" w:cs="Times New Roman"/>
                <w:kern w:val="0"/>
                <w:position w:val="-4"/>
                <w:sz w:val="24"/>
                <w:szCs w:val="24"/>
                <w:highlight w:val="none"/>
              </w:rPr>
              <w:drawing>
                <wp:inline distT="0" distB="0" distL="0" distR="0">
                  <wp:extent cx="95250" cy="164465"/>
                  <wp:effectExtent l="0" t="0" r="0" b="6350"/>
                  <wp:docPr id="1032" name="IM 29"/>
                  <wp:cNvGraphicFramePr/>
                  <a:graphic xmlns:a="http://schemas.openxmlformats.org/drawingml/2006/main">
                    <a:graphicData uri="http://schemas.openxmlformats.org/drawingml/2006/picture">
                      <pic:pic xmlns:pic="http://schemas.openxmlformats.org/drawingml/2006/picture">
                        <pic:nvPicPr>
                          <pic:cNvPr id="1032" name="IM 29"/>
                          <pic:cNvPicPr/>
                        </pic:nvPicPr>
                        <pic:blipFill>
                          <a:blip r:embed="rId12" cstate="print"/>
                          <a:srcRect/>
                          <a:stretch>
                            <a:fillRect/>
                          </a:stretch>
                        </pic:blipFill>
                        <pic:spPr>
                          <a:xfrm>
                            <a:off x="0" y="0"/>
                            <a:ext cx="95250" cy="164465"/>
                          </a:xfrm>
                          <a:prstGeom prst="rect">
                            <a:avLst/>
                          </a:prstGeom>
                        </pic:spPr>
                      </pic:pic>
                    </a:graphicData>
                  </a:graphic>
                </wp:inline>
              </w:drawing>
            </w:r>
            <w:r>
              <w:rPr>
                <w:rFonts w:ascii="宋体" w:hAnsi="宋体" w:eastAsia="宋体" w:cs="Times New Roman"/>
                <w:spacing w:val="8"/>
                <w:kern w:val="0"/>
                <w:sz w:val="24"/>
                <w:szCs w:val="24"/>
                <w:highlight w:val="none"/>
              </w:rPr>
              <w:t>传染病人使用含有效氯浓度</w:t>
            </w:r>
            <w:r>
              <w:rPr>
                <w:rFonts w:ascii="宋体" w:hAnsi="宋体" w:eastAsia="宋体" w:cs="Times New Roman"/>
                <w:spacing w:val="2"/>
                <w:kern w:val="0"/>
                <w:sz w:val="24"/>
                <w:szCs w:val="24"/>
                <w:highlight w:val="none"/>
              </w:rPr>
              <w:t>为1000mg/L的消毒剂擦拭，</w:t>
            </w:r>
            <w:r>
              <w:rPr>
                <w:rFonts w:ascii="宋体" w:hAnsi="宋体" w:eastAsia="宋体" w:cs="Times New Roman"/>
                <w:spacing w:val="3"/>
                <w:kern w:val="0"/>
                <w:sz w:val="24"/>
                <w:szCs w:val="24"/>
                <w:highlight w:val="none"/>
              </w:rPr>
              <w:t>6次/日</w:t>
            </w:r>
          </w:p>
        </w:tc>
        <w:tc>
          <w:tcPr>
            <w:tcW w:w="2510" w:type="dxa"/>
            <w:vMerge w:val="continue"/>
          </w:tcPr>
          <w:p w14:paraId="6FB74403">
            <w:pPr>
              <w:adjustRightInd w:val="0"/>
              <w:snapToGrid w:val="0"/>
              <w:rPr>
                <w:rFonts w:ascii="宋体" w:hAnsi="宋体" w:eastAsia="宋体" w:cs="Times New Roman"/>
                <w:kern w:val="0"/>
                <w:sz w:val="24"/>
                <w:szCs w:val="24"/>
                <w:highlight w:val="none"/>
              </w:rPr>
            </w:pPr>
          </w:p>
        </w:tc>
      </w:tr>
      <w:tr w14:paraId="2D9E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jc w:val="center"/>
        </w:trPr>
        <w:tc>
          <w:tcPr>
            <w:tcW w:w="1055" w:type="dxa"/>
            <w:vMerge w:val="continue"/>
            <w:tcBorders>
              <w:right w:val="single" w:color="auto" w:sz="4" w:space="0"/>
            </w:tcBorders>
          </w:tcPr>
          <w:p w14:paraId="2B8D37CB">
            <w:pPr>
              <w:adjustRightInd w:val="0"/>
              <w:snapToGrid w:val="0"/>
              <w:rPr>
                <w:rFonts w:ascii="宋体" w:hAnsi="宋体" w:eastAsia="宋体" w:cs="Times New Roman"/>
                <w:kern w:val="0"/>
                <w:sz w:val="24"/>
                <w:szCs w:val="24"/>
                <w:highlight w:val="none"/>
              </w:rPr>
            </w:pPr>
          </w:p>
        </w:tc>
        <w:tc>
          <w:tcPr>
            <w:tcW w:w="1078" w:type="dxa"/>
            <w:vMerge w:val="continue"/>
            <w:tcBorders>
              <w:top w:val="single" w:color="auto" w:sz="4" w:space="0"/>
              <w:left w:val="single" w:color="auto" w:sz="4" w:space="0"/>
              <w:bottom w:val="single" w:color="auto" w:sz="4" w:space="0"/>
            </w:tcBorders>
          </w:tcPr>
          <w:p w14:paraId="63A23904">
            <w:pPr>
              <w:adjustRightInd w:val="0"/>
              <w:snapToGrid w:val="0"/>
              <w:jc w:val="center"/>
              <w:rPr>
                <w:rFonts w:ascii="宋体" w:hAnsi="宋体" w:eastAsia="宋体" w:cs="Times New Roman"/>
                <w:kern w:val="0"/>
                <w:sz w:val="24"/>
                <w:szCs w:val="24"/>
                <w:highlight w:val="none"/>
              </w:rPr>
            </w:pPr>
          </w:p>
        </w:tc>
        <w:tc>
          <w:tcPr>
            <w:tcW w:w="1560" w:type="dxa"/>
            <w:tcBorders>
              <w:top w:val="single" w:color="auto" w:sz="4" w:space="0"/>
              <w:bottom w:val="single" w:color="auto" w:sz="4" w:space="0"/>
            </w:tcBorders>
            <w:vAlign w:val="center"/>
          </w:tcPr>
          <w:p w14:paraId="61723939">
            <w:pPr>
              <w:adjustRightInd w:val="0"/>
              <w:snapToGrid w:val="0"/>
              <w:jc w:val="center"/>
              <w:rPr>
                <w:rFonts w:ascii="宋体" w:hAnsi="宋体" w:eastAsia="宋体" w:cs="Times New Roman"/>
                <w:spacing w:val="5"/>
                <w:kern w:val="0"/>
                <w:sz w:val="24"/>
                <w:szCs w:val="24"/>
                <w:highlight w:val="none"/>
              </w:rPr>
            </w:pPr>
            <w:r>
              <w:rPr>
                <w:rFonts w:ascii="宋体" w:hAnsi="宋体" w:eastAsia="宋体" w:cs="Times New Roman"/>
                <w:spacing w:val="5"/>
                <w:kern w:val="0"/>
                <w:sz w:val="24"/>
                <w:szCs w:val="24"/>
                <w:highlight w:val="none"/>
              </w:rPr>
              <w:t>地面、</w:t>
            </w:r>
            <w:r>
              <w:rPr>
                <w:rFonts w:ascii="宋体" w:hAnsi="宋体" w:eastAsia="宋体" w:cs="Times New Roman"/>
                <w:spacing w:val="4"/>
                <w:kern w:val="0"/>
                <w:sz w:val="24"/>
                <w:szCs w:val="24"/>
                <w:highlight w:val="none"/>
              </w:rPr>
              <w:t>便池</w:t>
            </w:r>
          </w:p>
        </w:tc>
        <w:tc>
          <w:tcPr>
            <w:tcW w:w="1473" w:type="dxa"/>
            <w:tcBorders>
              <w:top w:val="single" w:color="auto" w:sz="4" w:space="0"/>
            </w:tcBorders>
            <w:vAlign w:val="center"/>
          </w:tcPr>
          <w:p w14:paraId="760A39B0">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红色</w:t>
            </w:r>
          </w:p>
        </w:tc>
        <w:tc>
          <w:tcPr>
            <w:tcW w:w="3468" w:type="dxa"/>
            <w:vMerge w:val="continue"/>
          </w:tcPr>
          <w:p w14:paraId="01540A0E">
            <w:pPr>
              <w:adjustRightInd w:val="0"/>
              <w:snapToGrid w:val="0"/>
              <w:rPr>
                <w:rFonts w:ascii="宋体" w:hAnsi="宋体" w:eastAsia="宋体" w:cs="Times New Roman"/>
                <w:kern w:val="0"/>
                <w:sz w:val="24"/>
                <w:szCs w:val="24"/>
                <w:highlight w:val="none"/>
              </w:rPr>
            </w:pPr>
          </w:p>
        </w:tc>
        <w:tc>
          <w:tcPr>
            <w:tcW w:w="2510" w:type="dxa"/>
            <w:vMerge w:val="continue"/>
          </w:tcPr>
          <w:p w14:paraId="10126AF8">
            <w:pPr>
              <w:adjustRightInd w:val="0"/>
              <w:snapToGrid w:val="0"/>
              <w:rPr>
                <w:rFonts w:ascii="宋体" w:hAnsi="宋体" w:eastAsia="宋体" w:cs="Times New Roman"/>
                <w:kern w:val="0"/>
                <w:sz w:val="24"/>
                <w:szCs w:val="24"/>
                <w:highlight w:val="none"/>
              </w:rPr>
            </w:pPr>
          </w:p>
        </w:tc>
      </w:tr>
      <w:tr w14:paraId="5DE07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3" w:hRule="atLeast"/>
          <w:jc w:val="center"/>
        </w:trPr>
        <w:tc>
          <w:tcPr>
            <w:tcW w:w="1055" w:type="dxa"/>
            <w:vMerge w:val="restart"/>
            <w:vAlign w:val="center"/>
          </w:tcPr>
          <w:p w14:paraId="3029DCB0">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清洁区</w:t>
            </w:r>
          </w:p>
        </w:tc>
        <w:tc>
          <w:tcPr>
            <w:tcW w:w="1078" w:type="dxa"/>
            <w:tcBorders>
              <w:bottom w:val="single" w:color="auto" w:sz="4" w:space="0"/>
            </w:tcBorders>
            <w:vAlign w:val="center"/>
          </w:tcPr>
          <w:p w14:paraId="510416D4">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17"/>
                <w:kern w:val="0"/>
                <w:sz w:val="24"/>
                <w:szCs w:val="24"/>
                <w:highlight w:val="none"/>
              </w:rPr>
              <w:t>储物室，医务人员生活区（办公室、会议室、更衣</w:t>
            </w:r>
            <w:r>
              <w:rPr>
                <w:rFonts w:ascii="宋体" w:hAnsi="宋体" w:eastAsia="宋体" w:cs="Times New Roman"/>
                <w:spacing w:val="2"/>
                <w:kern w:val="0"/>
                <w:sz w:val="24"/>
                <w:szCs w:val="24"/>
                <w:highlight w:val="none"/>
              </w:rPr>
              <w:t>室等）</w:t>
            </w:r>
          </w:p>
        </w:tc>
        <w:tc>
          <w:tcPr>
            <w:tcW w:w="1560" w:type="dxa"/>
            <w:tcBorders>
              <w:top w:val="single" w:color="auto" w:sz="4" w:space="0"/>
              <w:bottom w:val="single" w:color="auto" w:sz="4" w:space="0"/>
            </w:tcBorders>
            <w:vAlign w:val="center"/>
          </w:tcPr>
          <w:p w14:paraId="24EC9EC4">
            <w:pPr>
              <w:adjustRightInd w:val="0"/>
              <w:snapToGrid w:val="0"/>
              <w:rPr>
                <w:rFonts w:ascii="宋体" w:hAnsi="宋体" w:eastAsia="宋体" w:cs="Times New Roman"/>
                <w:spacing w:val="9"/>
                <w:kern w:val="0"/>
                <w:sz w:val="24"/>
                <w:szCs w:val="24"/>
                <w:highlight w:val="none"/>
              </w:rPr>
            </w:pPr>
          </w:p>
          <w:p w14:paraId="24939BF9">
            <w:pPr>
              <w:adjustRightInd w:val="0"/>
              <w:snapToGrid w:val="0"/>
              <w:jc w:val="center"/>
              <w:rPr>
                <w:rFonts w:ascii="宋体" w:hAnsi="宋体" w:eastAsia="宋体" w:cs="Times New Roman"/>
                <w:spacing w:val="2"/>
                <w:kern w:val="0"/>
                <w:sz w:val="24"/>
                <w:szCs w:val="24"/>
                <w:highlight w:val="none"/>
              </w:rPr>
            </w:pPr>
            <w:r>
              <w:rPr>
                <w:rFonts w:ascii="宋体" w:hAnsi="宋体" w:eastAsia="宋体" w:cs="Times New Roman"/>
                <w:spacing w:val="2"/>
                <w:kern w:val="0"/>
                <w:sz w:val="24"/>
                <w:szCs w:val="24"/>
                <w:highlight w:val="none"/>
              </w:rPr>
              <w:t>桌面、椅面、台面、地面、门把手、电开关、附属设施等</w:t>
            </w:r>
          </w:p>
          <w:p w14:paraId="4DD35FF8">
            <w:pPr>
              <w:adjustRightInd w:val="0"/>
              <w:snapToGrid w:val="0"/>
              <w:rPr>
                <w:rFonts w:ascii="宋体" w:hAnsi="宋体" w:eastAsia="宋体" w:cs="Times New Roman"/>
                <w:kern w:val="0"/>
                <w:sz w:val="24"/>
                <w:szCs w:val="24"/>
                <w:highlight w:val="none"/>
              </w:rPr>
            </w:pPr>
          </w:p>
        </w:tc>
        <w:tc>
          <w:tcPr>
            <w:tcW w:w="1473" w:type="dxa"/>
            <w:vMerge w:val="restart"/>
            <w:vAlign w:val="center"/>
          </w:tcPr>
          <w:p w14:paraId="411595FE">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绿色</w:t>
            </w:r>
          </w:p>
        </w:tc>
        <w:tc>
          <w:tcPr>
            <w:tcW w:w="3468" w:type="dxa"/>
            <w:vMerge w:val="restart"/>
            <w:vAlign w:val="center"/>
          </w:tcPr>
          <w:p w14:paraId="74281680">
            <w:pPr>
              <w:adjustRightInd w:val="0"/>
              <w:snapToGrid w:val="0"/>
              <w:rPr>
                <w:rFonts w:ascii="宋体" w:hAnsi="宋体" w:eastAsia="宋体" w:cs="Times New Roman"/>
                <w:spacing w:val="15"/>
                <w:kern w:val="0"/>
                <w:sz w:val="24"/>
                <w:szCs w:val="24"/>
                <w:highlight w:val="none"/>
              </w:rPr>
            </w:pPr>
            <w:r>
              <w:rPr>
                <w:rFonts w:ascii="宋体" w:hAnsi="宋体" w:eastAsia="宋体" w:cs="Times New Roman"/>
                <w:kern w:val="0"/>
                <w:position w:val="-4"/>
                <w:sz w:val="24"/>
                <w:szCs w:val="24"/>
                <w:highlight w:val="none"/>
              </w:rPr>
              <w:drawing>
                <wp:inline distT="0" distB="0" distL="0" distR="0">
                  <wp:extent cx="95250" cy="160020"/>
                  <wp:effectExtent l="0" t="0" r="0" b="12700"/>
                  <wp:docPr id="1033" name="IM 28"/>
                  <wp:cNvGraphicFramePr/>
                  <a:graphic xmlns:a="http://schemas.openxmlformats.org/drawingml/2006/main">
                    <a:graphicData uri="http://schemas.openxmlformats.org/drawingml/2006/picture">
                      <pic:pic xmlns:pic="http://schemas.openxmlformats.org/drawingml/2006/picture">
                        <pic:nvPicPr>
                          <pic:cNvPr id="1033" name="IM 28"/>
                          <pic:cNvPicPr/>
                        </pic:nvPicPr>
                        <pic:blipFill>
                          <a:blip r:embed="rId11" cstate="print"/>
                          <a:srcRect/>
                          <a:stretch>
                            <a:fillRect/>
                          </a:stretch>
                        </pic:blipFill>
                        <pic:spPr>
                          <a:xfrm>
                            <a:off x="0" y="0"/>
                            <a:ext cx="95250" cy="160020"/>
                          </a:xfrm>
                          <a:prstGeom prst="rect">
                            <a:avLst/>
                          </a:prstGeom>
                        </pic:spPr>
                      </pic:pic>
                    </a:graphicData>
                  </a:graphic>
                </wp:inline>
              </w:drawing>
            </w:r>
            <w:r>
              <w:rPr>
                <w:rFonts w:ascii="宋体" w:hAnsi="宋体" w:eastAsia="宋体" w:cs="Times New Roman"/>
                <w:spacing w:val="15"/>
                <w:kern w:val="0"/>
                <w:sz w:val="24"/>
                <w:szCs w:val="24"/>
                <w:highlight w:val="none"/>
              </w:rPr>
              <w:t>清水擦拭，</w:t>
            </w:r>
            <w:r>
              <w:rPr>
                <w:rFonts w:ascii="宋体" w:hAnsi="宋体" w:eastAsia="宋体" w:cs="Times New Roman"/>
                <w:spacing w:val="3"/>
                <w:kern w:val="0"/>
                <w:sz w:val="24"/>
                <w:szCs w:val="24"/>
                <w:highlight w:val="none"/>
              </w:rPr>
              <w:t>2次/日</w:t>
            </w:r>
          </w:p>
          <w:p w14:paraId="40F4158D">
            <w:pPr>
              <w:adjustRightInd w:val="0"/>
              <w:snapToGrid w:val="0"/>
              <w:rPr>
                <w:rFonts w:ascii="宋体" w:hAnsi="宋体" w:eastAsia="宋体" w:cs="Times New Roman"/>
                <w:kern w:val="0"/>
                <w:sz w:val="24"/>
                <w:szCs w:val="24"/>
                <w:highlight w:val="none"/>
              </w:rPr>
            </w:pPr>
            <w:r>
              <w:rPr>
                <w:rFonts w:ascii="宋体" w:hAnsi="宋体" w:eastAsia="宋体" w:cs="Times New Roman"/>
                <w:kern w:val="0"/>
                <w:position w:val="-4"/>
                <w:sz w:val="24"/>
                <w:szCs w:val="24"/>
                <w:highlight w:val="none"/>
              </w:rPr>
              <w:drawing>
                <wp:inline distT="0" distB="0" distL="0" distR="0">
                  <wp:extent cx="95250" cy="164465"/>
                  <wp:effectExtent l="0" t="0" r="0" b="6350"/>
                  <wp:docPr id="1034" name="IM 29"/>
                  <wp:cNvGraphicFramePr/>
                  <a:graphic xmlns:a="http://schemas.openxmlformats.org/drawingml/2006/main">
                    <a:graphicData uri="http://schemas.openxmlformats.org/drawingml/2006/picture">
                      <pic:pic xmlns:pic="http://schemas.openxmlformats.org/drawingml/2006/picture">
                        <pic:nvPicPr>
                          <pic:cNvPr id="1034" name="IM 29"/>
                          <pic:cNvPicPr/>
                        </pic:nvPicPr>
                        <pic:blipFill>
                          <a:blip r:embed="rId12" cstate="print"/>
                          <a:srcRect/>
                          <a:stretch>
                            <a:fillRect/>
                          </a:stretch>
                        </pic:blipFill>
                        <pic:spPr>
                          <a:xfrm>
                            <a:off x="0" y="0"/>
                            <a:ext cx="95250" cy="164465"/>
                          </a:xfrm>
                          <a:prstGeom prst="rect">
                            <a:avLst/>
                          </a:prstGeom>
                        </pic:spPr>
                      </pic:pic>
                    </a:graphicData>
                  </a:graphic>
                </wp:inline>
              </w:drawing>
            </w:r>
            <w:r>
              <w:rPr>
                <w:rFonts w:ascii="宋体" w:hAnsi="宋体" w:eastAsia="宋体" w:cs="Times New Roman"/>
                <w:spacing w:val="8"/>
                <w:kern w:val="0"/>
                <w:sz w:val="24"/>
                <w:szCs w:val="24"/>
                <w:highlight w:val="none"/>
              </w:rPr>
              <w:t>传染病高发期使用含有效氯浓度</w:t>
            </w:r>
            <w:r>
              <w:rPr>
                <w:rFonts w:ascii="宋体" w:hAnsi="宋体" w:eastAsia="宋体" w:cs="Times New Roman"/>
                <w:spacing w:val="3"/>
                <w:kern w:val="0"/>
                <w:sz w:val="24"/>
                <w:szCs w:val="24"/>
                <w:highlight w:val="none"/>
              </w:rPr>
              <w:t>为500mg/L的消毒剂擦拭，2次/日</w:t>
            </w:r>
          </w:p>
        </w:tc>
        <w:tc>
          <w:tcPr>
            <w:tcW w:w="2510" w:type="dxa"/>
            <w:vMerge w:val="continue"/>
          </w:tcPr>
          <w:p w14:paraId="6EEB8F2C">
            <w:pPr>
              <w:adjustRightInd w:val="0"/>
              <w:snapToGrid w:val="0"/>
              <w:rPr>
                <w:rFonts w:ascii="宋体" w:hAnsi="宋体" w:eastAsia="宋体" w:cs="Times New Roman"/>
                <w:kern w:val="0"/>
                <w:sz w:val="24"/>
                <w:szCs w:val="24"/>
                <w:highlight w:val="none"/>
              </w:rPr>
            </w:pPr>
          </w:p>
        </w:tc>
      </w:tr>
      <w:tr w14:paraId="45348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jc w:val="center"/>
        </w:trPr>
        <w:tc>
          <w:tcPr>
            <w:tcW w:w="1055" w:type="dxa"/>
            <w:vMerge w:val="continue"/>
            <w:tcBorders>
              <w:bottom w:val="single" w:color="auto" w:sz="4" w:space="0"/>
            </w:tcBorders>
          </w:tcPr>
          <w:p w14:paraId="07AAC065">
            <w:pPr>
              <w:adjustRightInd w:val="0"/>
              <w:snapToGrid w:val="0"/>
              <w:rPr>
                <w:rFonts w:ascii="宋体" w:hAnsi="宋体" w:eastAsia="宋体" w:cs="Times New Roman"/>
                <w:kern w:val="0"/>
                <w:sz w:val="24"/>
                <w:szCs w:val="24"/>
                <w:highlight w:val="none"/>
              </w:rPr>
            </w:pPr>
          </w:p>
        </w:tc>
        <w:tc>
          <w:tcPr>
            <w:tcW w:w="1078" w:type="dxa"/>
            <w:tcBorders>
              <w:top w:val="single" w:color="auto" w:sz="4" w:space="0"/>
              <w:bottom w:val="single" w:color="auto" w:sz="4" w:space="0"/>
            </w:tcBorders>
            <w:vAlign w:val="center"/>
          </w:tcPr>
          <w:p w14:paraId="3CA3A4C7">
            <w:pPr>
              <w:adjustRightInd w:val="0"/>
              <w:snapToGrid w:val="0"/>
              <w:jc w:val="center"/>
              <w:rPr>
                <w:rFonts w:ascii="宋体" w:hAnsi="宋体" w:eastAsia="宋体" w:cs="Times New Roman"/>
                <w:spacing w:val="17"/>
                <w:kern w:val="0"/>
                <w:sz w:val="24"/>
                <w:szCs w:val="24"/>
                <w:highlight w:val="none"/>
              </w:rPr>
            </w:pPr>
            <w:r>
              <w:rPr>
                <w:rFonts w:ascii="宋体" w:hAnsi="宋体" w:eastAsia="宋体" w:cs="Times New Roman"/>
                <w:spacing w:val="2"/>
                <w:kern w:val="0"/>
                <w:sz w:val="24"/>
                <w:szCs w:val="24"/>
                <w:highlight w:val="none"/>
              </w:rPr>
              <w:t>卫生间（工作人员用）</w:t>
            </w:r>
          </w:p>
        </w:tc>
        <w:tc>
          <w:tcPr>
            <w:tcW w:w="1560" w:type="dxa"/>
            <w:tcBorders>
              <w:top w:val="single" w:color="auto" w:sz="4" w:space="0"/>
              <w:bottom w:val="single" w:color="auto" w:sz="4" w:space="0"/>
            </w:tcBorders>
            <w:vAlign w:val="center"/>
          </w:tcPr>
          <w:p w14:paraId="6CF54812">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5"/>
                <w:kern w:val="0"/>
                <w:sz w:val="24"/>
                <w:szCs w:val="24"/>
                <w:highlight w:val="none"/>
              </w:rPr>
              <w:t>门把手、洗手池、台面、水龙头、地面等</w:t>
            </w:r>
          </w:p>
        </w:tc>
        <w:tc>
          <w:tcPr>
            <w:tcW w:w="1473" w:type="dxa"/>
            <w:vMerge w:val="continue"/>
            <w:tcBorders>
              <w:bottom w:val="single" w:color="auto" w:sz="4" w:space="0"/>
            </w:tcBorders>
          </w:tcPr>
          <w:p w14:paraId="18DADC51">
            <w:pPr>
              <w:adjustRightInd w:val="0"/>
              <w:snapToGrid w:val="0"/>
              <w:rPr>
                <w:rFonts w:ascii="宋体" w:hAnsi="宋体" w:eastAsia="宋体" w:cs="Times New Roman"/>
                <w:kern w:val="0"/>
                <w:sz w:val="24"/>
                <w:szCs w:val="24"/>
                <w:highlight w:val="none"/>
              </w:rPr>
            </w:pPr>
          </w:p>
        </w:tc>
        <w:tc>
          <w:tcPr>
            <w:tcW w:w="3468" w:type="dxa"/>
            <w:vMerge w:val="continue"/>
            <w:tcBorders>
              <w:bottom w:val="single" w:color="auto" w:sz="4" w:space="0"/>
            </w:tcBorders>
          </w:tcPr>
          <w:p w14:paraId="1F42D9FB">
            <w:pPr>
              <w:adjustRightInd w:val="0"/>
              <w:snapToGrid w:val="0"/>
              <w:rPr>
                <w:rFonts w:ascii="宋体" w:hAnsi="宋体" w:eastAsia="宋体" w:cs="Times New Roman"/>
                <w:kern w:val="0"/>
                <w:position w:val="-4"/>
                <w:sz w:val="24"/>
                <w:szCs w:val="24"/>
                <w:highlight w:val="none"/>
              </w:rPr>
            </w:pPr>
          </w:p>
        </w:tc>
        <w:tc>
          <w:tcPr>
            <w:tcW w:w="2510" w:type="dxa"/>
            <w:vMerge w:val="continue"/>
            <w:tcBorders>
              <w:bottom w:val="single" w:color="auto" w:sz="4" w:space="0"/>
            </w:tcBorders>
          </w:tcPr>
          <w:p w14:paraId="62B141C1">
            <w:pPr>
              <w:adjustRightInd w:val="0"/>
              <w:snapToGrid w:val="0"/>
              <w:rPr>
                <w:rFonts w:ascii="宋体" w:hAnsi="宋体" w:eastAsia="宋体" w:cs="Times New Roman"/>
                <w:kern w:val="0"/>
                <w:sz w:val="24"/>
                <w:szCs w:val="24"/>
                <w:highlight w:val="none"/>
              </w:rPr>
            </w:pPr>
          </w:p>
        </w:tc>
      </w:tr>
    </w:tbl>
    <w:p w14:paraId="62ADF086">
      <w:pPr>
        <w:spacing w:line="520" w:lineRule="exact"/>
        <w:ind w:firstLine="448" w:firstLineChars="200"/>
        <w:jc w:val="center"/>
        <w:rPr>
          <w:rFonts w:ascii="宋体" w:hAnsi="宋体" w:cs="Times New Roman"/>
          <w:sz w:val="24"/>
          <w:szCs w:val="24"/>
          <w:highlight w:val="none"/>
        </w:rPr>
      </w:pPr>
      <w:r>
        <w:rPr>
          <w:rFonts w:hint="eastAsia" w:ascii="宋体" w:hAnsi="宋体" w:cs="Times New Roman"/>
          <w:sz w:val="24"/>
          <w:szCs w:val="24"/>
          <w:highlight w:val="none"/>
        </w:rPr>
        <w:t>物体表面清洁消毒指引——急诊</w:t>
      </w:r>
    </w:p>
    <w:tbl>
      <w:tblPr>
        <w:tblStyle w:val="56"/>
        <w:tblW w:w="103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1208"/>
        <w:gridCol w:w="2324"/>
        <w:gridCol w:w="1133"/>
        <w:gridCol w:w="2267"/>
        <w:gridCol w:w="2410"/>
      </w:tblGrid>
      <w:tr w14:paraId="1F374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tblHeader/>
          <w:jc w:val="center"/>
        </w:trPr>
        <w:tc>
          <w:tcPr>
            <w:tcW w:w="2263" w:type="dxa"/>
            <w:gridSpan w:val="2"/>
            <w:vMerge w:val="restart"/>
            <w:tcBorders>
              <w:bottom w:val="nil"/>
            </w:tcBorders>
            <w:vAlign w:val="center"/>
          </w:tcPr>
          <w:p w14:paraId="45F13F6A">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23"/>
                <w:kern w:val="0"/>
                <w:sz w:val="24"/>
                <w:szCs w:val="24"/>
                <w:highlight w:val="none"/>
              </w:rPr>
              <w:t>区域：门急诊</w:t>
            </w:r>
          </w:p>
        </w:tc>
        <w:tc>
          <w:tcPr>
            <w:tcW w:w="2324" w:type="dxa"/>
            <w:vMerge w:val="restart"/>
            <w:tcBorders>
              <w:bottom w:val="nil"/>
            </w:tcBorders>
            <w:vAlign w:val="center"/>
          </w:tcPr>
          <w:p w14:paraId="531A8D37">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清洁内容</w:t>
            </w:r>
          </w:p>
        </w:tc>
        <w:tc>
          <w:tcPr>
            <w:tcW w:w="5810" w:type="dxa"/>
            <w:gridSpan w:val="3"/>
            <w:vAlign w:val="center"/>
          </w:tcPr>
          <w:p w14:paraId="3CA84A4D">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清洁消毒</w:t>
            </w:r>
          </w:p>
        </w:tc>
      </w:tr>
      <w:tr w14:paraId="4D5BD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tblHeader/>
          <w:jc w:val="center"/>
        </w:trPr>
        <w:tc>
          <w:tcPr>
            <w:tcW w:w="2263" w:type="dxa"/>
            <w:gridSpan w:val="2"/>
            <w:vMerge w:val="continue"/>
            <w:tcBorders>
              <w:top w:val="nil"/>
            </w:tcBorders>
            <w:vAlign w:val="center"/>
          </w:tcPr>
          <w:p w14:paraId="26670F45">
            <w:pPr>
              <w:adjustRightInd w:val="0"/>
              <w:snapToGrid w:val="0"/>
              <w:jc w:val="center"/>
              <w:rPr>
                <w:rFonts w:ascii="宋体" w:hAnsi="宋体" w:eastAsia="宋体" w:cs="Times New Roman"/>
                <w:kern w:val="0"/>
                <w:sz w:val="24"/>
                <w:szCs w:val="24"/>
                <w:highlight w:val="none"/>
              </w:rPr>
            </w:pPr>
          </w:p>
        </w:tc>
        <w:tc>
          <w:tcPr>
            <w:tcW w:w="2324" w:type="dxa"/>
            <w:vMerge w:val="continue"/>
            <w:tcBorders>
              <w:top w:val="nil"/>
            </w:tcBorders>
            <w:vAlign w:val="center"/>
          </w:tcPr>
          <w:p w14:paraId="5AC19E0F">
            <w:pPr>
              <w:adjustRightInd w:val="0"/>
              <w:snapToGrid w:val="0"/>
              <w:jc w:val="center"/>
              <w:rPr>
                <w:rFonts w:ascii="宋体" w:hAnsi="宋体" w:eastAsia="宋体" w:cs="Times New Roman"/>
                <w:kern w:val="0"/>
                <w:sz w:val="24"/>
                <w:szCs w:val="24"/>
                <w:highlight w:val="none"/>
              </w:rPr>
            </w:pPr>
          </w:p>
        </w:tc>
        <w:tc>
          <w:tcPr>
            <w:tcW w:w="1133" w:type="dxa"/>
            <w:vAlign w:val="center"/>
          </w:tcPr>
          <w:p w14:paraId="50D9970A">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毛巾或拖把颜色</w:t>
            </w:r>
          </w:p>
        </w:tc>
        <w:tc>
          <w:tcPr>
            <w:tcW w:w="2267" w:type="dxa"/>
            <w:vAlign w:val="center"/>
          </w:tcPr>
          <w:p w14:paraId="4684428F">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2"/>
                <w:kern w:val="0"/>
                <w:sz w:val="24"/>
                <w:szCs w:val="24"/>
                <w:highlight w:val="none"/>
              </w:rPr>
              <w:t>方法</w:t>
            </w:r>
          </w:p>
        </w:tc>
        <w:tc>
          <w:tcPr>
            <w:tcW w:w="2410" w:type="dxa"/>
            <w:vAlign w:val="center"/>
          </w:tcPr>
          <w:p w14:paraId="5AFA3F50">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标准要求</w:t>
            </w:r>
          </w:p>
        </w:tc>
      </w:tr>
      <w:tr w14:paraId="3CC02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9" w:hRule="atLeast"/>
          <w:jc w:val="center"/>
        </w:trPr>
        <w:tc>
          <w:tcPr>
            <w:tcW w:w="1055" w:type="dxa"/>
            <w:vMerge w:val="restart"/>
            <w:tcBorders>
              <w:right w:val="single" w:color="auto" w:sz="4" w:space="0"/>
            </w:tcBorders>
            <w:vAlign w:val="center"/>
          </w:tcPr>
          <w:p w14:paraId="5786B015">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污染区</w:t>
            </w:r>
          </w:p>
        </w:tc>
        <w:tc>
          <w:tcPr>
            <w:tcW w:w="1208" w:type="dxa"/>
            <w:tcBorders>
              <w:top w:val="single" w:color="auto" w:sz="4" w:space="0"/>
              <w:left w:val="single" w:color="auto" w:sz="4" w:space="0"/>
              <w:bottom w:val="single" w:color="auto" w:sz="4" w:space="0"/>
              <w:right w:val="single" w:color="auto" w:sz="4" w:space="0"/>
            </w:tcBorders>
          </w:tcPr>
          <w:p w14:paraId="651DFDDA">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17"/>
                <w:kern w:val="0"/>
                <w:sz w:val="24"/>
                <w:szCs w:val="24"/>
                <w:highlight w:val="none"/>
              </w:rPr>
              <w:t>诊室、观察室、预检分诊台、检查室、污物间、候诊区、水房、公共大</w:t>
            </w:r>
            <w:r>
              <w:rPr>
                <w:rFonts w:ascii="宋体" w:hAnsi="宋体" w:eastAsia="宋体" w:cs="Times New Roman"/>
                <w:spacing w:val="7"/>
                <w:kern w:val="0"/>
                <w:sz w:val="24"/>
                <w:szCs w:val="24"/>
                <w:highlight w:val="none"/>
              </w:rPr>
              <w:t>堂等</w:t>
            </w:r>
          </w:p>
        </w:tc>
        <w:tc>
          <w:tcPr>
            <w:tcW w:w="2324" w:type="dxa"/>
            <w:tcBorders>
              <w:top w:val="single" w:color="auto" w:sz="4" w:space="0"/>
              <w:left w:val="single" w:color="auto" w:sz="4" w:space="0"/>
              <w:bottom w:val="single" w:color="auto" w:sz="4" w:space="0"/>
              <w:right w:val="single" w:color="auto" w:sz="4" w:space="0"/>
            </w:tcBorders>
            <w:vAlign w:val="center"/>
          </w:tcPr>
          <w:p w14:paraId="4AA0876F">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10"/>
                <w:kern w:val="0"/>
                <w:sz w:val="24"/>
                <w:szCs w:val="24"/>
                <w:highlight w:val="none"/>
              </w:rPr>
              <w:t>桌、椅、凳子、门把手、电开关、诊疗</w:t>
            </w:r>
            <w:r>
              <w:rPr>
                <w:rFonts w:ascii="宋体" w:hAnsi="宋体" w:eastAsia="宋体" w:cs="Times New Roman"/>
                <w:spacing w:val="9"/>
                <w:kern w:val="0"/>
                <w:sz w:val="24"/>
                <w:szCs w:val="24"/>
                <w:highlight w:val="none"/>
              </w:rPr>
              <w:t>床、窗台、洗手池、水龙头、候诊椅、出风口、垃圾桶、门帘、自动挂号机、地面等</w:t>
            </w:r>
          </w:p>
        </w:tc>
        <w:tc>
          <w:tcPr>
            <w:tcW w:w="1133" w:type="dxa"/>
            <w:tcBorders>
              <w:left w:val="single" w:color="auto" w:sz="4" w:space="0"/>
            </w:tcBorders>
            <w:vAlign w:val="center"/>
          </w:tcPr>
          <w:p w14:paraId="0B78951A">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黄色</w:t>
            </w:r>
          </w:p>
        </w:tc>
        <w:tc>
          <w:tcPr>
            <w:tcW w:w="2267" w:type="dxa"/>
            <w:vAlign w:val="center"/>
          </w:tcPr>
          <w:p w14:paraId="2BFCCFE0">
            <w:pPr>
              <w:adjustRightInd w:val="0"/>
              <w:snapToGrid w:val="0"/>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含有效氯浓度为500mg/L</w:t>
            </w:r>
            <w:r>
              <w:rPr>
                <w:rFonts w:ascii="宋体" w:hAnsi="宋体" w:eastAsia="宋体" w:cs="Times New Roman"/>
                <w:spacing w:val="2"/>
                <w:kern w:val="0"/>
                <w:sz w:val="24"/>
                <w:szCs w:val="24"/>
                <w:highlight w:val="none"/>
              </w:rPr>
              <w:t>的消毒剂擦拭，</w:t>
            </w:r>
            <w:r>
              <w:rPr>
                <w:rFonts w:ascii="宋体" w:hAnsi="宋体" w:eastAsia="宋体" w:cs="Times New Roman"/>
                <w:spacing w:val="3"/>
                <w:kern w:val="0"/>
                <w:sz w:val="24"/>
                <w:szCs w:val="24"/>
                <w:highlight w:val="none"/>
              </w:rPr>
              <w:t>4次/日</w:t>
            </w:r>
          </w:p>
          <w:p w14:paraId="1CBF9E84">
            <w:pPr>
              <w:adjustRightInd w:val="0"/>
              <w:snapToGrid w:val="0"/>
              <w:rPr>
                <w:rFonts w:ascii="宋体" w:hAnsi="宋体" w:eastAsia="宋体" w:cs="Times New Roman"/>
                <w:spacing w:val="3"/>
                <w:kern w:val="0"/>
                <w:sz w:val="24"/>
                <w:szCs w:val="24"/>
                <w:highlight w:val="none"/>
              </w:rPr>
            </w:pPr>
            <w:r>
              <w:rPr>
                <w:rFonts w:ascii="宋体" w:hAnsi="宋体" w:eastAsia="宋体" w:cs="Times New Roman"/>
                <w:spacing w:val="8"/>
                <w:kern w:val="0"/>
                <w:sz w:val="24"/>
                <w:szCs w:val="24"/>
                <w:highlight w:val="none"/>
              </w:rPr>
              <w:t>传染病人使用含有效氯浓度</w:t>
            </w:r>
            <w:r>
              <w:rPr>
                <w:rFonts w:ascii="宋体" w:hAnsi="宋体" w:eastAsia="宋体" w:cs="Times New Roman"/>
                <w:spacing w:val="2"/>
                <w:kern w:val="0"/>
                <w:sz w:val="24"/>
                <w:szCs w:val="24"/>
                <w:highlight w:val="none"/>
              </w:rPr>
              <w:t>为1000mg/L的消毒剂擦拭，</w:t>
            </w:r>
            <w:r>
              <w:rPr>
                <w:rFonts w:ascii="宋体" w:hAnsi="宋体" w:eastAsia="宋体" w:cs="Times New Roman"/>
                <w:spacing w:val="3"/>
                <w:kern w:val="0"/>
                <w:sz w:val="24"/>
                <w:szCs w:val="24"/>
                <w:highlight w:val="none"/>
              </w:rPr>
              <w:t>6次/日</w:t>
            </w:r>
          </w:p>
        </w:tc>
        <w:tc>
          <w:tcPr>
            <w:tcW w:w="2410" w:type="dxa"/>
            <w:vMerge w:val="restart"/>
          </w:tcPr>
          <w:p w14:paraId="7E30F522">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1.先清洁再消毒原则，采取湿式清洁方式。</w:t>
            </w:r>
          </w:p>
          <w:p w14:paraId="3739089F">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2.由上而下，由里到外，由轻度污染到重度污染，S形擦拭，避免重复往返擦拭。</w:t>
            </w:r>
          </w:p>
          <w:p w14:paraId="220C8B90">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3.遵循清洁单元化操作原则。</w:t>
            </w:r>
          </w:p>
          <w:p w14:paraId="5652D7F2">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4.对精密仪器表面清洁和消毒时，按说明书。</w:t>
            </w:r>
          </w:p>
          <w:p w14:paraId="43334770">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5.患者的体液、血液等污染应随时清洁与消毒。</w:t>
            </w:r>
          </w:p>
          <w:p w14:paraId="21487C70">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6.根据房间数量准备地巾数量；根据房间数量准备布巾数量。</w:t>
            </w:r>
          </w:p>
          <w:p w14:paraId="74DAABFA">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7.使用后布巾或地巾不能重复浸泡在清洁用水和消毒剂内。</w:t>
            </w:r>
          </w:p>
          <w:p w14:paraId="0404871E">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8.卫生质量审核标准整洁卫生、无污垢、无污迹、无异味、无荧光痕迹等。</w:t>
            </w:r>
          </w:p>
        </w:tc>
      </w:tr>
      <w:tr w14:paraId="48332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1055" w:type="dxa"/>
            <w:vMerge w:val="continue"/>
            <w:tcBorders>
              <w:right w:val="single" w:color="auto" w:sz="4" w:space="0"/>
            </w:tcBorders>
          </w:tcPr>
          <w:p w14:paraId="33EE7558">
            <w:pPr>
              <w:adjustRightInd w:val="0"/>
              <w:snapToGrid w:val="0"/>
              <w:rPr>
                <w:rFonts w:ascii="宋体" w:hAnsi="宋体" w:eastAsia="宋体" w:cs="Times New Roman"/>
                <w:kern w:val="0"/>
                <w:sz w:val="24"/>
                <w:szCs w:val="24"/>
                <w:highlight w:val="none"/>
              </w:rPr>
            </w:pPr>
          </w:p>
        </w:tc>
        <w:tc>
          <w:tcPr>
            <w:tcW w:w="1208" w:type="dxa"/>
            <w:vMerge w:val="restart"/>
            <w:tcBorders>
              <w:top w:val="single" w:color="auto" w:sz="4" w:space="0"/>
              <w:left w:val="single" w:color="auto" w:sz="4" w:space="0"/>
              <w:bottom w:val="single" w:color="auto" w:sz="4" w:space="0"/>
              <w:right w:val="single" w:color="auto" w:sz="4" w:space="0"/>
            </w:tcBorders>
          </w:tcPr>
          <w:p w14:paraId="5E18815E">
            <w:pPr>
              <w:adjustRightInd w:val="0"/>
              <w:snapToGrid w:val="0"/>
              <w:jc w:val="center"/>
              <w:rPr>
                <w:rFonts w:ascii="宋体" w:hAnsi="宋体" w:eastAsia="宋体" w:cs="Times New Roman"/>
                <w:kern w:val="0"/>
                <w:sz w:val="24"/>
                <w:szCs w:val="24"/>
                <w:highlight w:val="none"/>
              </w:rPr>
            </w:pPr>
          </w:p>
          <w:p w14:paraId="6D27C92A">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7"/>
                <w:kern w:val="0"/>
                <w:sz w:val="24"/>
                <w:szCs w:val="24"/>
                <w:highlight w:val="none"/>
              </w:rPr>
              <w:t>卫生间（病人用）</w:t>
            </w:r>
          </w:p>
        </w:tc>
        <w:tc>
          <w:tcPr>
            <w:tcW w:w="2324" w:type="dxa"/>
            <w:tcBorders>
              <w:top w:val="single" w:color="auto" w:sz="4" w:space="0"/>
              <w:left w:val="single" w:color="auto" w:sz="4" w:space="0"/>
              <w:bottom w:val="single" w:color="auto" w:sz="4" w:space="0"/>
              <w:right w:val="single" w:color="auto" w:sz="4" w:space="0"/>
            </w:tcBorders>
            <w:vAlign w:val="center"/>
          </w:tcPr>
          <w:p w14:paraId="2A5D3E2E">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5"/>
                <w:kern w:val="0"/>
                <w:sz w:val="24"/>
                <w:szCs w:val="24"/>
                <w:highlight w:val="none"/>
              </w:rPr>
              <w:t>门把手、洗手池、台面、水龙头等</w:t>
            </w:r>
          </w:p>
        </w:tc>
        <w:tc>
          <w:tcPr>
            <w:tcW w:w="1133" w:type="dxa"/>
            <w:tcBorders>
              <w:left w:val="single" w:color="auto" w:sz="4" w:space="0"/>
              <w:bottom w:val="single" w:color="auto" w:sz="4" w:space="0"/>
            </w:tcBorders>
            <w:vAlign w:val="center"/>
          </w:tcPr>
          <w:p w14:paraId="5627302B">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黄色</w:t>
            </w:r>
          </w:p>
        </w:tc>
        <w:tc>
          <w:tcPr>
            <w:tcW w:w="2267" w:type="dxa"/>
            <w:vMerge w:val="restart"/>
            <w:vAlign w:val="center"/>
          </w:tcPr>
          <w:p w14:paraId="386FCA12">
            <w:pPr>
              <w:adjustRightInd w:val="0"/>
              <w:snapToGrid w:val="0"/>
              <w:rPr>
                <w:rFonts w:ascii="宋体" w:hAnsi="宋体" w:eastAsia="宋体" w:cs="Times New Roman"/>
                <w:spacing w:val="15"/>
                <w:kern w:val="0"/>
                <w:sz w:val="24"/>
                <w:szCs w:val="24"/>
                <w:highlight w:val="none"/>
              </w:rPr>
            </w:pPr>
            <w:r>
              <w:rPr>
                <w:rFonts w:ascii="宋体" w:hAnsi="宋体" w:eastAsia="宋体" w:cs="Times New Roman"/>
                <w:spacing w:val="6"/>
                <w:kern w:val="0"/>
                <w:sz w:val="24"/>
                <w:szCs w:val="24"/>
                <w:highlight w:val="none"/>
              </w:rPr>
              <w:t>含有效氯浓度为500mg/L</w:t>
            </w:r>
            <w:r>
              <w:rPr>
                <w:rFonts w:ascii="宋体" w:hAnsi="宋体" w:eastAsia="宋体" w:cs="Times New Roman"/>
                <w:spacing w:val="2"/>
                <w:kern w:val="0"/>
                <w:sz w:val="24"/>
                <w:szCs w:val="24"/>
                <w:highlight w:val="none"/>
              </w:rPr>
              <w:t>的消毒剂擦拭，</w:t>
            </w:r>
            <w:r>
              <w:rPr>
                <w:rFonts w:ascii="宋体" w:hAnsi="宋体" w:eastAsia="宋体" w:cs="Times New Roman"/>
                <w:spacing w:val="3"/>
                <w:kern w:val="0"/>
                <w:sz w:val="24"/>
                <w:szCs w:val="24"/>
                <w:highlight w:val="none"/>
              </w:rPr>
              <w:t>6次/日</w:t>
            </w:r>
          </w:p>
          <w:p w14:paraId="33A7F652">
            <w:pPr>
              <w:adjustRightInd w:val="0"/>
              <w:snapToGrid w:val="0"/>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传染病人使用含有效氯浓度</w:t>
            </w:r>
            <w:r>
              <w:rPr>
                <w:rFonts w:ascii="宋体" w:hAnsi="宋体" w:eastAsia="宋体" w:cs="Times New Roman"/>
                <w:spacing w:val="2"/>
                <w:kern w:val="0"/>
                <w:sz w:val="24"/>
                <w:szCs w:val="24"/>
                <w:highlight w:val="none"/>
              </w:rPr>
              <w:t>为1000mg/L的消毒剂擦拭</w:t>
            </w:r>
          </w:p>
        </w:tc>
        <w:tc>
          <w:tcPr>
            <w:tcW w:w="2410" w:type="dxa"/>
            <w:vMerge w:val="continue"/>
          </w:tcPr>
          <w:p w14:paraId="4DA18333">
            <w:pPr>
              <w:adjustRightInd w:val="0"/>
              <w:snapToGrid w:val="0"/>
              <w:rPr>
                <w:rFonts w:ascii="宋体" w:hAnsi="宋体" w:eastAsia="宋体" w:cs="Times New Roman"/>
                <w:kern w:val="0"/>
                <w:sz w:val="24"/>
                <w:szCs w:val="24"/>
                <w:highlight w:val="none"/>
              </w:rPr>
            </w:pPr>
          </w:p>
        </w:tc>
      </w:tr>
      <w:tr w14:paraId="1C35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jc w:val="center"/>
        </w:trPr>
        <w:tc>
          <w:tcPr>
            <w:tcW w:w="1055" w:type="dxa"/>
            <w:vMerge w:val="continue"/>
            <w:tcBorders>
              <w:right w:val="single" w:color="auto" w:sz="4" w:space="0"/>
            </w:tcBorders>
          </w:tcPr>
          <w:p w14:paraId="6E3CE0FC">
            <w:pPr>
              <w:adjustRightInd w:val="0"/>
              <w:snapToGrid w:val="0"/>
              <w:rPr>
                <w:rFonts w:ascii="宋体" w:hAnsi="宋体" w:eastAsia="宋体" w:cs="Times New Roman"/>
                <w:kern w:val="0"/>
                <w:sz w:val="24"/>
                <w:szCs w:val="24"/>
                <w:highlight w:val="none"/>
              </w:rPr>
            </w:pPr>
          </w:p>
        </w:tc>
        <w:tc>
          <w:tcPr>
            <w:tcW w:w="1208" w:type="dxa"/>
            <w:vMerge w:val="continue"/>
            <w:tcBorders>
              <w:top w:val="single" w:color="auto" w:sz="4" w:space="0"/>
              <w:left w:val="single" w:color="auto" w:sz="4" w:space="0"/>
              <w:bottom w:val="single" w:color="auto" w:sz="4" w:space="0"/>
            </w:tcBorders>
          </w:tcPr>
          <w:p w14:paraId="30902001">
            <w:pPr>
              <w:adjustRightInd w:val="0"/>
              <w:snapToGrid w:val="0"/>
              <w:jc w:val="center"/>
              <w:rPr>
                <w:rFonts w:ascii="宋体" w:hAnsi="宋体" w:eastAsia="宋体" w:cs="Times New Roman"/>
                <w:kern w:val="0"/>
                <w:sz w:val="24"/>
                <w:szCs w:val="24"/>
                <w:highlight w:val="none"/>
              </w:rPr>
            </w:pPr>
          </w:p>
        </w:tc>
        <w:tc>
          <w:tcPr>
            <w:tcW w:w="2324" w:type="dxa"/>
            <w:tcBorders>
              <w:top w:val="single" w:color="auto" w:sz="4" w:space="0"/>
              <w:bottom w:val="single" w:color="auto" w:sz="4" w:space="0"/>
            </w:tcBorders>
            <w:vAlign w:val="center"/>
          </w:tcPr>
          <w:p w14:paraId="242894F7">
            <w:pPr>
              <w:adjustRightInd w:val="0"/>
              <w:snapToGrid w:val="0"/>
              <w:jc w:val="center"/>
              <w:rPr>
                <w:rFonts w:ascii="宋体" w:hAnsi="宋体" w:eastAsia="宋体" w:cs="Times New Roman"/>
                <w:spacing w:val="5"/>
                <w:kern w:val="0"/>
                <w:sz w:val="24"/>
                <w:szCs w:val="24"/>
                <w:highlight w:val="none"/>
              </w:rPr>
            </w:pPr>
            <w:r>
              <w:rPr>
                <w:rFonts w:ascii="宋体" w:hAnsi="宋体" w:eastAsia="宋体" w:cs="Times New Roman"/>
                <w:spacing w:val="5"/>
                <w:kern w:val="0"/>
                <w:sz w:val="24"/>
                <w:szCs w:val="24"/>
                <w:highlight w:val="none"/>
              </w:rPr>
              <w:t>地面、</w:t>
            </w:r>
            <w:r>
              <w:rPr>
                <w:rFonts w:ascii="宋体" w:hAnsi="宋体" w:eastAsia="宋体" w:cs="Times New Roman"/>
                <w:spacing w:val="4"/>
                <w:kern w:val="0"/>
                <w:sz w:val="24"/>
                <w:szCs w:val="24"/>
                <w:highlight w:val="none"/>
              </w:rPr>
              <w:t>便池</w:t>
            </w:r>
          </w:p>
        </w:tc>
        <w:tc>
          <w:tcPr>
            <w:tcW w:w="1133" w:type="dxa"/>
            <w:tcBorders>
              <w:top w:val="single" w:color="auto" w:sz="4" w:space="0"/>
            </w:tcBorders>
            <w:vAlign w:val="center"/>
          </w:tcPr>
          <w:p w14:paraId="43E78FF6">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红色</w:t>
            </w:r>
          </w:p>
        </w:tc>
        <w:tc>
          <w:tcPr>
            <w:tcW w:w="2267" w:type="dxa"/>
            <w:vMerge w:val="continue"/>
          </w:tcPr>
          <w:p w14:paraId="258AAE1B">
            <w:pPr>
              <w:adjustRightInd w:val="0"/>
              <w:snapToGrid w:val="0"/>
              <w:rPr>
                <w:rFonts w:ascii="宋体" w:hAnsi="宋体" w:eastAsia="宋体" w:cs="Times New Roman"/>
                <w:kern w:val="0"/>
                <w:sz w:val="24"/>
                <w:szCs w:val="24"/>
                <w:highlight w:val="none"/>
              </w:rPr>
            </w:pPr>
          </w:p>
        </w:tc>
        <w:tc>
          <w:tcPr>
            <w:tcW w:w="2410" w:type="dxa"/>
            <w:vMerge w:val="continue"/>
          </w:tcPr>
          <w:p w14:paraId="5445FE33">
            <w:pPr>
              <w:adjustRightInd w:val="0"/>
              <w:snapToGrid w:val="0"/>
              <w:rPr>
                <w:rFonts w:ascii="宋体" w:hAnsi="宋体" w:eastAsia="宋体" w:cs="Times New Roman"/>
                <w:kern w:val="0"/>
                <w:sz w:val="24"/>
                <w:szCs w:val="24"/>
                <w:highlight w:val="none"/>
              </w:rPr>
            </w:pPr>
          </w:p>
        </w:tc>
      </w:tr>
      <w:tr w14:paraId="605F9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55" w:type="dxa"/>
            <w:vMerge w:val="restart"/>
            <w:vAlign w:val="center"/>
          </w:tcPr>
          <w:p w14:paraId="580B412E">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清洁区</w:t>
            </w:r>
          </w:p>
        </w:tc>
        <w:tc>
          <w:tcPr>
            <w:tcW w:w="1208" w:type="dxa"/>
            <w:tcBorders>
              <w:bottom w:val="single" w:color="auto" w:sz="4" w:space="0"/>
            </w:tcBorders>
            <w:vAlign w:val="center"/>
          </w:tcPr>
          <w:p w14:paraId="42D05628">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17"/>
                <w:kern w:val="0"/>
                <w:sz w:val="24"/>
                <w:szCs w:val="24"/>
                <w:highlight w:val="none"/>
              </w:rPr>
              <w:t>储物室，医务人员生活区（办公室、会议室、更衣</w:t>
            </w:r>
            <w:r>
              <w:rPr>
                <w:rFonts w:ascii="宋体" w:hAnsi="宋体" w:eastAsia="宋体" w:cs="Times New Roman"/>
                <w:spacing w:val="2"/>
                <w:kern w:val="0"/>
                <w:sz w:val="24"/>
                <w:szCs w:val="24"/>
                <w:highlight w:val="none"/>
              </w:rPr>
              <w:t>室等）</w:t>
            </w:r>
          </w:p>
        </w:tc>
        <w:tc>
          <w:tcPr>
            <w:tcW w:w="2324" w:type="dxa"/>
            <w:tcBorders>
              <w:top w:val="single" w:color="auto" w:sz="4" w:space="0"/>
              <w:bottom w:val="single" w:color="auto" w:sz="4" w:space="0"/>
            </w:tcBorders>
            <w:vAlign w:val="center"/>
          </w:tcPr>
          <w:p w14:paraId="4D860B35">
            <w:pPr>
              <w:adjustRightInd w:val="0"/>
              <w:snapToGrid w:val="0"/>
              <w:rPr>
                <w:rFonts w:ascii="宋体" w:hAnsi="宋体" w:eastAsia="宋体" w:cs="Times New Roman"/>
                <w:spacing w:val="9"/>
                <w:kern w:val="0"/>
                <w:sz w:val="24"/>
                <w:szCs w:val="24"/>
                <w:highlight w:val="none"/>
              </w:rPr>
            </w:pPr>
          </w:p>
          <w:p w14:paraId="2A68BF74">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2"/>
                <w:kern w:val="0"/>
                <w:sz w:val="24"/>
                <w:szCs w:val="24"/>
                <w:highlight w:val="none"/>
              </w:rPr>
              <w:t>桌面、椅面、台面、地面、门把手、电开关、附属设施等</w:t>
            </w:r>
          </w:p>
        </w:tc>
        <w:tc>
          <w:tcPr>
            <w:tcW w:w="1133" w:type="dxa"/>
            <w:vMerge w:val="restart"/>
            <w:vAlign w:val="center"/>
          </w:tcPr>
          <w:p w14:paraId="0F859EC2">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绿色</w:t>
            </w:r>
          </w:p>
        </w:tc>
        <w:tc>
          <w:tcPr>
            <w:tcW w:w="2267" w:type="dxa"/>
            <w:vMerge w:val="restart"/>
            <w:vAlign w:val="center"/>
          </w:tcPr>
          <w:p w14:paraId="1428353F">
            <w:pPr>
              <w:adjustRightInd w:val="0"/>
              <w:snapToGrid w:val="0"/>
              <w:rPr>
                <w:rFonts w:ascii="宋体" w:hAnsi="宋体" w:eastAsia="宋体" w:cs="Times New Roman"/>
                <w:spacing w:val="15"/>
                <w:kern w:val="0"/>
                <w:sz w:val="24"/>
                <w:szCs w:val="24"/>
                <w:highlight w:val="none"/>
              </w:rPr>
            </w:pPr>
            <w:r>
              <w:rPr>
                <w:rFonts w:ascii="宋体" w:hAnsi="宋体" w:eastAsia="宋体" w:cs="Times New Roman"/>
                <w:spacing w:val="15"/>
                <w:kern w:val="0"/>
                <w:sz w:val="24"/>
                <w:szCs w:val="24"/>
                <w:highlight w:val="none"/>
              </w:rPr>
              <w:t>清水擦拭，</w:t>
            </w:r>
            <w:r>
              <w:rPr>
                <w:rFonts w:ascii="宋体" w:hAnsi="宋体" w:eastAsia="宋体" w:cs="Times New Roman"/>
                <w:spacing w:val="3"/>
                <w:kern w:val="0"/>
                <w:sz w:val="24"/>
                <w:szCs w:val="24"/>
                <w:highlight w:val="none"/>
              </w:rPr>
              <w:t>2次/日</w:t>
            </w:r>
          </w:p>
          <w:p w14:paraId="658F7146">
            <w:pPr>
              <w:adjustRightInd w:val="0"/>
              <w:snapToGrid w:val="0"/>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传染病高发期使用含有效氯浓度</w:t>
            </w:r>
            <w:r>
              <w:rPr>
                <w:rFonts w:ascii="宋体" w:hAnsi="宋体" w:eastAsia="宋体" w:cs="Times New Roman"/>
                <w:spacing w:val="3"/>
                <w:kern w:val="0"/>
                <w:sz w:val="24"/>
                <w:szCs w:val="24"/>
                <w:highlight w:val="none"/>
              </w:rPr>
              <w:t>为500mg/L的消毒剂擦拭，2次/日</w:t>
            </w:r>
          </w:p>
        </w:tc>
        <w:tc>
          <w:tcPr>
            <w:tcW w:w="2410" w:type="dxa"/>
            <w:vMerge w:val="continue"/>
          </w:tcPr>
          <w:p w14:paraId="4AF97DE5">
            <w:pPr>
              <w:adjustRightInd w:val="0"/>
              <w:snapToGrid w:val="0"/>
              <w:rPr>
                <w:rFonts w:ascii="宋体" w:hAnsi="宋体" w:eastAsia="宋体" w:cs="Times New Roman"/>
                <w:kern w:val="0"/>
                <w:sz w:val="24"/>
                <w:szCs w:val="24"/>
                <w:highlight w:val="none"/>
              </w:rPr>
            </w:pPr>
          </w:p>
        </w:tc>
      </w:tr>
      <w:tr w14:paraId="47E15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 w:hRule="atLeast"/>
          <w:jc w:val="center"/>
        </w:trPr>
        <w:tc>
          <w:tcPr>
            <w:tcW w:w="1055" w:type="dxa"/>
            <w:vMerge w:val="continue"/>
            <w:tcBorders>
              <w:bottom w:val="single" w:color="auto" w:sz="4" w:space="0"/>
            </w:tcBorders>
          </w:tcPr>
          <w:p w14:paraId="4D37AEA8">
            <w:pPr>
              <w:adjustRightInd w:val="0"/>
              <w:snapToGrid w:val="0"/>
              <w:rPr>
                <w:rFonts w:ascii="宋体" w:hAnsi="宋体" w:eastAsia="宋体" w:cs="Times New Roman"/>
                <w:kern w:val="0"/>
                <w:sz w:val="24"/>
                <w:szCs w:val="24"/>
                <w:highlight w:val="none"/>
              </w:rPr>
            </w:pPr>
          </w:p>
        </w:tc>
        <w:tc>
          <w:tcPr>
            <w:tcW w:w="1208" w:type="dxa"/>
            <w:tcBorders>
              <w:top w:val="single" w:color="auto" w:sz="4" w:space="0"/>
              <w:bottom w:val="single" w:color="auto" w:sz="4" w:space="0"/>
            </w:tcBorders>
            <w:vAlign w:val="center"/>
          </w:tcPr>
          <w:p w14:paraId="6C343E4B">
            <w:pPr>
              <w:adjustRightInd w:val="0"/>
              <w:snapToGrid w:val="0"/>
              <w:jc w:val="center"/>
              <w:rPr>
                <w:rFonts w:ascii="宋体" w:hAnsi="宋体" w:eastAsia="宋体" w:cs="Times New Roman"/>
                <w:spacing w:val="17"/>
                <w:kern w:val="0"/>
                <w:sz w:val="24"/>
                <w:szCs w:val="24"/>
                <w:highlight w:val="none"/>
              </w:rPr>
            </w:pPr>
            <w:r>
              <w:rPr>
                <w:rFonts w:ascii="宋体" w:hAnsi="宋体" w:eastAsia="宋体" w:cs="Times New Roman"/>
                <w:spacing w:val="2"/>
                <w:kern w:val="0"/>
                <w:sz w:val="24"/>
                <w:szCs w:val="24"/>
                <w:highlight w:val="none"/>
              </w:rPr>
              <w:t>卫生间（工作人员用）</w:t>
            </w:r>
          </w:p>
        </w:tc>
        <w:tc>
          <w:tcPr>
            <w:tcW w:w="2324" w:type="dxa"/>
            <w:tcBorders>
              <w:top w:val="single" w:color="auto" w:sz="4" w:space="0"/>
              <w:bottom w:val="single" w:color="auto" w:sz="4" w:space="0"/>
            </w:tcBorders>
            <w:vAlign w:val="center"/>
          </w:tcPr>
          <w:p w14:paraId="2B46A63A">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5"/>
                <w:kern w:val="0"/>
                <w:sz w:val="24"/>
                <w:szCs w:val="24"/>
                <w:highlight w:val="none"/>
              </w:rPr>
              <w:t>门把手、洗手池、台面、水龙头、地面等</w:t>
            </w:r>
          </w:p>
        </w:tc>
        <w:tc>
          <w:tcPr>
            <w:tcW w:w="1133" w:type="dxa"/>
            <w:vMerge w:val="continue"/>
            <w:tcBorders>
              <w:bottom w:val="single" w:color="auto" w:sz="4" w:space="0"/>
            </w:tcBorders>
          </w:tcPr>
          <w:p w14:paraId="5063D6F6">
            <w:pPr>
              <w:adjustRightInd w:val="0"/>
              <w:snapToGrid w:val="0"/>
              <w:rPr>
                <w:rFonts w:ascii="宋体" w:hAnsi="宋体" w:eastAsia="宋体" w:cs="Times New Roman"/>
                <w:kern w:val="0"/>
                <w:sz w:val="24"/>
                <w:szCs w:val="24"/>
                <w:highlight w:val="none"/>
              </w:rPr>
            </w:pPr>
          </w:p>
        </w:tc>
        <w:tc>
          <w:tcPr>
            <w:tcW w:w="2267" w:type="dxa"/>
            <w:vMerge w:val="continue"/>
            <w:tcBorders>
              <w:bottom w:val="single" w:color="auto" w:sz="4" w:space="0"/>
            </w:tcBorders>
          </w:tcPr>
          <w:p w14:paraId="213A77AE">
            <w:pPr>
              <w:adjustRightInd w:val="0"/>
              <w:snapToGrid w:val="0"/>
              <w:rPr>
                <w:rFonts w:ascii="宋体" w:hAnsi="宋体" w:eastAsia="宋体" w:cs="Times New Roman"/>
                <w:kern w:val="0"/>
                <w:position w:val="-4"/>
                <w:sz w:val="24"/>
                <w:szCs w:val="24"/>
                <w:highlight w:val="none"/>
              </w:rPr>
            </w:pPr>
          </w:p>
        </w:tc>
        <w:tc>
          <w:tcPr>
            <w:tcW w:w="2410" w:type="dxa"/>
            <w:vMerge w:val="continue"/>
            <w:tcBorders>
              <w:bottom w:val="single" w:color="auto" w:sz="4" w:space="0"/>
            </w:tcBorders>
          </w:tcPr>
          <w:p w14:paraId="5B0E1FA8">
            <w:pPr>
              <w:adjustRightInd w:val="0"/>
              <w:snapToGrid w:val="0"/>
              <w:rPr>
                <w:rFonts w:ascii="宋体" w:hAnsi="宋体" w:eastAsia="宋体" w:cs="Times New Roman"/>
                <w:kern w:val="0"/>
                <w:sz w:val="24"/>
                <w:szCs w:val="24"/>
                <w:highlight w:val="none"/>
              </w:rPr>
            </w:pPr>
          </w:p>
        </w:tc>
      </w:tr>
    </w:tbl>
    <w:p w14:paraId="626C7037">
      <w:pPr>
        <w:spacing w:line="360" w:lineRule="auto"/>
        <w:ind w:firstLine="448" w:firstLineChars="200"/>
        <w:contextualSpacing/>
        <w:jc w:val="center"/>
        <w:rPr>
          <w:rFonts w:ascii="宋体" w:hAnsi="宋体" w:cs="Times New Roman"/>
          <w:sz w:val="24"/>
          <w:szCs w:val="24"/>
          <w:highlight w:val="none"/>
        </w:rPr>
      </w:pPr>
      <w:r>
        <w:rPr>
          <w:rFonts w:hint="eastAsia" w:ascii="宋体" w:hAnsi="宋体" w:cs="Times New Roman"/>
          <w:sz w:val="24"/>
          <w:szCs w:val="24"/>
          <w:highlight w:val="none"/>
        </w:rPr>
        <w:t>物体表面清洁消毒指引——发热门诊、隔离病区</w:t>
      </w:r>
    </w:p>
    <w:tbl>
      <w:tblPr>
        <w:tblStyle w:val="56"/>
        <w:tblW w:w="1070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6"/>
        <w:gridCol w:w="2547"/>
        <w:gridCol w:w="2538"/>
        <w:gridCol w:w="1230"/>
        <w:gridCol w:w="1774"/>
        <w:gridCol w:w="1560"/>
      </w:tblGrid>
      <w:tr w14:paraId="06410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 w:hRule="atLeast"/>
          <w:jc w:val="center"/>
        </w:trPr>
        <w:tc>
          <w:tcPr>
            <w:tcW w:w="3603" w:type="dxa"/>
            <w:gridSpan w:val="2"/>
            <w:vMerge w:val="restart"/>
            <w:tcBorders>
              <w:bottom w:val="nil"/>
            </w:tcBorders>
            <w:vAlign w:val="center"/>
          </w:tcPr>
          <w:p w14:paraId="7519E916">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区域：发热门诊、隔离病区</w:t>
            </w:r>
          </w:p>
        </w:tc>
        <w:tc>
          <w:tcPr>
            <w:tcW w:w="2538" w:type="dxa"/>
            <w:vMerge w:val="restart"/>
            <w:tcBorders>
              <w:bottom w:val="nil"/>
            </w:tcBorders>
            <w:vAlign w:val="center"/>
          </w:tcPr>
          <w:p w14:paraId="7E0FDB89">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清洁内容</w:t>
            </w:r>
          </w:p>
        </w:tc>
        <w:tc>
          <w:tcPr>
            <w:tcW w:w="4564" w:type="dxa"/>
            <w:gridSpan w:val="3"/>
            <w:vAlign w:val="center"/>
          </w:tcPr>
          <w:p w14:paraId="4166225C">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清洁消毒</w:t>
            </w:r>
          </w:p>
        </w:tc>
      </w:tr>
      <w:tr w14:paraId="224A5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jc w:val="center"/>
        </w:trPr>
        <w:tc>
          <w:tcPr>
            <w:tcW w:w="3603" w:type="dxa"/>
            <w:gridSpan w:val="2"/>
            <w:vMerge w:val="continue"/>
            <w:tcBorders>
              <w:top w:val="nil"/>
            </w:tcBorders>
            <w:vAlign w:val="center"/>
          </w:tcPr>
          <w:p w14:paraId="088B2AA2">
            <w:pPr>
              <w:adjustRightInd w:val="0"/>
              <w:snapToGrid w:val="0"/>
              <w:jc w:val="center"/>
              <w:rPr>
                <w:rFonts w:ascii="宋体" w:hAnsi="宋体" w:eastAsia="宋体" w:cs="Times New Roman"/>
                <w:kern w:val="0"/>
                <w:sz w:val="24"/>
                <w:szCs w:val="24"/>
                <w:highlight w:val="none"/>
              </w:rPr>
            </w:pPr>
          </w:p>
        </w:tc>
        <w:tc>
          <w:tcPr>
            <w:tcW w:w="2538" w:type="dxa"/>
            <w:vMerge w:val="continue"/>
            <w:tcBorders>
              <w:top w:val="nil"/>
            </w:tcBorders>
            <w:vAlign w:val="center"/>
          </w:tcPr>
          <w:p w14:paraId="5DEF3F2C">
            <w:pPr>
              <w:adjustRightInd w:val="0"/>
              <w:snapToGrid w:val="0"/>
              <w:jc w:val="center"/>
              <w:rPr>
                <w:rFonts w:ascii="宋体" w:hAnsi="宋体" w:eastAsia="宋体" w:cs="Times New Roman"/>
                <w:kern w:val="0"/>
                <w:sz w:val="24"/>
                <w:szCs w:val="24"/>
                <w:highlight w:val="none"/>
              </w:rPr>
            </w:pPr>
          </w:p>
        </w:tc>
        <w:tc>
          <w:tcPr>
            <w:tcW w:w="1230" w:type="dxa"/>
            <w:vAlign w:val="center"/>
          </w:tcPr>
          <w:p w14:paraId="3E576F46">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毛巾颜色</w:t>
            </w:r>
          </w:p>
        </w:tc>
        <w:tc>
          <w:tcPr>
            <w:tcW w:w="1774" w:type="dxa"/>
            <w:vAlign w:val="center"/>
          </w:tcPr>
          <w:p w14:paraId="3B54A6AC">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2"/>
                <w:kern w:val="0"/>
                <w:sz w:val="24"/>
                <w:szCs w:val="24"/>
                <w:highlight w:val="none"/>
              </w:rPr>
              <w:t>方法</w:t>
            </w:r>
          </w:p>
        </w:tc>
        <w:tc>
          <w:tcPr>
            <w:tcW w:w="1560" w:type="dxa"/>
            <w:vAlign w:val="center"/>
          </w:tcPr>
          <w:p w14:paraId="398AF0F2">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标准要求</w:t>
            </w:r>
          </w:p>
        </w:tc>
      </w:tr>
      <w:tr w14:paraId="3B1F2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4" w:hRule="atLeast"/>
          <w:jc w:val="center"/>
        </w:trPr>
        <w:tc>
          <w:tcPr>
            <w:tcW w:w="1056" w:type="dxa"/>
            <w:vMerge w:val="restart"/>
            <w:tcBorders>
              <w:bottom w:val="nil"/>
            </w:tcBorders>
            <w:vAlign w:val="center"/>
          </w:tcPr>
          <w:p w14:paraId="186A6D38">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6"/>
                <w:kern w:val="0"/>
                <w:sz w:val="24"/>
                <w:szCs w:val="24"/>
                <w:highlight w:val="none"/>
              </w:rPr>
              <w:t>污染区</w:t>
            </w:r>
          </w:p>
        </w:tc>
        <w:tc>
          <w:tcPr>
            <w:tcW w:w="2547" w:type="dxa"/>
            <w:tcBorders>
              <w:bottom w:val="single" w:color="auto" w:sz="4" w:space="0"/>
            </w:tcBorders>
            <w:vAlign w:val="center"/>
          </w:tcPr>
          <w:p w14:paraId="45ECB251">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1"/>
                <w:kern w:val="0"/>
                <w:sz w:val="24"/>
                <w:szCs w:val="24"/>
                <w:highlight w:val="none"/>
              </w:rPr>
              <w:t>第一</w:t>
            </w:r>
            <w:r>
              <w:rPr>
                <w:rFonts w:ascii="宋体" w:hAnsi="宋体" w:eastAsia="宋体" w:cs="Times New Roman"/>
                <w:spacing w:val="8"/>
                <w:kern w:val="0"/>
                <w:sz w:val="24"/>
                <w:szCs w:val="24"/>
                <w:highlight w:val="none"/>
              </w:rPr>
              <w:t>脱卸区、</w:t>
            </w:r>
            <w:r>
              <w:rPr>
                <w:rFonts w:ascii="宋体" w:hAnsi="宋体" w:eastAsia="宋体" w:cs="Times New Roman"/>
                <w:spacing w:val="1"/>
                <w:kern w:val="0"/>
                <w:sz w:val="24"/>
                <w:szCs w:val="24"/>
                <w:highlight w:val="none"/>
              </w:rPr>
              <w:t>治疗室、护士站、</w:t>
            </w:r>
            <w:r>
              <w:rPr>
                <w:rFonts w:ascii="宋体" w:hAnsi="宋体" w:eastAsia="宋体" w:cs="Times New Roman"/>
                <w:spacing w:val="-12"/>
                <w:kern w:val="0"/>
                <w:sz w:val="24"/>
                <w:szCs w:val="24"/>
                <w:highlight w:val="none"/>
              </w:rPr>
              <w:t>隔离病区、诊室、污物间、</w:t>
            </w:r>
            <w:r>
              <w:rPr>
                <w:rFonts w:ascii="宋体" w:hAnsi="宋体" w:eastAsia="宋体" w:cs="Times New Roman"/>
                <w:spacing w:val="2"/>
                <w:kern w:val="0"/>
                <w:sz w:val="24"/>
                <w:szCs w:val="24"/>
                <w:highlight w:val="none"/>
              </w:rPr>
              <w:t>候诊区、公共大堂、水房、外</w:t>
            </w:r>
            <w:r>
              <w:rPr>
                <w:rFonts w:ascii="宋体" w:hAnsi="宋体" w:eastAsia="宋体" w:cs="Times New Roman"/>
                <w:spacing w:val="4"/>
                <w:kern w:val="0"/>
                <w:sz w:val="24"/>
                <w:szCs w:val="24"/>
                <w:highlight w:val="none"/>
              </w:rPr>
              <w:t>走廊等</w:t>
            </w:r>
          </w:p>
        </w:tc>
        <w:tc>
          <w:tcPr>
            <w:tcW w:w="2538" w:type="dxa"/>
            <w:tcBorders>
              <w:bottom w:val="single" w:color="auto" w:sz="4" w:space="0"/>
            </w:tcBorders>
          </w:tcPr>
          <w:p w14:paraId="2481B760">
            <w:pPr>
              <w:adjustRightInd w:val="0"/>
              <w:snapToGrid w:val="0"/>
              <w:rPr>
                <w:rFonts w:ascii="宋体" w:hAnsi="宋体" w:eastAsia="宋体" w:cs="Times New Roman"/>
                <w:kern w:val="0"/>
                <w:sz w:val="24"/>
                <w:szCs w:val="24"/>
                <w:highlight w:val="none"/>
              </w:rPr>
            </w:pPr>
            <w:r>
              <w:rPr>
                <w:rFonts w:ascii="宋体" w:hAnsi="宋体" w:eastAsia="宋体" w:cs="Times New Roman"/>
                <w:spacing w:val="2"/>
                <w:kern w:val="0"/>
                <w:sz w:val="24"/>
                <w:szCs w:val="24"/>
                <w:highlight w:val="none"/>
              </w:rPr>
              <w:t>物品柜、文件夹、推车、治疗台、操作台面、电话机、电脑键盘、鼠</w:t>
            </w:r>
            <w:r>
              <w:rPr>
                <w:rFonts w:ascii="宋体" w:hAnsi="宋体" w:eastAsia="宋体" w:cs="Times New Roman"/>
                <w:spacing w:val="9"/>
                <w:kern w:val="0"/>
                <w:sz w:val="24"/>
                <w:szCs w:val="24"/>
                <w:highlight w:val="none"/>
              </w:rPr>
              <w:t>标、指示牌、</w:t>
            </w:r>
            <w:r>
              <w:rPr>
                <w:rFonts w:ascii="宋体" w:hAnsi="宋体" w:eastAsia="宋体" w:cs="Times New Roman"/>
                <w:spacing w:val="2"/>
                <w:kern w:val="0"/>
                <w:sz w:val="24"/>
                <w:szCs w:val="24"/>
                <w:highlight w:val="none"/>
              </w:rPr>
              <w:t>桌、椅、凳子、门把手、电开关、诊疗床、窗台、洗手池、水龙头、出风口、</w:t>
            </w:r>
            <w:r>
              <w:rPr>
                <w:rFonts w:ascii="宋体" w:hAnsi="宋体" w:eastAsia="宋体" w:cs="Times New Roman"/>
                <w:spacing w:val="8"/>
                <w:kern w:val="0"/>
                <w:sz w:val="24"/>
                <w:szCs w:val="24"/>
                <w:highlight w:val="none"/>
              </w:rPr>
              <w:t>候诊椅、垃圾桶、地面</w:t>
            </w:r>
            <w:r>
              <w:rPr>
                <w:rFonts w:ascii="宋体" w:hAnsi="宋体" w:eastAsia="宋体" w:cs="Times New Roman"/>
                <w:spacing w:val="2"/>
                <w:kern w:val="0"/>
                <w:sz w:val="24"/>
                <w:szCs w:val="24"/>
                <w:highlight w:val="none"/>
              </w:rPr>
              <w:t>等</w:t>
            </w:r>
          </w:p>
        </w:tc>
        <w:tc>
          <w:tcPr>
            <w:tcW w:w="1230" w:type="dxa"/>
            <w:tcBorders>
              <w:bottom w:val="single" w:color="auto" w:sz="4" w:space="0"/>
            </w:tcBorders>
            <w:vAlign w:val="center"/>
          </w:tcPr>
          <w:p w14:paraId="1F64B192">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一次性桌巾</w:t>
            </w:r>
          </w:p>
        </w:tc>
        <w:tc>
          <w:tcPr>
            <w:tcW w:w="1774" w:type="dxa"/>
            <w:vMerge w:val="restart"/>
            <w:tcBorders>
              <w:bottom w:val="nil"/>
            </w:tcBorders>
            <w:vAlign w:val="center"/>
          </w:tcPr>
          <w:p w14:paraId="74FD03C1">
            <w:pPr>
              <w:adjustRightInd w:val="0"/>
              <w:snapToGrid w:val="0"/>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含有效氯浓度为1000mg/L的</w:t>
            </w:r>
            <w:r>
              <w:rPr>
                <w:rFonts w:ascii="宋体" w:hAnsi="宋体" w:eastAsia="宋体" w:cs="Times New Roman"/>
                <w:spacing w:val="5"/>
                <w:kern w:val="0"/>
                <w:sz w:val="24"/>
                <w:szCs w:val="24"/>
                <w:highlight w:val="none"/>
              </w:rPr>
              <w:t>消毒剂擦拭，</w:t>
            </w:r>
            <w:r>
              <w:rPr>
                <w:rFonts w:ascii="宋体" w:hAnsi="宋体" w:eastAsia="宋体" w:cs="Times New Roman"/>
                <w:spacing w:val="3"/>
                <w:kern w:val="0"/>
                <w:sz w:val="24"/>
                <w:szCs w:val="24"/>
                <w:highlight w:val="none"/>
              </w:rPr>
              <w:t>4次/日</w:t>
            </w:r>
          </w:p>
          <w:p w14:paraId="2985FB86">
            <w:pPr>
              <w:adjustRightInd w:val="0"/>
              <w:snapToGrid w:val="0"/>
              <w:rPr>
                <w:rFonts w:ascii="宋体" w:hAnsi="宋体" w:eastAsia="宋体" w:cs="Times New Roman"/>
                <w:kern w:val="0"/>
                <w:sz w:val="24"/>
                <w:szCs w:val="24"/>
                <w:highlight w:val="none"/>
              </w:rPr>
            </w:pPr>
          </w:p>
        </w:tc>
        <w:tc>
          <w:tcPr>
            <w:tcW w:w="1560" w:type="dxa"/>
            <w:vMerge w:val="restart"/>
            <w:tcBorders>
              <w:bottom w:val="nil"/>
            </w:tcBorders>
          </w:tcPr>
          <w:p w14:paraId="140F19A0">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1.先消毒再清洁原则，采取湿式清洁方式。</w:t>
            </w:r>
          </w:p>
          <w:p w14:paraId="2256CFB7">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2.由上而下，由里到外，由轻度污染到重度污染，S形擦拭，避免重复往返擦拭。</w:t>
            </w:r>
          </w:p>
          <w:p w14:paraId="776B68FB">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3.遵循清洁单元化操作原则。</w:t>
            </w:r>
          </w:p>
          <w:p w14:paraId="6EA76CA7">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4.对精密仪器表面清洁和消毒时，按说明书。</w:t>
            </w:r>
          </w:p>
          <w:p w14:paraId="28002C18">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5.患者的体液、血液等污染应随时清洁与消毒。</w:t>
            </w:r>
          </w:p>
          <w:p w14:paraId="29A85E13">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6.根据房间数量准备地巾数量；根据床位数量准备布巾。</w:t>
            </w:r>
          </w:p>
          <w:p w14:paraId="3B2DD213">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7.使用后布巾或地巾不能重复浸泡在消毒剂内。</w:t>
            </w:r>
          </w:p>
          <w:p w14:paraId="67E0EE34">
            <w:pPr>
              <w:pStyle w:val="36"/>
              <w:adjustRightInd w:val="0"/>
              <w:snapToGrid w:val="0"/>
              <w:ind w:firstLine="0" w:firstLineChars="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8.卫生质量审核标准达到消毒级，整洁卫生、无污垢、无污迹、无异味、无荧光痕迹等。</w:t>
            </w:r>
          </w:p>
        </w:tc>
      </w:tr>
      <w:tr w14:paraId="0174C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jc w:val="center"/>
        </w:trPr>
        <w:tc>
          <w:tcPr>
            <w:tcW w:w="1056" w:type="dxa"/>
            <w:vMerge w:val="continue"/>
            <w:tcBorders>
              <w:bottom w:val="nil"/>
            </w:tcBorders>
          </w:tcPr>
          <w:p w14:paraId="36790544">
            <w:pPr>
              <w:adjustRightInd w:val="0"/>
              <w:snapToGrid w:val="0"/>
              <w:rPr>
                <w:rFonts w:ascii="宋体" w:hAnsi="宋体" w:eastAsia="宋体" w:cs="Times New Roman"/>
                <w:kern w:val="0"/>
                <w:sz w:val="24"/>
                <w:szCs w:val="24"/>
                <w:highlight w:val="none"/>
              </w:rPr>
            </w:pPr>
          </w:p>
        </w:tc>
        <w:tc>
          <w:tcPr>
            <w:tcW w:w="2547" w:type="dxa"/>
            <w:vMerge w:val="restart"/>
            <w:tcBorders>
              <w:top w:val="single" w:color="auto" w:sz="4" w:space="0"/>
            </w:tcBorders>
            <w:vAlign w:val="center"/>
          </w:tcPr>
          <w:p w14:paraId="5BCBD3F9">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7"/>
                <w:kern w:val="0"/>
                <w:sz w:val="24"/>
                <w:szCs w:val="24"/>
                <w:highlight w:val="none"/>
              </w:rPr>
              <w:t>卫生间（病人用）</w:t>
            </w:r>
          </w:p>
        </w:tc>
        <w:tc>
          <w:tcPr>
            <w:tcW w:w="2538" w:type="dxa"/>
            <w:tcBorders>
              <w:top w:val="single" w:color="auto" w:sz="4" w:space="0"/>
            </w:tcBorders>
          </w:tcPr>
          <w:p w14:paraId="358FE23B">
            <w:pPr>
              <w:adjustRightInd w:val="0"/>
              <w:snapToGrid w:val="0"/>
              <w:rPr>
                <w:rFonts w:ascii="宋体" w:hAnsi="宋体" w:eastAsia="宋体" w:cs="Times New Roman"/>
                <w:spacing w:val="2"/>
                <w:kern w:val="0"/>
                <w:sz w:val="24"/>
                <w:szCs w:val="24"/>
                <w:highlight w:val="none"/>
              </w:rPr>
            </w:pPr>
            <w:r>
              <w:rPr>
                <w:rFonts w:ascii="宋体" w:hAnsi="宋体" w:eastAsia="宋体" w:cs="Times New Roman"/>
                <w:spacing w:val="-8"/>
                <w:kern w:val="0"/>
                <w:sz w:val="24"/>
                <w:szCs w:val="24"/>
                <w:highlight w:val="none"/>
              </w:rPr>
              <w:t>门把手、洗手池、台面、水龙头、</w:t>
            </w:r>
            <w:r>
              <w:rPr>
                <w:rFonts w:ascii="宋体" w:hAnsi="宋体" w:eastAsia="宋体" w:cs="Times New Roman"/>
                <w:spacing w:val="4"/>
                <w:kern w:val="0"/>
                <w:sz w:val="24"/>
                <w:szCs w:val="24"/>
                <w:highlight w:val="none"/>
              </w:rPr>
              <w:t>便池等</w:t>
            </w:r>
          </w:p>
        </w:tc>
        <w:tc>
          <w:tcPr>
            <w:tcW w:w="1230" w:type="dxa"/>
            <w:tcBorders>
              <w:top w:val="single" w:color="auto" w:sz="4" w:space="0"/>
            </w:tcBorders>
            <w:vAlign w:val="center"/>
          </w:tcPr>
          <w:p w14:paraId="6BE6C50D">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一次性桌巾</w:t>
            </w:r>
          </w:p>
        </w:tc>
        <w:tc>
          <w:tcPr>
            <w:tcW w:w="1774" w:type="dxa"/>
            <w:vMerge w:val="continue"/>
            <w:tcBorders>
              <w:bottom w:val="nil"/>
            </w:tcBorders>
          </w:tcPr>
          <w:p w14:paraId="0F2278D7">
            <w:pPr>
              <w:adjustRightInd w:val="0"/>
              <w:snapToGrid w:val="0"/>
              <w:rPr>
                <w:rFonts w:ascii="宋体" w:hAnsi="宋体" w:eastAsia="宋体" w:cs="Times New Roman"/>
                <w:kern w:val="0"/>
                <w:sz w:val="24"/>
                <w:szCs w:val="24"/>
                <w:highlight w:val="none"/>
              </w:rPr>
            </w:pPr>
          </w:p>
        </w:tc>
        <w:tc>
          <w:tcPr>
            <w:tcW w:w="1560" w:type="dxa"/>
            <w:vMerge w:val="continue"/>
            <w:tcBorders>
              <w:bottom w:val="nil"/>
            </w:tcBorders>
          </w:tcPr>
          <w:p w14:paraId="38827FFC">
            <w:pPr>
              <w:pStyle w:val="36"/>
              <w:numPr>
                <w:ilvl w:val="0"/>
                <w:numId w:val="4"/>
              </w:numPr>
              <w:adjustRightInd w:val="0"/>
              <w:snapToGrid w:val="0"/>
              <w:ind w:left="0" w:firstLine="0" w:firstLineChars="0"/>
              <w:rPr>
                <w:rFonts w:ascii="宋体" w:hAnsi="宋体" w:eastAsia="宋体" w:cs="Times New Roman"/>
                <w:kern w:val="0"/>
                <w:sz w:val="24"/>
                <w:szCs w:val="24"/>
                <w:highlight w:val="none"/>
              </w:rPr>
            </w:pPr>
          </w:p>
        </w:tc>
      </w:tr>
      <w:tr w14:paraId="4C48B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jc w:val="center"/>
        </w:trPr>
        <w:tc>
          <w:tcPr>
            <w:tcW w:w="1056" w:type="dxa"/>
            <w:vMerge w:val="continue"/>
            <w:tcBorders>
              <w:top w:val="nil"/>
            </w:tcBorders>
          </w:tcPr>
          <w:p w14:paraId="776A031B">
            <w:pPr>
              <w:adjustRightInd w:val="0"/>
              <w:snapToGrid w:val="0"/>
              <w:rPr>
                <w:rFonts w:ascii="宋体" w:hAnsi="宋体" w:eastAsia="宋体" w:cs="Times New Roman"/>
                <w:kern w:val="0"/>
                <w:sz w:val="24"/>
                <w:szCs w:val="24"/>
                <w:highlight w:val="none"/>
              </w:rPr>
            </w:pPr>
          </w:p>
        </w:tc>
        <w:tc>
          <w:tcPr>
            <w:tcW w:w="2547" w:type="dxa"/>
            <w:vMerge w:val="continue"/>
          </w:tcPr>
          <w:p w14:paraId="39062BC8">
            <w:pPr>
              <w:adjustRightInd w:val="0"/>
              <w:snapToGrid w:val="0"/>
              <w:rPr>
                <w:rFonts w:ascii="宋体" w:hAnsi="宋体" w:eastAsia="宋体" w:cs="Times New Roman"/>
                <w:kern w:val="0"/>
                <w:sz w:val="24"/>
                <w:szCs w:val="24"/>
                <w:highlight w:val="none"/>
              </w:rPr>
            </w:pPr>
          </w:p>
        </w:tc>
        <w:tc>
          <w:tcPr>
            <w:tcW w:w="2538" w:type="dxa"/>
            <w:vAlign w:val="center"/>
          </w:tcPr>
          <w:p w14:paraId="3CCA582C">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地面</w:t>
            </w:r>
          </w:p>
        </w:tc>
        <w:tc>
          <w:tcPr>
            <w:tcW w:w="1230" w:type="dxa"/>
            <w:vAlign w:val="center"/>
          </w:tcPr>
          <w:p w14:paraId="39A55285">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红色</w:t>
            </w:r>
          </w:p>
        </w:tc>
        <w:tc>
          <w:tcPr>
            <w:tcW w:w="1774" w:type="dxa"/>
            <w:vMerge w:val="continue"/>
            <w:tcBorders>
              <w:top w:val="nil"/>
            </w:tcBorders>
          </w:tcPr>
          <w:p w14:paraId="165B9D8C">
            <w:pPr>
              <w:adjustRightInd w:val="0"/>
              <w:snapToGrid w:val="0"/>
              <w:rPr>
                <w:rFonts w:ascii="宋体" w:hAnsi="宋体" w:eastAsia="宋体" w:cs="Times New Roman"/>
                <w:kern w:val="0"/>
                <w:sz w:val="24"/>
                <w:szCs w:val="24"/>
                <w:highlight w:val="none"/>
              </w:rPr>
            </w:pPr>
          </w:p>
        </w:tc>
        <w:tc>
          <w:tcPr>
            <w:tcW w:w="1560" w:type="dxa"/>
            <w:vMerge w:val="continue"/>
            <w:tcBorders>
              <w:top w:val="nil"/>
              <w:bottom w:val="nil"/>
            </w:tcBorders>
          </w:tcPr>
          <w:p w14:paraId="53B7C68B">
            <w:pPr>
              <w:adjustRightInd w:val="0"/>
              <w:snapToGrid w:val="0"/>
              <w:rPr>
                <w:rFonts w:ascii="宋体" w:hAnsi="宋体" w:eastAsia="宋体" w:cs="Times New Roman"/>
                <w:kern w:val="0"/>
                <w:sz w:val="24"/>
                <w:szCs w:val="24"/>
                <w:highlight w:val="none"/>
              </w:rPr>
            </w:pPr>
          </w:p>
        </w:tc>
      </w:tr>
      <w:tr w14:paraId="1A2DE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jc w:val="center"/>
        </w:trPr>
        <w:tc>
          <w:tcPr>
            <w:tcW w:w="1056" w:type="dxa"/>
            <w:tcBorders>
              <w:bottom w:val="single" w:color="auto" w:sz="4" w:space="0"/>
            </w:tcBorders>
            <w:vAlign w:val="center"/>
          </w:tcPr>
          <w:p w14:paraId="1C6DF534">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5"/>
                <w:kern w:val="0"/>
                <w:sz w:val="24"/>
                <w:szCs w:val="24"/>
                <w:highlight w:val="none"/>
              </w:rPr>
              <w:t>半污染</w:t>
            </w:r>
            <w:r>
              <w:rPr>
                <w:rFonts w:ascii="宋体" w:hAnsi="宋体" w:eastAsia="宋体" w:cs="Times New Roman"/>
                <w:kern w:val="0"/>
                <w:sz w:val="24"/>
                <w:szCs w:val="24"/>
                <w:highlight w:val="none"/>
              </w:rPr>
              <w:t>区</w:t>
            </w:r>
          </w:p>
        </w:tc>
        <w:tc>
          <w:tcPr>
            <w:tcW w:w="2547" w:type="dxa"/>
            <w:tcBorders>
              <w:bottom w:val="single" w:color="auto" w:sz="4" w:space="0"/>
            </w:tcBorders>
            <w:vAlign w:val="center"/>
          </w:tcPr>
          <w:p w14:paraId="41649971">
            <w:pPr>
              <w:adjustRightInd w:val="0"/>
              <w:snapToGrid w:val="0"/>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第二脱卸区</w:t>
            </w:r>
          </w:p>
        </w:tc>
        <w:tc>
          <w:tcPr>
            <w:tcW w:w="2538" w:type="dxa"/>
            <w:tcBorders>
              <w:bottom w:val="single" w:color="auto" w:sz="4" w:space="0"/>
            </w:tcBorders>
            <w:vAlign w:val="center"/>
          </w:tcPr>
          <w:p w14:paraId="4B5F5DD1">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2"/>
                <w:kern w:val="0"/>
                <w:sz w:val="24"/>
                <w:szCs w:val="24"/>
                <w:highlight w:val="none"/>
              </w:rPr>
              <w:t>桌、椅、</w:t>
            </w:r>
            <w:r>
              <w:rPr>
                <w:rFonts w:ascii="宋体" w:hAnsi="宋体" w:eastAsia="宋体" w:cs="Times New Roman"/>
                <w:spacing w:val="9"/>
                <w:kern w:val="0"/>
                <w:sz w:val="24"/>
                <w:szCs w:val="24"/>
                <w:highlight w:val="none"/>
              </w:rPr>
              <w:t>洗手池、水龙头、垃圾桶、地面等</w:t>
            </w:r>
          </w:p>
        </w:tc>
        <w:tc>
          <w:tcPr>
            <w:tcW w:w="1230" w:type="dxa"/>
            <w:tcBorders>
              <w:bottom w:val="single" w:color="auto" w:sz="4" w:space="0"/>
            </w:tcBorders>
            <w:vAlign w:val="center"/>
          </w:tcPr>
          <w:p w14:paraId="249EE5A2">
            <w:pPr>
              <w:adjustRightInd w:val="0"/>
              <w:snapToGrid w:val="0"/>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一次性桌巾</w:t>
            </w:r>
          </w:p>
        </w:tc>
        <w:tc>
          <w:tcPr>
            <w:tcW w:w="1774" w:type="dxa"/>
            <w:tcBorders>
              <w:bottom w:val="single" w:color="auto" w:sz="4" w:space="0"/>
            </w:tcBorders>
          </w:tcPr>
          <w:p w14:paraId="7EDC2EFF">
            <w:pPr>
              <w:adjustRightInd w:val="0"/>
              <w:snapToGrid w:val="0"/>
              <w:rPr>
                <w:rFonts w:ascii="宋体" w:hAnsi="宋体" w:eastAsia="宋体" w:cs="Times New Roman"/>
                <w:kern w:val="0"/>
                <w:sz w:val="24"/>
                <w:szCs w:val="24"/>
                <w:highlight w:val="none"/>
              </w:rPr>
            </w:pPr>
            <w:r>
              <w:rPr>
                <w:rFonts w:ascii="宋体" w:hAnsi="宋体" w:eastAsia="宋体" w:cs="Times New Roman"/>
                <w:spacing w:val="4"/>
                <w:kern w:val="0"/>
                <w:sz w:val="24"/>
                <w:szCs w:val="24"/>
                <w:highlight w:val="none"/>
              </w:rPr>
              <w:t>含有效氯浓度为1000mg/L的</w:t>
            </w:r>
            <w:r>
              <w:rPr>
                <w:rFonts w:ascii="宋体" w:hAnsi="宋体" w:eastAsia="宋体" w:cs="Times New Roman"/>
                <w:spacing w:val="5"/>
                <w:kern w:val="0"/>
                <w:sz w:val="24"/>
                <w:szCs w:val="24"/>
                <w:highlight w:val="none"/>
              </w:rPr>
              <w:t>消毒剂擦拭，</w:t>
            </w:r>
            <w:r>
              <w:rPr>
                <w:rFonts w:ascii="宋体" w:hAnsi="宋体" w:eastAsia="宋体" w:cs="Times New Roman"/>
                <w:spacing w:val="3"/>
                <w:kern w:val="0"/>
                <w:sz w:val="24"/>
                <w:szCs w:val="24"/>
                <w:highlight w:val="none"/>
              </w:rPr>
              <w:t>4次/日</w:t>
            </w:r>
          </w:p>
          <w:p w14:paraId="6003E0D9">
            <w:pPr>
              <w:adjustRightInd w:val="0"/>
              <w:snapToGrid w:val="0"/>
              <w:rPr>
                <w:rFonts w:ascii="宋体" w:hAnsi="宋体" w:eastAsia="宋体" w:cs="Times New Roman"/>
                <w:kern w:val="0"/>
                <w:sz w:val="24"/>
                <w:szCs w:val="24"/>
                <w:highlight w:val="none"/>
              </w:rPr>
            </w:pPr>
          </w:p>
        </w:tc>
        <w:tc>
          <w:tcPr>
            <w:tcW w:w="1560" w:type="dxa"/>
            <w:vMerge w:val="continue"/>
            <w:tcBorders>
              <w:top w:val="nil"/>
              <w:bottom w:val="nil"/>
            </w:tcBorders>
          </w:tcPr>
          <w:p w14:paraId="0FD5DA8C">
            <w:pPr>
              <w:adjustRightInd w:val="0"/>
              <w:snapToGrid w:val="0"/>
              <w:rPr>
                <w:rFonts w:ascii="宋体" w:hAnsi="宋体" w:eastAsia="宋体" w:cs="Times New Roman"/>
                <w:kern w:val="0"/>
                <w:sz w:val="24"/>
                <w:szCs w:val="24"/>
                <w:highlight w:val="none"/>
              </w:rPr>
            </w:pPr>
          </w:p>
        </w:tc>
      </w:tr>
      <w:tr w14:paraId="1DB26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1056" w:type="dxa"/>
            <w:vMerge w:val="restart"/>
            <w:tcBorders>
              <w:top w:val="single" w:color="auto" w:sz="4" w:space="0"/>
            </w:tcBorders>
            <w:vAlign w:val="center"/>
          </w:tcPr>
          <w:p w14:paraId="6F121D3F">
            <w:pPr>
              <w:adjustRightInd w:val="0"/>
              <w:snapToGrid w:val="0"/>
              <w:jc w:val="center"/>
              <w:rPr>
                <w:rFonts w:ascii="宋体" w:hAnsi="宋体" w:eastAsia="宋体" w:cs="Times New Roman"/>
                <w:spacing w:val="5"/>
                <w:kern w:val="0"/>
                <w:sz w:val="24"/>
                <w:szCs w:val="24"/>
                <w:highlight w:val="none"/>
              </w:rPr>
            </w:pPr>
            <w:r>
              <w:rPr>
                <w:rFonts w:ascii="宋体" w:hAnsi="宋体" w:eastAsia="宋体" w:cs="Times New Roman"/>
                <w:spacing w:val="6"/>
                <w:kern w:val="0"/>
                <w:sz w:val="24"/>
                <w:szCs w:val="24"/>
                <w:highlight w:val="none"/>
              </w:rPr>
              <w:t>清洁区</w:t>
            </w:r>
          </w:p>
        </w:tc>
        <w:tc>
          <w:tcPr>
            <w:tcW w:w="2547" w:type="dxa"/>
            <w:tcBorders>
              <w:top w:val="single" w:color="auto" w:sz="4" w:space="0"/>
              <w:bottom w:val="single" w:color="auto" w:sz="4" w:space="0"/>
            </w:tcBorders>
          </w:tcPr>
          <w:p w14:paraId="24F8E064">
            <w:pPr>
              <w:adjustRightInd w:val="0"/>
              <w:snapToGrid w:val="0"/>
              <w:rPr>
                <w:rFonts w:ascii="宋体" w:hAnsi="宋体" w:eastAsia="宋体" w:cs="Times New Roman"/>
                <w:spacing w:val="8"/>
                <w:kern w:val="0"/>
                <w:sz w:val="24"/>
                <w:szCs w:val="24"/>
                <w:highlight w:val="none"/>
              </w:rPr>
            </w:pPr>
            <w:r>
              <w:rPr>
                <w:rFonts w:ascii="宋体" w:hAnsi="宋体" w:eastAsia="宋体" w:cs="Times New Roman"/>
                <w:spacing w:val="2"/>
                <w:kern w:val="0"/>
                <w:sz w:val="24"/>
                <w:szCs w:val="24"/>
                <w:highlight w:val="none"/>
              </w:rPr>
              <w:t>储物室，医务人员生活</w:t>
            </w:r>
            <w:r>
              <w:rPr>
                <w:rFonts w:ascii="宋体" w:hAnsi="宋体" w:eastAsia="宋体" w:cs="Times New Roman"/>
                <w:spacing w:val="-12"/>
                <w:kern w:val="0"/>
                <w:sz w:val="24"/>
                <w:szCs w:val="24"/>
                <w:highlight w:val="none"/>
              </w:rPr>
              <w:t>区（办公室、更衣室等）</w:t>
            </w:r>
          </w:p>
        </w:tc>
        <w:tc>
          <w:tcPr>
            <w:tcW w:w="2538" w:type="dxa"/>
            <w:tcBorders>
              <w:top w:val="single" w:color="auto" w:sz="4" w:space="0"/>
              <w:bottom w:val="single" w:color="auto" w:sz="4" w:space="0"/>
            </w:tcBorders>
            <w:vAlign w:val="center"/>
          </w:tcPr>
          <w:p w14:paraId="7AC52262">
            <w:pPr>
              <w:adjustRightInd w:val="0"/>
              <w:snapToGrid w:val="0"/>
              <w:jc w:val="center"/>
              <w:rPr>
                <w:rFonts w:ascii="宋体" w:hAnsi="宋体" w:eastAsia="宋体" w:cs="Times New Roman"/>
                <w:spacing w:val="2"/>
                <w:kern w:val="0"/>
                <w:sz w:val="24"/>
                <w:szCs w:val="24"/>
                <w:highlight w:val="none"/>
              </w:rPr>
            </w:pPr>
            <w:r>
              <w:rPr>
                <w:rFonts w:ascii="宋体" w:hAnsi="宋体" w:eastAsia="宋体" w:cs="Times New Roman"/>
                <w:spacing w:val="9"/>
                <w:kern w:val="0"/>
                <w:sz w:val="24"/>
                <w:szCs w:val="24"/>
                <w:highlight w:val="none"/>
              </w:rPr>
              <w:t>桌面、椅面、台面、地面、附属设施等</w:t>
            </w:r>
          </w:p>
        </w:tc>
        <w:tc>
          <w:tcPr>
            <w:tcW w:w="1230" w:type="dxa"/>
            <w:vMerge w:val="restart"/>
            <w:tcBorders>
              <w:top w:val="single" w:color="auto" w:sz="4" w:space="0"/>
            </w:tcBorders>
            <w:vAlign w:val="center"/>
          </w:tcPr>
          <w:p w14:paraId="77C5036F">
            <w:pPr>
              <w:adjustRightInd w:val="0"/>
              <w:snapToGrid w:val="0"/>
              <w:jc w:val="center"/>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绿色</w:t>
            </w:r>
          </w:p>
        </w:tc>
        <w:tc>
          <w:tcPr>
            <w:tcW w:w="1774" w:type="dxa"/>
            <w:vMerge w:val="restart"/>
            <w:tcBorders>
              <w:top w:val="single" w:color="auto" w:sz="4" w:space="0"/>
            </w:tcBorders>
            <w:vAlign w:val="center"/>
          </w:tcPr>
          <w:p w14:paraId="5C21A0A6">
            <w:pPr>
              <w:adjustRightInd w:val="0"/>
              <w:snapToGrid w:val="0"/>
              <w:rPr>
                <w:rFonts w:ascii="宋体" w:hAnsi="宋体" w:eastAsia="宋体" w:cs="Times New Roman"/>
                <w:kern w:val="0"/>
                <w:position w:val="-5"/>
                <w:sz w:val="24"/>
                <w:szCs w:val="24"/>
                <w:highlight w:val="none"/>
              </w:rPr>
            </w:pPr>
            <w:r>
              <w:rPr>
                <w:rFonts w:ascii="宋体" w:hAnsi="宋体" w:eastAsia="宋体" w:cs="Times New Roman"/>
                <w:spacing w:val="8"/>
                <w:kern w:val="0"/>
                <w:sz w:val="24"/>
                <w:szCs w:val="24"/>
                <w:highlight w:val="none"/>
              </w:rPr>
              <w:t>使用含有效氯浓度为</w:t>
            </w:r>
            <w:r>
              <w:rPr>
                <w:rFonts w:ascii="宋体" w:hAnsi="宋体" w:eastAsia="宋体" w:cs="Times New Roman"/>
                <w:spacing w:val="3"/>
                <w:kern w:val="0"/>
                <w:sz w:val="24"/>
                <w:szCs w:val="24"/>
                <w:highlight w:val="none"/>
              </w:rPr>
              <w:t>500mg/L的消毒剂擦拭，2次/日</w:t>
            </w:r>
          </w:p>
        </w:tc>
        <w:tc>
          <w:tcPr>
            <w:tcW w:w="1560" w:type="dxa"/>
            <w:vMerge w:val="continue"/>
            <w:tcBorders>
              <w:top w:val="nil"/>
              <w:bottom w:val="nil"/>
            </w:tcBorders>
          </w:tcPr>
          <w:p w14:paraId="111CECBB">
            <w:pPr>
              <w:adjustRightInd w:val="0"/>
              <w:snapToGrid w:val="0"/>
              <w:rPr>
                <w:rFonts w:ascii="宋体" w:hAnsi="宋体" w:eastAsia="宋体" w:cs="Times New Roman"/>
                <w:kern w:val="0"/>
                <w:sz w:val="24"/>
                <w:szCs w:val="24"/>
                <w:highlight w:val="none"/>
              </w:rPr>
            </w:pPr>
          </w:p>
        </w:tc>
      </w:tr>
      <w:tr w14:paraId="66AD8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1056" w:type="dxa"/>
            <w:vMerge w:val="continue"/>
            <w:tcBorders>
              <w:top w:val="single" w:color="auto" w:sz="4" w:space="0"/>
            </w:tcBorders>
            <w:vAlign w:val="center"/>
          </w:tcPr>
          <w:p w14:paraId="615AB9CF">
            <w:pPr>
              <w:adjustRightInd w:val="0"/>
              <w:snapToGrid w:val="0"/>
              <w:rPr>
                <w:rFonts w:ascii="宋体" w:hAnsi="宋体" w:eastAsia="宋体" w:cs="Times New Roman"/>
                <w:spacing w:val="6"/>
                <w:kern w:val="0"/>
                <w:sz w:val="24"/>
                <w:szCs w:val="24"/>
                <w:highlight w:val="none"/>
              </w:rPr>
            </w:pPr>
          </w:p>
        </w:tc>
        <w:tc>
          <w:tcPr>
            <w:tcW w:w="2547" w:type="dxa"/>
            <w:vMerge w:val="restart"/>
            <w:tcBorders>
              <w:top w:val="single" w:color="auto" w:sz="4" w:space="0"/>
            </w:tcBorders>
            <w:vAlign w:val="center"/>
          </w:tcPr>
          <w:p w14:paraId="7097189B">
            <w:pPr>
              <w:adjustRightInd w:val="0"/>
              <w:snapToGrid w:val="0"/>
              <w:jc w:val="center"/>
              <w:rPr>
                <w:rFonts w:ascii="宋体" w:hAnsi="宋体" w:eastAsia="宋体" w:cs="Times New Roman"/>
                <w:spacing w:val="2"/>
                <w:kern w:val="0"/>
                <w:sz w:val="24"/>
                <w:szCs w:val="24"/>
                <w:highlight w:val="none"/>
              </w:rPr>
            </w:pPr>
            <w:r>
              <w:rPr>
                <w:rFonts w:ascii="宋体" w:hAnsi="宋体" w:eastAsia="宋体" w:cs="Times New Roman"/>
                <w:spacing w:val="7"/>
                <w:kern w:val="0"/>
                <w:sz w:val="24"/>
                <w:szCs w:val="24"/>
                <w:highlight w:val="none"/>
              </w:rPr>
              <w:t>卫生间（工作人员用）</w:t>
            </w:r>
          </w:p>
        </w:tc>
        <w:tc>
          <w:tcPr>
            <w:tcW w:w="2538" w:type="dxa"/>
            <w:tcBorders>
              <w:top w:val="single" w:color="auto" w:sz="4" w:space="0"/>
            </w:tcBorders>
            <w:vAlign w:val="center"/>
          </w:tcPr>
          <w:p w14:paraId="6F97ED6A">
            <w:pPr>
              <w:adjustRightInd w:val="0"/>
              <w:snapToGrid w:val="0"/>
              <w:jc w:val="center"/>
              <w:rPr>
                <w:rFonts w:ascii="宋体" w:hAnsi="宋体" w:eastAsia="宋体" w:cs="Times New Roman"/>
                <w:spacing w:val="9"/>
                <w:kern w:val="0"/>
                <w:sz w:val="24"/>
                <w:szCs w:val="24"/>
                <w:highlight w:val="none"/>
              </w:rPr>
            </w:pPr>
            <w:r>
              <w:rPr>
                <w:rFonts w:ascii="宋体" w:hAnsi="宋体" w:eastAsia="宋体" w:cs="Times New Roman"/>
                <w:spacing w:val="-8"/>
                <w:kern w:val="0"/>
                <w:sz w:val="24"/>
                <w:szCs w:val="24"/>
                <w:highlight w:val="none"/>
              </w:rPr>
              <w:t>门把手、洗手池、台面、水龙头等</w:t>
            </w:r>
          </w:p>
        </w:tc>
        <w:tc>
          <w:tcPr>
            <w:tcW w:w="1230" w:type="dxa"/>
            <w:vMerge w:val="continue"/>
            <w:vAlign w:val="center"/>
          </w:tcPr>
          <w:p w14:paraId="327BE622">
            <w:pPr>
              <w:adjustRightInd w:val="0"/>
              <w:snapToGrid w:val="0"/>
              <w:rPr>
                <w:rFonts w:ascii="宋体" w:hAnsi="宋体" w:eastAsia="宋体" w:cs="Times New Roman"/>
                <w:kern w:val="0"/>
                <w:sz w:val="24"/>
                <w:szCs w:val="24"/>
                <w:highlight w:val="none"/>
              </w:rPr>
            </w:pPr>
          </w:p>
        </w:tc>
        <w:tc>
          <w:tcPr>
            <w:tcW w:w="1774" w:type="dxa"/>
            <w:vMerge w:val="continue"/>
            <w:tcBorders>
              <w:top w:val="single" w:color="auto" w:sz="4" w:space="0"/>
            </w:tcBorders>
          </w:tcPr>
          <w:p w14:paraId="56386C1C">
            <w:pPr>
              <w:adjustRightInd w:val="0"/>
              <w:snapToGrid w:val="0"/>
              <w:rPr>
                <w:rFonts w:ascii="宋体" w:hAnsi="宋体" w:eastAsia="宋体" w:cs="Times New Roman"/>
                <w:kern w:val="0"/>
                <w:position w:val="-4"/>
                <w:sz w:val="24"/>
                <w:szCs w:val="24"/>
                <w:highlight w:val="none"/>
              </w:rPr>
            </w:pPr>
          </w:p>
        </w:tc>
        <w:tc>
          <w:tcPr>
            <w:tcW w:w="1560" w:type="dxa"/>
            <w:vMerge w:val="continue"/>
            <w:tcBorders>
              <w:top w:val="nil"/>
              <w:bottom w:val="nil"/>
            </w:tcBorders>
          </w:tcPr>
          <w:p w14:paraId="4D984C22">
            <w:pPr>
              <w:adjustRightInd w:val="0"/>
              <w:snapToGrid w:val="0"/>
              <w:rPr>
                <w:rFonts w:ascii="宋体" w:hAnsi="宋体" w:eastAsia="宋体" w:cs="Times New Roman"/>
                <w:kern w:val="0"/>
                <w:sz w:val="24"/>
                <w:szCs w:val="24"/>
                <w:highlight w:val="none"/>
              </w:rPr>
            </w:pPr>
          </w:p>
        </w:tc>
      </w:tr>
      <w:tr w14:paraId="47D95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jc w:val="center"/>
        </w:trPr>
        <w:tc>
          <w:tcPr>
            <w:tcW w:w="1056" w:type="dxa"/>
            <w:vMerge w:val="continue"/>
          </w:tcPr>
          <w:p w14:paraId="29ED0E38">
            <w:pPr>
              <w:adjustRightInd w:val="0"/>
              <w:snapToGrid w:val="0"/>
              <w:rPr>
                <w:rFonts w:ascii="宋体" w:hAnsi="宋体" w:eastAsia="宋体" w:cs="Times New Roman"/>
                <w:kern w:val="0"/>
                <w:sz w:val="24"/>
                <w:szCs w:val="24"/>
                <w:highlight w:val="none"/>
              </w:rPr>
            </w:pPr>
          </w:p>
        </w:tc>
        <w:tc>
          <w:tcPr>
            <w:tcW w:w="2547" w:type="dxa"/>
            <w:vMerge w:val="continue"/>
          </w:tcPr>
          <w:p w14:paraId="064736D1">
            <w:pPr>
              <w:adjustRightInd w:val="0"/>
              <w:snapToGrid w:val="0"/>
              <w:rPr>
                <w:rFonts w:ascii="宋体" w:hAnsi="宋体" w:eastAsia="宋体" w:cs="Times New Roman"/>
                <w:kern w:val="0"/>
                <w:sz w:val="24"/>
                <w:szCs w:val="24"/>
                <w:highlight w:val="none"/>
              </w:rPr>
            </w:pPr>
          </w:p>
        </w:tc>
        <w:tc>
          <w:tcPr>
            <w:tcW w:w="2538" w:type="dxa"/>
            <w:vAlign w:val="center"/>
          </w:tcPr>
          <w:p w14:paraId="750E9370">
            <w:pPr>
              <w:adjustRightInd w:val="0"/>
              <w:snapToGrid w:val="0"/>
              <w:jc w:val="center"/>
              <w:rPr>
                <w:rFonts w:ascii="宋体" w:hAnsi="宋体" w:eastAsia="宋体" w:cs="Times New Roman"/>
                <w:kern w:val="0"/>
                <w:sz w:val="24"/>
                <w:szCs w:val="24"/>
                <w:highlight w:val="none"/>
              </w:rPr>
            </w:pPr>
            <w:r>
              <w:rPr>
                <w:rFonts w:ascii="宋体" w:hAnsi="宋体" w:eastAsia="宋体" w:cs="Times New Roman"/>
                <w:spacing w:val="-8"/>
                <w:kern w:val="0"/>
                <w:sz w:val="24"/>
                <w:szCs w:val="24"/>
                <w:highlight w:val="none"/>
              </w:rPr>
              <w:t>地面</w:t>
            </w:r>
          </w:p>
        </w:tc>
        <w:tc>
          <w:tcPr>
            <w:tcW w:w="1230" w:type="dxa"/>
            <w:vMerge w:val="continue"/>
          </w:tcPr>
          <w:p w14:paraId="4B3B33A3">
            <w:pPr>
              <w:adjustRightInd w:val="0"/>
              <w:snapToGrid w:val="0"/>
              <w:rPr>
                <w:rFonts w:ascii="宋体" w:hAnsi="宋体" w:eastAsia="宋体" w:cs="Times New Roman"/>
                <w:kern w:val="0"/>
                <w:sz w:val="24"/>
                <w:szCs w:val="24"/>
                <w:highlight w:val="none"/>
              </w:rPr>
            </w:pPr>
          </w:p>
        </w:tc>
        <w:tc>
          <w:tcPr>
            <w:tcW w:w="1774" w:type="dxa"/>
            <w:vMerge w:val="continue"/>
          </w:tcPr>
          <w:p w14:paraId="3938C91C">
            <w:pPr>
              <w:adjustRightInd w:val="0"/>
              <w:snapToGrid w:val="0"/>
              <w:rPr>
                <w:rFonts w:ascii="宋体" w:hAnsi="宋体" w:eastAsia="宋体" w:cs="Times New Roman"/>
                <w:kern w:val="0"/>
                <w:sz w:val="24"/>
                <w:szCs w:val="24"/>
                <w:highlight w:val="none"/>
              </w:rPr>
            </w:pPr>
          </w:p>
        </w:tc>
        <w:tc>
          <w:tcPr>
            <w:tcW w:w="1560" w:type="dxa"/>
            <w:vMerge w:val="continue"/>
            <w:tcBorders>
              <w:top w:val="nil"/>
            </w:tcBorders>
          </w:tcPr>
          <w:p w14:paraId="5288094B">
            <w:pPr>
              <w:adjustRightInd w:val="0"/>
              <w:snapToGrid w:val="0"/>
              <w:rPr>
                <w:rFonts w:ascii="宋体" w:hAnsi="宋体" w:eastAsia="宋体" w:cs="Times New Roman"/>
                <w:kern w:val="0"/>
                <w:sz w:val="24"/>
                <w:szCs w:val="24"/>
                <w:highlight w:val="none"/>
              </w:rPr>
            </w:pPr>
          </w:p>
        </w:tc>
      </w:tr>
    </w:tbl>
    <w:p w14:paraId="7921847D">
      <w:pPr>
        <w:spacing w:line="360" w:lineRule="auto"/>
        <w:ind w:firstLine="448" w:firstLineChars="200"/>
        <w:contextualSpacing/>
        <w:rPr>
          <w:rFonts w:ascii="宋体" w:hAnsi="宋体" w:cs="Times New Roman"/>
          <w:sz w:val="24"/>
          <w:szCs w:val="24"/>
          <w:highlight w:val="none"/>
        </w:rPr>
      </w:pPr>
      <w:r>
        <w:rPr>
          <w:rFonts w:hint="eastAsia" w:ascii="宋体" w:hAnsi="宋体" w:cs="Times New Roman"/>
          <w:sz w:val="24"/>
          <w:szCs w:val="24"/>
          <w:highlight w:val="none"/>
        </w:rPr>
        <w:t xml:space="preserve">备注： </w:t>
      </w:r>
    </w:p>
    <w:p w14:paraId="63B9DD4A">
      <w:pPr>
        <w:spacing w:line="360" w:lineRule="auto"/>
        <w:ind w:firstLine="448" w:firstLineChars="200"/>
        <w:contextualSpacing/>
        <w:rPr>
          <w:rFonts w:ascii="宋体" w:hAnsi="宋体" w:cs="Times New Roman"/>
          <w:sz w:val="24"/>
          <w:szCs w:val="24"/>
          <w:highlight w:val="none"/>
        </w:rPr>
      </w:pPr>
      <w:r>
        <w:rPr>
          <w:rFonts w:hint="eastAsia" w:ascii="宋体" w:hAnsi="宋体" w:cs="Times New Roman"/>
          <w:sz w:val="24"/>
          <w:szCs w:val="24"/>
          <w:highlight w:val="none"/>
        </w:rPr>
        <w:t>依据：WS/T512-2016《医疗机构环境表面清洁与消毒管理规范》、GB15982-2012《医院消毒卫生标准》、WS/T367-2012《医疗机构消毒技术规范》。</w:t>
      </w:r>
    </w:p>
    <w:p w14:paraId="6C6B3B85">
      <w:pPr>
        <w:spacing w:line="360" w:lineRule="auto"/>
        <w:ind w:firstLine="448" w:firstLineChars="200"/>
        <w:contextualSpacing/>
        <w:rPr>
          <w:rFonts w:ascii="宋体" w:hAnsi="宋体" w:cs="Times New Roman"/>
          <w:sz w:val="24"/>
          <w:szCs w:val="24"/>
          <w:highlight w:val="none"/>
        </w:rPr>
      </w:pPr>
      <w:r>
        <w:rPr>
          <w:rFonts w:hint="eastAsia" w:ascii="宋体" w:hAnsi="宋体" w:cs="Times New Roman"/>
          <w:sz w:val="24"/>
          <w:szCs w:val="24"/>
          <w:highlight w:val="none"/>
        </w:rPr>
        <w:t>2、门急诊、住院部等保洁标准及流程</w:t>
      </w:r>
    </w:p>
    <w:p w14:paraId="68D73CC6">
      <w:pPr>
        <w:spacing w:line="360" w:lineRule="auto"/>
        <w:jc w:val="center"/>
        <w:rPr>
          <w:rFonts w:ascii="宋体" w:hAnsi="宋体" w:cs="Times New Roman"/>
          <w:b/>
          <w:sz w:val="24"/>
          <w:szCs w:val="24"/>
          <w:highlight w:val="none"/>
        </w:rPr>
      </w:pPr>
      <w:r>
        <w:rPr>
          <w:rFonts w:hint="eastAsia" w:ascii="宋体" w:hAnsi="宋体" w:cs="Times New Roman"/>
          <w:b/>
          <w:sz w:val="24"/>
          <w:szCs w:val="24"/>
          <w:highlight w:val="none"/>
        </w:rPr>
        <w:t>门诊保洁服务流程及标准</w:t>
      </w:r>
    </w:p>
    <w:tbl>
      <w:tblPr>
        <w:tblStyle w:val="24"/>
        <w:tblW w:w="9777" w:type="dxa"/>
        <w:jc w:val="center"/>
        <w:tblLayout w:type="autofit"/>
        <w:tblCellMar>
          <w:top w:w="0" w:type="dxa"/>
          <w:left w:w="108" w:type="dxa"/>
          <w:bottom w:w="0" w:type="dxa"/>
          <w:right w:w="108" w:type="dxa"/>
        </w:tblCellMar>
      </w:tblPr>
      <w:tblGrid>
        <w:gridCol w:w="1971"/>
        <w:gridCol w:w="4820"/>
        <w:gridCol w:w="2986"/>
      </w:tblGrid>
      <w:tr w14:paraId="7FF1276E">
        <w:tblPrEx>
          <w:tblCellMar>
            <w:top w:w="0" w:type="dxa"/>
            <w:left w:w="108" w:type="dxa"/>
            <w:bottom w:w="0" w:type="dxa"/>
            <w:right w:w="108" w:type="dxa"/>
          </w:tblCellMar>
        </w:tblPrEx>
        <w:trPr>
          <w:trHeight w:val="121" w:hRule="atLeast"/>
          <w:tblHeader/>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244361A8">
            <w:pPr>
              <w:widowControl/>
              <w:adjustRightInd w:val="0"/>
              <w:snapToGrid w:val="0"/>
              <w:jc w:val="center"/>
              <w:textAlignment w:val="center"/>
              <w:rPr>
                <w:rFonts w:ascii="宋体" w:hAnsi="宋体"/>
                <w:b/>
                <w:bCs/>
                <w:sz w:val="24"/>
                <w:szCs w:val="24"/>
                <w:highlight w:val="none"/>
              </w:rPr>
            </w:pPr>
            <w:r>
              <w:rPr>
                <w:rFonts w:ascii="宋体" w:hAnsi="宋体"/>
                <w:b/>
                <w:bCs/>
                <w:kern w:val="0"/>
                <w:sz w:val="24"/>
                <w:szCs w:val="24"/>
                <w:highlight w:val="none"/>
              </w:rPr>
              <w:t>时间</w:t>
            </w:r>
          </w:p>
        </w:tc>
        <w:tc>
          <w:tcPr>
            <w:tcW w:w="4820" w:type="dxa"/>
            <w:tcBorders>
              <w:top w:val="single" w:color="000000" w:sz="4" w:space="0"/>
              <w:left w:val="single" w:color="000000" w:sz="4" w:space="0"/>
              <w:bottom w:val="single" w:color="000000" w:sz="4" w:space="0"/>
              <w:right w:val="single" w:color="000000" w:sz="4" w:space="0"/>
            </w:tcBorders>
            <w:vAlign w:val="center"/>
          </w:tcPr>
          <w:p w14:paraId="480628D2">
            <w:pPr>
              <w:widowControl/>
              <w:adjustRightInd w:val="0"/>
              <w:snapToGrid w:val="0"/>
              <w:jc w:val="center"/>
              <w:textAlignment w:val="center"/>
              <w:rPr>
                <w:rFonts w:ascii="宋体" w:hAnsi="宋体"/>
                <w:b/>
                <w:bCs/>
                <w:sz w:val="24"/>
                <w:szCs w:val="24"/>
                <w:highlight w:val="none"/>
              </w:rPr>
            </w:pPr>
            <w:r>
              <w:rPr>
                <w:rFonts w:ascii="宋体" w:hAnsi="宋体"/>
                <w:b/>
                <w:bCs/>
                <w:kern w:val="0"/>
                <w:sz w:val="24"/>
                <w:szCs w:val="24"/>
                <w:highlight w:val="none"/>
              </w:rPr>
              <w:t>作业内容</w:t>
            </w:r>
          </w:p>
        </w:tc>
        <w:tc>
          <w:tcPr>
            <w:tcW w:w="2986" w:type="dxa"/>
            <w:tcBorders>
              <w:top w:val="single" w:color="000000" w:sz="4" w:space="0"/>
              <w:left w:val="single" w:color="000000" w:sz="4" w:space="0"/>
              <w:bottom w:val="single" w:color="000000" w:sz="4" w:space="0"/>
              <w:right w:val="single" w:color="000000" w:sz="4" w:space="0"/>
            </w:tcBorders>
            <w:noWrap/>
            <w:vAlign w:val="center"/>
          </w:tcPr>
          <w:p w14:paraId="2F58E25F">
            <w:pPr>
              <w:widowControl/>
              <w:adjustRightInd w:val="0"/>
              <w:snapToGrid w:val="0"/>
              <w:jc w:val="center"/>
              <w:textAlignment w:val="center"/>
              <w:rPr>
                <w:rFonts w:ascii="宋体" w:hAnsi="宋体"/>
                <w:b/>
                <w:bCs/>
                <w:sz w:val="24"/>
                <w:szCs w:val="24"/>
                <w:highlight w:val="none"/>
              </w:rPr>
            </w:pPr>
            <w:r>
              <w:rPr>
                <w:rFonts w:ascii="宋体" w:hAnsi="宋体"/>
                <w:b/>
                <w:bCs/>
                <w:kern w:val="0"/>
                <w:sz w:val="24"/>
                <w:szCs w:val="24"/>
                <w:highlight w:val="none"/>
              </w:rPr>
              <w:t>质量标准</w:t>
            </w:r>
          </w:p>
        </w:tc>
      </w:tr>
      <w:tr w14:paraId="20734B4F">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6182ADC1">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6:50</w:t>
            </w:r>
          </w:p>
        </w:tc>
        <w:tc>
          <w:tcPr>
            <w:tcW w:w="4820" w:type="dxa"/>
            <w:tcBorders>
              <w:top w:val="single" w:color="000000" w:sz="4" w:space="0"/>
              <w:left w:val="single" w:color="000000" w:sz="4" w:space="0"/>
              <w:bottom w:val="single" w:color="000000" w:sz="4" w:space="0"/>
              <w:right w:val="single" w:color="000000" w:sz="4" w:space="0"/>
            </w:tcBorders>
            <w:vAlign w:val="center"/>
          </w:tcPr>
          <w:p w14:paraId="6D50BC9F">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到岗，更换工服，佩戴工牌，准备保洁工具</w:t>
            </w:r>
          </w:p>
        </w:tc>
        <w:tc>
          <w:tcPr>
            <w:tcW w:w="2986" w:type="dxa"/>
            <w:vMerge w:val="restart"/>
            <w:tcBorders>
              <w:top w:val="single" w:color="000000" w:sz="4" w:space="0"/>
              <w:left w:val="single" w:color="000000" w:sz="4" w:space="0"/>
              <w:bottom w:val="nil"/>
              <w:right w:val="single" w:color="000000" w:sz="4" w:space="0"/>
            </w:tcBorders>
            <w:vAlign w:val="center"/>
          </w:tcPr>
          <w:p w14:paraId="4D611519">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1.工服：保持清洁、无破损，纽扣齐全</w:t>
            </w:r>
            <w:r>
              <w:rPr>
                <w:rFonts w:ascii="宋体" w:hAnsi="宋体"/>
                <w:kern w:val="0"/>
                <w:sz w:val="24"/>
                <w:szCs w:val="24"/>
                <w:highlight w:val="none"/>
              </w:rPr>
              <w:br w:type="textWrapping"/>
            </w:r>
            <w:r>
              <w:rPr>
                <w:rFonts w:ascii="宋体" w:hAnsi="宋体"/>
                <w:kern w:val="0"/>
                <w:sz w:val="24"/>
                <w:szCs w:val="24"/>
                <w:highlight w:val="none"/>
              </w:rPr>
              <w:t>2.就诊床和就诊椅：干净整洁，摆放整齐</w:t>
            </w:r>
            <w:r>
              <w:rPr>
                <w:rFonts w:ascii="宋体" w:hAnsi="宋体"/>
                <w:kern w:val="0"/>
                <w:sz w:val="24"/>
                <w:szCs w:val="24"/>
                <w:highlight w:val="none"/>
              </w:rPr>
              <w:br w:type="textWrapping"/>
            </w:r>
            <w:r>
              <w:rPr>
                <w:rFonts w:ascii="宋体" w:hAnsi="宋体"/>
                <w:kern w:val="0"/>
                <w:sz w:val="24"/>
                <w:szCs w:val="24"/>
                <w:highlight w:val="none"/>
              </w:rPr>
              <w:t>3.地面、楼梯：保持干净，做到无烟头、纸屑及污物、痰渍等</w:t>
            </w:r>
            <w:r>
              <w:rPr>
                <w:rFonts w:ascii="宋体" w:hAnsi="宋体"/>
                <w:kern w:val="0"/>
                <w:sz w:val="24"/>
                <w:szCs w:val="24"/>
                <w:highlight w:val="none"/>
              </w:rPr>
              <w:br w:type="textWrapping"/>
            </w:r>
            <w:r>
              <w:rPr>
                <w:rFonts w:ascii="宋体" w:hAnsi="宋体"/>
                <w:kern w:val="0"/>
                <w:sz w:val="24"/>
                <w:szCs w:val="24"/>
                <w:highlight w:val="none"/>
              </w:rPr>
              <w:t>4.水龙头、洗手盆台面：无水迹、无尘土、无污物</w:t>
            </w:r>
            <w:r>
              <w:rPr>
                <w:rFonts w:ascii="宋体" w:hAnsi="宋体"/>
                <w:kern w:val="0"/>
                <w:sz w:val="24"/>
                <w:szCs w:val="24"/>
                <w:highlight w:val="none"/>
              </w:rPr>
              <w:br w:type="textWrapping"/>
            </w:r>
            <w:r>
              <w:rPr>
                <w:rFonts w:ascii="宋体" w:hAnsi="宋体"/>
                <w:kern w:val="0"/>
                <w:sz w:val="24"/>
                <w:szCs w:val="24"/>
                <w:highlight w:val="none"/>
              </w:rPr>
              <w:t>5.镜面：无水点、水迹、尘土、污迹</w:t>
            </w:r>
            <w:r>
              <w:rPr>
                <w:rFonts w:ascii="宋体" w:hAnsi="宋体"/>
                <w:kern w:val="0"/>
                <w:sz w:val="24"/>
                <w:szCs w:val="24"/>
                <w:highlight w:val="none"/>
              </w:rPr>
              <w:br w:type="textWrapping"/>
            </w:r>
            <w:r>
              <w:rPr>
                <w:rFonts w:ascii="宋体" w:hAnsi="宋体"/>
                <w:kern w:val="0"/>
                <w:sz w:val="24"/>
                <w:szCs w:val="24"/>
                <w:highlight w:val="none"/>
              </w:rPr>
              <w:t>6.各项设施：清洁、无尘土</w:t>
            </w:r>
            <w:r>
              <w:rPr>
                <w:rFonts w:ascii="宋体" w:hAnsi="宋体"/>
                <w:kern w:val="0"/>
                <w:sz w:val="24"/>
                <w:szCs w:val="24"/>
                <w:highlight w:val="none"/>
              </w:rPr>
              <w:br w:type="textWrapping"/>
            </w:r>
            <w:r>
              <w:rPr>
                <w:rFonts w:ascii="宋体" w:hAnsi="宋体"/>
                <w:kern w:val="0"/>
                <w:sz w:val="24"/>
                <w:szCs w:val="24"/>
                <w:highlight w:val="none"/>
              </w:rPr>
              <w:t>7.窗台：无尘土、污迹</w:t>
            </w:r>
            <w:r>
              <w:rPr>
                <w:rFonts w:ascii="宋体" w:hAnsi="宋体"/>
                <w:kern w:val="0"/>
                <w:sz w:val="24"/>
                <w:szCs w:val="24"/>
                <w:highlight w:val="none"/>
              </w:rPr>
              <w:br w:type="textWrapping"/>
            </w:r>
            <w:r>
              <w:rPr>
                <w:rFonts w:ascii="宋体" w:hAnsi="宋体"/>
                <w:kern w:val="0"/>
                <w:sz w:val="24"/>
                <w:szCs w:val="24"/>
                <w:highlight w:val="none"/>
              </w:rPr>
              <w:t>8.开水箱：无水渍，无杂物，无尘土</w:t>
            </w:r>
            <w:r>
              <w:rPr>
                <w:rFonts w:ascii="宋体" w:hAnsi="宋体"/>
                <w:kern w:val="0"/>
                <w:sz w:val="24"/>
                <w:szCs w:val="24"/>
                <w:highlight w:val="none"/>
              </w:rPr>
              <w:br w:type="textWrapping"/>
            </w:r>
            <w:r>
              <w:rPr>
                <w:rFonts w:ascii="宋体" w:hAnsi="宋体"/>
                <w:kern w:val="0"/>
                <w:sz w:val="24"/>
                <w:szCs w:val="24"/>
                <w:highlight w:val="none"/>
              </w:rPr>
              <w:t>9.挂号机：无杂物，无尘土</w:t>
            </w:r>
            <w:r>
              <w:rPr>
                <w:rFonts w:ascii="宋体" w:hAnsi="宋体"/>
                <w:kern w:val="0"/>
                <w:sz w:val="24"/>
                <w:szCs w:val="24"/>
                <w:highlight w:val="none"/>
              </w:rPr>
              <w:br w:type="textWrapping"/>
            </w:r>
            <w:r>
              <w:rPr>
                <w:rFonts w:ascii="宋体" w:hAnsi="宋体"/>
                <w:kern w:val="0"/>
                <w:sz w:val="24"/>
                <w:szCs w:val="24"/>
                <w:highlight w:val="none"/>
              </w:rPr>
              <w:t>10.卫生间内：无异味、地面无水渍</w:t>
            </w:r>
            <w:r>
              <w:rPr>
                <w:rFonts w:ascii="宋体" w:hAnsi="宋体"/>
                <w:kern w:val="0"/>
                <w:sz w:val="24"/>
                <w:szCs w:val="24"/>
                <w:highlight w:val="none"/>
              </w:rPr>
              <w:br w:type="textWrapping"/>
            </w:r>
            <w:r>
              <w:rPr>
                <w:rFonts w:ascii="宋体" w:hAnsi="宋体"/>
                <w:kern w:val="0"/>
                <w:sz w:val="24"/>
                <w:szCs w:val="24"/>
                <w:highlight w:val="none"/>
              </w:rPr>
              <w:t>11.小便器：无尿碱、水锈印迹、无污垢、喷水嘴应洁净，循环保洁</w:t>
            </w:r>
            <w:r>
              <w:rPr>
                <w:rFonts w:ascii="宋体" w:hAnsi="宋体"/>
                <w:kern w:val="0"/>
                <w:sz w:val="24"/>
                <w:szCs w:val="24"/>
                <w:highlight w:val="none"/>
              </w:rPr>
              <w:br w:type="textWrapping"/>
            </w:r>
            <w:r>
              <w:rPr>
                <w:rFonts w:ascii="宋体" w:hAnsi="宋体"/>
                <w:kern w:val="0"/>
                <w:sz w:val="24"/>
                <w:szCs w:val="24"/>
                <w:highlight w:val="none"/>
              </w:rPr>
              <w:t>12.大便器：内外洁净，无大便遗迹，无污垢黄迹</w:t>
            </w:r>
            <w:r>
              <w:rPr>
                <w:rFonts w:ascii="宋体" w:hAnsi="宋体"/>
                <w:kern w:val="0"/>
                <w:sz w:val="24"/>
                <w:szCs w:val="24"/>
                <w:highlight w:val="none"/>
              </w:rPr>
              <w:br w:type="textWrapping"/>
            </w:r>
            <w:r>
              <w:rPr>
                <w:rFonts w:ascii="宋体" w:hAnsi="宋体"/>
                <w:kern w:val="0"/>
                <w:sz w:val="24"/>
                <w:szCs w:val="24"/>
                <w:highlight w:val="none"/>
              </w:rPr>
              <w:t>13.纸篓：污物量不得超过桶体 2/3，及时倾倒，保持外表干净</w:t>
            </w:r>
            <w:r>
              <w:rPr>
                <w:rFonts w:ascii="宋体" w:hAnsi="宋体"/>
                <w:kern w:val="0"/>
                <w:sz w:val="24"/>
                <w:szCs w:val="24"/>
                <w:highlight w:val="none"/>
              </w:rPr>
              <w:br w:type="textWrapping"/>
            </w:r>
            <w:r>
              <w:rPr>
                <w:rFonts w:ascii="宋体" w:hAnsi="宋体"/>
                <w:kern w:val="0"/>
                <w:sz w:val="24"/>
                <w:szCs w:val="24"/>
                <w:highlight w:val="none"/>
              </w:rPr>
              <w:t>14.隔板：无污迹、无手印，每周清抹，清洁剂、清扫工具等应按指定位置放置。</w:t>
            </w:r>
            <w:r>
              <w:rPr>
                <w:rFonts w:ascii="宋体" w:hAnsi="宋体"/>
                <w:kern w:val="0"/>
                <w:sz w:val="24"/>
                <w:szCs w:val="24"/>
                <w:highlight w:val="none"/>
              </w:rPr>
              <w:br w:type="textWrapping"/>
            </w:r>
            <w:r>
              <w:rPr>
                <w:rFonts w:ascii="宋体" w:hAnsi="宋体"/>
                <w:kern w:val="0"/>
                <w:sz w:val="24"/>
                <w:szCs w:val="24"/>
                <w:highlight w:val="none"/>
              </w:rPr>
              <w:t>15.垃圾桶：箱内垃圾不得超过垃圾箱 2/3 ，做到无异味，消毒规范。</w:t>
            </w:r>
            <w:r>
              <w:rPr>
                <w:rFonts w:ascii="宋体" w:hAnsi="宋体"/>
                <w:kern w:val="0"/>
                <w:sz w:val="24"/>
                <w:szCs w:val="24"/>
                <w:highlight w:val="none"/>
              </w:rPr>
              <w:br w:type="textWrapping"/>
            </w:r>
            <w:r>
              <w:rPr>
                <w:rFonts w:ascii="宋体" w:hAnsi="宋体"/>
                <w:kern w:val="0"/>
                <w:sz w:val="24"/>
                <w:szCs w:val="24"/>
                <w:highlight w:val="none"/>
              </w:rPr>
              <w:br w:type="textWrapping"/>
            </w:r>
            <w:r>
              <w:rPr>
                <w:rStyle w:val="57"/>
                <w:rFonts w:hint="default" w:ascii="宋体" w:hAnsi="宋体" w:eastAsia="宋体" w:cs="Times New Roman"/>
                <w:b w:val="0"/>
                <w:color w:val="auto"/>
                <w:sz w:val="24"/>
                <w:szCs w:val="24"/>
                <w:highlight w:val="none"/>
              </w:rPr>
              <w:t>备注：1.清洁工具使用参照物《体表面清洁消毒指引--门诊》相关要求</w:t>
            </w:r>
            <w:r>
              <w:rPr>
                <w:rStyle w:val="57"/>
                <w:rFonts w:hint="default" w:ascii="宋体" w:hAnsi="宋体" w:eastAsia="宋体" w:cs="Times New Roman"/>
                <w:b w:val="0"/>
                <w:color w:val="auto"/>
                <w:sz w:val="24"/>
                <w:szCs w:val="24"/>
                <w:highlight w:val="none"/>
              </w:rPr>
              <w:br w:type="textWrapping"/>
            </w:r>
            <w:r>
              <w:rPr>
                <w:rStyle w:val="57"/>
                <w:rFonts w:hint="default" w:ascii="宋体" w:hAnsi="宋体" w:eastAsia="宋体" w:cs="Times New Roman"/>
                <w:b w:val="0"/>
                <w:color w:val="auto"/>
                <w:sz w:val="24"/>
                <w:szCs w:val="24"/>
                <w:highlight w:val="none"/>
              </w:rPr>
              <w:t xml:space="preserve">      2.如传染病高发时段，使用清水擦拭区域含氯消毒液浓度调整至500mg/L，含氯消毒液浓度500mg/L调整至浓度1000mg/L</w:t>
            </w:r>
          </w:p>
        </w:tc>
      </w:tr>
      <w:tr w14:paraId="4FF7D0FB">
        <w:tblPrEx>
          <w:tblCellMar>
            <w:top w:w="0" w:type="dxa"/>
            <w:left w:w="108" w:type="dxa"/>
            <w:bottom w:w="0" w:type="dxa"/>
            <w:right w:w="108" w:type="dxa"/>
          </w:tblCellMar>
        </w:tblPrEx>
        <w:trPr>
          <w:trHeight w:val="960" w:hRule="atLeast"/>
          <w:jc w:val="center"/>
        </w:trPr>
        <w:tc>
          <w:tcPr>
            <w:tcW w:w="1971" w:type="dxa"/>
            <w:vMerge w:val="restart"/>
            <w:tcBorders>
              <w:top w:val="single" w:color="000000" w:sz="4" w:space="0"/>
              <w:left w:val="single" w:color="000000" w:sz="4" w:space="0"/>
              <w:bottom w:val="single" w:color="000000" w:sz="4" w:space="0"/>
              <w:right w:val="single" w:color="000000" w:sz="4" w:space="0"/>
            </w:tcBorders>
            <w:vAlign w:val="center"/>
          </w:tcPr>
          <w:p w14:paraId="021CC668">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7:00-8:30</w:t>
            </w:r>
          </w:p>
        </w:tc>
        <w:tc>
          <w:tcPr>
            <w:tcW w:w="4820" w:type="dxa"/>
            <w:tcBorders>
              <w:top w:val="single" w:color="000000" w:sz="4" w:space="0"/>
              <w:left w:val="single" w:color="000000" w:sz="4" w:space="0"/>
              <w:bottom w:val="single" w:color="000000" w:sz="4" w:space="0"/>
              <w:right w:val="single" w:color="000000" w:sz="4" w:space="0"/>
            </w:tcBorders>
            <w:vAlign w:val="center"/>
          </w:tcPr>
          <w:p w14:paraId="24F439CE">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清理各点位垃圾桶；使用500mg/L含氯消毒液清洁门诊区域男女卫生间和残疾人卫生间的镜面、手盆、便器，更换垃圾袋，使用500mg/L含氯消毒液擦拭卫生间地面</w:t>
            </w:r>
          </w:p>
        </w:tc>
        <w:tc>
          <w:tcPr>
            <w:tcW w:w="2986" w:type="dxa"/>
            <w:vMerge w:val="continue"/>
            <w:tcBorders>
              <w:top w:val="single" w:color="000000" w:sz="4" w:space="0"/>
              <w:left w:val="single" w:color="000000" w:sz="4" w:space="0"/>
              <w:bottom w:val="nil"/>
              <w:right w:val="single" w:color="000000" w:sz="4" w:space="0"/>
            </w:tcBorders>
            <w:vAlign w:val="center"/>
          </w:tcPr>
          <w:p w14:paraId="485A6C41">
            <w:pPr>
              <w:adjustRightInd w:val="0"/>
              <w:snapToGrid w:val="0"/>
              <w:jc w:val="left"/>
              <w:rPr>
                <w:rFonts w:ascii="宋体" w:hAnsi="宋体"/>
                <w:sz w:val="24"/>
                <w:szCs w:val="24"/>
                <w:highlight w:val="none"/>
              </w:rPr>
            </w:pPr>
          </w:p>
        </w:tc>
      </w:tr>
      <w:tr w14:paraId="4D7FD939">
        <w:tblPrEx>
          <w:tblCellMar>
            <w:top w:w="0" w:type="dxa"/>
            <w:left w:w="108" w:type="dxa"/>
            <w:bottom w:w="0" w:type="dxa"/>
            <w:right w:w="108" w:type="dxa"/>
          </w:tblCellMar>
        </w:tblPrEx>
        <w:trPr>
          <w:trHeight w:val="600" w:hRule="atLeast"/>
          <w:jc w:val="center"/>
        </w:trPr>
        <w:tc>
          <w:tcPr>
            <w:tcW w:w="1971" w:type="dxa"/>
            <w:vMerge w:val="continue"/>
            <w:tcBorders>
              <w:top w:val="single" w:color="000000" w:sz="4" w:space="0"/>
              <w:left w:val="single" w:color="000000" w:sz="4" w:space="0"/>
              <w:bottom w:val="single" w:color="000000" w:sz="4" w:space="0"/>
              <w:right w:val="single" w:color="000000" w:sz="4" w:space="0"/>
            </w:tcBorders>
            <w:vAlign w:val="center"/>
          </w:tcPr>
          <w:p w14:paraId="7118FF14">
            <w:pPr>
              <w:adjustRightInd w:val="0"/>
              <w:snapToGrid w:val="0"/>
              <w:jc w:val="center"/>
              <w:rPr>
                <w:rFonts w:ascii="宋体" w:hAnsi="宋体"/>
                <w:sz w:val="24"/>
                <w:szCs w:val="24"/>
                <w:highlight w:val="none"/>
              </w:rPr>
            </w:pPr>
          </w:p>
        </w:tc>
        <w:tc>
          <w:tcPr>
            <w:tcW w:w="4820" w:type="dxa"/>
            <w:tcBorders>
              <w:top w:val="single" w:color="000000" w:sz="4" w:space="0"/>
              <w:left w:val="single" w:color="000000" w:sz="4" w:space="0"/>
              <w:bottom w:val="single" w:color="000000" w:sz="4" w:space="0"/>
              <w:right w:val="single" w:color="000000" w:sz="4" w:space="0"/>
            </w:tcBorders>
            <w:vAlign w:val="center"/>
          </w:tcPr>
          <w:p w14:paraId="66FE908F">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门诊大厅通道地面、楼梯使用500mg/L含氯消毒液湿式清洁；使用500mg/L含氯消毒液擦拭窗台、楼梯扶手</w:t>
            </w:r>
          </w:p>
        </w:tc>
        <w:tc>
          <w:tcPr>
            <w:tcW w:w="2986" w:type="dxa"/>
            <w:vMerge w:val="continue"/>
            <w:tcBorders>
              <w:top w:val="single" w:color="000000" w:sz="4" w:space="0"/>
              <w:left w:val="single" w:color="000000" w:sz="4" w:space="0"/>
              <w:bottom w:val="nil"/>
              <w:right w:val="single" w:color="000000" w:sz="4" w:space="0"/>
            </w:tcBorders>
            <w:vAlign w:val="center"/>
          </w:tcPr>
          <w:p w14:paraId="4EFCA62D">
            <w:pPr>
              <w:adjustRightInd w:val="0"/>
              <w:snapToGrid w:val="0"/>
              <w:jc w:val="left"/>
              <w:rPr>
                <w:rFonts w:ascii="宋体" w:hAnsi="宋体"/>
                <w:sz w:val="24"/>
                <w:szCs w:val="24"/>
                <w:highlight w:val="none"/>
              </w:rPr>
            </w:pPr>
          </w:p>
        </w:tc>
      </w:tr>
      <w:tr w14:paraId="3EAB010D">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3CBD477C">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8:30-9:30</w:t>
            </w:r>
          </w:p>
        </w:tc>
        <w:tc>
          <w:tcPr>
            <w:tcW w:w="4820" w:type="dxa"/>
            <w:tcBorders>
              <w:top w:val="single" w:color="000000" w:sz="4" w:space="0"/>
              <w:left w:val="single" w:color="000000" w:sz="4" w:space="0"/>
              <w:bottom w:val="single" w:color="000000" w:sz="4" w:space="0"/>
              <w:right w:val="single" w:color="000000" w:sz="4" w:space="0"/>
            </w:tcBorders>
            <w:vAlign w:val="center"/>
          </w:tcPr>
          <w:p w14:paraId="446C297A">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门诊各诊室清洁；擦拭手盆、地面，清理纸篓</w:t>
            </w:r>
          </w:p>
        </w:tc>
        <w:tc>
          <w:tcPr>
            <w:tcW w:w="2986" w:type="dxa"/>
            <w:vMerge w:val="continue"/>
            <w:tcBorders>
              <w:top w:val="single" w:color="000000" w:sz="4" w:space="0"/>
              <w:left w:val="single" w:color="000000" w:sz="4" w:space="0"/>
              <w:bottom w:val="nil"/>
              <w:right w:val="single" w:color="000000" w:sz="4" w:space="0"/>
            </w:tcBorders>
            <w:vAlign w:val="center"/>
          </w:tcPr>
          <w:p w14:paraId="04800777">
            <w:pPr>
              <w:adjustRightInd w:val="0"/>
              <w:snapToGrid w:val="0"/>
              <w:jc w:val="left"/>
              <w:rPr>
                <w:rFonts w:ascii="宋体" w:hAnsi="宋体"/>
                <w:sz w:val="24"/>
                <w:szCs w:val="24"/>
                <w:highlight w:val="none"/>
              </w:rPr>
            </w:pPr>
          </w:p>
        </w:tc>
      </w:tr>
      <w:tr w14:paraId="759BBD96">
        <w:tblPrEx>
          <w:tblCellMar>
            <w:top w:w="0" w:type="dxa"/>
            <w:left w:w="108" w:type="dxa"/>
            <w:bottom w:w="0" w:type="dxa"/>
            <w:right w:w="108" w:type="dxa"/>
          </w:tblCellMar>
        </w:tblPrEx>
        <w:trPr>
          <w:trHeight w:val="96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415418A1">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9:30-9:50</w:t>
            </w:r>
          </w:p>
        </w:tc>
        <w:tc>
          <w:tcPr>
            <w:tcW w:w="4820" w:type="dxa"/>
            <w:tcBorders>
              <w:top w:val="single" w:color="000000" w:sz="4" w:space="0"/>
              <w:left w:val="single" w:color="000000" w:sz="4" w:space="0"/>
              <w:bottom w:val="single" w:color="000000" w:sz="4" w:space="0"/>
              <w:right w:val="single" w:color="000000" w:sz="4" w:space="0"/>
            </w:tcBorders>
            <w:vAlign w:val="center"/>
          </w:tcPr>
          <w:p w14:paraId="5241A836">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清水擦拭更衣室地面、门把手、桌面等，清水擦拭职工卫生间卫生、镜面、手盆、便器，更换垃圾袋；挂号机使用75%酒精消毒擦拭</w:t>
            </w:r>
          </w:p>
        </w:tc>
        <w:tc>
          <w:tcPr>
            <w:tcW w:w="2986" w:type="dxa"/>
            <w:vMerge w:val="continue"/>
            <w:tcBorders>
              <w:top w:val="single" w:color="000000" w:sz="4" w:space="0"/>
              <w:left w:val="single" w:color="000000" w:sz="4" w:space="0"/>
              <w:bottom w:val="nil"/>
              <w:right w:val="single" w:color="000000" w:sz="4" w:space="0"/>
            </w:tcBorders>
            <w:vAlign w:val="center"/>
          </w:tcPr>
          <w:p w14:paraId="3BDF03A6">
            <w:pPr>
              <w:adjustRightInd w:val="0"/>
              <w:snapToGrid w:val="0"/>
              <w:jc w:val="left"/>
              <w:rPr>
                <w:rFonts w:ascii="宋体" w:hAnsi="宋体"/>
                <w:sz w:val="24"/>
                <w:szCs w:val="24"/>
                <w:highlight w:val="none"/>
              </w:rPr>
            </w:pPr>
          </w:p>
        </w:tc>
      </w:tr>
      <w:tr w14:paraId="311DA75C">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72C50BDD">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9:50-10:10</w:t>
            </w:r>
          </w:p>
        </w:tc>
        <w:tc>
          <w:tcPr>
            <w:tcW w:w="4820" w:type="dxa"/>
            <w:tcBorders>
              <w:top w:val="single" w:color="000000" w:sz="4" w:space="0"/>
              <w:left w:val="single" w:color="000000" w:sz="4" w:space="0"/>
              <w:bottom w:val="single" w:color="000000" w:sz="4" w:space="0"/>
              <w:right w:val="single" w:color="000000" w:sz="4" w:space="0"/>
            </w:tcBorders>
            <w:vAlign w:val="center"/>
          </w:tcPr>
          <w:p w14:paraId="0C651E8A">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擦拭大厅电源开关、墙面宣传栏、公共设施；清扫大厅地面纸屑</w:t>
            </w:r>
          </w:p>
        </w:tc>
        <w:tc>
          <w:tcPr>
            <w:tcW w:w="2986" w:type="dxa"/>
            <w:vMerge w:val="continue"/>
            <w:tcBorders>
              <w:top w:val="single" w:color="000000" w:sz="4" w:space="0"/>
              <w:left w:val="single" w:color="000000" w:sz="4" w:space="0"/>
              <w:bottom w:val="nil"/>
              <w:right w:val="single" w:color="000000" w:sz="4" w:space="0"/>
            </w:tcBorders>
            <w:vAlign w:val="center"/>
          </w:tcPr>
          <w:p w14:paraId="1E515459">
            <w:pPr>
              <w:adjustRightInd w:val="0"/>
              <w:snapToGrid w:val="0"/>
              <w:jc w:val="left"/>
              <w:rPr>
                <w:rFonts w:ascii="宋体" w:hAnsi="宋体"/>
                <w:sz w:val="24"/>
                <w:szCs w:val="24"/>
                <w:highlight w:val="none"/>
              </w:rPr>
            </w:pPr>
          </w:p>
        </w:tc>
      </w:tr>
      <w:tr w14:paraId="7B223E98">
        <w:tblPrEx>
          <w:tblCellMar>
            <w:top w:w="0" w:type="dxa"/>
            <w:left w:w="108" w:type="dxa"/>
            <w:bottom w:w="0" w:type="dxa"/>
            <w:right w:w="108" w:type="dxa"/>
          </w:tblCellMar>
        </w:tblPrEx>
        <w:trPr>
          <w:trHeight w:val="96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59AA43C5">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10:10-10:50</w:t>
            </w:r>
          </w:p>
        </w:tc>
        <w:tc>
          <w:tcPr>
            <w:tcW w:w="4820" w:type="dxa"/>
            <w:tcBorders>
              <w:top w:val="single" w:color="000000" w:sz="4" w:space="0"/>
              <w:left w:val="single" w:color="000000" w:sz="4" w:space="0"/>
              <w:bottom w:val="single" w:color="000000" w:sz="4" w:space="0"/>
              <w:right w:val="single" w:color="000000" w:sz="4" w:space="0"/>
            </w:tcBorders>
            <w:vAlign w:val="center"/>
          </w:tcPr>
          <w:p w14:paraId="73F6C41D">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清理各点位垃圾桶；使用500mg/L含氯消毒液清洁门诊区域男女卫生间和残疾人卫生间的镜面、手盆、便器，更换垃圾袋，使用500mg/L含氯消毒液擦拭卫生间地面</w:t>
            </w:r>
          </w:p>
        </w:tc>
        <w:tc>
          <w:tcPr>
            <w:tcW w:w="2986" w:type="dxa"/>
            <w:vMerge w:val="continue"/>
            <w:tcBorders>
              <w:top w:val="single" w:color="000000" w:sz="4" w:space="0"/>
              <w:left w:val="single" w:color="000000" w:sz="4" w:space="0"/>
              <w:bottom w:val="nil"/>
              <w:right w:val="single" w:color="000000" w:sz="4" w:space="0"/>
            </w:tcBorders>
            <w:vAlign w:val="center"/>
          </w:tcPr>
          <w:p w14:paraId="5CCE8DC9">
            <w:pPr>
              <w:adjustRightInd w:val="0"/>
              <w:snapToGrid w:val="0"/>
              <w:jc w:val="left"/>
              <w:rPr>
                <w:rFonts w:ascii="宋体" w:hAnsi="宋体"/>
                <w:sz w:val="24"/>
                <w:szCs w:val="24"/>
                <w:highlight w:val="none"/>
              </w:rPr>
            </w:pPr>
          </w:p>
        </w:tc>
      </w:tr>
      <w:tr w14:paraId="19A06BFC">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6BC8409B">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11:00-12:00</w:t>
            </w:r>
          </w:p>
        </w:tc>
        <w:tc>
          <w:tcPr>
            <w:tcW w:w="4820" w:type="dxa"/>
            <w:tcBorders>
              <w:top w:val="single" w:color="000000" w:sz="4" w:space="0"/>
              <w:left w:val="single" w:color="000000" w:sz="4" w:space="0"/>
              <w:bottom w:val="single" w:color="000000" w:sz="4" w:space="0"/>
              <w:right w:val="single" w:color="000000" w:sz="4" w:space="0"/>
            </w:tcBorders>
            <w:vAlign w:val="center"/>
          </w:tcPr>
          <w:p w14:paraId="7C637005">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大厅巡视，及时清扫地面纸屑；巡视楼梯、窗台开水箱清洁；挂号机使用75%酒精消毒</w:t>
            </w:r>
          </w:p>
        </w:tc>
        <w:tc>
          <w:tcPr>
            <w:tcW w:w="2986" w:type="dxa"/>
            <w:vMerge w:val="continue"/>
            <w:tcBorders>
              <w:top w:val="single" w:color="000000" w:sz="4" w:space="0"/>
              <w:left w:val="single" w:color="000000" w:sz="4" w:space="0"/>
              <w:bottom w:val="nil"/>
              <w:right w:val="single" w:color="000000" w:sz="4" w:space="0"/>
            </w:tcBorders>
            <w:vAlign w:val="center"/>
          </w:tcPr>
          <w:p w14:paraId="0DCD5772">
            <w:pPr>
              <w:adjustRightInd w:val="0"/>
              <w:snapToGrid w:val="0"/>
              <w:jc w:val="left"/>
              <w:rPr>
                <w:rFonts w:ascii="宋体" w:hAnsi="宋体"/>
                <w:sz w:val="24"/>
                <w:szCs w:val="24"/>
                <w:highlight w:val="none"/>
              </w:rPr>
            </w:pPr>
          </w:p>
        </w:tc>
      </w:tr>
      <w:tr w14:paraId="2ED173B1">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3A5B6589">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12:00-13:30</w:t>
            </w:r>
          </w:p>
        </w:tc>
        <w:tc>
          <w:tcPr>
            <w:tcW w:w="4820" w:type="dxa"/>
            <w:tcBorders>
              <w:top w:val="single" w:color="000000" w:sz="4" w:space="0"/>
              <w:left w:val="single" w:color="000000" w:sz="4" w:space="0"/>
              <w:bottom w:val="single" w:color="000000" w:sz="4" w:space="0"/>
              <w:right w:val="single" w:color="000000" w:sz="4" w:space="0"/>
            </w:tcBorders>
            <w:vAlign w:val="center"/>
          </w:tcPr>
          <w:p w14:paraId="5F52FB14">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休息，如有特殊情况及时处理</w:t>
            </w:r>
          </w:p>
        </w:tc>
        <w:tc>
          <w:tcPr>
            <w:tcW w:w="2986" w:type="dxa"/>
            <w:vMerge w:val="continue"/>
            <w:tcBorders>
              <w:top w:val="single" w:color="000000" w:sz="4" w:space="0"/>
              <w:left w:val="single" w:color="000000" w:sz="4" w:space="0"/>
              <w:bottom w:val="nil"/>
              <w:right w:val="single" w:color="000000" w:sz="4" w:space="0"/>
            </w:tcBorders>
            <w:vAlign w:val="center"/>
          </w:tcPr>
          <w:p w14:paraId="0D7724F5">
            <w:pPr>
              <w:adjustRightInd w:val="0"/>
              <w:snapToGrid w:val="0"/>
              <w:jc w:val="left"/>
              <w:rPr>
                <w:rFonts w:ascii="宋体" w:hAnsi="宋体"/>
                <w:sz w:val="24"/>
                <w:szCs w:val="24"/>
                <w:highlight w:val="none"/>
              </w:rPr>
            </w:pPr>
          </w:p>
        </w:tc>
      </w:tr>
      <w:tr w14:paraId="7DA6E8FA">
        <w:tblPrEx>
          <w:tblCellMar>
            <w:top w:w="0" w:type="dxa"/>
            <w:left w:w="108" w:type="dxa"/>
            <w:bottom w:w="0" w:type="dxa"/>
            <w:right w:w="108" w:type="dxa"/>
          </w:tblCellMar>
        </w:tblPrEx>
        <w:trPr>
          <w:trHeight w:val="110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345018FB">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13:30-14:10</w:t>
            </w:r>
          </w:p>
        </w:tc>
        <w:tc>
          <w:tcPr>
            <w:tcW w:w="4820" w:type="dxa"/>
            <w:tcBorders>
              <w:top w:val="single" w:color="000000" w:sz="4" w:space="0"/>
              <w:left w:val="single" w:color="000000" w:sz="4" w:space="0"/>
              <w:bottom w:val="single" w:color="000000" w:sz="4" w:space="0"/>
              <w:right w:val="single" w:color="000000" w:sz="4" w:space="0"/>
            </w:tcBorders>
            <w:vAlign w:val="center"/>
          </w:tcPr>
          <w:p w14:paraId="7FDB1A30">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清理各点位垃圾桶；使用500mg/L含氯消毒液清洁门诊区域男女卫生间和残疾人卫生间的镜面、手盆、便器，更换垃圾袋，使用500mg/L含氯消毒液擦拭卫生间地面；挂号机使用75%酒精消毒擦拭</w:t>
            </w:r>
          </w:p>
        </w:tc>
        <w:tc>
          <w:tcPr>
            <w:tcW w:w="2986" w:type="dxa"/>
            <w:vMerge w:val="continue"/>
            <w:tcBorders>
              <w:top w:val="single" w:color="000000" w:sz="4" w:space="0"/>
              <w:left w:val="single" w:color="000000" w:sz="4" w:space="0"/>
              <w:bottom w:val="nil"/>
              <w:right w:val="single" w:color="000000" w:sz="4" w:space="0"/>
            </w:tcBorders>
            <w:vAlign w:val="center"/>
          </w:tcPr>
          <w:p w14:paraId="1388AECF">
            <w:pPr>
              <w:adjustRightInd w:val="0"/>
              <w:snapToGrid w:val="0"/>
              <w:jc w:val="left"/>
              <w:rPr>
                <w:rFonts w:ascii="宋体" w:hAnsi="宋体"/>
                <w:sz w:val="24"/>
                <w:szCs w:val="24"/>
                <w:highlight w:val="none"/>
              </w:rPr>
            </w:pPr>
          </w:p>
        </w:tc>
      </w:tr>
      <w:tr w14:paraId="2891A8D3">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0744BE5A">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14:10-15:00</w:t>
            </w:r>
          </w:p>
        </w:tc>
        <w:tc>
          <w:tcPr>
            <w:tcW w:w="4820" w:type="dxa"/>
            <w:tcBorders>
              <w:top w:val="single" w:color="000000" w:sz="4" w:space="0"/>
              <w:left w:val="single" w:color="000000" w:sz="4" w:space="0"/>
              <w:bottom w:val="single" w:color="000000" w:sz="4" w:space="0"/>
              <w:right w:val="single" w:color="000000" w:sz="4" w:space="0"/>
            </w:tcBorders>
            <w:vAlign w:val="center"/>
          </w:tcPr>
          <w:p w14:paraId="73473C2A">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门诊大厅通道地面、楼梯使用500mg/L含氯消毒液湿式清洁；使用500mg/L含氯消毒液擦拭窗台、楼梯扶手</w:t>
            </w:r>
          </w:p>
        </w:tc>
        <w:tc>
          <w:tcPr>
            <w:tcW w:w="2986" w:type="dxa"/>
            <w:vMerge w:val="continue"/>
            <w:tcBorders>
              <w:top w:val="single" w:color="000000" w:sz="4" w:space="0"/>
              <w:left w:val="single" w:color="000000" w:sz="4" w:space="0"/>
              <w:bottom w:val="nil"/>
              <w:right w:val="single" w:color="000000" w:sz="4" w:space="0"/>
            </w:tcBorders>
            <w:vAlign w:val="center"/>
          </w:tcPr>
          <w:p w14:paraId="0EDBFD50">
            <w:pPr>
              <w:adjustRightInd w:val="0"/>
              <w:snapToGrid w:val="0"/>
              <w:jc w:val="left"/>
              <w:rPr>
                <w:rFonts w:ascii="宋体" w:hAnsi="宋体"/>
                <w:sz w:val="24"/>
                <w:szCs w:val="24"/>
                <w:highlight w:val="none"/>
              </w:rPr>
            </w:pPr>
          </w:p>
        </w:tc>
      </w:tr>
      <w:tr w14:paraId="0267AD83">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77067A6B">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15:00-15:10</w:t>
            </w:r>
          </w:p>
        </w:tc>
        <w:tc>
          <w:tcPr>
            <w:tcW w:w="4820" w:type="dxa"/>
            <w:tcBorders>
              <w:top w:val="single" w:color="000000" w:sz="4" w:space="0"/>
              <w:left w:val="single" w:color="000000" w:sz="4" w:space="0"/>
              <w:bottom w:val="single" w:color="000000" w:sz="4" w:space="0"/>
              <w:right w:val="single" w:color="000000" w:sz="4" w:space="0"/>
            </w:tcBorders>
            <w:vAlign w:val="center"/>
          </w:tcPr>
          <w:p w14:paraId="4E935DEC">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擦拭大厅电源开关、墙面宣传栏、公共设施</w:t>
            </w:r>
          </w:p>
        </w:tc>
        <w:tc>
          <w:tcPr>
            <w:tcW w:w="2986" w:type="dxa"/>
            <w:vMerge w:val="continue"/>
            <w:tcBorders>
              <w:top w:val="single" w:color="000000" w:sz="4" w:space="0"/>
              <w:left w:val="single" w:color="000000" w:sz="4" w:space="0"/>
              <w:bottom w:val="nil"/>
              <w:right w:val="single" w:color="000000" w:sz="4" w:space="0"/>
            </w:tcBorders>
            <w:vAlign w:val="center"/>
          </w:tcPr>
          <w:p w14:paraId="0686F4BD">
            <w:pPr>
              <w:adjustRightInd w:val="0"/>
              <w:snapToGrid w:val="0"/>
              <w:jc w:val="left"/>
              <w:rPr>
                <w:rFonts w:ascii="宋体" w:hAnsi="宋体"/>
                <w:sz w:val="24"/>
                <w:szCs w:val="24"/>
                <w:highlight w:val="none"/>
              </w:rPr>
            </w:pPr>
          </w:p>
        </w:tc>
      </w:tr>
      <w:tr w14:paraId="18029E2D">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5E782C91">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15:10-16:10</w:t>
            </w:r>
          </w:p>
        </w:tc>
        <w:tc>
          <w:tcPr>
            <w:tcW w:w="4820" w:type="dxa"/>
            <w:tcBorders>
              <w:top w:val="single" w:color="000000" w:sz="4" w:space="0"/>
              <w:left w:val="single" w:color="000000" w:sz="4" w:space="0"/>
              <w:bottom w:val="single" w:color="000000" w:sz="4" w:space="0"/>
              <w:right w:val="single" w:color="000000" w:sz="4" w:space="0"/>
            </w:tcBorders>
            <w:vAlign w:val="center"/>
          </w:tcPr>
          <w:p w14:paraId="43529670">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门诊各诊室清洁；擦拭手盆、地面，清理纸篓；挂号机使用75%酒精消毒</w:t>
            </w:r>
          </w:p>
        </w:tc>
        <w:tc>
          <w:tcPr>
            <w:tcW w:w="2986" w:type="dxa"/>
            <w:vMerge w:val="continue"/>
            <w:tcBorders>
              <w:top w:val="single" w:color="000000" w:sz="4" w:space="0"/>
              <w:left w:val="single" w:color="000000" w:sz="4" w:space="0"/>
              <w:bottom w:val="nil"/>
              <w:right w:val="single" w:color="000000" w:sz="4" w:space="0"/>
            </w:tcBorders>
            <w:vAlign w:val="center"/>
          </w:tcPr>
          <w:p w14:paraId="52621669">
            <w:pPr>
              <w:adjustRightInd w:val="0"/>
              <w:snapToGrid w:val="0"/>
              <w:jc w:val="left"/>
              <w:rPr>
                <w:rFonts w:ascii="宋体" w:hAnsi="宋体"/>
                <w:sz w:val="24"/>
                <w:szCs w:val="24"/>
                <w:highlight w:val="none"/>
              </w:rPr>
            </w:pPr>
          </w:p>
        </w:tc>
      </w:tr>
      <w:tr w14:paraId="66EBED9D">
        <w:tblPrEx>
          <w:tblCellMar>
            <w:top w:w="0" w:type="dxa"/>
            <w:left w:w="108" w:type="dxa"/>
            <w:bottom w:w="0" w:type="dxa"/>
            <w:right w:w="108" w:type="dxa"/>
          </w:tblCellMar>
        </w:tblPrEx>
        <w:trPr>
          <w:trHeight w:val="96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377AEAA2">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16:10-16:40</w:t>
            </w:r>
          </w:p>
        </w:tc>
        <w:tc>
          <w:tcPr>
            <w:tcW w:w="4820" w:type="dxa"/>
            <w:tcBorders>
              <w:top w:val="single" w:color="000000" w:sz="4" w:space="0"/>
              <w:left w:val="single" w:color="000000" w:sz="4" w:space="0"/>
              <w:bottom w:val="single" w:color="000000" w:sz="4" w:space="0"/>
              <w:right w:val="single" w:color="000000" w:sz="4" w:space="0"/>
            </w:tcBorders>
            <w:vAlign w:val="center"/>
          </w:tcPr>
          <w:p w14:paraId="01880ADE">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清理各点位垃圾桶；使用500mg/L含氯消毒液清洁门诊区域男女卫生间和残疾人卫生间的镜面、手盆、便器，更换垃圾袋，使用500mg/L含氯消毒液擦拭卫生间地面</w:t>
            </w:r>
          </w:p>
        </w:tc>
        <w:tc>
          <w:tcPr>
            <w:tcW w:w="2986" w:type="dxa"/>
            <w:vMerge w:val="continue"/>
            <w:tcBorders>
              <w:top w:val="single" w:color="000000" w:sz="4" w:space="0"/>
              <w:left w:val="single" w:color="000000" w:sz="4" w:space="0"/>
              <w:bottom w:val="nil"/>
              <w:right w:val="single" w:color="000000" w:sz="4" w:space="0"/>
            </w:tcBorders>
            <w:vAlign w:val="center"/>
          </w:tcPr>
          <w:p w14:paraId="5B159B19">
            <w:pPr>
              <w:adjustRightInd w:val="0"/>
              <w:snapToGrid w:val="0"/>
              <w:jc w:val="left"/>
              <w:rPr>
                <w:rFonts w:ascii="宋体" w:hAnsi="宋体"/>
                <w:sz w:val="24"/>
                <w:szCs w:val="24"/>
                <w:highlight w:val="none"/>
              </w:rPr>
            </w:pPr>
          </w:p>
        </w:tc>
      </w:tr>
      <w:tr w14:paraId="15187971">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04079C0C">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16:40-17:00</w:t>
            </w:r>
          </w:p>
        </w:tc>
        <w:tc>
          <w:tcPr>
            <w:tcW w:w="4820" w:type="dxa"/>
            <w:tcBorders>
              <w:top w:val="single" w:color="000000" w:sz="4" w:space="0"/>
              <w:left w:val="single" w:color="000000" w:sz="4" w:space="0"/>
              <w:bottom w:val="single" w:color="000000" w:sz="4" w:space="0"/>
              <w:right w:val="single" w:color="000000" w:sz="4" w:space="0"/>
            </w:tcBorders>
            <w:vAlign w:val="center"/>
          </w:tcPr>
          <w:p w14:paraId="32FA1D13">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清水擦拭更衣室地面、门把手、桌面等，清水擦拭职工卫生间卫生、镜面、手盆、便器，更换垃圾袋</w:t>
            </w:r>
          </w:p>
        </w:tc>
        <w:tc>
          <w:tcPr>
            <w:tcW w:w="2986" w:type="dxa"/>
            <w:vMerge w:val="continue"/>
            <w:tcBorders>
              <w:top w:val="single" w:color="000000" w:sz="4" w:space="0"/>
              <w:left w:val="single" w:color="000000" w:sz="4" w:space="0"/>
              <w:bottom w:val="nil"/>
              <w:right w:val="single" w:color="000000" w:sz="4" w:space="0"/>
            </w:tcBorders>
            <w:vAlign w:val="center"/>
          </w:tcPr>
          <w:p w14:paraId="403A3BE4">
            <w:pPr>
              <w:adjustRightInd w:val="0"/>
              <w:snapToGrid w:val="0"/>
              <w:jc w:val="left"/>
              <w:rPr>
                <w:rFonts w:ascii="宋体" w:hAnsi="宋体"/>
                <w:sz w:val="24"/>
                <w:szCs w:val="24"/>
                <w:highlight w:val="none"/>
              </w:rPr>
            </w:pPr>
          </w:p>
        </w:tc>
      </w:tr>
      <w:tr w14:paraId="011551B8">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66F78ED5">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每周六/日</w:t>
            </w:r>
          </w:p>
        </w:tc>
        <w:tc>
          <w:tcPr>
            <w:tcW w:w="4820" w:type="dxa"/>
            <w:tcBorders>
              <w:top w:val="single" w:color="000000" w:sz="4" w:space="0"/>
              <w:left w:val="single" w:color="000000" w:sz="4" w:space="0"/>
              <w:bottom w:val="single" w:color="000000" w:sz="4" w:space="0"/>
              <w:right w:val="single" w:color="000000" w:sz="4" w:space="0"/>
            </w:tcBorders>
            <w:vAlign w:val="center"/>
          </w:tcPr>
          <w:p w14:paraId="422F76B8">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大厅、走廊地面用洗地机清洗一次（全能清洁剂 1:40 稀释溶液）</w:t>
            </w:r>
          </w:p>
        </w:tc>
        <w:tc>
          <w:tcPr>
            <w:tcW w:w="2986" w:type="dxa"/>
            <w:tcBorders>
              <w:top w:val="single" w:color="000000" w:sz="4" w:space="0"/>
              <w:left w:val="single" w:color="000000" w:sz="4" w:space="0"/>
              <w:bottom w:val="single" w:color="000000" w:sz="4" w:space="0"/>
              <w:right w:val="single" w:color="000000" w:sz="4" w:space="0"/>
            </w:tcBorders>
            <w:vAlign w:val="center"/>
          </w:tcPr>
          <w:p w14:paraId="31EA358E">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在进行湿拖、洗地机作业时要在作业区醒目位置放置告示牌防止病人滑倒或绊倒</w:t>
            </w:r>
          </w:p>
        </w:tc>
      </w:tr>
      <w:tr w14:paraId="152125AA">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vAlign w:val="center"/>
          </w:tcPr>
          <w:p w14:paraId="29ECBE1C">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每周二/三</w:t>
            </w:r>
          </w:p>
        </w:tc>
        <w:tc>
          <w:tcPr>
            <w:tcW w:w="4820" w:type="dxa"/>
            <w:tcBorders>
              <w:top w:val="single" w:color="000000" w:sz="4" w:space="0"/>
              <w:left w:val="single" w:color="000000" w:sz="4" w:space="0"/>
              <w:bottom w:val="single" w:color="000000" w:sz="4" w:space="0"/>
              <w:right w:val="single" w:color="000000" w:sz="4" w:space="0"/>
            </w:tcBorders>
            <w:vAlign w:val="center"/>
          </w:tcPr>
          <w:p w14:paraId="7A460FD6">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擦拭消防设备一次</w:t>
            </w:r>
          </w:p>
        </w:tc>
        <w:tc>
          <w:tcPr>
            <w:tcW w:w="2986" w:type="dxa"/>
            <w:tcBorders>
              <w:top w:val="single" w:color="000000" w:sz="4" w:space="0"/>
              <w:left w:val="single" w:color="000000" w:sz="4" w:space="0"/>
              <w:bottom w:val="single" w:color="000000" w:sz="4" w:space="0"/>
              <w:right w:val="single" w:color="000000" w:sz="4" w:space="0"/>
            </w:tcBorders>
            <w:vAlign w:val="center"/>
          </w:tcPr>
          <w:p w14:paraId="6CDA7E03">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表面无尘土、无胶痕</w:t>
            </w:r>
          </w:p>
        </w:tc>
      </w:tr>
      <w:tr w14:paraId="50112774">
        <w:tblPrEx>
          <w:tblCellMar>
            <w:top w:w="0" w:type="dxa"/>
            <w:left w:w="108" w:type="dxa"/>
            <w:bottom w:w="0" w:type="dxa"/>
            <w:right w:w="108" w:type="dxa"/>
          </w:tblCellMar>
        </w:tblPrEx>
        <w:trPr>
          <w:trHeight w:val="401" w:hRule="atLeast"/>
          <w:jc w:val="center"/>
        </w:trPr>
        <w:tc>
          <w:tcPr>
            <w:tcW w:w="1971" w:type="dxa"/>
            <w:tcBorders>
              <w:top w:val="single" w:color="000000" w:sz="4" w:space="0"/>
              <w:left w:val="single" w:color="000000" w:sz="4" w:space="0"/>
              <w:bottom w:val="single" w:color="000000" w:sz="4" w:space="0"/>
              <w:right w:val="single" w:color="000000" w:sz="4" w:space="0"/>
            </w:tcBorders>
            <w:noWrap/>
            <w:vAlign w:val="center"/>
          </w:tcPr>
          <w:p w14:paraId="33AEA5E1">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每月10日前</w:t>
            </w:r>
          </w:p>
        </w:tc>
        <w:tc>
          <w:tcPr>
            <w:tcW w:w="4820" w:type="dxa"/>
            <w:tcBorders>
              <w:top w:val="single" w:color="000000" w:sz="4" w:space="0"/>
              <w:left w:val="single" w:color="000000" w:sz="4" w:space="0"/>
              <w:bottom w:val="single" w:color="000000" w:sz="4" w:space="0"/>
              <w:right w:val="single" w:color="000000" w:sz="4" w:space="0"/>
            </w:tcBorders>
            <w:noWrap/>
            <w:vAlign w:val="center"/>
          </w:tcPr>
          <w:p w14:paraId="4E1E6847">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擦拭各房间门、通道门一次</w:t>
            </w:r>
          </w:p>
        </w:tc>
        <w:tc>
          <w:tcPr>
            <w:tcW w:w="2986" w:type="dxa"/>
            <w:tcBorders>
              <w:top w:val="single" w:color="000000" w:sz="4" w:space="0"/>
              <w:left w:val="single" w:color="000000" w:sz="4" w:space="0"/>
              <w:bottom w:val="single" w:color="000000" w:sz="4" w:space="0"/>
              <w:right w:val="single" w:color="000000" w:sz="4" w:space="0"/>
            </w:tcBorders>
            <w:vAlign w:val="center"/>
          </w:tcPr>
          <w:p w14:paraId="7F9346D4">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无尘土、污迹</w:t>
            </w:r>
          </w:p>
        </w:tc>
      </w:tr>
      <w:tr w14:paraId="22EF32E4">
        <w:tblPrEx>
          <w:tblCellMar>
            <w:top w:w="0" w:type="dxa"/>
            <w:left w:w="108" w:type="dxa"/>
            <w:bottom w:w="0" w:type="dxa"/>
            <w:right w:w="108" w:type="dxa"/>
          </w:tblCellMar>
        </w:tblPrEx>
        <w:trPr>
          <w:trHeight w:val="660" w:hRule="atLeast"/>
          <w:jc w:val="center"/>
        </w:trPr>
        <w:tc>
          <w:tcPr>
            <w:tcW w:w="1971" w:type="dxa"/>
            <w:tcBorders>
              <w:top w:val="single" w:color="000000" w:sz="4" w:space="0"/>
              <w:left w:val="single" w:color="000000" w:sz="4" w:space="0"/>
              <w:bottom w:val="single" w:color="000000" w:sz="4" w:space="0"/>
              <w:right w:val="single" w:color="000000" w:sz="4" w:space="0"/>
            </w:tcBorders>
            <w:noWrap/>
            <w:vAlign w:val="center"/>
          </w:tcPr>
          <w:p w14:paraId="3D237178">
            <w:pPr>
              <w:widowControl/>
              <w:adjustRightInd w:val="0"/>
              <w:snapToGrid w:val="0"/>
              <w:jc w:val="center"/>
              <w:textAlignment w:val="center"/>
              <w:rPr>
                <w:rFonts w:ascii="宋体" w:hAnsi="宋体"/>
                <w:sz w:val="24"/>
                <w:szCs w:val="24"/>
                <w:highlight w:val="none"/>
              </w:rPr>
            </w:pPr>
            <w:r>
              <w:rPr>
                <w:rFonts w:ascii="宋体" w:hAnsi="宋体"/>
                <w:kern w:val="0"/>
                <w:sz w:val="24"/>
                <w:szCs w:val="24"/>
                <w:highlight w:val="none"/>
              </w:rPr>
              <w:t>每月20日前</w:t>
            </w:r>
          </w:p>
        </w:tc>
        <w:tc>
          <w:tcPr>
            <w:tcW w:w="4820" w:type="dxa"/>
            <w:tcBorders>
              <w:top w:val="single" w:color="000000" w:sz="4" w:space="0"/>
              <w:left w:val="single" w:color="000000" w:sz="4" w:space="0"/>
              <w:bottom w:val="single" w:color="000000" w:sz="4" w:space="0"/>
              <w:right w:val="single" w:color="000000" w:sz="4" w:space="0"/>
            </w:tcBorders>
            <w:noWrap/>
            <w:vAlign w:val="center"/>
          </w:tcPr>
          <w:p w14:paraId="13C4EAC1">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清理墙壁一次</w:t>
            </w:r>
          </w:p>
        </w:tc>
        <w:tc>
          <w:tcPr>
            <w:tcW w:w="2986" w:type="dxa"/>
            <w:tcBorders>
              <w:top w:val="single" w:color="000000" w:sz="4" w:space="0"/>
              <w:left w:val="single" w:color="000000" w:sz="4" w:space="0"/>
              <w:bottom w:val="single" w:color="000000" w:sz="4" w:space="0"/>
              <w:right w:val="single" w:color="000000" w:sz="4" w:space="0"/>
            </w:tcBorders>
            <w:vAlign w:val="center"/>
          </w:tcPr>
          <w:p w14:paraId="046E9FA5">
            <w:pPr>
              <w:widowControl/>
              <w:adjustRightInd w:val="0"/>
              <w:snapToGrid w:val="0"/>
              <w:jc w:val="left"/>
              <w:textAlignment w:val="center"/>
              <w:rPr>
                <w:rFonts w:ascii="宋体" w:hAnsi="宋体"/>
                <w:sz w:val="24"/>
                <w:szCs w:val="24"/>
                <w:highlight w:val="none"/>
              </w:rPr>
            </w:pPr>
            <w:r>
              <w:rPr>
                <w:rFonts w:ascii="宋体" w:hAnsi="宋体"/>
                <w:kern w:val="0"/>
                <w:sz w:val="24"/>
                <w:szCs w:val="24"/>
                <w:highlight w:val="none"/>
              </w:rPr>
              <w:t>墙壁保持干净清洁、无污迹，3 米以下手摸无明显灰尘、污迹、 无青苔</w:t>
            </w:r>
          </w:p>
        </w:tc>
      </w:tr>
    </w:tbl>
    <w:p w14:paraId="4D802646">
      <w:pPr>
        <w:spacing w:line="360" w:lineRule="auto"/>
        <w:jc w:val="center"/>
        <w:rPr>
          <w:rFonts w:ascii="宋体" w:hAnsi="宋体" w:cs="Times New Roman"/>
          <w:b/>
          <w:sz w:val="24"/>
          <w:szCs w:val="24"/>
          <w:highlight w:val="none"/>
        </w:rPr>
      </w:pPr>
    </w:p>
    <w:p w14:paraId="48493647">
      <w:pPr>
        <w:spacing w:line="360" w:lineRule="auto"/>
        <w:jc w:val="center"/>
        <w:rPr>
          <w:rFonts w:ascii="宋体" w:hAnsi="宋体" w:cs="Times New Roman"/>
          <w:b/>
          <w:sz w:val="24"/>
          <w:szCs w:val="24"/>
          <w:highlight w:val="none"/>
        </w:rPr>
      </w:pPr>
      <w:r>
        <w:rPr>
          <w:rFonts w:hint="eastAsia" w:ascii="宋体" w:hAnsi="宋体" w:cs="Times New Roman"/>
          <w:b/>
          <w:sz w:val="24"/>
          <w:szCs w:val="24"/>
          <w:highlight w:val="none"/>
        </w:rPr>
        <w:t>卫生间保洁服务流程及标准</w:t>
      </w:r>
    </w:p>
    <w:tbl>
      <w:tblPr>
        <w:tblStyle w:val="24"/>
        <w:tblW w:w="5896" w:type="pct"/>
        <w:tblInd w:w="-714" w:type="dxa"/>
        <w:tblLayout w:type="autofit"/>
        <w:tblCellMar>
          <w:top w:w="0" w:type="dxa"/>
          <w:left w:w="108" w:type="dxa"/>
          <w:bottom w:w="0" w:type="dxa"/>
          <w:right w:w="108" w:type="dxa"/>
        </w:tblCellMar>
      </w:tblPr>
      <w:tblGrid>
        <w:gridCol w:w="2088"/>
        <w:gridCol w:w="4909"/>
        <w:gridCol w:w="3059"/>
      </w:tblGrid>
      <w:tr w14:paraId="404640B4">
        <w:tblPrEx>
          <w:tblCellMar>
            <w:top w:w="0" w:type="dxa"/>
            <w:left w:w="108" w:type="dxa"/>
            <w:bottom w:w="0" w:type="dxa"/>
            <w:right w:w="108" w:type="dxa"/>
          </w:tblCellMar>
        </w:tblPrEx>
        <w:trPr>
          <w:trHeight w:val="580" w:hRule="atLeast"/>
        </w:trPr>
        <w:tc>
          <w:tcPr>
            <w:tcW w:w="10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ED2E">
            <w:pPr>
              <w:widowControl/>
              <w:spacing w:line="360" w:lineRule="auto"/>
              <w:jc w:val="center"/>
              <w:textAlignment w:val="center"/>
              <w:rPr>
                <w:rFonts w:ascii="宋体" w:hAnsi="宋体" w:cs="宋体"/>
                <w:b/>
                <w:bCs/>
                <w:sz w:val="24"/>
                <w:highlight w:val="none"/>
              </w:rPr>
            </w:pPr>
            <w:r>
              <w:rPr>
                <w:rFonts w:hint="eastAsia" w:ascii="宋体" w:hAnsi="宋体" w:cs="宋体"/>
                <w:b/>
                <w:bCs/>
                <w:kern w:val="0"/>
                <w:sz w:val="24"/>
                <w:highlight w:val="none"/>
              </w:rPr>
              <w:t>时间</w:t>
            </w:r>
          </w:p>
        </w:tc>
        <w:tc>
          <w:tcPr>
            <w:tcW w:w="2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CE8F">
            <w:pPr>
              <w:widowControl/>
              <w:spacing w:line="360" w:lineRule="auto"/>
              <w:jc w:val="center"/>
              <w:textAlignment w:val="center"/>
              <w:rPr>
                <w:rFonts w:ascii="宋体" w:hAnsi="宋体" w:cs="宋体"/>
                <w:b/>
                <w:bCs/>
                <w:sz w:val="24"/>
                <w:highlight w:val="none"/>
              </w:rPr>
            </w:pPr>
            <w:r>
              <w:rPr>
                <w:rFonts w:hint="eastAsia" w:ascii="宋体" w:hAnsi="宋体" w:cs="宋体"/>
                <w:b/>
                <w:bCs/>
                <w:kern w:val="0"/>
                <w:sz w:val="24"/>
                <w:highlight w:val="none"/>
              </w:rPr>
              <w:t>服务内容</w:t>
            </w:r>
          </w:p>
        </w:tc>
        <w:tc>
          <w:tcPr>
            <w:tcW w:w="1521" w:type="pct"/>
            <w:tcBorders>
              <w:top w:val="single" w:color="000000" w:sz="4" w:space="0"/>
              <w:left w:val="single" w:color="000000" w:sz="4" w:space="0"/>
              <w:bottom w:val="single" w:color="000000" w:sz="4" w:space="0"/>
              <w:right w:val="single" w:color="000000" w:sz="4" w:space="0"/>
            </w:tcBorders>
          </w:tcPr>
          <w:p w14:paraId="55051D6A">
            <w:pPr>
              <w:widowControl/>
              <w:spacing w:line="360" w:lineRule="auto"/>
              <w:jc w:val="center"/>
              <w:textAlignment w:val="center"/>
              <w:rPr>
                <w:rFonts w:hint="eastAsia" w:ascii="宋体" w:hAnsi="宋体" w:cs="宋体"/>
                <w:b/>
                <w:bCs/>
                <w:kern w:val="0"/>
                <w:sz w:val="24"/>
                <w:highlight w:val="none"/>
              </w:rPr>
            </w:pPr>
            <w:r>
              <w:rPr>
                <w:rFonts w:ascii="宋体" w:hAnsi="宋体" w:cs="宋体"/>
                <w:b/>
                <w:bCs/>
                <w:kern w:val="0"/>
                <w:sz w:val="24"/>
                <w:highlight w:val="none"/>
              </w:rPr>
              <w:t>质量标准</w:t>
            </w:r>
          </w:p>
        </w:tc>
      </w:tr>
      <w:tr w14:paraId="73979233">
        <w:tblPrEx>
          <w:tblCellMar>
            <w:top w:w="0" w:type="dxa"/>
            <w:left w:w="108" w:type="dxa"/>
            <w:bottom w:w="0" w:type="dxa"/>
            <w:right w:w="108" w:type="dxa"/>
          </w:tblCellMar>
        </w:tblPrEx>
        <w:trPr>
          <w:trHeight w:val="1266" w:hRule="atLeast"/>
        </w:trPr>
        <w:tc>
          <w:tcPr>
            <w:tcW w:w="1038" w:type="pct"/>
            <w:tcBorders>
              <w:top w:val="single" w:color="000000" w:sz="4" w:space="0"/>
              <w:left w:val="single" w:color="000000" w:sz="4" w:space="0"/>
              <w:bottom w:val="single" w:color="000000" w:sz="4" w:space="0"/>
              <w:right w:val="single" w:color="000000" w:sz="4" w:space="0"/>
            </w:tcBorders>
            <w:noWrap/>
            <w:vAlign w:val="center"/>
          </w:tcPr>
          <w:p w14:paraId="622D0105">
            <w:pPr>
              <w:widowControl/>
              <w:spacing w:line="360" w:lineRule="auto"/>
              <w:jc w:val="center"/>
              <w:textAlignment w:val="center"/>
              <w:rPr>
                <w:rFonts w:ascii="宋体" w:hAnsi="宋体" w:cs="宋体"/>
                <w:color w:val="000000"/>
                <w:sz w:val="24"/>
                <w:highlight w:val="none"/>
              </w:rPr>
            </w:pPr>
            <w:r>
              <w:rPr>
                <w:rFonts w:ascii="宋体" w:hAnsi="宋体" w:cs="宋体"/>
                <w:color w:val="000000"/>
                <w:kern w:val="0"/>
                <w:sz w:val="24"/>
                <w:highlight w:val="none"/>
              </w:rPr>
              <w:t>7:00-17:00</w:t>
            </w:r>
          </w:p>
        </w:tc>
        <w:tc>
          <w:tcPr>
            <w:tcW w:w="2441" w:type="pct"/>
            <w:tcBorders>
              <w:top w:val="single" w:color="000000" w:sz="4" w:space="0"/>
              <w:left w:val="single" w:color="000000" w:sz="4" w:space="0"/>
              <w:bottom w:val="single" w:color="000000" w:sz="4" w:space="0"/>
              <w:right w:val="single" w:color="000000" w:sz="4" w:space="0"/>
            </w:tcBorders>
            <w:vAlign w:val="center"/>
          </w:tcPr>
          <w:p w14:paraId="738D0F87">
            <w:pPr>
              <w:widowControl/>
              <w:spacing w:line="360" w:lineRule="auto"/>
              <w:jc w:val="left"/>
              <w:textAlignment w:val="center"/>
              <w:rPr>
                <w:rFonts w:ascii="宋体" w:hAnsi="宋体" w:cs="宋体"/>
                <w:color w:val="000000"/>
                <w:kern w:val="0"/>
                <w:sz w:val="24"/>
                <w:highlight w:val="none"/>
              </w:rPr>
            </w:pPr>
            <w:r>
              <w:rPr>
                <w:rFonts w:ascii="宋体" w:hAnsi="宋体" w:cs="宋体"/>
                <w:color w:val="000000"/>
                <w:kern w:val="0"/>
                <w:sz w:val="24"/>
                <w:highlight w:val="none"/>
              </w:rPr>
              <w:t>1、放工作提示牌，小心地滑牌（放在作业区域醒目位置）；</w:t>
            </w:r>
          </w:p>
          <w:p w14:paraId="0599B1C5">
            <w:pPr>
              <w:widowControl/>
              <w:spacing w:line="360" w:lineRule="auto"/>
              <w:jc w:val="left"/>
              <w:textAlignment w:val="center"/>
              <w:rPr>
                <w:rFonts w:ascii="宋体" w:hAnsi="宋体" w:cs="宋体"/>
                <w:color w:val="000000"/>
                <w:kern w:val="0"/>
                <w:sz w:val="24"/>
                <w:highlight w:val="none"/>
              </w:rPr>
            </w:pPr>
            <w:r>
              <w:rPr>
                <w:rFonts w:ascii="宋体" w:hAnsi="宋体" w:cs="宋体"/>
                <w:color w:val="000000"/>
                <w:kern w:val="0"/>
                <w:sz w:val="24"/>
                <w:highlight w:val="none"/>
              </w:rPr>
              <w:t>2、查看卫生间设施及标识是否完好，有无跑冒滴漏现象，如发现及时进行报修；</w:t>
            </w:r>
          </w:p>
          <w:p w14:paraId="744592A1">
            <w:pPr>
              <w:widowControl/>
              <w:spacing w:line="360" w:lineRule="auto"/>
              <w:jc w:val="left"/>
              <w:textAlignment w:val="center"/>
              <w:rPr>
                <w:rFonts w:ascii="宋体" w:hAnsi="宋体" w:cs="宋体"/>
                <w:color w:val="000000"/>
                <w:kern w:val="0"/>
                <w:sz w:val="24"/>
                <w:highlight w:val="none"/>
              </w:rPr>
            </w:pPr>
            <w:r>
              <w:rPr>
                <w:rFonts w:ascii="宋体" w:hAnsi="宋体" w:cs="宋体"/>
                <w:color w:val="000000"/>
                <w:kern w:val="0"/>
                <w:sz w:val="24"/>
                <w:highlight w:val="none"/>
              </w:rPr>
              <w:t>3、镜面、水龙头、水盆，保持台面、镜面无污渍、水龙头洁净光亮，补充客用品；</w:t>
            </w:r>
          </w:p>
          <w:p w14:paraId="2C170FF1">
            <w:pPr>
              <w:widowControl/>
              <w:spacing w:line="360" w:lineRule="auto"/>
              <w:jc w:val="left"/>
              <w:textAlignment w:val="center"/>
              <w:rPr>
                <w:rFonts w:ascii="宋体" w:hAnsi="宋体" w:cs="宋体"/>
                <w:color w:val="000000"/>
                <w:kern w:val="0"/>
                <w:sz w:val="24"/>
                <w:highlight w:val="none"/>
              </w:rPr>
            </w:pPr>
            <w:r>
              <w:rPr>
                <w:rFonts w:ascii="宋体" w:hAnsi="宋体" w:cs="宋体"/>
                <w:color w:val="000000"/>
                <w:kern w:val="0"/>
                <w:sz w:val="24"/>
                <w:highlight w:val="none"/>
              </w:rPr>
              <w:t>4、倾倒垃圾桶内垃圾（当桶内垃圾超出2/3时，需及时更换垃圾袋，垃圾桶内不准存留过夜垃圾）；</w:t>
            </w:r>
          </w:p>
          <w:p w14:paraId="0BCB684C">
            <w:pPr>
              <w:widowControl/>
              <w:spacing w:line="360" w:lineRule="auto"/>
              <w:jc w:val="left"/>
              <w:textAlignment w:val="center"/>
              <w:rPr>
                <w:rFonts w:ascii="宋体" w:hAnsi="宋体" w:cs="宋体"/>
                <w:color w:val="000000"/>
                <w:kern w:val="0"/>
                <w:sz w:val="24"/>
                <w:highlight w:val="none"/>
              </w:rPr>
            </w:pPr>
            <w:r>
              <w:rPr>
                <w:rFonts w:ascii="宋体" w:hAnsi="宋体" w:cs="宋体"/>
                <w:color w:val="000000"/>
                <w:kern w:val="0"/>
                <w:sz w:val="24"/>
                <w:highlight w:val="none"/>
              </w:rPr>
              <w:t>5、设施表面，肩部以下除尘，地面垃圾清扫；</w:t>
            </w:r>
          </w:p>
          <w:p w14:paraId="156CD3A0">
            <w:pPr>
              <w:widowControl/>
              <w:spacing w:line="360" w:lineRule="auto"/>
              <w:jc w:val="left"/>
              <w:textAlignment w:val="center"/>
              <w:rPr>
                <w:rFonts w:ascii="宋体" w:hAnsi="宋体" w:cs="宋体"/>
                <w:color w:val="000000"/>
                <w:kern w:val="0"/>
                <w:sz w:val="24"/>
                <w:highlight w:val="none"/>
              </w:rPr>
            </w:pPr>
            <w:r>
              <w:rPr>
                <w:rFonts w:ascii="宋体" w:hAnsi="宋体" w:cs="宋体"/>
                <w:color w:val="000000"/>
                <w:kern w:val="0"/>
                <w:sz w:val="24"/>
                <w:highlight w:val="none"/>
              </w:rPr>
              <w:t>6、清洁刷洗大小便器，（重点清洗便器凹处边角部位，以及出水口和下水口）；</w:t>
            </w:r>
          </w:p>
          <w:p w14:paraId="0AFF5474">
            <w:pPr>
              <w:widowControl/>
              <w:spacing w:line="360" w:lineRule="auto"/>
              <w:jc w:val="left"/>
              <w:textAlignment w:val="center"/>
              <w:rPr>
                <w:rFonts w:ascii="宋体" w:hAnsi="宋体" w:cs="宋体"/>
                <w:color w:val="000000"/>
                <w:kern w:val="0"/>
                <w:sz w:val="24"/>
                <w:highlight w:val="none"/>
              </w:rPr>
            </w:pPr>
            <w:r>
              <w:rPr>
                <w:rFonts w:ascii="宋体" w:hAnsi="宋体" w:cs="宋体"/>
                <w:color w:val="000000"/>
                <w:kern w:val="0"/>
                <w:sz w:val="24"/>
                <w:highlight w:val="none"/>
              </w:rPr>
              <w:t>7、湿拖卫生间地面（地巾必须按要求分类使用，遵循由里向外、先拖边后拖面的作业流程,使用</w:t>
            </w:r>
            <w:r>
              <w:rPr>
                <w:rFonts w:hint="eastAsia" w:ascii="宋体" w:hAnsi="宋体" w:cs="宋体"/>
                <w:sz w:val="24"/>
                <w:highlight w:val="none"/>
              </w:rPr>
              <w:t>浓度为</w:t>
            </w:r>
            <w:r>
              <w:rPr>
                <w:rFonts w:ascii="宋体" w:hAnsi="宋体" w:cs="宋体"/>
                <w:color w:val="000000"/>
                <w:kern w:val="0"/>
                <w:sz w:val="24"/>
                <w:highlight w:val="none"/>
              </w:rPr>
              <w:t>500mg/L的含氯消毒剂）；</w:t>
            </w:r>
          </w:p>
          <w:p w14:paraId="0057A9E1">
            <w:pPr>
              <w:widowControl/>
              <w:spacing w:line="360" w:lineRule="auto"/>
              <w:jc w:val="left"/>
              <w:textAlignment w:val="center"/>
              <w:rPr>
                <w:rFonts w:ascii="宋体" w:hAnsi="宋体" w:cs="宋体"/>
                <w:color w:val="000000"/>
                <w:sz w:val="24"/>
                <w:highlight w:val="none"/>
              </w:rPr>
            </w:pPr>
            <w:r>
              <w:rPr>
                <w:rFonts w:ascii="宋体" w:hAnsi="宋体" w:cs="宋体"/>
                <w:color w:val="000000"/>
                <w:kern w:val="0"/>
                <w:sz w:val="24"/>
                <w:highlight w:val="none"/>
              </w:rPr>
              <w:t>8、待地面清洁干净后，将清洁工具进行擦拭干净、整齐摆放，并填写消毒记录表。</w:t>
            </w:r>
          </w:p>
        </w:tc>
        <w:tc>
          <w:tcPr>
            <w:tcW w:w="1521" w:type="pct"/>
            <w:tcBorders>
              <w:top w:val="single" w:color="000000" w:sz="4" w:space="0"/>
              <w:left w:val="single" w:color="000000" w:sz="4" w:space="0"/>
              <w:bottom w:val="single" w:color="000000" w:sz="4" w:space="0"/>
              <w:right w:val="single" w:color="000000" w:sz="4" w:space="0"/>
            </w:tcBorders>
          </w:tcPr>
          <w:p w14:paraId="3E1CD802">
            <w:pPr>
              <w:widowControl/>
              <w:spacing w:line="360" w:lineRule="auto"/>
              <w:jc w:val="left"/>
              <w:textAlignment w:val="center"/>
              <w:rPr>
                <w:rFonts w:ascii="宋体" w:hAnsi="宋体" w:cs="宋体"/>
                <w:color w:val="000000"/>
                <w:kern w:val="0"/>
                <w:sz w:val="24"/>
                <w:highlight w:val="none"/>
              </w:rPr>
            </w:pPr>
            <w:r>
              <w:rPr>
                <w:rFonts w:ascii="宋体" w:hAnsi="宋体"/>
                <w:kern w:val="0"/>
                <w:sz w:val="24"/>
                <w:szCs w:val="24"/>
                <w:highlight w:val="none"/>
              </w:rPr>
              <w:t>卫生间：无异味、蚊蝇；地面：无尘土、碎纸、垃圾、烟头、积水、尿迹、污迹；洗手池：池壁无污垢、痰迹及头发等不洁物；水龙头：无印迹、尘土、污物；洗手池台面：无水迹、尘土、污渍；镜面：无水点、水迹、尘土、污迹；小便器：无尿碱、水锈、印迹（黄渍）、污渍、喷水嘴洁净流畅；大便器：内外洁净、无大便痕迹、污垢黄迹；纸巾盒：无印迹、污渍、光亮洁净；纸篓：污物量不超过桶体2/3，内外表面洁净；墙面，踢脚线：无尘土、污迹；门板、隔板、把手：无尘土、污迹、手印、笔迹、小广告。</w:t>
            </w:r>
          </w:p>
        </w:tc>
      </w:tr>
      <w:tr w14:paraId="5460DB03">
        <w:tblPrEx>
          <w:tblCellMar>
            <w:top w:w="0" w:type="dxa"/>
            <w:left w:w="108" w:type="dxa"/>
            <w:bottom w:w="0" w:type="dxa"/>
            <w:right w:w="108" w:type="dxa"/>
          </w:tblCellMar>
        </w:tblPrEx>
        <w:trPr>
          <w:trHeight w:val="780" w:hRule="atLeast"/>
        </w:trPr>
        <w:tc>
          <w:tcPr>
            <w:tcW w:w="1038" w:type="pct"/>
            <w:tcBorders>
              <w:top w:val="single" w:color="000000" w:sz="4" w:space="0"/>
              <w:left w:val="single" w:color="000000" w:sz="4" w:space="0"/>
              <w:bottom w:val="single" w:color="000000" w:sz="4" w:space="0"/>
              <w:right w:val="single" w:color="000000" w:sz="4" w:space="0"/>
            </w:tcBorders>
            <w:noWrap/>
            <w:vAlign w:val="center"/>
          </w:tcPr>
          <w:p w14:paraId="18D0B613">
            <w:pPr>
              <w:widowControl/>
              <w:spacing w:line="360" w:lineRule="auto"/>
              <w:jc w:val="center"/>
              <w:textAlignment w:val="center"/>
              <w:rPr>
                <w:rFonts w:ascii="宋体" w:hAnsi="宋体" w:cs="宋体"/>
                <w:color w:val="000000"/>
                <w:kern w:val="0"/>
                <w:sz w:val="24"/>
                <w:highlight w:val="none"/>
              </w:rPr>
            </w:pPr>
            <w:r>
              <w:rPr>
                <w:rFonts w:hint="eastAsia" w:ascii="宋体" w:hAnsi="宋体" w:cs="宋体"/>
                <w:b/>
                <w:bCs/>
                <w:color w:val="C00000"/>
                <w:sz w:val="24"/>
                <w:highlight w:val="none"/>
              </w:rPr>
              <w:t>备注</w:t>
            </w:r>
          </w:p>
        </w:tc>
        <w:tc>
          <w:tcPr>
            <w:tcW w:w="2441" w:type="pct"/>
            <w:tcBorders>
              <w:top w:val="single" w:color="000000" w:sz="4" w:space="0"/>
              <w:left w:val="single" w:color="000000" w:sz="4" w:space="0"/>
              <w:bottom w:val="single" w:color="000000" w:sz="4" w:space="0"/>
              <w:right w:val="single" w:color="000000" w:sz="4" w:space="0"/>
            </w:tcBorders>
            <w:vAlign w:val="center"/>
          </w:tcPr>
          <w:p w14:paraId="19E5C102">
            <w:pPr>
              <w:widowControl/>
              <w:spacing w:line="360" w:lineRule="auto"/>
              <w:jc w:val="left"/>
              <w:textAlignment w:val="center"/>
              <w:rPr>
                <w:rFonts w:ascii="宋体" w:hAnsi="宋体" w:cs="宋体"/>
                <w:color w:val="000000"/>
                <w:kern w:val="0"/>
                <w:sz w:val="24"/>
                <w:highlight w:val="none"/>
              </w:rPr>
            </w:pPr>
            <w:r>
              <w:rPr>
                <w:rFonts w:hint="eastAsia" w:ascii="宋体" w:hAnsi="宋体" w:cs="宋体"/>
                <w:color w:val="000000"/>
                <w:kern w:val="0"/>
                <w:sz w:val="24"/>
                <w:highlight w:val="none"/>
              </w:rPr>
              <w:t>每天整体清洁</w:t>
            </w:r>
            <w:r>
              <w:rPr>
                <w:rFonts w:ascii="宋体" w:hAnsi="宋体" w:cs="宋体"/>
                <w:color w:val="000000"/>
                <w:kern w:val="0"/>
                <w:sz w:val="24"/>
                <w:highlight w:val="none"/>
              </w:rPr>
              <w:t>2次，每次清洁时间90分钟。其他时间进行巡回保洁。</w:t>
            </w:r>
          </w:p>
        </w:tc>
        <w:tc>
          <w:tcPr>
            <w:tcW w:w="1521" w:type="pct"/>
            <w:tcBorders>
              <w:top w:val="single" w:color="000000" w:sz="4" w:space="0"/>
              <w:left w:val="single" w:color="000000" w:sz="4" w:space="0"/>
              <w:bottom w:val="single" w:color="000000" w:sz="4" w:space="0"/>
              <w:right w:val="single" w:color="000000" w:sz="4" w:space="0"/>
            </w:tcBorders>
          </w:tcPr>
          <w:p w14:paraId="1E2A35DB">
            <w:pPr>
              <w:widowControl/>
              <w:spacing w:line="360" w:lineRule="auto"/>
              <w:jc w:val="left"/>
              <w:textAlignment w:val="center"/>
              <w:rPr>
                <w:rFonts w:hint="eastAsia" w:ascii="宋体" w:hAnsi="宋体" w:cs="宋体"/>
                <w:color w:val="000000"/>
                <w:kern w:val="0"/>
                <w:sz w:val="24"/>
                <w:highlight w:val="none"/>
              </w:rPr>
            </w:pPr>
          </w:p>
        </w:tc>
      </w:tr>
    </w:tbl>
    <w:p w14:paraId="4BD9D462">
      <w:pPr>
        <w:pStyle w:val="7"/>
        <w:ind w:firstLine="0"/>
        <w:rPr>
          <w:rFonts w:hint="default"/>
          <w:highlight w:val="none"/>
        </w:rPr>
      </w:pPr>
    </w:p>
    <w:p w14:paraId="7EB59EBF">
      <w:pPr>
        <w:spacing w:line="240" w:lineRule="auto"/>
        <w:jc w:val="both"/>
        <w:rPr>
          <w:highlight w:val="none"/>
        </w:rPr>
      </w:pPr>
    </w:p>
    <w:p w14:paraId="1897FBDA">
      <w:pPr>
        <w:spacing w:line="360" w:lineRule="auto"/>
        <w:jc w:val="center"/>
        <w:rPr>
          <w:rFonts w:ascii="宋体" w:hAnsi="宋体" w:cs="Times New Roman"/>
          <w:b/>
          <w:sz w:val="24"/>
          <w:szCs w:val="24"/>
          <w:highlight w:val="none"/>
        </w:rPr>
      </w:pPr>
      <w:r>
        <w:rPr>
          <w:rFonts w:hint="eastAsia" w:ascii="宋体" w:hAnsi="宋体" w:cs="Times New Roman"/>
          <w:b/>
          <w:sz w:val="24"/>
          <w:szCs w:val="24"/>
          <w:highlight w:val="none"/>
        </w:rPr>
        <w:t>住院部保洁服务流程及标准</w:t>
      </w:r>
    </w:p>
    <w:tbl>
      <w:tblPr>
        <w:tblStyle w:val="24"/>
        <w:tblW w:w="10767" w:type="dxa"/>
        <w:jc w:val="center"/>
        <w:tblLayout w:type="autofit"/>
        <w:tblCellMar>
          <w:top w:w="0" w:type="dxa"/>
          <w:left w:w="108" w:type="dxa"/>
          <w:bottom w:w="0" w:type="dxa"/>
          <w:right w:w="108" w:type="dxa"/>
        </w:tblCellMar>
      </w:tblPr>
      <w:tblGrid>
        <w:gridCol w:w="895"/>
        <w:gridCol w:w="774"/>
        <w:gridCol w:w="882"/>
        <w:gridCol w:w="2510"/>
        <w:gridCol w:w="2333"/>
        <w:gridCol w:w="1104"/>
        <w:gridCol w:w="2269"/>
      </w:tblGrid>
      <w:tr w14:paraId="2AAF9236">
        <w:tblPrEx>
          <w:tblCellMar>
            <w:top w:w="0" w:type="dxa"/>
            <w:left w:w="108" w:type="dxa"/>
            <w:bottom w:w="0" w:type="dxa"/>
            <w:right w:w="108" w:type="dxa"/>
          </w:tblCellMar>
        </w:tblPrEx>
        <w:trPr>
          <w:trHeight w:val="145" w:hRule="atLeast"/>
          <w:tblHeader/>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19A5946B">
            <w:pPr>
              <w:widowControl/>
              <w:jc w:val="center"/>
              <w:textAlignment w:val="center"/>
              <w:rPr>
                <w:rFonts w:ascii="宋体" w:hAnsi="宋体"/>
                <w:sz w:val="24"/>
                <w:szCs w:val="24"/>
                <w:highlight w:val="none"/>
              </w:rPr>
            </w:pPr>
            <w:r>
              <w:rPr>
                <w:rFonts w:ascii="宋体" w:hAnsi="宋体"/>
                <w:kern w:val="0"/>
                <w:sz w:val="24"/>
                <w:szCs w:val="24"/>
                <w:highlight w:val="none"/>
              </w:rPr>
              <w:t>时间</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003B8585">
            <w:pPr>
              <w:widowControl/>
              <w:jc w:val="center"/>
              <w:textAlignment w:val="center"/>
              <w:rPr>
                <w:rFonts w:ascii="宋体" w:hAnsi="宋体"/>
                <w:sz w:val="24"/>
                <w:szCs w:val="24"/>
                <w:highlight w:val="none"/>
              </w:rPr>
            </w:pPr>
            <w:r>
              <w:rPr>
                <w:rFonts w:ascii="宋体" w:hAnsi="宋体"/>
                <w:kern w:val="0"/>
                <w:sz w:val="24"/>
                <w:szCs w:val="24"/>
                <w:highlight w:val="none"/>
              </w:rPr>
              <w:t>作业内容</w:t>
            </w:r>
          </w:p>
        </w:tc>
        <w:tc>
          <w:tcPr>
            <w:tcW w:w="3373" w:type="dxa"/>
            <w:gridSpan w:val="2"/>
            <w:tcBorders>
              <w:top w:val="single" w:color="000000" w:sz="4" w:space="0"/>
              <w:left w:val="single" w:color="000000" w:sz="4" w:space="0"/>
              <w:bottom w:val="single" w:color="000000" w:sz="4" w:space="0"/>
              <w:right w:val="single" w:color="000000" w:sz="4" w:space="0"/>
            </w:tcBorders>
            <w:noWrap/>
            <w:vAlign w:val="center"/>
          </w:tcPr>
          <w:p w14:paraId="067DFF16">
            <w:pPr>
              <w:widowControl/>
              <w:jc w:val="center"/>
              <w:textAlignment w:val="center"/>
              <w:rPr>
                <w:rFonts w:ascii="宋体" w:hAnsi="宋体"/>
                <w:sz w:val="24"/>
                <w:szCs w:val="24"/>
                <w:highlight w:val="none"/>
              </w:rPr>
            </w:pPr>
            <w:r>
              <w:rPr>
                <w:rFonts w:ascii="宋体" w:hAnsi="宋体"/>
                <w:kern w:val="0"/>
                <w:sz w:val="24"/>
                <w:szCs w:val="24"/>
                <w:highlight w:val="none"/>
              </w:rPr>
              <w:t>质量标准</w:t>
            </w:r>
          </w:p>
        </w:tc>
      </w:tr>
      <w:tr w14:paraId="0A791CE0">
        <w:tblPrEx>
          <w:tblCellMar>
            <w:top w:w="0" w:type="dxa"/>
            <w:left w:w="108" w:type="dxa"/>
            <w:bottom w:w="0" w:type="dxa"/>
            <w:right w:w="108" w:type="dxa"/>
          </w:tblCellMar>
        </w:tblPrEx>
        <w:trPr>
          <w:trHeight w:val="4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2C88F1B4">
            <w:pPr>
              <w:widowControl/>
              <w:jc w:val="center"/>
              <w:textAlignment w:val="center"/>
              <w:rPr>
                <w:rFonts w:ascii="宋体" w:hAnsi="宋体"/>
                <w:sz w:val="24"/>
                <w:szCs w:val="24"/>
                <w:highlight w:val="none"/>
              </w:rPr>
            </w:pPr>
            <w:r>
              <w:rPr>
                <w:rFonts w:ascii="宋体" w:hAnsi="宋体"/>
                <w:kern w:val="0"/>
                <w:sz w:val="24"/>
                <w:szCs w:val="24"/>
                <w:highlight w:val="none"/>
              </w:rPr>
              <w:t>6:50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1CAD5003">
            <w:pPr>
              <w:widowControl/>
              <w:jc w:val="left"/>
              <w:textAlignment w:val="center"/>
              <w:rPr>
                <w:rFonts w:ascii="宋体" w:hAnsi="宋体"/>
                <w:sz w:val="24"/>
                <w:szCs w:val="24"/>
                <w:highlight w:val="none"/>
              </w:rPr>
            </w:pPr>
            <w:r>
              <w:rPr>
                <w:rFonts w:ascii="宋体" w:hAnsi="宋体"/>
                <w:kern w:val="0"/>
                <w:sz w:val="24"/>
                <w:szCs w:val="24"/>
                <w:highlight w:val="none"/>
              </w:rPr>
              <w:t>到岗，更换工服，佩戴工牌，准备保洁工具</w:t>
            </w:r>
          </w:p>
        </w:tc>
        <w:tc>
          <w:tcPr>
            <w:tcW w:w="33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FE3351B">
            <w:pPr>
              <w:widowControl/>
              <w:jc w:val="left"/>
              <w:textAlignment w:val="center"/>
              <w:rPr>
                <w:rFonts w:ascii="宋体" w:hAnsi="宋体"/>
                <w:sz w:val="24"/>
                <w:szCs w:val="24"/>
                <w:highlight w:val="none"/>
              </w:rPr>
            </w:pPr>
            <w:r>
              <w:rPr>
                <w:rFonts w:ascii="宋体" w:hAnsi="宋体"/>
                <w:kern w:val="0"/>
                <w:sz w:val="24"/>
                <w:szCs w:val="24"/>
                <w:highlight w:val="none"/>
              </w:rPr>
              <w:t>1.工服：保持清洁、无破损，纽扣齐全</w:t>
            </w:r>
            <w:r>
              <w:rPr>
                <w:rFonts w:ascii="宋体" w:hAnsi="宋体"/>
                <w:kern w:val="0"/>
                <w:sz w:val="24"/>
                <w:szCs w:val="24"/>
                <w:highlight w:val="none"/>
              </w:rPr>
              <w:br w:type="textWrapping"/>
            </w:r>
            <w:r>
              <w:rPr>
                <w:rFonts w:ascii="宋体" w:hAnsi="宋体"/>
                <w:kern w:val="0"/>
                <w:sz w:val="24"/>
                <w:szCs w:val="24"/>
                <w:highlight w:val="none"/>
              </w:rPr>
              <w:t>2.电梯间、楼梯间、地面：无烟头、痰迹及垃圾杂物、扶手无尘土</w:t>
            </w:r>
            <w:r>
              <w:rPr>
                <w:rFonts w:ascii="宋体" w:hAnsi="宋体"/>
                <w:kern w:val="0"/>
                <w:sz w:val="24"/>
                <w:szCs w:val="24"/>
                <w:highlight w:val="none"/>
              </w:rPr>
              <w:br w:type="textWrapping"/>
            </w:r>
            <w:r>
              <w:rPr>
                <w:rFonts w:ascii="宋体" w:hAnsi="宋体"/>
                <w:kern w:val="0"/>
                <w:sz w:val="24"/>
                <w:szCs w:val="24"/>
                <w:highlight w:val="none"/>
              </w:rPr>
              <w:t>3.纸篓：污物量不得超过桶体 2/3，及时倾倒，保持外表干净</w:t>
            </w:r>
            <w:r>
              <w:rPr>
                <w:rFonts w:ascii="宋体" w:hAnsi="宋体"/>
                <w:kern w:val="0"/>
                <w:sz w:val="24"/>
                <w:szCs w:val="24"/>
                <w:highlight w:val="none"/>
              </w:rPr>
              <w:br w:type="textWrapping"/>
            </w:r>
            <w:r>
              <w:rPr>
                <w:rFonts w:ascii="宋体" w:hAnsi="宋体"/>
                <w:kern w:val="0"/>
                <w:sz w:val="24"/>
                <w:szCs w:val="24"/>
                <w:highlight w:val="none"/>
              </w:rPr>
              <w:t>4.地面、楼梯：保持干净，做到无烟头、纸屑及污物、痰渍等</w:t>
            </w:r>
            <w:r>
              <w:rPr>
                <w:rFonts w:ascii="宋体" w:hAnsi="宋体"/>
                <w:kern w:val="0"/>
                <w:sz w:val="24"/>
                <w:szCs w:val="24"/>
                <w:highlight w:val="none"/>
              </w:rPr>
              <w:br w:type="textWrapping"/>
            </w:r>
            <w:r>
              <w:rPr>
                <w:rFonts w:ascii="宋体" w:hAnsi="宋体"/>
                <w:kern w:val="0"/>
                <w:sz w:val="24"/>
                <w:szCs w:val="24"/>
                <w:highlight w:val="none"/>
              </w:rPr>
              <w:t>5.卫生间水龙头、洗手盆台面：无水迹、无尘土、无污物</w:t>
            </w:r>
            <w:r>
              <w:rPr>
                <w:rFonts w:ascii="宋体" w:hAnsi="宋体"/>
                <w:kern w:val="0"/>
                <w:sz w:val="24"/>
                <w:szCs w:val="24"/>
                <w:highlight w:val="none"/>
              </w:rPr>
              <w:br w:type="textWrapping"/>
            </w:r>
            <w:r>
              <w:rPr>
                <w:rFonts w:ascii="宋体" w:hAnsi="宋体"/>
                <w:kern w:val="0"/>
                <w:sz w:val="24"/>
                <w:szCs w:val="24"/>
                <w:highlight w:val="none"/>
              </w:rPr>
              <w:t>6.卫生间镜面：无水点、水迹、尘土、污迹</w:t>
            </w:r>
            <w:r>
              <w:rPr>
                <w:rFonts w:ascii="宋体" w:hAnsi="宋体"/>
                <w:kern w:val="0"/>
                <w:sz w:val="24"/>
                <w:szCs w:val="24"/>
                <w:highlight w:val="none"/>
              </w:rPr>
              <w:br w:type="textWrapping"/>
            </w:r>
            <w:r>
              <w:rPr>
                <w:rFonts w:ascii="宋体" w:hAnsi="宋体"/>
                <w:kern w:val="0"/>
                <w:sz w:val="24"/>
                <w:szCs w:val="24"/>
                <w:highlight w:val="none"/>
              </w:rPr>
              <w:t>7.卫生间地面：干净无水渍</w:t>
            </w:r>
            <w:r>
              <w:rPr>
                <w:rFonts w:ascii="宋体" w:hAnsi="宋体"/>
                <w:kern w:val="0"/>
                <w:sz w:val="24"/>
                <w:szCs w:val="24"/>
                <w:highlight w:val="none"/>
              </w:rPr>
              <w:br w:type="textWrapping"/>
            </w:r>
            <w:r>
              <w:rPr>
                <w:rFonts w:ascii="宋体" w:hAnsi="宋体"/>
                <w:kern w:val="0"/>
                <w:sz w:val="24"/>
                <w:szCs w:val="24"/>
                <w:highlight w:val="none"/>
              </w:rPr>
              <w:t>8.各项设施：清洁、无尘土</w:t>
            </w:r>
            <w:r>
              <w:rPr>
                <w:rFonts w:ascii="宋体" w:hAnsi="宋体"/>
                <w:kern w:val="0"/>
                <w:sz w:val="24"/>
                <w:szCs w:val="24"/>
                <w:highlight w:val="none"/>
              </w:rPr>
              <w:br w:type="textWrapping"/>
            </w:r>
            <w:r>
              <w:rPr>
                <w:rFonts w:ascii="宋体" w:hAnsi="宋体"/>
                <w:kern w:val="0"/>
                <w:sz w:val="24"/>
                <w:szCs w:val="24"/>
                <w:highlight w:val="none"/>
              </w:rPr>
              <w:t>9.窗台：无尘土、污迹</w:t>
            </w:r>
            <w:r>
              <w:rPr>
                <w:rFonts w:ascii="宋体" w:hAnsi="宋体"/>
                <w:kern w:val="0"/>
                <w:sz w:val="24"/>
                <w:szCs w:val="24"/>
                <w:highlight w:val="none"/>
              </w:rPr>
              <w:br w:type="textWrapping"/>
            </w:r>
            <w:r>
              <w:rPr>
                <w:rFonts w:ascii="宋体" w:hAnsi="宋体"/>
                <w:kern w:val="0"/>
                <w:sz w:val="24"/>
                <w:szCs w:val="24"/>
                <w:highlight w:val="none"/>
              </w:rPr>
              <w:t>10.开水箱：无水渍，无杂物，无尘土</w:t>
            </w:r>
            <w:r>
              <w:rPr>
                <w:rFonts w:ascii="宋体" w:hAnsi="宋体"/>
                <w:kern w:val="0"/>
                <w:sz w:val="24"/>
                <w:szCs w:val="24"/>
                <w:highlight w:val="none"/>
              </w:rPr>
              <w:br w:type="textWrapping"/>
            </w:r>
            <w:r>
              <w:rPr>
                <w:rFonts w:ascii="宋体" w:hAnsi="宋体"/>
                <w:kern w:val="0"/>
                <w:sz w:val="24"/>
                <w:szCs w:val="24"/>
                <w:highlight w:val="none"/>
              </w:rPr>
              <w:t>11.配膳间垃圾桶：箱内垃圾不得超过垃圾箱 2/3 ，做到无异味，消毒规范</w:t>
            </w:r>
            <w:r>
              <w:rPr>
                <w:rFonts w:ascii="宋体" w:hAnsi="宋体"/>
                <w:kern w:val="0"/>
                <w:sz w:val="24"/>
                <w:szCs w:val="24"/>
                <w:highlight w:val="none"/>
              </w:rPr>
              <w:br w:type="textWrapping"/>
            </w:r>
            <w:r>
              <w:rPr>
                <w:rFonts w:ascii="宋体" w:hAnsi="宋体"/>
                <w:kern w:val="0"/>
                <w:sz w:val="24"/>
                <w:szCs w:val="24"/>
                <w:highlight w:val="none"/>
              </w:rPr>
              <w:t>12.配膳间地面：干净无水渍</w:t>
            </w:r>
            <w:r>
              <w:rPr>
                <w:rFonts w:ascii="宋体" w:hAnsi="宋体"/>
                <w:kern w:val="0"/>
                <w:sz w:val="24"/>
                <w:szCs w:val="24"/>
                <w:highlight w:val="none"/>
              </w:rPr>
              <w:br w:type="textWrapping"/>
            </w:r>
            <w:r>
              <w:rPr>
                <w:rFonts w:ascii="宋体" w:hAnsi="宋体"/>
                <w:kern w:val="0"/>
                <w:sz w:val="24"/>
                <w:szCs w:val="24"/>
                <w:highlight w:val="none"/>
              </w:rPr>
              <w:t>13.患者终末消毒：包括小桌下及床下地面清洁，设备带开关、门把手消毒，墙面清洁</w:t>
            </w:r>
            <w:r>
              <w:rPr>
                <w:rFonts w:ascii="宋体" w:hAnsi="宋体"/>
                <w:kern w:val="0"/>
                <w:sz w:val="24"/>
                <w:szCs w:val="24"/>
                <w:highlight w:val="none"/>
              </w:rPr>
              <w:br w:type="textWrapping"/>
            </w:r>
            <w:r>
              <w:rPr>
                <w:rFonts w:ascii="宋体" w:hAnsi="宋体"/>
                <w:kern w:val="0"/>
                <w:sz w:val="24"/>
                <w:szCs w:val="24"/>
                <w:highlight w:val="none"/>
              </w:rPr>
              <w:br w:type="textWrapping"/>
            </w:r>
            <w:r>
              <w:rPr>
                <w:rStyle w:val="58"/>
                <w:rFonts w:hint="default" w:ascii="宋体" w:hAnsi="宋体" w:eastAsia="宋体" w:cs="Times New Roman"/>
                <w:b w:val="0"/>
                <w:color w:val="auto"/>
                <w:sz w:val="24"/>
                <w:szCs w:val="24"/>
                <w:highlight w:val="none"/>
              </w:rPr>
              <w:t>备注：1.清洁工具使用参照物《体表面清洁消毒指引--住院病区》相关要求</w:t>
            </w:r>
            <w:r>
              <w:rPr>
                <w:rStyle w:val="58"/>
                <w:rFonts w:hint="default" w:ascii="宋体" w:hAnsi="宋体" w:eastAsia="宋体" w:cs="Times New Roman"/>
                <w:b w:val="0"/>
                <w:color w:val="auto"/>
                <w:sz w:val="24"/>
                <w:szCs w:val="24"/>
                <w:highlight w:val="none"/>
              </w:rPr>
              <w:br w:type="textWrapping"/>
            </w:r>
            <w:r>
              <w:rPr>
                <w:rStyle w:val="58"/>
                <w:rFonts w:hint="default" w:ascii="宋体" w:hAnsi="宋体" w:eastAsia="宋体" w:cs="Times New Roman"/>
                <w:b w:val="0"/>
                <w:color w:val="auto"/>
                <w:sz w:val="24"/>
                <w:szCs w:val="24"/>
                <w:highlight w:val="none"/>
              </w:rPr>
              <w:t xml:space="preserve">      2.清洁病区时注意：一室一地巾，一床一桌巾，一卫生间一备用拖把</w:t>
            </w:r>
            <w:r>
              <w:rPr>
                <w:rStyle w:val="58"/>
                <w:rFonts w:hint="default" w:ascii="宋体" w:hAnsi="宋体" w:eastAsia="宋体" w:cs="Times New Roman"/>
                <w:b w:val="0"/>
                <w:color w:val="auto"/>
                <w:sz w:val="24"/>
                <w:szCs w:val="24"/>
                <w:highlight w:val="none"/>
              </w:rPr>
              <w:br w:type="textWrapping"/>
            </w:r>
            <w:r>
              <w:rPr>
                <w:rStyle w:val="58"/>
                <w:rFonts w:hint="default" w:ascii="宋体" w:hAnsi="宋体" w:eastAsia="宋体" w:cs="Times New Roman"/>
                <w:b w:val="0"/>
                <w:color w:val="auto"/>
                <w:sz w:val="24"/>
                <w:szCs w:val="24"/>
                <w:highlight w:val="none"/>
              </w:rPr>
              <w:t xml:space="preserve">      3.如传染病高发时段，使用清水擦拭区域含氯消毒液浓度调整至500mg/L，含氯消毒液浓度500mg/L调整至浓度1000mg/L</w:t>
            </w:r>
          </w:p>
        </w:tc>
      </w:tr>
      <w:tr w14:paraId="043204AC">
        <w:tblPrEx>
          <w:tblCellMar>
            <w:top w:w="0" w:type="dxa"/>
            <w:left w:w="108" w:type="dxa"/>
            <w:bottom w:w="0" w:type="dxa"/>
            <w:right w:w="108" w:type="dxa"/>
          </w:tblCellMar>
        </w:tblPrEx>
        <w:trPr>
          <w:trHeight w:val="7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635560E4">
            <w:pPr>
              <w:widowControl/>
              <w:jc w:val="center"/>
              <w:textAlignment w:val="center"/>
              <w:rPr>
                <w:rFonts w:ascii="宋体" w:hAnsi="宋体"/>
                <w:sz w:val="24"/>
                <w:szCs w:val="24"/>
                <w:highlight w:val="none"/>
              </w:rPr>
            </w:pPr>
            <w:r>
              <w:rPr>
                <w:rFonts w:ascii="宋体" w:hAnsi="宋体"/>
                <w:kern w:val="0"/>
                <w:sz w:val="24"/>
                <w:szCs w:val="24"/>
                <w:highlight w:val="none"/>
              </w:rPr>
              <w:t>7:00-7:10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5D72E869">
            <w:pPr>
              <w:widowControl/>
              <w:jc w:val="left"/>
              <w:textAlignment w:val="center"/>
              <w:rPr>
                <w:rFonts w:ascii="宋体" w:hAnsi="宋体"/>
                <w:sz w:val="24"/>
                <w:szCs w:val="24"/>
                <w:highlight w:val="none"/>
              </w:rPr>
            </w:pPr>
            <w:r>
              <w:rPr>
                <w:rFonts w:ascii="宋体" w:hAnsi="宋体"/>
                <w:kern w:val="0"/>
                <w:sz w:val="24"/>
                <w:szCs w:val="24"/>
                <w:highlight w:val="none"/>
              </w:rPr>
              <w:t>使用500mg/L含氯消毒液擦拭配膳间台面、微波炉、开水箱，倾倒垃圾箱，更换垃圾袋，使用500mg/L含氯消毒液擦拭地面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4AFF54">
            <w:pPr>
              <w:jc w:val="left"/>
              <w:rPr>
                <w:rFonts w:ascii="宋体" w:hAnsi="宋体"/>
                <w:sz w:val="24"/>
                <w:szCs w:val="24"/>
                <w:highlight w:val="none"/>
              </w:rPr>
            </w:pPr>
          </w:p>
        </w:tc>
      </w:tr>
      <w:tr w14:paraId="40BAD4AB">
        <w:tblPrEx>
          <w:tblCellMar>
            <w:top w:w="0" w:type="dxa"/>
            <w:left w:w="108" w:type="dxa"/>
            <w:bottom w:w="0" w:type="dxa"/>
            <w:right w:w="108" w:type="dxa"/>
          </w:tblCellMar>
        </w:tblPrEx>
        <w:trPr>
          <w:trHeight w:val="94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0DE9F515">
            <w:pPr>
              <w:widowControl/>
              <w:jc w:val="center"/>
              <w:textAlignment w:val="center"/>
              <w:rPr>
                <w:rFonts w:ascii="宋体" w:hAnsi="宋体"/>
                <w:sz w:val="24"/>
                <w:szCs w:val="24"/>
                <w:highlight w:val="none"/>
              </w:rPr>
            </w:pPr>
            <w:r>
              <w:rPr>
                <w:rFonts w:ascii="宋体" w:hAnsi="宋体"/>
                <w:kern w:val="0"/>
                <w:sz w:val="24"/>
                <w:szCs w:val="24"/>
                <w:highlight w:val="none"/>
              </w:rPr>
              <w:t>7:10-7:30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636BDBC0">
            <w:pPr>
              <w:widowControl/>
              <w:jc w:val="left"/>
              <w:textAlignment w:val="center"/>
              <w:rPr>
                <w:rFonts w:ascii="宋体" w:hAnsi="宋体"/>
                <w:sz w:val="24"/>
                <w:szCs w:val="24"/>
                <w:highlight w:val="none"/>
              </w:rPr>
            </w:pPr>
            <w:r>
              <w:rPr>
                <w:rFonts w:ascii="宋体" w:hAnsi="宋体"/>
                <w:kern w:val="0"/>
                <w:sz w:val="24"/>
                <w:szCs w:val="24"/>
                <w:highlight w:val="none"/>
              </w:rPr>
              <w:t>清水清洁擦拭医务人员更衣室、值班室卫生，包括：桌面、窗台、地面等附属设施；清水擦拭医务人员卫生间、水龙头、台面、地面；清理垃圾桶</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DA4CA3">
            <w:pPr>
              <w:jc w:val="left"/>
              <w:rPr>
                <w:rFonts w:ascii="宋体" w:hAnsi="宋体"/>
                <w:sz w:val="24"/>
                <w:szCs w:val="24"/>
                <w:highlight w:val="none"/>
              </w:rPr>
            </w:pPr>
          </w:p>
        </w:tc>
      </w:tr>
      <w:tr w14:paraId="6A60C847">
        <w:tblPrEx>
          <w:tblCellMar>
            <w:top w:w="0" w:type="dxa"/>
            <w:left w:w="108" w:type="dxa"/>
            <w:bottom w:w="0" w:type="dxa"/>
            <w:right w:w="108" w:type="dxa"/>
          </w:tblCellMar>
        </w:tblPrEx>
        <w:trPr>
          <w:trHeight w:val="7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5A7D7A96">
            <w:pPr>
              <w:widowControl/>
              <w:jc w:val="center"/>
              <w:textAlignment w:val="center"/>
              <w:rPr>
                <w:rFonts w:ascii="宋体" w:hAnsi="宋体"/>
                <w:sz w:val="24"/>
                <w:szCs w:val="24"/>
                <w:highlight w:val="none"/>
              </w:rPr>
            </w:pPr>
            <w:r>
              <w:rPr>
                <w:rFonts w:ascii="宋体" w:hAnsi="宋体"/>
                <w:kern w:val="0"/>
                <w:sz w:val="24"/>
                <w:szCs w:val="24"/>
                <w:highlight w:val="none"/>
              </w:rPr>
              <w:t>7:30-7:45</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1AD4BDDC">
            <w:pPr>
              <w:widowControl/>
              <w:jc w:val="left"/>
              <w:textAlignment w:val="center"/>
              <w:rPr>
                <w:rFonts w:ascii="宋体" w:hAnsi="宋体"/>
                <w:sz w:val="24"/>
                <w:szCs w:val="24"/>
                <w:highlight w:val="none"/>
              </w:rPr>
            </w:pPr>
            <w:r>
              <w:rPr>
                <w:rFonts w:ascii="宋体" w:hAnsi="宋体"/>
                <w:kern w:val="0"/>
                <w:sz w:val="24"/>
                <w:szCs w:val="24"/>
                <w:highlight w:val="none"/>
              </w:rPr>
              <w:t>使用500mg/L含氯消毒液擦拭医护办公室、示教室的桌椅、窗台、地面等附属设施；清理垃圾桶</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E8473F1">
            <w:pPr>
              <w:jc w:val="left"/>
              <w:rPr>
                <w:rFonts w:ascii="宋体" w:hAnsi="宋体"/>
                <w:sz w:val="24"/>
                <w:szCs w:val="24"/>
                <w:highlight w:val="none"/>
              </w:rPr>
            </w:pPr>
          </w:p>
        </w:tc>
      </w:tr>
      <w:tr w14:paraId="32A55740">
        <w:tblPrEx>
          <w:tblCellMar>
            <w:top w:w="0" w:type="dxa"/>
            <w:left w:w="108" w:type="dxa"/>
            <w:bottom w:w="0" w:type="dxa"/>
            <w:right w:w="108" w:type="dxa"/>
          </w:tblCellMar>
        </w:tblPrEx>
        <w:trPr>
          <w:trHeight w:val="94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1DF04302">
            <w:pPr>
              <w:widowControl/>
              <w:jc w:val="center"/>
              <w:textAlignment w:val="center"/>
              <w:rPr>
                <w:rFonts w:ascii="宋体" w:hAnsi="宋体"/>
                <w:sz w:val="24"/>
                <w:szCs w:val="24"/>
                <w:highlight w:val="none"/>
              </w:rPr>
            </w:pPr>
            <w:r>
              <w:rPr>
                <w:rFonts w:ascii="宋体" w:hAnsi="宋体"/>
                <w:kern w:val="0"/>
                <w:sz w:val="24"/>
                <w:szCs w:val="24"/>
                <w:highlight w:val="none"/>
              </w:rPr>
              <w:t>7:45-9:45</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254756D4">
            <w:pPr>
              <w:widowControl/>
              <w:jc w:val="left"/>
              <w:textAlignment w:val="center"/>
              <w:rPr>
                <w:rFonts w:ascii="宋体" w:hAnsi="宋体"/>
                <w:sz w:val="24"/>
                <w:szCs w:val="24"/>
                <w:highlight w:val="none"/>
              </w:rPr>
            </w:pPr>
            <w:r>
              <w:rPr>
                <w:rFonts w:ascii="宋体" w:hAnsi="宋体"/>
                <w:kern w:val="0"/>
                <w:sz w:val="24"/>
                <w:szCs w:val="24"/>
                <w:highlight w:val="none"/>
              </w:rPr>
              <w:t>清扫病房及卫生间垃圾，使用500mg/L含氯消毒液擦拭卫生间清洁镜面、台面、洗手盆、座便；使用500mg/L含氯消毒液擦拭病房地面及卫生间地面；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CDAD836">
            <w:pPr>
              <w:jc w:val="left"/>
              <w:rPr>
                <w:rFonts w:ascii="宋体" w:hAnsi="宋体"/>
                <w:sz w:val="24"/>
                <w:szCs w:val="24"/>
                <w:highlight w:val="none"/>
              </w:rPr>
            </w:pPr>
          </w:p>
        </w:tc>
      </w:tr>
      <w:tr w14:paraId="1D410B8E">
        <w:tblPrEx>
          <w:tblCellMar>
            <w:top w:w="0" w:type="dxa"/>
            <w:left w:w="108" w:type="dxa"/>
            <w:bottom w:w="0" w:type="dxa"/>
            <w:right w:w="108" w:type="dxa"/>
          </w:tblCellMar>
        </w:tblPrEx>
        <w:trPr>
          <w:trHeight w:val="7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0C10FE9B">
            <w:pPr>
              <w:widowControl/>
              <w:jc w:val="center"/>
              <w:textAlignment w:val="center"/>
              <w:rPr>
                <w:rFonts w:ascii="宋体" w:hAnsi="宋体"/>
                <w:sz w:val="24"/>
                <w:szCs w:val="24"/>
                <w:highlight w:val="none"/>
              </w:rPr>
            </w:pPr>
            <w:r>
              <w:rPr>
                <w:rFonts w:ascii="宋体" w:hAnsi="宋体"/>
                <w:kern w:val="0"/>
                <w:sz w:val="24"/>
                <w:szCs w:val="24"/>
                <w:highlight w:val="none"/>
              </w:rPr>
              <w:t>9:45-10:30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0304374F">
            <w:pPr>
              <w:widowControl/>
              <w:jc w:val="left"/>
              <w:textAlignment w:val="center"/>
              <w:rPr>
                <w:rFonts w:ascii="宋体" w:hAnsi="宋体"/>
                <w:sz w:val="24"/>
                <w:szCs w:val="24"/>
                <w:highlight w:val="none"/>
              </w:rPr>
            </w:pPr>
            <w:r>
              <w:rPr>
                <w:rFonts w:ascii="宋体" w:hAnsi="宋体"/>
                <w:kern w:val="0"/>
                <w:sz w:val="24"/>
                <w:szCs w:val="24"/>
                <w:highlight w:val="none"/>
              </w:rPr>
              <w:t>使用500mg/L含氯消毒液擦拭楼道、电梯间、两侧楼梯、阳光厅地面；擦拭楼梯扶手</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CA919D">
            <w:pPr>
              <w:jc w:val="left"/>
              <w:rPr>
                <w:rFonts w:ascii="宋体" w:hAnsi="宋体"/>
                <w:sz w:val="24"/>
                <w:szCs w:val="24"/>
                <w:highlight w:val="none"/>
              </w:rPr>
            </w:pPr>
          </w:p>
        </w:tc>
      </w:tr>
      <w:tr w14:paraId="020FDC63">
        <w:tblPrEx>
          <w:tblCellMar>
            <w:top w:w="0" w:type="dxa"/>
            <w:left w:w="108" w:type="dxa"/>
            <w:bottom w:w="0" w:type="dxa"/>
            <w:right w:w="108" w:type="dxa"/>
          </w:tblCellMar>
        </w:tblPrEx>
        <w:trPr>
          <w:trHeight w:val="7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6365170F">
            <w:pPr>
              <w:widowControl/>
              <w:jc w:val="center"/>
              <w:textAlignment w:val="center"/>
              <w:rPr>
                <w:rFonts w:ascii="宋体" w:hAnsi="宋体"/>
                <w:sz w:val="24"/>
                <w:szCs w:val="24"/>
                <w:highlight w:val="none"/>
              </w:rPr>
            </w:pPr>
            <w:r>
              <w:rPr>
                <w:rFonts w:ascii="宋体" w:hAnsi="宋体"/>
                <w:kern w:val="0"/>
                <w:sz w:val="24"/>
                <w:szCs w:val="24"/>
                <w:highlight w:val="none"/>
              </w:rPr>
              <w:t>10:30-10:40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38327770">
            <w:pPr>
              <w:widowControl/>
              <w:jc w:val="left"/>
              <w:textAlignment w:val="center"/>
              <w:rPr>
                <w:rFonts w:ascii="宋体" w:hAnsi="宋体"/>
                <w:sz w:val="24"/>
                <w:szCs w:val="24"/>
                <w:highlight w:val="none"/>
              </w:rPr>
            </w:pPr>
            <w:r>
              <w:rPr>
                <w:rFonts w:ascii="宋体" w:hAnsi="宋体"/>
                <w:kern w:val="0"/>
                <w:sz w:val="24"/>
                <w:szCs w:val="24"/>
                <w:highlight w:val="none"/>
              </w:rPr>
              <w:t>使用500mg/L含氯消毒液擦拭配膳间台面、微波炉、开水箱，倾倒垃圾箱，更换垃圾袋，使用500mg/L含氯消毒液擦拭地面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1CC721">
            <w:pPr>
              <w:jc w:val="left"/>
              <w:rPr>
                <w:rFonts w:ascii="宋体" w:hAnsi="宋体"/>
                <w:sz w:val="24"/>
                <w:szCs w:val="24"/>
                <w:highlight w:val="none"/>
              </w:rPr>
            </w:pPr>
          </w:p>
        </w:tc>
      </w:tr>
      <w:tr w14:paraId="72A215CC">
        <w:tblPrEx>
          <w:tblCellMar>
            <w:top w:w="0" w:type="dxa"/>
            <w:left w:w="108" w:type="dxa"/>
            <w:bottom w:w="0" w:type="dxa"/>
            <w:right w:w="108" w:type="dxa"/>
          </w:tblCellMar>
        </w:tblPrEx>
        <w:trPr>
          <w:trHeight w:val="7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35867991">
            <w:pPr>
              <w:widowControl/>
              <w:jc w:val="center"/>
              <w:textAlignment w:val="center"/>
              <w:rPr>
                <w:rFonts w:ascii="宋体" w:hAnsi="宋体"/>
                <w:sz w:val="24"/>
                <w:szCs w:val="24"/>
                <w:highlight w:val="none"/>
              </w:rPr>
            </w:pPr>
            <w:r>
              <w:rPr>
                <w:rFonts w:ascii="宋体" w:hAnsi="宋体"/>
                <w:kern w:val="0"/>
                <w:sz w:val="24"/>
                <w:szCs w:val="24"/>
                <w:highlight w:val="none"/>
              </w:rPr>
              <w:t>10:40-11:40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02F2719D">
            <w:pPr>
              <w:widowControl/>
              <w:jc w:val="left"/>
              <w:textAlignment w:val="center"/>
              <w:rPr>
                <w:rFonts w:ascii="宋体" w:hAnsi="宋体"/>
                <w:sz w:val="24"/>
                <w:szCs w:val="24"/>
                <w:highlight w:val="none"/>
              </w:rPr>
            </w:pPr>
            <w:r>
              <w:rPr>
                <w:rFonts w:ascii="宋体" w:hAnsi="宋体"/>
                <w:kern w:val="0"/>
                <w:sz w:val="24"/>
                <w:szCs w:val="24"/>
                <w:highlight w:val="none"/>
              </w:rPr>
              <w:t>使用500mg/L含氯消毒液擦拭楼道护栏、电源开关、墙面宣传栏；清洁出院病人床单位终末消毒</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9FD39E0">
            <w:pPr>
              <w:jc w:val="left"/>
              <w:rPr>
                <w:rFonts w:ascii="宋体" w:hAnsi="宋体"/>
                <w:sz w:val="24"/>
                <w:szCs w:val="24"/>
                <w:highlight w:val="none"/>
              </w:rPr>
            </w:pPr>
          </w:p>
        </w:tc>
      </w:tr>
      <w:tr w14:paraId="73C2CE56">
        <w:tblPrEx>
          <w:tblCellMar>
            <w:top w:w="0" w:type="dxa"/>
            <w:left w:w="108" w:type="dxa"/>
            <w:bottom w:w="0" w:type="dxa"/>
            <w:right w:w="108" w:type="dxa"/>
          </w:tblCellMar>
        </w:tblPrEx>
        <w:trPr>
          <w:trHeight w:val="7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4F2B38A2">
            <w:pPr>
              <w:widowControl/>
              <w:jc w:val="center"/>
              <w:textAlignment w:val="center"/>
              <w:rPr>
                <w:rFonts w:ascii="宋体" w:hAnsi="宋体"/>
                <w:sz w:val="24"/>
                <w:szCs w:val="24"/>
                <w:highlight w:val="none"/>
              </w:rPr>
            </w:pPr>
            <w:r>
              <w:rPr>
                <w:rFonts w:ascii="宋体" w:hAnsi="宋体"/>
                <w:kern w:val="0"/>
                <w:sz w:val="24"/>
                <w:szCs w:val="24"/>
                <w:highlight w:val="none"/>
              </w:rPr>
              <w:t>11:40-12:00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48286CB4">
            <w:pPr>
              <w:widowControl/>
              <w:jc w:val="left"/>
              <w:textAlignment w:val="center"/>
              <w:rPr>
                <w:rFonts w:ascii="宋体" w:hAnsi="宋体"/>
                <w:sz w:val="24"/>
                <w:szCs w:val="24"/>
                <w:highlight w:val="none"/>
              </w:rPr>
            </w:pPr>
            <w:r>
              <w:rPr>
                <w:rFonts w:ascii="宋体" w:hAnsi="宋体"/>
                <w:kern w:val="0"/>
                <w:sz w:val="24"/>
                <w:szCs w:val="24"/>
                <w:highlight w:val="none"/>
              </w:rPr>
              <w:t>用全能清洁剂 1:100 稀释溶液擦拭楼道两侧垃圾桶；清扫楼道楼梯纸屑、杂物</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1DF04AA">
            <w:pPr>
              <w:jc w:val="left"/>
              <w:rPr>
                <w:rFonts w:ascii="宋体" w:hAnsi="宋体"/>
                <w:sz w:val="24"/>
                <w:szCs w:val="24"/>
                <w:highlight w:val="none"/>
              </w:rPr>
            </w:pPr>
          </w:p>
        </w:tc>
      </w:tr>
      <w:tr w14:paraId="6CD388D1">
        <w:tblPrEx>
          <w:tblCellMar>
            <w:top w:w="0" w:type="dxa"/>
            <w:left w:w="108" w:type="dxa"/>
            <w:bottom w:w="0" w:type="dxa"/>
            <w:right w:w="108" w:type="dxa"/>
          </w:tblCellMar>
        </w:tblPrEx>
        <w:trPr>
          <w:trHeight w:val="4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1372BE9E">
            <w:pPr>
              <w:widowControl/>
              <w:jc w:val="center"/>
              <w:textAlignment w:val="center"/>
              <w:rPr>
                <w:rFonts w:ascii="宋体" w:hAnsi="宋体"/>
                <w:sz w:val="24"/>
                <w:szCs w:val="24"/>
                <w:highlight w:val="none"/>
              </w:rPr>
            </w:pPr>
            <w:r>
              <w:rPr>
                <w:rFonts w:ascii="宋体" w:hAnsi="宋体"/>
                <w:kern w:val="0"/>
                <w:sz w:val="24"/>
                <w:szCs w:val="24"/>
                <w:highlight w:val="none"/>
              </w:rPr>
              <w:t>12:00-13:30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3407732A">
            <w:pPr>
              <w:widowControl/>
              <w:jc w:val="left"/>
              <w:textAlignment w:val="center"/>
              <w:rPr>
                <w:rFonts w:ascii="宋体" w:hAnsi="宋体"/>
                <w:sz w:val="24"/>
                <w:szCs w:val="24"/>
                <w:highlight w:val="none"/>
              </w:rPr>
            </w:pPr>
            <w:r>
              <w:rPr>
                <w:rFonts w:ascii="宋体" w:hAnsi="宋体"/>
                <w:kern w:val="0"/>
                <w:sz w:val="24"/>
                <w:szCs w:val="24"/>
                <w:highlight w:val="none"/>
              </w:rPr>
              <w:t>休息，突发情况及时清理，保持环境卫生整洁</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D9DBD7">
            <w:pPr>
              <w:jc w:val="left"/>
              <w:rPr>
                <w:rFonts w:ascii="宋体" w:hAnsi="宋体"/>
                <w:sz w:val="24"/>
                <w:szCs w:val="24"/>
                <w:highlight w:val="none"/>
              </w:rPr>
            </w:pPr>
          </w:p>
        </w:tc>
      </w:tr>
      <w:tr w14:paraId="0FCD2D74">
        <w:tblPrEx>
          <w:tblCellMar>
            <w:top w:w="0" w:type="dxa"/>
            <w:left w:w="108" w:type="dxa"/>
            <w:bottom w:w="0" w:type="dxa"/>
            <w:right w:w="108" w:type="dxa"/>
          </w:tblCellMar>
        </w:tblPrEx>
        <w:trPr>
          <w:trHeight w:val="7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0A349F3C">
            <w:pPr>
              <w:widowControl/>
              <w:jc w:val="center"/>
              <w:textAlignment w:val="center"/>
              <w:rPr>
                <w:rFonts w:ascii="宋体" w:hAnsi="宋体"/>
                <w:sz w:val="24"/>
                <w:szCs w:val="24"/>
                <w:highlight w:val="none"/>
              </w:rPr>
            </w:pPr>
            <w:r>
              <w:rPr>
                <w:rFonts w:ascii="宋体" w:hAnsi="宋体"/>
                <w:kern w:val="0"/>
                <w:sz w:val="24"/>
                <w:szCs w:val="24"/>
                <w:highlight w:val="none"/>
              </w:rPr>
              <w:t>13:30-13:40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1FCD6417">
            <w:pPr>
              <w:widowControl/>
              <w:jc w:val="left"/>
              <w:textAlignment w:val="center"/>
              <w:rPr>
                <w:rFonts w:ascii="宋体" w:hAnsi="宋体"/>
                <w:sz w:val="24"/>
                <w:szCs w:val="24"/>
                <w:highlight w:val="none"/>
              </w:rPr>
            </w:pPr>
            <w:r>
              <w:rPr>
                <w:rFonts w:ascii="宋体" w:hAnsi="宋体"/>
                <w:kern w:val="0"/>
                <w:sz w:val="24"/>
                <w:szCs w:val="24"/>
                <w:highlight w:val="none"/>
              </w:rPr>
              <w:t>使用500mg/L含氯消毒液擦拭配膳间台面、微波炉、开水箱，倾倒垃圾箱，更换垃圾袋，使用500mg/L含氯消毒液擦拭地面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5858F0A">
            <w:pPr>
              <w:jc w:val="left"/>
              <w:rPr>
                <w:rFonts w:ascii="宋体" w:hAnsi="宋体"/>
                <w:sz w:val="24"/>
                <w:szCs w:val="24"/>
                <w:highlight w:val="none"/>
              </w:rPr>
            </w:pPr>
          </w:p>
        </w:tc>
      </w:tr>
      <w:tr w14:paraId="0C3821B9">
        <w:tblPrEx>
          <w:tblCellMar>
            <w:top w:w="0" w:type="dxa"/>
            <w:left w:w="108" w:type="dxa"/>
            <w:bottom w:w="0" w:type="dxa"/>
            <w:right w:w="108" w:type="dxa"/>
          </w:tblCellMar>
        </w:tblPrEx>
        <w:trPr>
          <w:trHeight w:val="7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4D55852B">
            <w:pPr>
              <w:widowControl/>
              <w:jc w:val="center"/>
              <w:textAlignment w:val="center"/>
              <w:rPr>
                <w:rFonts w:ascii="宋体" w:hAnsi="宋体"/>
                <w:sz w:val="24"/>
                <w:szCs w:val="24"/>
                <w:highlight w:val="none"/>
              </w:rPr>
            </w:pPr>
            <w:r>
              <w:rPr>
                <w:rFonts w:ascii="宋体" w:hAnsi="宋体"/>
                <w:kern w:val="0"/>
                <w:sz w:val="24"/>
                <w:szCs w:val="24"/>
                <w:highlight w:val="none"/>
              </w:rPr>
              <w:t>13:40-14:30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64E2AE24">
            <w:pPr>
              <w:widowControl/>
              <w:jc w:val="left"/>
              <w:textAlignment w:val="center"/>
              <w:rPr>
                <w:rFonts w:ascii="宋体" w:hAnsi="宋体"/>
                <w:sz w:val="24"/>
                <w:szCs w:val="24"/>
                <w:highlight w:val="none"/>
              </w:rPr>
            </w:pPr>
            <w:r>
              <w:rPr>
                <w:rFonts w:ascii="宋体" w:hAnsi="宋体"/>
                <w:kern w:val="0"/>
                <w:sz w:val="24"/>
                <w:szCs w:val="24"/>
                <w:highlight w:val="none"/>
              </w:rPr>
              <w:t>使用500mg/L含氯消毒液擦拭楼道、电梯间、两侧楼梯、阳光厅地面；擦拭楼梯扶手</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73F8E04">
            <w:pPr>
              <w:jc w:val="left"/>
              <w:rPr>
                <w:rFonts w:ascii="宋体" w:hAnsi="宋体"/>
                <w:sz w:val="24"/>
                <w:szCs w:val="24"/>
                <w:highlight w:val="none"/>
              </w:rPr>
            </w:pPr>
          </w:p>
        </w:tc>
      </w:tr>
      <w:tr w14:paraId="6D835438">
        <w:tblPrEx>
          <w:tblCellMar>
            <w:top w:w="0" w:type="dxa"/>
            <w:left w:w="108" w:type="dxa"/>
            <w:bottom w:w="0" w:type="dxa"/>
            <w:right w:w="108" w:type="dxa"/>
          </w:tblCellMar>
        </w:tblPrEx>
        <w:trPr>
          <w:trHeight w:val="8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607269C2">
            <w:pPr>
              <w:widowControl/>
              <w:jc w:val="center"/>
              <w:textAlignment w:val="center"/>
              <w:rPr>
                <w:rFonts w:ascii="宋体" w:hAnsi="宋体"/>
                <w:sz w:val="24"/>
                <w:szCs w:val="24"/>
                <w:highlight w:val="none"/>
              </w:rPr>
            </w:pPr>
            <w:r>
              <w:rPr>
                <w:rFonts w:ascii="宋体" w:hAnsi="宋体"/>
                <w:kern w:val="0"/>
                <w:sz w:val="24"/>
                <w:szCs w:val="24"/>
                <w:highlight w:val="none"/>
              </w:rPr>
              <w:t>14:30-15:40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2050101E">
            <w:pPr>
              <w:widowControl/>
              <w:jc w:val="left"/>
              <w:textAlignment w:val="center"/>
              <w:rPr>
                <w:rFonts w:ascii="宋体" w:hAnsi="宋体"/>
                <w:sz w:val="24"/>
                <w:szCs w:val="24"/>
                <w:highlight w:val="none"/>
              </w:rPr>
            </w:pPr>
            <w:r>
              <w:rPr>
                <w:rFonts w:ascii="宋体" w:hAnsi="宋体"/>
                <w:kern w:val="0"/>
                <w:sz w:val="24"/>
                <w:szCs w:val="24"/>
                <w:highlight w:val="none"/>
              </w:rPr>
              <w:t>清扫病房及卫生间垃圾，使用500mg/L含氯消毒液擦拭卫生间清洁镜面、台面、洗手盆、座便；使用500mg/L含氯消毒液擦拭病房地面及卫生间地面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87242B">
            <w:pPr>
              <w:jc w:val="left"/>
              <w:rPr>
                <w:rFonts w:ascii="宋体" w:hAnsi="宋体"/>
                <w:sz w:val="24"/>
                <w:szCs w:val="24"/>
                <w:highlight w:val="none"/>
              </w:rPr>
            </w:pPr>
          </w:p>
        </w:tc>
      </w:tr>
      <w:tr w14:paraId="3B7F86AF">
        <w:tblPrEx>
          <w:tblCellMar>
            <w:top w:w="0" w:type="dxa"/>
            <w:left w:w="108" w:type="dxa"/>
            <w:bottom w:w="0" w:type="dxa"/>
            <w:right w:w="108" w:type="dxa"/>
          </w:tblCellMar>
        </w:tblPrEx>
        <w:trPr>
          <w:trHeight w:val="5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6242D6F0">
            <w:pPr>
              <w:widowControl/>
              <w:jc w:val="center"/>
              <w:textAlignment w:val="center"/>
              <w:rPr>
                <w:rFonts w:ascii="宋体" w:hAnsi="宋体"/>
                <w:sz w:val="24"/>
                <w:szCs w:val="24"/>
                <w:highlight w:val="none"/>
              </w:rPr>
            </w:pPr>
            <w:r>
              <w:rPr>
                <w:rFonts w:ascii="宋体" w:hAnsi="宋体"/>
                <w:kern w:val="0"/>
                <w:sz w:val="24"/>
                <w:szCs w:val="24"/>
                <w:highlight w:val="none"/>
              </w:rPr>
              <w:t>15:40-15:55</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393C92EC">
            <w:pPr>
              <w:widowControl/>
              <w:jc w:val="left"/>
              <w:textAlignment w:val="center"/>
              <w:rPr>
                <w:rFonts w:ascii="宋体" w:hAnsi="宋体"/>
                <w:sz w:val="24"/>
                <w:szCs w:val="24"/>
                <w:highlight w:val="none"/>
              </w:rPr>
            </w:pPr>
            <w:r>
              <w:rPr>
                <w:rFonts w:ascii="宋体" w:hAnsi="宋体"/>
                <w:kern w:val="0"/>
                <w:sz w:val="24"/>
                <w:szCs w:val="24"/>
                <w:highlight w:val="none"/>
              </w:rPr>
              <w:t>使用500mg/L含氯消毒液擦拭医护办公室、示教室的桌椅、窗台、地面等附属设施；清理垃圾桶</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DD4A7D">
            <w:pPr>
              <w:jc w:val="left"/>
              <w:rPr>
                <w:rFonts w:ascii="宋体" w:hAnsi="宋体"/>
                <w:sz w:val="24"/>
                <w:szCs w:val="24"/>
                <w:highlight w:val="none"/>
              </w:rPr>
            </w:pPr>
          </w:p>
        </w:tc>
      </w:tr>
      <w:tr w14:paraId="59CCB7F6">
        <w:tblPrEx>
          <w:tblCellMar>
            <w:top w:w="0" w:type="dxa"/>
            <w:left w:w="108" w:type="dxa"/>
            <w:bottom w:w="0" w:type="dxa"/>
            <w:right w:w="108" w:type="dxa"/>
          </w:tblCellMar>
        </w:tblPrEx>
        <w:trPr>
          <w:trHeight w:val="92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265EC948">
            <w:pPr>
              <w:widowControl/>
              <w:jc w:val="center"/>
              <w:textAlignment w:val="center"/>
              <w:rPr>
                <w:rFonts w:ascii="宋体" w:hAnsi="宋体"/>
                <w:sz w:val="24"/>
                <w:szCs w:val="24"/>
                <w:highlight w:val="none"/>
              </w:rPr>
            </w:pPr>
            <w:r>
              <w:rPr>
                <w:rFonts w:ascii="宋体" w:hAnsi="宋体"/>
                <w:kern w:val="0"/>
                <w:sz w:val="24"/>
                <w:szCs w:val="24"/>
                <w:highlight w:val="none"/>
              </w:rPr>
              <w:t>15:55-16:15</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1D5CA39A">
            <w:pPr>
              <w:widowControl/>
              <w:jc w:val="left"/>
              <w:textAlignment w:val="center"/>
              <w:rPr>
                <w:rFonts w:ascii="宋体" w:hAnsi="宋体"/>
                <w:sz w:val="24"/>
                <w:szCs w:val="24"/>
                <w:highlight w:val="none"/>
              </w:rPr>
            </w:pPr>
            <w:r>
              <w:rPr>
                <w:rFonts w:ascii="宋体" w:hAnsi="宋体"/>
                <w:kern w:val="0"/>
                <w:sz w:val="24"/>
                <w:szCs w:val="24"/>
                <w:highlight w:val="none"/>
              </w:rPr>
              <w:t>清水清洁擦拭医务人员更衣室、值班室卫生，包括：桌面、窗台、地面等附属设施；清水擦拭医务人员卫生间、水龙头、台面、地面；清理垃圾桶</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5FD19A0">
            <w:pPr>
              <w:jc w:val="left"/>
              <w:rPr>
                <w:rFonts w:ascii="宋体" w:hAnsi="宋体"/>
                <w:sz w:val="24"/>
                <w:szCs w:val="24"/>
                <w:highlight w:val="none"/>
              </w:rPr>
            </w:pPr>
          </w:p>
        </w:tc>
      </w:tr>
      <w:tr w14:paraId="35D3AE07">
        <w:tblPrEx>
          <w:tblCellMar>
            <w:top w:w="0" w:type="dxa"/>
            <w:left w:w="108" w:type="dxa"/>
            <w:bottom w:w="0" w:type="dxa"/>
            <w:right w:w="108" w:type="dxa"/>
          </w:tblCellMar>
        </w:tblPrEx>
        <w:trPr>
          <w:trHeight w:val="5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1DBA31FC">
            <w:pPr>
              <w:widowControl/>
              <w:jc w:val="center"/>
              <w:textAlignment w:val="center"/>
              <w:rPr>
                <w:rFonts w:ascii="宋体" w:hAnsi="宋体"/>
                <w:sz w:val="24"/>
                <w:szCs w:val="24"/>
                <w:highlight w:val="none"/>
              </w:rPr>
            </w:pPr>
            <w:r>
              <w:rPr>
                <w:rFonts w:ascii="宋体" w:hAnsi="宋体"/>
                <w:kern w:val="0"/>
                <w:sz w:val="24"/>
                <w:szCs w:val="24"/>
                <w:highlight w:val="none"/>
              </w:rPr>
              <w:t>16:15-16:30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0B1C4D51">
            <w:pPr>
              <w:widowControl/>
              <w:jc w:val="left"/>
              <w:textAlignment w:val="center"/>
              <w:rPr>
                <w:rFonts w:ascii="宋体" w:hAnsi="宋体"/>
                <w:sz w:val="24"/>
                <w:szCs w:val="24"/>
                <w:highlight w:val="none"/>
              </w:rPr>
            </w:pPr>
            <w:r>
              <w:rPr>
                <w:rFonts w:ascii="宋体" w:hAnsi="宋体"/>
                <w:kern w:val="0"/>
                <w:sz w:val="24"/>
                <w:szCs w:val="24"/>
                <w:highlight w:val="none"/>
              </w:rPr>
              <w:t>使用500mg/L含氯消毒液擦拭配膳间台面、微波炉、开水箱，倾倒垃圾箱，更换垃圾袋，使用500mg/L含氯消毒液擦拭地面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7CEDBD0">
            <w:pPr>
              <w:jc w:val="left"/>
              <w:rPr>
                <w:rFonts w:ascii="宋体" w:hAnsi="宋体"/>
                <w:sz w:val="24"/>
                <w:szCs w:val="24"/>
                <w:highlight w:val="none"/>
              </w:rPr>
            </w:pPr>
          </w:p>
        </w:tc>
      </w:tr>
      <w:tr w14:paraId="76059FFB">
        <w:tblPrEx>
          <w:tblCellMar>
            <w:top w:w="0" w:type="dxa"/>
            <w:left w:w="108" w:type="dxa"/>
            <w:bottom w:w="0" w:type="dxa"/>
            <w:right w:w="108" w:type="dxa"/>
          </w:tblCellMar>
        </w:tblPrEx>
        <w:trPr>
          <w:trHeight w:val="6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14C818DD">
            <w:pPr>
              <w:widowControl/>
              <w:jc w:val="center"/>
              <w:textAlignment w:val="center"/>
              <w:rPr>
                <w:rFonts w:ascii="宋体" w:hAnsi="宋体"/>
                <w:sz w:val="24"/>
                <w:szCs w:val="24"/>
                <w:highlight w:val="none"/>
              </w:rPr>
            </w:pPr>
            <w:r>
              <w:rPr>
                <w:rFonts w:ascii="宋体" w:hAnsi="宋体"/>
                <w:kern w:val="0"/>
                <w:sz w:val="24"/>
                <w:szCs w:val="24"/>
                <w:highlight w:val="none"/>
              </w:rPr>
              <w:t>每周六/日</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5B6E935A">
            <w:pPr>
              <w:widowControl/>
              <w:jc w:val="left"/>
              <w:textAlignment w:val="center"/>
              <w:rPr>
                <w:rFonts w:ascii="宋体" w:hAnsi="宋体"/>
                <w:sz w:val="24"/>
                <w:szCs w:val="24"/>
                <w:highlight w:val="none"/>
              </w:rPr>
            </w:pPr>
            <w:r>
              <w:rPr>
                <w:rFonts w:ascii="宋体" w:hAnsi="宋体"/>
                <w:kern w:val="0"/>
                <w:sz w:val="24"/>
                <w:szCs w:val="24"/>
                <w:highlight w:val="none"/>
              </w:rPr>
              <w:t>大厅、走廊地面用洗地机清洗一次（全能清洁剂 1:40 稀释溶液）</w:t>
            </w:r>
          </w:p>
        </w:tc>
        <w:tc>
          <w:tcPr>
            <w:tcW w:w="3373" w:type="dxa"/>
            <w:gridSpan w:val="2"/>
            <w:tcBorders>
              <w:top w:val="single" w:color="000000" w:sz="4" w:space="0"/>
              <w:left w:val="single" w:color="000000" w:sz="4" w:space="0"/>
              <w:bottom w:val="single" w:color="000000" w:sz="4" w:space="0"/>
              <w:right w:val="single" w:color="000000" w:sz="4" w:space="0"/>
            </w:tcBorders>
            <w:vAlign w:val="center"/>
          </w:tcPr>
          <w:p w14:paraId="3C17BEF5">
            <w:pPr>
              <w:widowControl/>
              <w:jc w:val="left"/>
              <w:textAlignment w:val="center"/>
              <w:rPr>
                <w:rFonts w:ascii="宋体" w:hAnsi="宋体"/>
                <w:sz w:val="24"/>
                <w:szCs w:val="24"/>
                <w:highlight w:val="none"/>
              </w:rPr>
            </w:pPr>
            <w:r>
              <w:rPr>
                <w:rFonts w:ascii="宋体" w:hAnsi="宋体"/>
                <w:kern w:val="0"/>
                <w:sz w:val="24"/>
                <w:szCs w:val="24"/>
                <w:highlight w:val="none"/>
              </w:rPr>
              <w:t>在进行湿拖、洗地机作业时要在作业区醒目位置放置告示牌防止病人滑倒或绊倒</w:t>
            </w:r>
          </w:p>
        </w:tc>
      </w:tr>
      <w:tr w14:paraId="6A3C0035">
        <w:tblPrEx>
          <w:tblCellMar>
            <w:top w:w="0" w:type="dxa"/>
            <w:left w:w="108" w:type="dxa"/>
            <w:bottom w:w="0" w:type="dxa"/>
            <w:right w:w="108" w:type="dxa"/>
          </w:tblCellMar>
        </w:tblPrEx>
        <w:trPr>
          <w:trHeight w:val="4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50D75E5D">
            <w:pPr>
              <w:widowControl/>
              <w:jc w:val="center"/>
              <w:textAlignment w:val="center"/>
              <w:rPr>
                <w:rFonts w:ascii="宋体" w:hAnsi="宋体"/>
                <w:sz w:val="24"/>
                <w:szCs w:val="24"/>
                <w:highlight w:val="none"/>
              </w:rPr>
            </w:pPr>
            <w:r>
              <w:rPr>
                <w:rFonts w:ascii="宋体" w:hAnsi="宋体"/>
                <w:kern w:val="0"/>
                <w:sz w:val="24"/>
                <w:szCs w:val="24"/>
                <w:highlight w:val="none"/>
              </w:rPr>
              <w:t>每周二/三</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714BEB20">
            <w:pPr>
              <w:widowControl/>
              <w:jc w:val="left"/>
              <w:textAlignment w:val="center"/>
              <w:rPr>
                <w:rFonts w:ascii="宋体" w:hAnsi="宋体"/>
                <w:sz w:val="24"/>
                <w:szCs w:val="24"/>
                <w:highlight w:val="none"/>
              </w:rPr>
            </w:pPr>
            <w:r>
              <w:rPr>
                <w:rFonts w:ascii="宋体" w:hAnsi="宋体"/>
                <w:kern w:val="0"/>
                <w:sz w:val="24"/>
                <w:szCs w:val="24"/>
                <w:highlight w:val="none"/>
              </w:rPr>
              <w:t>擦拭消防设备一次</w:t>
            </w:r>
          </w:p>
        </w:tc>
        <w:tc>
          <w:tcPr>
            <w:tcW w:w="3373" w:type="dxa"/>
            <w:gridSpan w:val="2"/>
            <w:tcBorders>
              <w:top w:val="single" w:color="000000" w:sz="4" w:space="0"/>
              <w:left w:val="single" w:color="000000" w:sz="4" w:space="0"/>
              <w:bottom w:val="single" w:color="000000" w:sz="4" w:space="0"/>
              <w:right w:val="single" w:color="000000" w:sz="4" w:space="0"/>
            </w:tcBorders>
            <w:vAlign w:val="center"/>
          </w:tcPr>
          <w:p w14:paraId="0888268F">
            <w:pPr>
              <w:widowControl/>
              <w:jc w:val="left"/>
              <w:textAlignment w:val="center"/>
              <w:rPr>
                <w:rFonts w:ascii="宋体" w:hAnsi="宋体"/>
                <w:sz w:val="24"/>
                <w:szCs w:val="24"/>
                <w:highlight w:val="none"/>
              </w:rPr>
            </w:pPr>
            <w:r>
              <w:rPr>
                <w:rFonts w:ascii="宋体" w:hAnsi="宋体"/>
                <w:kern w:val="0"/>
                <w:sz w:val="24"/>
                <w:szCs w:val="24"/>
                <w:highlight w:val="none"/>
              </w:rPr>
              <w:t>表面无尘土</w:t>
            </w:r>
          </w:p>
        </w:tc>
      </w:tr>
      <w:tr w14:paraId="21741458">
        <w:tblPrEx>
          <w:tblCellMar>
            <w:top w:w="0" w:type="dxa"/>
            <w:left w:w="108" w:type="dxa"/>
            <w:bottom w:w="0" w:type="dxa"/>
            <w:right w:w="108" w:type="dxa"/>
          </w:tblCellMar>
        </w:tblPrEx>
        <w:trPr>
          <w:trHeight w:val="4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1AE0DD4E">
            <w:pPr>
              <w:widowControl/>
              <w:jc w:val="center"/>
              <w:textAlignment w:val="center"/>
              <w:rPr>
                <w:rFonts w:ascii="宋体" w:hAnsi="宋体"/>
                <w:sz w:val="24"/>
                <w:szCs w:val="24"/>
                <w:highlight w:val="none"/>
              </w:rPr>
            </w:pPr>
            <w:r>
              <w:rPr>
                <w:rFonts w:ascii="宋体" w:hAnsi="宋体"/>
                <w:kern w:val="0"/>
                <w:sz w:val="24"/>
                <w:szCs w:val="24"/>
                <w:highlight w:val="none"/>
              </w:rPr>
              <w:t>每月10日前</w:t>
            </w:r>
          </w:p>
        </w:tc>
        <w:tc>
          <w:tcPr>
            <w:tcW w:w="5725" w:type="dxa"/>
            <w:gridSpan w:val="3"/>
            <w:tcBorders>
              <w:top w:val="single" w:color="000000" w:sz="4" w:space="0"/>
              <w:left w:val="single" w:color="000000" w:sz="4" w:space="0"/>
              <w:bottom w:val="single" w:color="000000" w:sz="4" w:space="0"/>
              <w:right w:val="single" w:color="000000" w:sz="4" w:space="0"/>
            </w:tcBorders>
            <w:noWrap/>
            <w:vAlign w:val="center"/>
          </w:tcPr>
          <w:p w14:paraId="3F96A9F7">
            <w:pPr>
              <w:widowControl/>
              <w:jc w:val="left"/>
              <w:textAlignment w:val="center"/>
              <w:rPr>
                <w:rFonts w:ascii="宋体" w:hAnsi="宋体"/>
                <w:sz w:val="24"/>
                <w:szCs w:val="24"/>
                <w:highlight w:val="none"/>
              </w:rPr>
            </w:pPr>
            <w:r>
              <w:rPr>
                <w:rFonts w:ascii="宋体" w:hAnsi="宋体"/>
                <w:kern w:val="0"/>
                <w:sz w:val="24"/>
                <w:szCs w:val="24"/>
                <w:highlight w:val="none"/>
              </w:rPr>
              <w:t>擦拭各房间门、通道门一次</w:t>
            </w:r>
          </w:p>
        </w:tc>
        <w:tc>
          <w:tcPr>
            <w:tcW w:w="3373" w:type="dxa"/>
            <w:gridSpan w:val="2"/>
            <w:tcBorders>
              <w:top w:val="single" w:color="000000" w:sz="4" w:space="0"/>
              <w:left w:val="single" w:color="000000" w:sz="4" w:space="0"/>
              <w:bottom w:val="single" w:color="000000" w:sz="4" w:space="0"/>
              <w:right w:val="single" w:color="000000" w:sz="4" w:space="0"/>
            </w:tcBorders>
            <w:vAlign w:val="center"/>
          </w:tcPr>
          <w:p w14:paraId="12033E27">
            <w:pPr>
              <w:widowControl/>
              <w:jc w:val="left"/>
              <w:textAlignment w:val="center"/>
              <w:rPr>
                <w:rFonts w:ascii="宋体" w:hAnsi="宋体"/>
                <w:sz w:val="24"/>
                <w:szCs w:val="24"/>
                <w:highlight w:val="none"/>
              </w:rPr>
            </w:pPr>
            <w:r>
              <w:rPr>
                <w:rFonts w:ascii="宋体" w:hAnsi="宋体"/>
                <w:kern w:val="0"/>
                <w:sz w:val="24"/>
                <w:szCs w:val="24"/>
                <w:highlight w:val="none"/>
              </w:rPr>
              <w:t>无尘土、污迹</w:t>
            </w:r>
          </w:p>
        </w:tc>
      </w:tr>
      <w:tr w14:paraId="10F14290">
        <w:tblPrEx>
          <w:tblCellMar>
            <w:top w:w="0" w:type="dxa"/>
            <w:left w:w="108" w:type="dxa"/>
            <w:bottom w:w="0" w:type="dxa"/>
            <w:right w:w="108" w:type="dxa"/>
          </w:tblCellMar>
        </w:tblPrEx>
        <w:trPr>
          <w:trHeight w:val="6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7D3D33F4">
            <w:pPr>
              <w:widowControl/>
              <w:jc w:val="center"/>
              <w:textAlignment w:val="center"/>
              <w:rPr>
                <w:rFonts w:ascii="宋体" w:hAnsi="宋体"/>
                <w:sz w:val="24"/>
                <w:szCs w:val="24"/>
                <w:highlight w:val="none"/>
              </w:rPr>
            </w:pPr>
            <w:r>
              <w:rPr>
                <w:rFonts w:ascii="宋体" w:hAnsi="宋体"/>
                <w:kern w:val="0"/>
                <w:sz w:val="24"/>
                <w:szCs w:val="24"/>
                <w:highlight w:val="none"/>
              </w:rPr>
              <w:t>每月20日前</w:t>
            </w:r>
          </w:p>
        </w:tc>
        <w:tc>
          <w:tcPr>
            <w:tcW w:w="5725" w:type="dxa"/>
            <w:gridSpan w:val="3"/>
            <w:tcBorders>
              <w:top w:val="single" w:color="000000" w:sz="4" w:space="0"/>
              <w:left w:val="single" w:color="000000" w:sz="4" w:space="0"/>
              <w:bottom w:val="single" w:color="000000" w:sz="4" w:space="0"/>
              <w:right w:val="single" w:color="000000" w:sz="4" w:space="0"/>
            </w:tcBorders>
            <w:noWrap/>
            <w:vAlign w:val="center"/>
          </w:tcPr>
          <w:p w14:paraId="2FFF1C7D">
            <w:pPr>
              <w:widowControl/>
              <w:jc w:val="left"/>
              <w:textAlignment w:val="center"/>
              <w:rPr>
                <w:rFonts w:ascii="宋体" w:hAnsi="宋体"/>
                <w:sz w:val="24"/>
                <w:szCs w:val="24"/>
                <w:highlight w:val="none"/>
              </w:rPr>
            </w:pPr>
            <w:r>
              <w:rPr>
                <w:rFonts w:ascii="宋体" w:hAnsi="宋体"/>
                <w:kern w:val="0"/>
                <w:sz w:val="24"/>
                <w:szCs w:val="24"/>
                <w:highlight w:val="none"/>
              </w:rPr>
              <w:t>清理墙壁一次</w:t>
            </w:r>
          </w:p>
        </w:tc>
        <w:tc>
          <w:tcPr>
            <w:tcW w:w="3373" w:type="dxa"/>
            <w:gridSpan w:val="2"/>
            <w:tcBorders>
              <w:top w:val="single" w:color="000000" w:sz="4" w:space="0"/>
              <w:left w:val="single" w:color="000000" w:sz="4" w:space="0"/>
              <w:bottom w:val="single" w:color="000000" w:sz="4" w:space="0"/>
              <w:right w:val="single" w:color="000000" w:sz="4" w:space="0"/>
            </w:tcBorders>
            <w:vAlign w:val="center"/>
          </w:tcPr>
          <w:p w14:paraId="68F4C332">
            <w:pPr>
              <w:widowControl/>
              <w:jc w:val="left"/>
              <w:textAlignment w:val="center"/>
              <w:rPr>
                <w:rFonts w:ascii="宋体" w:hAnsi="宋体"/>
                <w:sz w:val="24"/>
                <w:szCs w:val="24"/>
                <w:highlight w:val="none"/>
              </w:rPr>
            </w:pPr>
            <w:r>
              <w:rPr>
                <w:rFonts w:ascii="宋体" w:hAnsi="宋体"/>
                <w:kern w:val="0"/>
                <w:sz w:val="24"/>
                <w:szCs w:val="24"/>
                <w:highlight w:val="none"/>
              </w:rPr>
              <w:t>墙壁保持干净清洁、无污迹，3 米以下手摸无明显灰尘、污迹、 无青苔</w:t>
            </w:r>
          </w:p>
        </w:tc>
      </w:tr>
      <w:tr w14:paraId="376F271F">
        <w:tblPrEx>
          <w:tblCellMar>
            <w:top w:w="0" w:type="dxa"/>
            <w:left w:w="108" w:type="dxa"/>
            <w:bottom w:w="0" w:type="dxa"/>
            <w:right w:w="108" w:type="dxa"/>
          </w:tblCellMar>
        </w:tblPrEx>
        <w:trPr>
          <w:trHeight w:val="560" w:hRule="atLeast"/>
          <w:jc w:val="center"/>
        </w:trPr>
        <w:tc>
          <w:tcPr>
            <w:tcW w:w="10767" w:type="dxa"/>
            <w:gridSpan w:val="7"/>
            <w:tcBorders>
              <w:top w:val="nil"/>
              <w:left w:val="nil"/>
              <w:bottom w:val="nil"/>
              <w:right w:val="nil"/>
            </w:tcBorders>
            <w:noWrap/>
            <w:vAlign w:val="center"/>
          </w:tcPr>
          <w:p w14:paraId="12934949">
            <w:pPr>
              <w:jc w:val="center"/>
              <w:rPr>
                <w:rFonts w:ascii="宋体" w:hAnsi="宋体"/>
                <w:b/>
                <w:bCs/>
                <w:sz w:val="24"/>
                <w:szCs w:val="24"/>
                <w:highlight w:val="none"/>
              </w:rPr>
            </w:pPr>
            <w:r>
              <w:rPr>
                <w:rFonts w:ascii="宋体" w:hAnsi="宋体"/>
                <w:sz w:val="24"/>
                <w:szCs w:val="24"/>
                <w:highlight w:val="none"/>
              </w:rPr>
              <w:br w:type="page"/>
            </w:r>
            <w:r>
              <w:rPr>
                <w:rFonts w:ascii="宋体" w:hAnsi="宋体"/>
                <w:b/>
                <w:bCs/>
                <w:kern w:val="0"/>
                <w:sz w:val="24"/>
                <w:szCs w:val="24"/>
                <w:highlight w:val="none"/>
              </w:rPr>
              <w:t>急诊保洁服务流程及标准</w:t>
            </w:r>
          </w:p>
        </w:tc>
      </w:tr>
      <w:tr w14:paraId="7D3E57A7">
        <w:tblPrEx>
          <w:tblCellMar>
            <w:top w:w="0" w:type="dxa"/>
            <w:left w:w="108" w:type="dxa"/>
            <w:bottom w:w="0" w:type="dxa"/>
            <w:right w:w="108" w:type="dxa"/>
          </w:tblCellMar>
        </w:tblPrEx>
        <w:trPr>
          <w:trHeight w:val="5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3E3CB38B">
            <w:pPr>
              <w:widowControl/>
              <w:jc w:val="center"/>
              <w:textAlignment w:val="center"/>
              <w:rPr>
                <w:rFonts w:ascii="宋体" w:hAnsi="宋体"/>
                <w:sz w:val="24"/>
                <w:szCs w:val="24"/>
                <w:highlight w:val="none"/>
              </w:rPr>
            </w:pPr>
            <w:r>
              <w:rPr>
                <w:rFonts w:ascii="宋体" w:hAnsi="宋体"/>
                <w:kern w:val="0"/>
                <w:sz w:val="24"/>
                <w:szCs w:val="24"/>
                <w:highlight w:val="none"/>
              </w:rPr>
              <w:t>时间</w:t>
            </w:r>
          </w:p>
        </w:tc>
        <w:tc>
          <w:tcPr>
            <w:tcW w:w="5725" w:type="dxa"/>
            <w:gridSpan w:val="3"/>
            <w:tcBorders>
              <w:top w:val="single" w:color="000000" w:sz="4" w:space="0"/>
              <w:left w:val="single" w:color="000000" w:sz="4" w:space="0"/>
              <w:bottom w:val="single" w:color="000000" w:sz="4" w:space="0"/>
              <w:right w:val="single" w:color="000000" w:sz="4" w:space="0"/>
            </w:tcBorders>
            <w:noWrap/>
            <w:vAlign w:val="center"/>
          </w:tcPr>
          <w:p w14:paraId="39C0A8D3">
            <w:pPr>
              <w:widowControl/>
              <w:jc w:val="center"/>
              <w:textAlignment w:val="center"/>
              <w:rPr>
                <w:rFonts w:ascii="宋体" w:hAnsi="宋体"/>
                <w:sz w:val="24"/>
                <w:szCs w:val="24"/>
                <w:highlight w:val="none"/>
              </w:rPr>
            </w:pPr>
            <w:r>
              <w:rPr>
                <w:rFonts w:ascii="宋体" w:hAnsi="宋体"/>
                <w:kern w:val="0"/>
                <w:sz w:val="24"/>
                <w:szCs w:val="24"/>
                <w:highlight w:val="none"/>
              </w:rPr>
              <w:t>作业内容</w:t>
            </w:r>
          </w:p>
        </w:tc>
        <w:tc>
          <w:tcPr>
            <w:tcW w:w="3373" w:type="dxa"/>
            <w:gridSpan w:val="2"/>
            <w:tcBorders>
              <w:top w:val="single" w:color="000000" w:sz="4" w:space="0"/>
              <w:left w:val="single" w:color="000000" w:sz="4" w:space="0"/>
              <w:bottom w:val="single" w:color="000000" w:sz="4" w:space="0"/>
              <w:right w:val="single" w:color="000000" w:sz="4" w:space="0"/>
            </w:tcBorders>
            <w:noWrap/>
            <w:vAlign w:val="center"/>
          </w:tcPr>
          <w:p w14:paraId="2F196B83">
            <w:pPr>
              <w:widowControl/>
              <w:jc w:val="center"/>
              <w:textAlignment w:val="center"/>
              <w:rPr>
                <w:rFonts w:ascii="宋体" w:hAnsi="宋体"/>
                <w:sz w:val="24"/>
                <w:szCs w:val="24"/>
                <w:highlight w:val="none"/>
              </w:rPr>
            </w:pPr>
            <w:r>
              <w:rPr>
                <w:rFonts w:ascii="宋体" w:hAnsi="宋体"/>
                <w:kern w:val="0"/>
                <w:sz w:val="24"/>
                <w:szCs w:val="24"/>
                <w:highlight w:val="none"/>
              </w:rPr>
              <w:t>质量标准</w:t>
            </w:r>
          </w:p>
        </w:tc>
      </w:tr>
      <w:tr w14:paraId="4465ADBE">
        <w:tblPrEx>
          <w:tblCellMar>
            <w:top w:w="0" w:type="dxa"/>
            <w:left w:w="108" w:type="dxa"/>
            <w:bottom w:w="0" w:type="dxa"/>
            <w:right w:w="108" w:type="dxa"/>
          </w:tblCellMar>
        </w:tblPrEx>
        <w:trPr>
          <w:trHeight w:val="8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5BB5A46B">
            <w:pPr>
              <w:widowControl/>
              <w:jc w:val="center"/>
              <w:textAlignment w:val="center"/>
              <w:rPr>
                <w:rFonts w:ascii="宋体" w:hAnsi="宋体"/>
                <w:sz w:val="24"/>
                <w:szCs w:val="24"/>
                <w:highlight w:val="none"/>
              </w:rPr>
            </w:pPr>
            <w:r>
              <w:rPr>
                <w:rFonts w:ascii="宋体" w:hAnsi="宋体"/>
                <w:kern w:val="0"/>
                <w:sz w:val="24"/>
                <w:szCs w:val="24"/>
                <w:highlight w:val="none"/>
              </w:rPr>
              <w:t>5:00-6:30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6271755C">
            <w:pPr>
              <w:widowControl/>
              <w:jc w:val="left"/>
              <w:textAlignment w:val="center"/>
              <w:rPr>
                <w:rFonts w:ascii="宋体" w:hAnsi="宋体"/>
                <w:sz w:val="24"/>
                <w:szCs w:val="24"/>
                <w:highlight w:val="none"/>
              </w:rPr>
            </w:pPr>
            <w:r>
              <w:rPr>
                <w:rFonts w:ascii="宋体" w:hAnsi="宋体"/>
                <w:kern w:val="0"/>
                <w:sz w:val="24"/>
                <w:szCs w:val="24"/>
                <w:highlight w:val="none"/>
              </w:rPr>
              <w:t>清收各点位垃圾桶；使用含有效氯浓度为500mg/L的消毒剂清洁急诊区域男女卫生间和残疾人卫生间的镜面、手盆、便器，更换垃圾袋，使用500mg/L含氯消毒液擦拭卫生间地面</w:t>
            </w:r>
          </w:p>
        </w:tc>
        <w:tc>
          <w:tcPr>
            <w:tcW w:w="337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5B0381E">
            <w:pPr>
              <w:widowControl/>
              <w:jc w:val="left"/>
              <w:textAlignment w:val="center"/>
              <w:rPr>
                <w:rFonts w:ascii="宋体" w:hAnsi="宋体"/>
                <w:sz w:val="24"/>
                <w:szCs w:val="24"/>
                <w:highlight w:val="none"/>
              </w:rPr>
            </w:pPr>
            <w:r>
              <w:rPr>
                <w:rFonts w:ascii="宋体" w:hAnsi="宋体"/>
                <w:kern w:val="0"/>
                <w:sz w:val="24"/>
                <w:szCs w:val="24"/>
                <w:highlight w:val="none"/>
              </w:rPr>
              <w:t>1.工服：保持清洁、无破损，纽扣齐全</w:t>
            </w:r>
            <w:r>
              <w:rPr>
                <w:rFonts w:ascii="宋体" w:hAnsi="宋体"/>
                <w:kern w:val="0"/>
                <w:sz w:val="24"/>
                <w:szCs w:val="24"/>
                <w:highlight w:val="none"/>
              </w:rPr>
              <w:br w:type="textWrapping"/>
            </w:r>
            <w:r>
              <w:rPr>
                <w:rFonts w:ascii="宋体" w:hAnsi="宋体"/>
                <w:kern w:val="0"/>
                <w:sz w:val="24"/>
                <w:szCs w:val="24"/>
                <w:highlight w:val="none"/>
              </w:rPr>
              <w:t>2.地面：地面保持干净,做到无烟头、纸屑及垃圾、污物、痰渍等，地面有废弃杂物要及时清理、保洁，地面有血渍、污液时及时清洗并按消毒规范进行消毒处理</w:t>
            </w:r>
            <w:r>
              <w:rPr>
                <w:rFonts w:ascii="宋体" w:hAnsi="宋体"/>
                <w:kern w:val="0"/>
                <w:sz w:val="24"/>
                <w:szCs w:val="24"/>
                <w:highlight w:val="none"/>
              </w:rPr>
              <w:br w:type="textWrapping"/>
            </w:r>
            <w:r>
              <w:rPr>
                <w:rFonts w:ascii="宋体" w:hAnsi="宋体"/>
                <w:kern w:val="0"/>
                <w:sz w:val="24"/>
                <w:szCs w:val="24"/>
                <w:highlight w:val="none"/>
              </w:rPr>
              <w:t xml:space="preserve">3.墙壁：墙壁保持干净清洁、无尘土、污迹  </w:t>
            </w:r>
            <w:r>
              <w:rPr>
                <w:rFonts w:ascii="宋体" w:hAnsi="宋体"/>
                <w:kern w:val="0"/>
                <w:sz w:val="24"/>
                <w:szCs w:val="24"/>
                <w:highlight w:val="none"/>
              </w:rPr>
              <w:br w:type="textWrapping"/>
            </w:r>
            <w:r>
              <w:rPr>
                <w:rFonts w:ascii="宋体" w:hAnsi="宋体"/>
                <w:kern w:val="0"/>
                <w:sz w:val="24"/>
                <w:szCs w:val="24"/>
                <w:highlight w:val="none"/>
              </w:rPr>
              <w:t>4.各房间门、通道门：应无尘土、污迹</w:t>
            </w:r>
            <w:r>
              <w:rPr>
                <w:rFonts w:ascii="宋体" w:hAnsi="宋体"/>
                <w:kern w:val="0"/>
                <w:sz w:val="24"/>
                <w:szCs w:val="24"/>
                <w:highlight w:val="none"/>
              </w:rPr>
              <w:br w:type="textWrapping"/>
            </w:r>
            <w:r>
              <w:rPr>
                <w:rFonts w:ascii="宋体" w:hAnsi="宋体"/>
                <w:kern w:val="0"/>
                <w:sz w:val="24"/>
                <w:szCs w:val="24"/>
                <w:highlight w:val="none"/>
              </w:rPr>
              <w:t xml:space="preserve">5.厅、道：无悬挂物，无灰尘，有不当各类标识、广告及乱贴乱画要及时清理并不留污痕 </w:t>
            </w:r>
            <w:r>
              <w:rPr>
                <w:rFonts w:ascii="宋体" w:hAnsi="宋体"/>
                <w:kern w:val="0"/>
                <w:sz w:val="24"/>
                <w:szCs w:val="24"/>
                <w:highlight w:val="none"/>
              </w:rPr>
              <w:br w:type="textWrapping"/>
            </w:r>
            <w:r>
              <w:rPr>
                <w:rFonts w:ascii="宋体" w:hAnsi="宋体"/>
                <w:kern w:val="0"/>
                <w:sz w:val="24"/>
                <w:szCs w:val="24"/>
                <w:highlight w:val="none"/>
              </w:rPr>
              <w:t>6.窗户：无尘土、污迹，门厅玻璃保持洁净，</w:t>
            </w:r>
            <w:r>
              <w:rPr>
                <w:rFonts w:ascii="宋体" w:hAnsi="宋体"/>
                <w:kern w:val="0"/>
                <w:sz w:val="24"/>
                <w:szCs w:val="24"/>
                <w:highlight w:val="none"/>
              </w:rPr>
              <w:br w:type="textWrapping"/>
            </w:r>
            <w:r>
              <w:rPr>
                <w:rFonts w:ascii="宋体" w:hAnsi="宋体"/>
                <w:kern w:val="0"/>
                <w:sz w:val="24"/>
                <w:szCs w:val="24"/>
                <w:highlight w:val="none"/>
              </w:rPr>
              <w:t>7.垃圾箱内垃圾每天及时清倒,箱内垃圾不得超过垃圾箱三分之二，无异味,消毒规范</w:t>
            </w:r>
            <w:r>
              <w:rPr>
                <w:rFonts w:ascii="宋体" w:hAnsi="宋体"/>
                <w:kern w:val="0"/>
                <w:sz w:val="24"/>
                <w:szCs w:val="24"/>
                <w:highlight w:val="none"/>
              </w:rPr>
              <w:br w:type="textWrapping"/>
            </w:r>
            <w:r>
              <w:rPr>
                <w:rFonts w:ascii="宋体" w:hAnsi="宋体"/>
                <w:kern w:val="0"/>
                <w:sz w:val="24"/>
                <w:szCs w:val="24"/>
                <w:highlight w:val="none"/>
              </w:rPr>
              <w:t>8.诊桌椅：无积灰，无污渍，每日清洁一次</w:t>
            </w:r>
            <w:r>
              <w:rPr>
                <w:rFonts w:ascii="宋体" w:hAnsi="宋体"/>
                <w:kern w:val="0"/>
                <w:sz w:val="24"/>
                <w:szCs w:val="24"/>
                <w:highlight w:val="none"/>
              </w:rPr>
              <w:br w:type="textWrapping"/>
            </w:r>
            <w:r>
              <w:rPr>
                <w:rFonts w:ascii="宋体" w:hAnsi="宋体"/>
                <w:kern w:val="0"/>
                <w:sz w:val="24"/>
                <w:szCs w:val="24"/>
                <w:highlight w:val="none"/>
              </w:rPr>
              <w:t xml:space="preserve">9.水房：开水箱，无水渍，无杂物，无尘土，地面无水渍 </w:t>
            </w:r>
            <w:r>
              <w:rPr>
                <w:rFonts w:ascii="宋体" w:hAnsi="宋体"/>
                <w:kern w:val="0"/>
                <w:sz w:val="24"/>
                <w:szCs w:val="24"/>
                <w:highlight w:val="none"/>
              </w:rPr>
              <w:br w:type="textWrapping"/>
            </w:r>
            <w:r>
              <w:rPr>
                <w:rFonts w:ascii="宋体" w:hAnsi="宋体"/>
                <w:kern w:val="0"/>
                <w:sz w:val="24"/>
                <w:szCs w:val="24"/>
                <w:highlight w:val="none"/>
              </w:rPr>
              <w:t xml:space="preserve">10.洗手池台面、水龙头：无水迹、无尘土、无污物 </w:t>
            </w:r>
            <w:r>
              <w:rPr>
                <w:rFonts w:ascii="宋体" w:hAnsi="宋体"/>
                <w:kern w:val="0"/>
                <w:sz w:val="24"/>
                <w:szCs w:val="24"/>
                <w:highlight w:val="none"/>
              </w:rPr>
              <w:br w:type="textWrapping"/>
            </w:r>
            <w:r>
              <w:rPr>
                <w:rFonts w:ascii="宋体" w:hAnsi="宋体"/>
                <w:kern w:val="0"/>
                <w:sz w:val="24"/>
                <w:szCs w:val="24"/>
                <w:highlight w:val="none"/>
              </w:rPr>
              <w:t>11.洗手间镜面：无水点、水迹、尘土、污迹</w:t>
            </w:r>
            <w:r>
              <w:rPr>
                <w:rFonts w:ascii="宋体" w:hAnsi="宋体"/>
                <w:kern w:val="0"/>
                <w:sz w:val="24"/>
                <w:szCs w:val="24"/>
                <w:highlight w:val="none"/>
              </w:rPr>
              <w:br w:type="textWrapping"/>
            </w:r>
            <w:r>
              <w:rPr>
                <w:rFonts w:ascii="宋体" w:hAnsi="宋体"/>
                <w:kern w:val="0"/>
                <w:sz w:val="24"/>
                <w:szCs w:val="24"/>
                <w:highlight w:val="none"/>
              </w:rPr>
              <w:t>12.洗手间小便器：无尿碱、水锈印迹（黄迹）无污垢、喷水嘴应洁净</w:t>
            </w:r>
            <w:r>
              <w:rPr>
                <w:rFonts w:ascii="宋体" w:hAnsi="宋体"/>
                <w:kern w:val="0"/>
                <w:sz w:val="24"/>
                <w:szCs w:val="24"/>
                <w:highlight w:val="none"/>
              </w:rPr>
              <w:br w:type="textWrapping"/>
            </w:r>
            <w:r>
              <w:rPr>
                <w:rFonts w:ascii="宋体" w:hAnsi="宋体"/>
                <w:kern w:val="0"/>
                <w:sz w:val="24"/>
                <w:szCs w:val="24"/>
                <w:highlight w:val="none"/>
              </w:rPr>
              <w:t>13.洗手间大便器：内外洁净，无污渍，无污垢黄迹；</w:t>
            </w:r>
            <w:r>
              <w:rPr>
                <w:rFonts w:ascii="宋体" w:hAnsi="宋体"/>
                <w:kern w:val="0"/>
                <w:sz w:val="24"/>
                <w:szCs w:val="24"/>
                <w:highlight w:val="none"/>
              </w:rPr>
              <w:br w:type="textWrapping"/>
            </w:r>
            <w:r>
              <w:rPr>
                <w:rFonts w:ascii="宋体" w:hAnsi="宋体"/>
                <w:kern w:val="0"/>
                <w:sz w:val="24"/>
                <w:szCs w:val="24"/>
                <w:highlight w:val="none"/>
              </w:rPr>
              <w:t>14.洗手间手纸架：无手印、光亮、洁净</w:t>
            </w:r>
            <w:r>
              <w:rPr>
                <w:rFonts w:ascii="宋体" w:hAnsi="宋体"/>
                <w:kern w:val="0"/>
                <w:sz w:val="24"/>
                <w:szCs w:val="24"/>
                <w:highlight w:val="none"/>
              </w:rPr>
              <w:br w:type="textWrapping"/>
            </w:r>
            <w:r>
              <w:rPr>
                <w:rFonts w:ascii="宋体" w:hAnsi="宋体"/>
                <w:kern w:val="0"/>
                <w:sz w:val="24"/>
                <w:szCs w:val="24"/>
                <w:highlight w:val="none"/>
              </w:rPr>
              <w:t xml:space="preserve">15.洗手间纸篓：污物量不得超过桶体2/3，且每日清倒保持外表干净 </w:t>
            </w:r>
            <w:r>
              <w:rPr>
                <w:rFonts w:ascii="宋体" w:hAnsi="宋体"/>
                <w:kern w:val="0"/>
                <w:sz w:val="24"/>
                <w:szCs w:val="24"/>
                <w:highlight w:val="none"/>
              </w:rPr>
              <w:br w:type="textWrapping"/>
            </w:r>
            <w:r>
              <w:rPr>
                <w:rFonts w:ascii="宋体" w:hAnsi="宋体"/>
                <w:kern w:val="0"/>
                <w:sz w:val="24"/>
                <w:szCs w:val="24"/>
                <w:highlight w:val="none"/>
              </w:rPr>
              <w:t>16.洗手间地面：干净无水渍</w:t>
            </w:r>
            <w:r>
              <w:rPr>
                <w:rFonts w:ascii="宋体" w:hAnsi="宋体"/>
                <w:kern w:val="0"/>
                <w:sz w:val="24"/>
                <w:szCs w:val="24"/>
                <w:highlight w:val="none"/>
              </w:rPr>
              <w:br w:type="textWrapping"/>
            </w:r>
            <w:r>
              <w:rPr>
                <w:rFonts w:ascii="宋体" w:hAnsi="宋体"/>
                <w:kern w:val="0"/>
                <w:sz w:val="24"/>
                <w:szCs w:val="24"/>
                <w:highlight w:val="none"/>
              </w:rPr>
              <w:t>16.隔板：无尘土、污迹、无手印，每天对污染部位清洁，每周整体清洁</w:t>
            </w:r>
            <w:r>
              <w:rPr>
                <w:rFonts w:ascii="宋体" w:hAnsi="宋体"/>
                <w:kern w:val="0"/>
                <w:sz w:val="24"/>
                <w:szCs w:val="24"/>
                <w:highlight w:val="none"/>
              </w:rPr>
              <w:br w:type="textWrapping"/>
            </w:r>
            <w:r>
              <w:rPr>
                <w:rFonts w:ascii="宋体" w:hAnsi="宋体"/>
                <w:kern w:val="0"/>
                <w:sz w:val="24"/>
                <w:szCs w:val="24"/>
                <w:highlight w:val="none"/>
              </w:rPr>
              <w:br w:type="textWrapping"/>
            </w:r>
            <w:r>
              <w:rPr>
                <w:rFonts w:ascii="宋体" w:hAnsi="宋体"/>
                <w:bCs/>
                <w:kern w:val="0"/>
                <w:sz w:val="24"/>
                <w:szCs w:val="24"/>
                <w:highlight w:val="none"/>
              </w:rPr>
              <w:t>备注：1.清洁工具使用参照物《体表面清洁消毒指引--急诊》相关要求</w:t>
            </w:r>
            <w:r>
              <w:rPr>
                <w:rFonts w:ascii="宋体" w:hAnsi="宋体"/>
                <w:bCs/>
                <w:kern w:val="0"/>
                <w:sz w:val="24"/>
                <w:szCs w:val="24"/>
                <w:highlight w:val="none"/>
              </w:rPr>
              <w:br w:type="textWrapping"/>
            </w:r>
            <w:r>
              <w:rPr>
                <w:rFonts w:ascii="宋体" w:hAnsi="宋体"/>
                <w:bCs/>
                <w:kern w:val="0"/>
                <w:sz w:val="24"/>
                <w:szCs w:val="24"/>
                <w:highlight w:val="none"/>
              </w:rPr>
              <w:t xml:space="preserve">      2.如传染病高发时段，使用清水擦拭的区域含氯消毒液浓度调整至500mg/L，含氯消毒液浓度500mg/L调整至浓度1000mg/L</w:t>
            </w:r>
            <w:r>
              <w:rPr>
                <w:rFonts w:ascii="宋体" w:hAnsi="宋体"/>
                <w:bCs/>
                <w:kern w:val="0"/>
                <w:sz w:val="24"/>
                <w:szCs w:val="24"/>
                <w:highlight w:val="none"/>
              </w:rPr>
              <w:br w:type="textWrapping"/>
            </w:r>
            <w:r>
              <w:rPr>
                <w:rFonts w:ascii="宋体" w:hAnsi="宋体"/>
                <w:bCs/>
                <w:kern w:val="0"/>
                <w:sz w:val="24"/>
                <w:szCs w:val="24"/>
                <w:highlight w:val="none"/>
              </w:rPr>
              <w:t xml:space="preserve">      3.急诊肠道门诊区域开诊时段:卫生间物表及地面使用1000mg/L含氯消毒液擦拭</w:t>
            </w:r>
          </w:p>
        </w:tc>
      </w:tr>
      <w:tr w14:paraId="0673FD3E">
        <w:tblPrEx>
          <w:tblCellMar>
            <w:top w:w="0" w:type="dxa"/>
            <w:left w:w="108" w:type="dxa"/>
            <w:bottom w:w="0" w:type="dxa"/>
            <w:right w:w="108" w:type="dxa"/>
          </w:tblCellMar>
        </w:tblPrEx>
        <w:trPr>
          <w:trHeight w:val="5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0BC71982">
            <w:pPr>
              <w:widowControl/>
              <w:jc w:val="center"/>
              <w:textAlignment w:val="center"/>
              <w:rPr>
                <w:rFonts w:ascii="宋体" w:hAnsi="宋体"/>
                <w:sz w:val="24"/>
                <w:szCs w:val="24"/>
                <w:highlight w:val="none"/>
              </w:rPr>
            </w:pPr>
            <w:r>
              <w:rPr>
                <w:rFonts w:ascii="宋体" w:hAnsi="宋体"/>
                <w:kern w:val="0"/>
                <w:sz w:val="24"/>
                <w:szCs w:val="24"/>
                <w:highlight w:val="none"/>
              </w:rPr>
              <w:t>6:30-7:30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702A4EA4">
            <w:pPr>
              <w:widowControl/>
              <w:jc w:val="left"/>
              <w:textAlignment w:val="center"/>
              <w:rPr>
                <w:rFonts w:ascii="宋体" w:hAnsi="宋体"/>
                <w:sz w:val="24"/>
                <w:szCs w:val="24"/>
                <w:highlight w:val="none"/>
              </w:rPr>
            </w:pPr>
            <w:r>
              <w:rPr>
                <w:rFonts w:ascii="宋体" w:hAnsi="宋体"/>
                <w:kern w:val="0"/>
                <w:sz w:val="24"/>
                <w:szCs w:val="24"/>
                <w:highlight w:val="none"/>
              </w:rPr>
              <w:t>使用含有效氯浓度为500mg/L的消毒剂对公共区域地面、等候椅清洁；挂号机使用75%酒精消毒</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217CF2F">
            <w:pPr>
              <w:jc w:val="left"/>
              <w:rPr>
                <w:rFonts w:ascii="宋体" w:hAnsi="宋体"/>
                <w:sz w:val="24"/>
                <w:szCs w:val="24"/>
                <w:highlight w:val="none"/>
              </w:rPr>
            </w:pPr>
          </w:p>
        </w:tc>
      </w:tr>
      <w:tr w14:paraId="454F7B60">
        <w:tblPrEx>
          <w:tblCellMar>
            <w:top w:w="0" w:type="dxa"/>
            <w:left w:w="108" w:type="dxa"/>
            <w:bottom w:w="0" w:type="dxa"/>
            <w:right w:w="108" w:type="dxa"/>
          </w:tblCellMar>
        </w:tblPrEx>
        <w:trPr>
          <w:trHeight w:val="5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2AC6EBB9">
            <w:pPr>
              <w:widowControl/>
              <w:jc w:val="center"/>
              <w:textAlignment w:val="center"/>
              <w:rPr>
                <w:rFonts w:ascii="宋体" w:hAnsi="宋体"/>
                <w:sz w:val="24"/>
                <w:szCs w:val="24"/>
                <w:highlight w:val="none"/>
              </w:rPr>
            </w:pPr>
            <w:r>
              <w:rPr>
                <w:rFonts w:ascii="宋体" w:hAnsi="宋体"/>
                <w:kern w:val="0"/>
                <w:sz w:val="24"/>
                <w:szCs w:val="24"/>
                <w:highlight w:val="none"/>
              </w:rPr>
              <w:t>7:30-9:00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2C4DD487">
            <w:pPr>
              <w:widowControl/>
              <w:jc w:val="left"/>
              <w:textAlignment w:val="center"/>
              <w:rPr>
                <w:rFonts w:ascii="宋体" w:hAnsi="宋体"/>
                <w:sz w:val="24"/>
                <w:szCs w:val="24"/>
                <w:highlight w:val="none"/>
              </w:rPr>
            </w:pPr>
            <w:r>
              <w:rPr>
                <w:rFonts w:ascii="宋体" w:hAnsi="宋体"/>
                <w:kern w:val="0"/>
                <w:sz w:val="24"/>
                <w:szCs w:val="24"/>
                <w:highlight w:val="none"/>
              </w:rPr>
              <w:t>各个诊室、观察室使用含有效氯浓度为500mg/L的消毒剂擦拭（包括诊室、观察室开关、门把手、窗台、地面等内容）</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DEFAFC">
            <w:pPr>
              <w:jc w:val="left"/>
              <w:rPr>
                <w:rFonts w:ascii="宋体" w:hAnsi="宋体"/>
                <w:sz w:val="24"/>
                <w:szCs w:val="24"/>
                <w:highlight w:val="none"/>
              </w:rPr>
            </w:pPr>
          </w:p>
        </w:tc>
      </w:tr>
      <w:tr w14:paraId="3665AE90">
        <w:tblPrEx>
          <w:tblCellMar>
            <w:top w:w="0" w:type="dxa"/>
            <w:left w:w="108" w:type="dxa"/>
            <w:bottom w:w="0" w:type="dxa"/>
            <w:right w:w="108" w:type="dxa"/>
          </w:tblCellMar>
        </w:tblPrEx>
        <w:trPr>
          <w:trHeight w:val="4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153CE5F3">
            <w:pPr>
              <w:widowControl/>
              <w:jc w:val="center"/>
              <w:textAlignment w:val="center"/>
              <w:rPr>
                <w:rFonts w:ascii="宋体" w:hAnsi="宋体"/>
                <w:sz w:val="24"/>
                <w:szCs w:val="24"/>
                <w:highlight w:val="none"/>
              </w:rPr>
            </w:pPr>
            <w:r>
              <w:rPr>
                <w:rFonts w:ascii="宋体" w:hAnsi="宋体"/>
                <w:kern w:val="0"/>
                <w:sz w:val="24"/>
                <w:szCs w:val="24"/>
                <w:highlight w:val="none"/>
              </w:rPr>
              <w:t>9:00-9:30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5C4E471C">
            <w:pPr>
              <w:widowControl/>
              <w:jc w:val="left"/>
              <w:textAlignment w:val="center"/>
              <w:rPr>
                <w:rFonts w:ascii="宋体" w:hAnsi="宋体"/>
                <w:sz w:val="24"/>
                <w:szCs w:val="24"/>
                <w:highlight w:val="none"/>
              </w:rPr>
            </w:pPr>
            <w:r>
              <w:rPr>
                <w:rFonts w:ascii="宋体" w:hAnsi="宋体"/>
                <w:kern w:val="0"/>
                <w:sz w:val="24"/>
                <w:szCs w:val="24"/>
                <w:highlight w:val="none"/>
              </w:rPr>
              <w:t>使用含有效氯浓度为500mg/L的消毒剂对门帘、水房擦拭消毒</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20AE0FA">
            <w:pPr>
              <w:jc w:val="left"/>
              <w:rPr>
                <w:rFonts w:ascii="宋体" w:hAnsi="宋体"/>
                <w:sz w:val="24"/>
                <w:szCs w:val="24"/>
                <w:highlight w:val="none"/>
              </w:rPr>
            </w:pPr>
          </w:p>
        </w:tc>
      </w:tr>
      <w:tr w14:paraId="7B78D935">
        <w:tblPrEx>
          <w:tblCellMar>
            <w:top w:w="0" w:type="dxa"/>
            <w:left w:w="108" w:type="dxa"/>
            <w:bottom w:w="0" w:type="dxa"/>
            <w:right w:w="108" w:type="dxa"/>
          </w:tblCellMar>
        </w:tblPrEx>
        <w:trPr>
          <w:trHeight w:val="8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75E698AF">
            <w:pPr>
              <w:widowControl/>
              <w:jc w:val="center"/>
              <w:textAlignment w:val="center"/>
              <w:rPr>
                <w:rFonts w:ascii="宋体" w:hAnsi="宋体"/>
                <w:sz w:val="24"/>
                <w:szCs w:val="24"/>
                <w:highlight w:val="none"/>
              </w:rPr>
            </w:pPr>
            <w:r>
              <w:rPr>
                <w:rFonts w:ascii="宋体" w:hAnsi="宋体"/>
                <w:kern w:val="0"/>
                <w:sz w:val="24"/>
                <w:szCs w:val="24"/>
                <w:highlight w:val="none"/>
              </w:rPr>
              <w:t>9:30-10:00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2A7C71A1">
            <w:pPr>
              <w:widowControl/>
              <w:jc w:val="left"/>
              <w:textAlignment w:val="center"/>
              <w:rPr>
                <w:rFonts w:ascii="宋体" w:hAnsi="宋体"/>
                <w:sz w:val="24"/>
                <w:szCs w:val="24"/>
                <w:highlight w:val="none"/>
              </w:rPr>
            </w:pPr>
            <w:r>
              <w:rPr>
                <w:rFonts w:ascii="宋体" w:hAnsi="宋体"/>
                <w:kern w:val="0"/>
                <w:sz w:val="24"/>
                <w:szCs w:val="24"/>
                <w:highlight w:val="none"/>
              </w:rPr>
              <w:t>清水擦拭更衣室地面、门把手、桌面等，清水擦拭职工卫生间卫生、镜面、手盆、便器，更换垃圾袋；挂号机使用75%酒精消毒</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1FF14D">
            <w:pPr>
              <w:jc w:val="left"/>
              <w:rPr>
                <w:rFonts w:ascii="宋体" w:hAnsi="宋体"/>
                <w:sz w:val="24"/>
                <w:szCs w:val="24"/>
                <w:highlight w:val="none"/>
              </w:rPr>
            </w:pPr>
          </w:p>
        </w:tc>
      </w:tr>
      <w:tr w14:paraId="2F7C93B6">
        <w:tblPrEx>
          <w:tblCellMar>
            <w:top w:w="0" w:type="dxa"/>
            <w:left w:w="108" w:type="dxa"/>
            <w:bottom w:w="0" w:type="dxa"/>
            <w:right w:w="108" w:type="dxa"/>
          </w:tblCellMar>
        </w:tblPrEx>
        <w:trPr>
          <w:trHeight w:val="8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6631B5F9">
            <w:pPr>
              <w:widowControl/>
              <w:jc w:val="center"/>
              <w:textAlignment w:val="center"/>
              <w:rPr>
                <w:rFonts w:ascii="宋体" w:hAnsi="宋体"/>
                <w:sz w:val="24"/>
                <w:szCs w:val="24"/>
                <w:highlight w:val="none"/>
              </w:rPr>
            </w:pPr>
            <w:r>
              <w:rPr>
                <w:rFonts w:ascii="宋体" w:hAnsi="宋体"/>
                <w:kern w:val="0"/>
                <w:sz w:val="24"/>
                <w:szCs w:val="24"/>
                <w:highlight w:val="none"/>
              </w:rPr>
              <w:t>10:00-11:30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1C1EFBA2">
            <w:pPr>
              <w:widowControl/>
              <w:jc w:val="left"/>
              <w:textAlignment w:val="center"/>
              <w:rPr>
                <w:rFonts w:ascii="宋体" w:hAnsi="宋体"/>
                <w:sz w:val="24"/>
                <w:szCs w:val="24"/>
                <w:highlight w:val="none"/>
              </w:rPr>
            </w:pPr>
            <w:r>
              <w:rPr>
                <w:rFonts w:ascii="宋体" w:hAnsi="宋体"/>
                <w:kern w:val="0"/>
                <w:sz w:val="24"/>
                <w:szCs w:val="24"/>
                <w:highlight w:val="none"/>
              </w:rPr>
              <w:t>清收各点位垃圾桶；使用含有效氯浓度为500mg/L的消毒剂清洁急诊区域男女卫生间和残疾人卫生间的镜面、手盆、便器，更换垃圾袋，使用500mg/L含氯消毒液擦拭卫生间地面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BA83816">
            <w:pPr>
              <w:jc w:val="left"/>
              <w:rPr>
                <w:rFonts w:ascii="宋体" w:hAnsi="宋体"/>
                <w:sz w:val="24"/>
                <w:szCs w:val="24"/>
                <w:highlight w:val="none"/>
              </w:rPr>
            </w:pPr>
          </w:p>
        </w:tc>
      </w:tr>
      <w:tr w14:paraId="2B79B48B">
        <w:tblPrEx>
          <w:tblCellMar>
            <w:top w:w="0" w:type="dxa"/>
            <w:left w:w="108" w:type="dxa"/>
            <w:bottom w:w="0" w:type="dxa"/>
            <w:right w:w="108" w:type="dxa"/>
          </w:tblCellMar>
        </w:tblPrEx>
        <w:trPr>
          <w:trHeight w:val="4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593B805C">
            <w:pPr>
              <w:widowControl/>
              <w:jc w:val="center"/>
              <w:textAlignment w:val="center"/>
              <w:rPr>
                <w:rFonts w:ascii="宋体" w:hAnsi="宋体"/>
                <w:sz w:val="24"/>
                <w:szCs w:val="24"/>
                <w:highlight w:val="none"/>
              </w:rPr>
            </w:pPr>
            <w:r>
              <w:rPr>
                <w:rFonts w:ascii="宋体" w:hAnsi="宋体"/>
                <w:kern w:val="0"/>
                <w:sz w:val="24"/>
                <w:szCs w:val="24"/>
                <w:highlight w:val="none"/>
              </w:rPr>
              <w:t>11:30-12:00</w:t>
            </w:r>
          </w:p>
        </w:tc>
        <w:tc>
          <w:tcPr>
            <w:tcW w:w="5725" w:type="dxa"/>
            <w:gridSpan w:val="3"/>
            <w:tcBorders>
              <w:top w:val="single" w:color="000000" w:sz="4" w:space="0"/>
              <w:left w:val="single" w:color="000000" w:sz="4" w:space="0"/>
              <w:bottom w:val="single" w:color="000000" w:sz="4" w:space="0"/>
              <w:right w:val="single" w:color="000000" w:sz="4" w:space="0"/>
            </w:tcBorders>
            <w:noWrap/>
            <w:vAlign w:val="center"/>
          </w:tcPr>
          <w:p w14:paraId="5AB8420E">
            <w:pPr>
              <w:widowControl/>
              <w:jc w:val="left"/>
              <w:textAlignment w:val="center"/>
              <w:rPr>
                <w:rFonts w:ascii="宋体" w:hAnsi="宋体"/>
                <w:sz w:val="24"/>
                <w:szCs w:val="24"/>
                <w:highlight w:val="none"/>
              </w:rPr>
            </w:pPr>
            <w:r>
              <w:rPr>
                <w:rFonts w:ascii="宋体" w:hAnsi="宋体"/>
                <w:kern w:val="0"/>
                <w:sz w:val="24"/>
                <w:szCs w:val="24"/>
                <w:highlight w:val="none"/>
              </w:rPr>
              <w:t>午休</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9CAFDDB">
            <w:pPr>
              <w:jc w:val="left"/>
              <w:rPr>
                <w:rFonts w:ascii="宋体" w:hAnsi="宋体"/>
                <w:sz w:val="24"/>
                <w:szCs w:val="24"/>
                <w:highlight w:val="none"/>
              </w:rPr>
            </w:pPr>
          </w:p>
        </w:tc>
      </w:tr>
      <w:tr w14:paraId="749A2902">
        <w:tblPrEx>
          <w:tblCellMar>
            <w:top w:w="0" w:type="dxa"/>
            <w:left w:w="108" w:type="dxa"/>
            <w:bottom w:w="0" w:type="dxa"/>
            <w:right w:w="108" w:type="dxa"/>
          </w:tblCellMar>
        </w:tblPrEx>
        <w:trPr>
          <w:trHeight w:val="104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7710073E">
            <w:pPr>
              <w:widowControl/>
              <w:jc w:val="center"/>
              <w:textAlignment w:val="center"/>
              <w:rPr>
                <w:rFonts w:ascii="宋体" w:hAnsi="宋体"/>
                <w:sz w:val="24"/>
                <w:szCs w:val="24"/>
                <w:highlight w:val="none"/>
              </w:rPr>
            </w:pPr>
            <w:r>
              <w:rPr>
                <w:rFonts w:ascii="宋体" w:hAnsi="宋体"/>
                <w:kern w:val="0"/>
                <w:sz w:val="24"/>
                <w:szCs w:val="24"/>
                <w:highlight w:val="none"/>
              </w:rPr>
              <w:t>12:00-13:30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3CF2D20E">
            <w:pPr>
              <w:widowControl/>
              <w:jc w:val="left"/>
              <w:textAlignment w:val="center"/>
              <w:rPr>
                <w:rFonts w:ascii="宋体" w:hAnsi="宋体"/>
                <w:sz w:val="24"/>
                <w:szCs w:val="24"/>
                <w:highlight w:val="none"/>
              </w:rPr>
            </w:pPr>
            <w:r>
              <w:rPr>
                <w:rFonts w:ascii="宋体" w:hAnsi="宋体"/>
                <w:kern w:val="0"/>
                <w:sz w:val="24"/>
                <w:szCs w:val="24"/>
                <w:highlight w:val="none"/>
              </w:rPr>
              <w:t>挂号机使用75%酒精消毒；清收各点位垃圾桶；使用含有效氯浓度为500mg/L的消毒剂清洁急诊区域男女卫生间和残疾人卫生间的镜面、手盆、便器，更换垃圾袋，使用500mg/L含氯消毒液擦拭卫生间地面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A7138BB">
            <w:pPr>
              <w:jc w:val="left"/>
              <w:rPr>
                <w:rFonts w:ascii="宋体" w:hAnsi="宋体"/>
                <w:sz w:val="24"/>
                <w:szCs w:val="24"/>
                <w:highlight w:val="none"/>
              </w:rPr>
            </w:pPr>
          </w:p>
        </w:tc>
      </w:tr>
      <w:tr w14:paraId="1EED2F8C">
        <w:tblPrEx>
          <w:tblCellMar>
            <w:top w:w="0" w:type="dxa"/>
            <w:left w:w="108" w:type="dxa"/>
            <w:bottom w:w="0" w:type="dxa"/>
            <w:right w:w="108" w:type="dxa"/>
          </w:tblCellMar>
        </w:tblPrEx>
        <w:trPr>
          <w:trHeight w:val="54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59243214">
            <w:pPr>
              <w:widowControl/>
              <w:jc w:val="center"/>
              <w:textAlignment w:val="center"/>
              <w:rPr>
                <w:rFonts w:ascii="宋体" w:hAnsi="宋体"/>
                <w:sz w:val="24"/>
                <w:szCs w:val="24"/>
                <w:highlight w:val="none"/>
              </w:rPr>
            </w:pPr>
            <w:r>
              <w:rPr>
                <w:rFonts w:ascii="宋体" w:hAnsi="宋体"/>
                <w:kern w:val="0"/>
                <w:sz w:val="24"/>
                <w:szCs w:val="24"/>
                <w:highlight w:val="none"/>
              </w:rPr>
              <w:t>13:30-14:30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5CA208F3">
            <w:pPr>
              <w:widowControl/>
              <w:jc w:val="left"/>
              <w:textAlignment w:val="center"/>
              <w:rPr>
                <w:rFonts w:ascii="宋体" w:hAnsi="宋体"/>
                <w:sz w:val="24"/>
                <w:szCs w:val="24"/>
                <w:highlight w:val="none"/>
              </w:rPr>
            </w:pPr>
            <w:r>
              <w:rPr>
                <w:rFonts w:ascii="宋体" w:hAnsi="宋体"/>
                <w:kern w:val="0"/>
                <w:sz w:val="24"/>
                <w:szCs w:val="24"/>
                <w:highlight w:val="none"/>
              </w:rPr>
              <w:t>使用含有效氯浓度为500mg/L的消毒剂对公共区域地面、等候椅清洁；</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3E2A64">
            <w:pPr>
              <w:jc w:val="left"/>
              <w:rPr>
                <w:rFonts w:ascii="宋体" w:hAnsi="宋体"/>
                <w:sz w:val="24"/>
                <w:szCs w:val="24"/>
                <w:highlight w:val="none"/>
              </w:rPr>
            </w:pPr>
          </w:p>
        </w:tc>
      </w:tr>
      <w:tr w14:paraId="7B84D1ED">
        <w:tblPrEx>
          <w:tblCellMar>
            <w:top w:w="0" w:type="dxa"/>
            <w:left w:w="108" w:type="dxa"/>
            <w:bottom w:w="0" w:type="dxa"/>
            <w:right w:w="108" w:type="dxa"/>
          </w:tblCellMar>
        </w:tblPrEx>
        <w:trPr>
          <w:trHeight w:val="54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0C45D2F2">
            <w:pPr>
              <w:widowControl/>
              <w:jc w:val="center"/>
              <w:textAlignment w:val="center"/>
              <w:rPr>
                <w:rFonts w:ascii="宋体" w:hAnsi="宋体"/>
                <w:sz w:val="24"/>
                <w:szCs w:val="24"/>
                <w:highlight w:val="none"/>
              </w:rPr>
            </w:pPr>
            <w:r>
              <w:rPr>
                <w:rFonts w:ascii="宋体" w:hAnsi="宋体"/>
                <w:kern w:val="0"/>
                <w:sz w:val="24"/>
                <w:szCs w:val="24"/>
                <w:highlight w:val="none"/>
              </w:rPr>
              <w:t>14:30-15:00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6DBA5385">
            <w:pPr>
              <w:widowControl/>
              <w:jc w:val="left"/>
              <w:textAlignment w:val="center"/>
              <w:rPr>
                <w:rFonts w:ascii="宋体" w:hAnsi="宋体"/>
                <w:sz w:val="24"/>
                <w:szCs w:val="24"/>
                <w:highlight w:val="none"/>
              </w:rPr>
            </w:pPr>
            <w:r>
              <w:rPr>
                <w:rFonts w:ascii="宋体" w:hAnsi="宋体"/>
                <w:kern w:val="0"/>
                <w:sz w:val="24"/>
                <w:szCs w:val="24"/>
                <w:highlight w:val="none"/>
              </w:rPr>
              <w:t>使用含有效氯浓度为500mg/L的消毒剂对门帘、水房擦拭消毒；挂号机使用75%酒精消毒</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0230BB5">
            <w:pPr>
              <w:jc w:val="left"/>
              <w:rPr>
                <w:rFonts w:ascii="宋体" w:hAnsi="宋体"/>
                <w:sz w:val="24"/>
                <w:szCs w:val="24"/>
                <w:highlight w:val="none"/>
              </w:rPr>
            </w:pPr>
          </w:p>
        </w:tc>
      </w:tr>
      <w:tr w14:paraId="1743242D">
        <w:tblPrEx>
          <w:tblCellMar>
            <w:top w:w="0" w:type="dxa"/>
            <w:left w:w="108" w:type="dxa"/>
            <w:bottom w:w="0" w:type="dxa"/>
            <w:right w:w="108" w:type="dxa"/>
          </w:tblCellMar>
        </w:tblPrEx>
        <w:trPr>
          <w:trHeight w:val="54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317673A0">
            <w:pPr>
              <w:widowControl/>
              <w:jc w:val="center"/>
              <w:textAlignment w:val="center"/>
              <w:rPr>
                <w:rFonts w:ascii="宋体" w:hAnsi="宋体"/>
                <w:sz w:val="24"/>
                <w:szCs w:val="24"/>
                <w:highlight w:val="none"/>
              </w:rPr>
            </w:pPr>
            <w:r>
              <w:rPr>
                <w:rFonts w:ascii="宋体" w:hAnsi="宋体"/>
                <w:kern w:val="0"/>
                <w:sz w:val="24"/>
                <w:szCs w:val="24"/>
                <w:highlight w:val="none"/>
              </w:rPr>
              <w:t>15:00-16:30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283E84C9">
            <w:pPr>
              <w:widowControl/>
              <w:jc w:val="left"/>
              <w:textAlignment w:val="center"/>
              <w:rPr>
                <w:rFonts w:ascii="宋体" w:hAnsi="宋体"/>
                <w:sz w:val="24"/>
                <w:szCs w:val="24"/>
                <w:highlight w:val="none"/>
              </w:rPr>
            </w:pPr>
            <w:r>
              <w:rPr>
                <w:rFonts w:ascii="宋体" w:hAnsi="宋体"/>
                <w:kern w:val="0"/>
                <w:sz w:val="24"/>
                <w:szCs w:val="24"/>
                <w:highlight w:val="none"/>
              </w:rPr>
              <w:t>各个诊室、观察室使用含有效氯浓度为500mg/L的消毒剂擦拭（包括诊室、观察室开关、门把手、窗台、地面等内容）</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178EDB0">
            <w:pPr>
              <w:jc w:val="left"/>
              <w:rPr>
                <w:rFonts w:ascii="宋体" w:hAnsi="宋体"/>
                <w:sz w:val="24"/>
                <w:szCs w:val="24"/>
                <w:highlight w:val="none"/>
              </w:rPr>
            </w:pPr>
          </w:p>
        </w:tc>
      </w:tr>
      <w:tr w14:paraId="1D662ADE">
        <w:tblPrEx>
          <w:tblCellMar>
            <w:top w:w="0" w:type="dxa"/>
            <w:left w:w="108" w:type="dxa"/>
            <w:bottom w:w="0" w:type="dxa"/>
            <w:right w:w="108" w:type="dxa"/>
          </w:tblCellMar>
        </w:tblPrEx>
        <w:trPr>
          <w:trHeight w:val="8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05CF7E69">
            <w:pPr>
              <w:widowControl/>
              <w:jc w:val="center"/>
              <w:textAlignment w:val="center"/>
              <w:rPr>
                <w:rFonts w:ascii="宋体" w:hAnsi="宋体"/>
                <w:sz w:val="24"/>
                <w:szCs w:val="24"/>
                <w:highlight w:val="none"/>
              </w:rPr>
            </w:pPr>
            <w:r>
              <w:rPr>
                <w:rFonts w:ascii="宋体" w:hAnsi="宋体"/>
                <w:kern w:val="0"/>
                <w:sz w:val="24"/>
                <w:szCs w:val="24"/>
                <w:highlight w:val="none"/>
              </w:rPr>
              <w:t>16:30-18:00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043139A2">
            <w:pPr>
              <w:widowControl/>
              <w:jc w:val="left"/>
              <w:textAlignment w:val="center"/>
              <w:rPr>
                <w:rFonts w:ascii="宋体" w:hAnsi="宋体"/>
                <w:sz w:val="24"/>
                <w:szCs w:val="24"/>
                <w:highlight w:val="none"/>
              </w:rPr>
            </w:pPr>
            <w:r>
              <w:rPr>
                <w:rFonts w:ascii="宋体" w:hAnsi="宋体"/>
                <w:kern w:val="0"/>
                <w:sz w:val="24"/>
                <w:szCs w:val="24"/>
                <w:highlight w:val="none"/>
              </w:rPr>
              <w:t>清收各点位垃圾桶；使用含有效氯浓度为500mg/L的消毒剂清洁急诊区域男女卫生间和残疾人卫生间的镜面、手盆、便器，更换垃圾袋，使用500mg/L含氯消毒液擦拭卫生间地面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F7CAF83">
            <w:pPr>
              <w:jc w:val="left"/>
              <w:rPr>
                <w:rFonts w:ascii="宋体" w:hAnsi="宋体"/>
                <w:sz w:val="24"/>
                <w:szCs w:val="24"/>
                <w:highlight w:val="none"/>
              </w:rPr>
            </w:pPr>
          </w:p>
        </w:tc>
      </w:tr>
      <w:tr w14:paraId="1D961558">
        <w:tblPrEx>
          <w:tblCellMar>
            <w:top w:w="0" w:type="dxa"/>
            <w:left w:w="108" w:type="dxa"/>
            <w:bottom w:w="0" w:type="dxa"/>
            <w:right w:w="108" w:type="dxa"/>
          </w:tblCellMar>
        </w:tblPrEx>
        <w:trPr>
          <w:trHeight w:val="6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738742AA">
            <w:pPr>
              <w:widowControl/>
              <w:jc w:val="center"/>
              <w:textAlignment w:val="center"/>
              <w:rPr>
                <w:rFonts w:ascii="宋体" w:hAnsi="宋体"/>
                <w:sz w:val="24"/>
                <w:szCs w:val="24"/>
                <w:highlight w:val="none"/>
              </w:rPr>
            </w:pPr>
            <w:r>
              <w:rPr>
                <w:rFonts w:ascii="宋体" w:hAnsi="宋体"/>
                <w:kern w:val="0"/>
                <w:sz w:val="24"/>
                <w:szCs w:val="24"/>
                <w:highlight w:val="none"/>
              </w:rPr>
              <w:t>18:00-19:00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2715608E">
            <w:pPr>
              <w:widowControl/>
              <w:jc w:val="left"/>
              <w:textAlignment w:val="center"/>
              <w:rPr>
                <w:rFonts w:ascii="宋体" w:hAnsi="宋体"/>
                <w:sz w:val="24"/>
                <w:szCs w:val="24"/>
                <w:highlight w:val="none"/>
              </w:rPr>
            </w:pPr>
            <w:r>
              <w:rPr>
                <w:rFonts w:ascii="宋体" w:hAnsi="宋体"/>
                <w:kern w:val="0"/>
                <w:sz w:val="24"/>
                <w:szCs w:val="24"/>
                <w:highlight w:val="none"/>
              </w:rPr>
              <w:t>使用含有效氯浓度为500mg/L的消毒剂对公共区域地面、等候椅清洁；挂号机使用75%酒精消毒</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A25F788">
            <w:pPr>
              <w:jc w:val="left"/>
              <w:rPr>
                <w:rFonts w:ascii="宋体" w:hAnsi="宋体"/>
                <w:sz w:val="24"/>
                <w:szCs w:val="24"/>
                <w:highlight w:val="none"/>
              </w:rPr>
            </w:pPr>
          </w:p>
        </w:tc>
      </w:tr>
      <w:tr w14:paraId="328B73BF">
        <w:tblPrEx>
          <w:tblCellMar>
            <w:top w:w="0" w:type="dxa"/>
            <w:left w:w="108" w:type="dxa"/>
            <w:bottom w:w="0" w:type="dxa"/>
            <w:right w:w="108" w:type="dxa"/>
          </w:tblCellMar>
        </w:tblPrEx>
        <w:trPr>
          <w:trHeight w:val="6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21BD8B0A">
            <w:pPr>
              <w:widowControl/>
              <w:jc w:val="center"/>
              <w:textAlignment w:val="center"/>
              <w:rPr>
                <w:rFonts w:ascii="宋体" w:hAnsi="宋体"/>
                <w:sz w:val="24"/>
                <w:szCs w:val="24"/>
                <w:highlight w:val="none"/>
              </w:rPr>
            </w:pPr>
            <w:r>
              <w:rPr>
                <w:rFonts w:ascii="宋体" w:hAnsi="宋体"/>
                <w:kern w:val="0"/>
                <w:sz w:val="24"/>
                <w:szCs w:val="24"/>
                <w:highlight w:val="none"/>
              </w:rPr>
              <w:t>19:00-19:30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7F8BCFB4">
            <w:pPr>
              <w:widowControl/>
              <w:jc w:val="left"/>
              <w:textAlignment w:val="center"/>
              <w:rPr>
                <w:rFonts w:ascii="宋体" w:hAnsi="宋体"/>
                <w:sz w:val="24"/>
                <w:szCs w:val="24"/>
                <w:highlight w:val="none"/>
              </w:rPr>
            </w:pPr>
            <w:r>
              <w:rPr>
                <w:rFonts w:ascii="宋体" w:hAnsi="宋体"/>
                <w:kern w:val="0"/>
                <w:sz w:val="24"/>
                <w:szCs w:val="24"/>
                <w:highlight w:val="none"/>
              </w:rPr>
              <w:t>清水擦拭更衣室地面、门把手、桌面等，清水擦拭职工卫生间卫生、镜面、手盆、便器，更换垃圾袋</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AC1AC3">
            <w:pPr>
              <w:jc w:val="left"/>
              <w:rPr>
                <w:rFonts w:ascii="宋体" w:hAnsi="宋体"/>
                <w:sz w:val="24"/>
                <w:szCs w:val="24"/>
                <w:highlight w:val="none"/>
              </w:rPr>
            </w:pPr>
          </w:p>
        </w:tc>
      </w:tr>
      <w:tr w14:paraId="695F815B">
        <w:tblPrEx>
          <w:tblCellMar>
            <w:top w:w="0" w:type="dxa"/>
            <w:left w:w="108" w:type="dxa"/>
            <w:bottom w:w="0" w:type="dxa"/>
            <w:right w:w="108" w:type="dxa"/>
          </w:tblCellMar>
        </w:tblPrEx>
        <w:trPr>
          <w:trHeight w:val="8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2AE4361D">
            <w:pPr>
              <w:widowControl/>
              <w:jc w:val="center"/>
              <w:textAlignment w:val="center"/>
              <w:rPr>
                <w:rFonts w:ascii="宋体" w:hAnsi="宋体"/>
                <w:sz w:val="24"/>
                <w:szCs w:val="24"/>
                <w:highlight w:val="none"/>
              </w:rPr>
            </w:pPr>
            <w:r>
              <w:rPr>
                <w:rFonts w:ascii="宋体" w:hAnsi="宋体"/>
                <w:kern w:val="0"/>
                <w:sz w:val="24"/>
                <w:szCs w:val="24"/>
                <w:highlight w:val="none"/>
              </w:rPr>
              <w:t>19:30-21:00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0FFCB434">
            <w:pPr>
              <w:widowControl/>
              <w:jc w:val="left"/>
              <w:textAlignment w:val="center"/>
              <w:rPr>
                <w:rFonts w:ascii="宋体" w:hAnsi="宋体"/>
                <w:sz w:val="24"/>
                <w:szCs w:val="24"/>
                <w:highlight w:val="none"/>
              </w:rPr>
            </w:pPr>
            <w:r>
              <w:rPr>
                <w:rFonts w:ascii="宋体" w:hAnsi="宋体"/>
                <w:kern w:val="0"/>
                <w:sz w:val="24"/>
                <w:szCs w:val="24"/>
                <w:highlight w:val="none"/>
              </w:rPr>
              <w:t>清收各点位垃圾桶；使用含有效氯浓度为500mg/L的消毒剂清洁急诊区域男女卫生间和残疾人卫生间的镜面、手盆、便器，更换垃圾袋，使用500mg/L含氯消毒液擦拭卫生间地面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C99F52C">
            <w:pPr>
              <w:jc w:val="left"/>
              <w:rPr>
                <w:rFonts w:ascii="宋体" w:hAnsi="宋体"/>
                <w:sz w:val="24"/>
                <w:szCs w:val="24"/>
                <w:highlight w:val="none"/>
              </w:rPr>
            </w:pPr>
          </w:p>
        </w:tc>
      </w:tr>
      <w:tr w14:paraId="238377C0">
        <w:tblPrEx>
          <w:tblCellMar>
            <w:top w:w="0" w:type="dxa"/>
            <w:left w:w="108" w:type="dxa"/>
            <w:bottom w:w="0" w:type="dxa"/>
            <w:right w:w="108" w:type="dxa"/>
          </w:tblCellMar>
        </w:tblPrEx>
        <w:trPr>
          <w:trHeight w:val="5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0FF28150">
            <w:pPr>
              <w:widowControl/>
              <w:jc w:val="center"/>
              <w:textAlignment w:val="center"/>
              <w:rPr>
                <w:rFonts w:ascii="宋体" w:hAnsi="宋体"/>
                <w:sz w:val="24"/>
                <w:szCs w:val="24"/>
                <w:highlight w:val="none"/>
              </w:rPr>
            </w:pPr>
            <w:r>
              <w:rPr>
                <w:rFonts w:ascii="宋体" w:hAnsi="宋体"/>
                <w:kern w:val="0"/>
                <w:sz w:val="24"/>
                <w:szCs w:val="24"/>
                <w:highlight w:val="none"/>
              </w:rPr>
              <w:t>21:00-22:30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65579A33">
            <w:pPr>
              <w:widowControl/>
              <w:jc w:val="left"/>
              <w:textAlignment w:val="center"/>
              <w:rPr>
                <w:rFonts w:ascii="宋体" w:hAnsi="宋体"/>
                <w:sz w:val="24"/>
                <w:szCs w:val="24"/>
                <w:highlight w:val="none"/>
              </w:rPr>
            </w:pPr>
            <w:r>
              <w:rPr>
                <w:rFonts w:ascii="宋体" w:hAnsi="宋体"/>
                <w:kern w:val="0"/>
                <w:sz w:val="24"/>
                <w:szCs w:val="24"/>
                <w:highlight w:val="none"/>
              </w:rPr>
              <w:t>各个诊室、观察室使用含有效氯浓度为500mg/L的消毒剂擦拭（包括诊室、观察室开关、门把手、窗台、地面等内容）</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CC382F2">
            <w:pPr>
              <w:jc w:val="left"/>
              <w:rPr>
                <w:rFonts w:ascii="宋体" w:hAnsi="宋体"/>
                <w:sz w:val="24"/>
                <w:szCs w:val="24"/>
                <w:highlight w:val="none"/>
              </w:rPr>
            </w:pPr>
          </w:p>
        </w:tc>
      </w:tr>
      <w:tr w14:paraId="7C5D753A">
        <w:tblPrEx>
          <w:tblCellMar>
            <w:top w:w="0" w:type="dxa"/>
            <w:left w:w="108" w:type="dxa"/>
            <w:bottom w:w="0" w:type="dxa"/>
            <w:right w:w="108" w:type="dxa"/>
          </w:tblCellMar>
        </w:tblPrEx>
        <w:trPr>
          <w:trHeight w:val="5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0595C1B7">
            <w:pPr>
              <w:widowControl/>
              <w:jc w:val="center"/>
              <w:textAlignment w:val="center"/>
              <w:rPr>
                <w:rFonts w:ascii="宋体" w:hAnsi="宋体"/>
                <w:sz w:val="24"/>
                <w:szCs w:val="24"/>
                <w:highlight w:val="none"/>
              </w:rPr>
            </w:pPr>
            <w:r>
              <w:rPr>
                <w:rFonts w:ascii="宋体" w:hAnsi="宋体"/>
                <w:kern w:val="0"/>
                <w:sz w:val="24"/>
                <w:szCs w:val="24"/>
                <w:highlight w:val="none"/>
              </w:rPr>
              <w:t>22:30-12:30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5D354F76">
            <w:pPr>
              <w:widowControl/>
              <w:jc w:val="left"/>
              <w:textAlignment w:val="center"/>
              <w:rPr>
                <w:rFonts w:ascii="宋体" w:hAnsi="宋体"/>
                <w:sz w:val="24"/>
                <w:szCs w:val="24"/>
                <w:highlight w:val="none"/>
              </w:rPr>
            </w:pPr>
            <w:r>
              <w:rPr>
                <w:rFonts w:ascii="宋体" w:hAnsi="宋体"/>
                <w:kern w:val="0"/>
                <w:sz w:val="24"/>
                <w:szCs w:val="24"/>
                <w:highlight w:val="none"/>
              </w:rPr>
              <w:t>巡视各科室地面、垃圾桶、消毒水盒等 ；挂号机使用75%酒精消毒</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3654BB">
            <w:pPr>
              <w:jc w:val="left"/>
              <w:rPr>
                <w:rFonts w:ascii="宋体" w:hAnsi="宋体"/>
                <w:sz w:val="24"/>
                <w:szCs w:val="24"/>
                <w:highlight w:val="none"/>
              </w:rPr>
            </w:pPr>
          </w:p>
        </w:tc>
      </w:tr>
      <w:tr w14:paraId="1E21DC37">
        <w:tblPrEx>
          <w:tblCellMar>
            <w:top w:w="0" w:type="dxa"/>
            <w:left w:w="108" w:type="dxa"/>
            <w:bottom w:w="0" w:type="dxa"/>
            <w:right w:w="108" w:type="dxa"/>
          </w:tblCellMar>
        </w:tblPrEx>
        <w:trPr>
          <w:trHeight w:val="5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28673678">
            <w:pPr>
              <w:widowControl/>
              <w:jc w:val="center"/>
              <w:textAlignment w:val="center"/>
              <w:rPr>
                <w:rFonts w:ascii="宋体" w:hAnsi="宋体"/>
                <w:sz w:val="24"/>
                <w:szCs w:val="24"/>
                <w:highlight w:val="none"/>
              </w:rPr>
            </w:pPr>
            <w:r>
              <w:rPr>
                <w:rFonts w:ascii="宋体" w:hAnsi="宋体"/>
                <w:kern w:val="0"/>
                <w:sz w:val="24"/>
                <w:szCs w:val="24"/>
                <w:highlight w:val="none"/>
              </w:rPr>
              <w:t>12:30-2:00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1AA171F0">
            <w:pPr>
              <w:widowControl/>
              <w:jc w:val="left"/>
              <w:textAlignment w:val="center"/>
              <w:rPr>
                <w:rFonts w:ascii="宋体" w:hAnsi="宋体"/>
                <w:sz w:val="24"/>
                <w:szCs w:val="24"/>
                <w:highlight w:val="none"/>
              </w:rPr>
            </w:pPr>
            <w:r>
              <w:rPr>
                <w:rFonts w:ascii="宋体" w:hAnsi="宋体"/>
                <w:kern w:val="0"/>
                <w:sz w:val="24"/>
                <w:szCs w:val="24"/>
                <w:highlight w:val="none"/>
              </w:rPr>
              <w:t>各个诊室、观察室使用含有效氯浓度为500mg/L的消毒剂擦拭（包括诊室、观察室开关、门把手、窗台、地面等内容）</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E9CBD95">
            <w:pPr>
              <w:jc w:val="left"/>
              <w:rPr>
                <w:rFonts w:ascii="宋体" w:hAnsi="宋体"/>
                <w:sz w:val="24"/>
                <w:szCs w:val="24"/>
                <w:highlight w:val="none"/>
              </w:rPr>
            </w:pPr>
          </w:p>
        </w:tc>
      </w:tr>
      <w:tr w14:paraId="426D7AFF">
        <w:tblPrEx>
          <w:tblCellMar>
            <w:top w:w="0" w:type="dxa"/>
            <w:left w:w="108" w:type="dxa"/>
            <w:bottom w:w="0" w:type="dxa"/>
            <w:right w:w="108" w:type="dxa"/>
          </w:tblCellMar>
        </w:tblPrEx>
        <w:trPr>
          <w:trHeight w:val="86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1409F0B7">
            <w:pPr>
              <w:widowControl/>
              <w:jc w:val="center"/>
              <w:textAlignment w:val="center"/>
              <w:rPr>
                <w:rFonts w:ascii="宋体" w:hAnsi="宋体"/>
                <w:sz w:val="24"/>
                <w:szCs w:val="24"/>
                <w:highlight w:val="none"/>
              </w:rPr>
            </w:pPr>
            <w:r>
              <w:rPr>
                <w:rFonts w:ascii="宋体" w:hAnsi="宋体"/>
                <w:kern w:val="0"/>
                <w:sz w:val="24"/>
                <w:szCs w:val="24"/>
                <w:highlight w:val="none"/>
              </w:rPr>
              <w:t>2:00-3:30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5C6461F0">
            <w:pPr>
              <w:widowControl/>
              <w:jc w:val="left"/>
              <w:textAlignment w:val="center"/>
              <w:rPr>
                <w:rFonts w:ascii="宋体" w:hAnsi="宋体"/>
                <w:sz w:val="24"/>
                <w:szCs w:val="24"/>
                <w:highlight w:val="none"/>
              </w:rPr>
            </w:pPr>
            <w:r>
              <w:rPr>
                <w:rFonts w:ascii="宋体" w:hAnsi="宋体"/>
                <w:kern w:val="0"/>
                <w:sz w:val="24"/>
                <w:szCs w:val="24"/>
                <w:highlight w:val="none"/>
              </w:rPr>
              <w:t>清收各点位垃圾桶；使用含有效氯浓度为500mg/L的消毒剂清洁急诊区域男女卫生间和残疾人卫生间的镜面、手盆、便器，更换垃圾袋，使用500mg/L含氯消毒液擦拭卫生间地面</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0E1CA4">
            <w:pPr>
              <w:jc w:val="left"/>
              <w:rPr>
                <w:rFonts w:ascii="宋体" w:hAnsi="宋体"/>
                <w:sz w:val="24"/>
                <w:szCs w:val="24"/>
                <w:highlight w:val="none"/>
              </w:rPr>
            </w:pPr>
          </w:p>
        </w:tc>
      </w:tr>
      <w:tr w14:paraId="5C55EC1C">
        <w:tblPrEx>
          <w:tblCellMar>
            <w:top w:w="0" w:type="dxa"/>
            <w:left w:w="108" w:type="dxa"/>
            <w:bottom w:w="0" w:type="dxa"/>
            <w:right w:w="108" w:type="dxa"/>
          </w:tblCellMar>
        </w:tblPrEx>
        <w:trPr>
          <w:trHeight w:val="5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7D14640C">
            <w:pPr>
              <w:widowControl/>
              <w:jc w:val="center"/>
              <w:textAlignment w:val="center"/>
              <w:rPr>
                <w:rFonts w:ascii="宋体" w:hAnsi="宋体"/>
                <w:sz w:val="24"/>
                <w:szCs w:val="24"/>
                <w:highlight w:val="none"/>
              </w:rPr>
            </w:pPr>
            <w:r>
              <w:rPr>
                <w:rFonts w:ascii="宋体" w:hAnsi="宋体"/>
                <w:kern w:val="0"/>
                <w:sz w:val="24"/>
                <w:szCs w:val="24"/>
                <w:highlight w:val="none"/>
              </w:rPr>
              <w:t>3:30-4:30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124F1148">
            <w:pPr>
              <w:widowControl/>
              <w:jc w:val="left"/>
              <w:textAlignment w:val="center"/>
              <w:rPr>
                <w:rFonts w:ascii="宋体" w:hAnsi="宋体"/>
                <w:sz w:val="24"/>
                <w:szCs w:val="24"/>
                <w:highlight w:val="none"/>
              </w:rPr>
            </w:pPr>
            <w:r>
              <w:rPr>
                <w:rFonts w:ascii="宋体" w:hAnsi="宋体"/>
                <w:kern w:val="0"/>
                <w:sz w:val="24"/>
                <w:szCs w:val="24"/>
                <w:highlight w:val="none"/>
              </w:rPr>
              <w:t>使用含有效氯浓度为500mg/L的消毒剂对公共区域地面、等候椅清洁</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E56A070">
            <w:pPr>
              <w:jc w:val="left"/>
              <w:rPr>
                <w:rFonts w:ascii="宋体" w:hAnsi="宋体"/>
                <w:sz w:val="24"/>
                <w:szCs w:val="24"/>
                <w:highlight w:val="none"/>
              </w:rPr>
            </w:pPr>
          </w:p>
        </w:tc>
      </w:tr>
      <w:tr w14:paraId="2547FA30">
        <w:tblPrEx>
          <w:tblCellMar>
            <w:top w:w="0" w:type="dxa"/>
            <w:left w:w="108" w:type="dxa"/>
            <w:bottom w:w="0" w:type="dxa"/>
            <w:right w:w="108" w:type="dxa"/>
          </w:tblCellMar>
        </w:tblPrEx>
        <w:trPr>
          <w:trHeight w:val="40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674FDF16">
            <w:pPr>
              <w:widowControl/>
              <w:jc w:val="center"/>
              <w:textAlignment w:val="center"/>
              <w:rPr>
                <w:rFonts w:ascii="宋体" w:hAnsi="宋体"/>
                <w:sz w:val="24"/>
                <w:szCs w:val="24"/>
                <w:highlight w:val="none"/>
              </w:rPr>
            </w:pPr>
            <w:r>
              <w:rPr>
                <w:rFonts w:ascii="宋体" w:hAnsi="宋体"/>
                <w:kern w:val="0"/>
                <w:sz w:val="24"/>
                <w:szCs w:val="24"/>
                <w:highlight w:val="none"/>
              </w:rPr>
              <w:t>4:30-5:00</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7E2E44ED">
            <w:pPr>
              <w:widowControl/>
              <w:jc w:val="left"/>
              <w:textAlignment w:val="center"/>
              <w:rPr>
                <w:rFonts w:ascii="宋体" w:hAnsi="宋体"/>
                <w:sz w:val="24"/>
                <w:szCs w:val="24"/>
                <w:highlight w:val="none"/>
              </w:rPr>
            </w:pPr>
            <w:r>
              <w:rPr>
                <w:rFonts w:ascii="宋体" w:hAnsi="宋体"/>
                <w:kern w:val="0"/>
                <w:sz w:val="24"/>
                <w:szCs w:val="24"/>
                <w:highlight w:val="none"/>
              </w:rPr>
              <w:t>对开放科室巡视清洁。</w:t>
            </w:r>
          </w:p>
        </w:tc>
        <w:tc>
          <w:tcPr>
            <w:tcW w:w="337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17348E">
            <w:pPr>
              <w:jc w:val="left"/>
              <w:rPr>
                <w:rFonts w:ascii="宋体" w:hAnsi="宋体"/>
                <w:sz w:val="24"/>
                <w:szCs w:val="24"/>
                <w:highlight w:val="none"/>
              </w:rPr>
            </w:pPr>
          </w:p>
        </w:tc>
      </w:tr>
      <w:tr w14:paraId="44316656">
        <w:tblPrEx>
          <w:tblCellMar>
            <w:top w:w="0" w:type="dxa"/>
            <w:left w:w="108" w:type="dxa"/>
            <w:bottom w:w="0" w:type="dxa"/>
            <w:right w:w="108" w:type="dxa"/>
          </w:tblCellMar>
        </w:tblPrEx>
        <w:trPr>
          <w:trHeight w:val="4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5555CBAB">
            <w:pPr>
              <w:widowControl/>
              <w:jc w:val="center"/>
              <w:textAlignment w:val="center"/>
              <w:rPr>
                <w:rFonts w:ascii="宋体" w:hAnsi="宋体"/>
                <w:sz w:val="24"/>
                <w:szCs w:val="24"/>
                <w:highlight w:val="none"/>
              </w:rPr>
            </w:pPr>
            <w:r>
              <w:rPr>
                <w:rFonts w:ascii="宋体" w:hAnsi="宋体"/>
                <w:kern w:val="0"/>
                <w:sz w:val="24"/>
                <w:szCs w:val="24"/>
                <w:highlight w:val="none"/>
              </w:rPr>
              <w:t>每周六/日</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57733CDB">
            <w:pPr>
              <w:widowControl/>
              <w:jc w:val="left"/>
              <w:textAlignment w:val="center"/>
              <w:rPr>
                <w:rFonts w:ascii="宋体" w:hAnsi="宋体"/>
                <w:sz w:val="24"/>
                <w:szCs w:val="24"/>
                <w:highlight w:val="none"/>
              </w:rPr>
            </w:pPr>
            <w:r>
              <w:rPr>
                <w:rFonts w:ascii="宋体" w:hAnsi="宋体"/>
                <w:kern w:val="0"/>
                <w:sz w:val="24"/>
                <w:szCs w:val="24"/>
                <w:highlight w:val="none"/>
              </w:rPr>
              <w:t>大厅、走廊地面用洗地机清洗一次（全能清洁剂 1:40 稀释溶液）</w:t>
            </w:r>
          </w:p>
        </w:tc>
        <w:tc>
          <w:tcPr>
            <w:tcW w:w="3373" w:type="dxa"/>
            <w:gridSpan w:val="2"/>
            <w:tcBorders>
              <w:top w:val="single" w:color="000000" w:sz="4" w:space="0"/>
              <w:left w:val="single" w:color="000000" w:sz="4" w:space="0"/>
              <w:bottom w:val="single" w:color="000000" w:sz="4" w:space="0"/>
              <w:right w:val="single" w:color="000000" w:sz="4" w:space="0"/>
            </w:tcBorders>
            <w:vAlign w:val="center"/>
          </w:tcPr>
          <w:p w14:paraId="7AF28050">
            <w:pPr>
              <w:widowControl/>
              <w:jc w:val="left"/>
              <w:textAlignment w:val="center"/>
              <w:rPr>
                <w:rFonts w:ascii="宋体" w:hAnsi="宋体"/>
                <w:sz w:val="24"/>
                <w:szCs w:val="24"/>
                <w:highlight w:val="none"/>
              </w:rPr>
            </w:pPr>
            <w:r>
              <w:rPr>
                <w:rFonts w:ascii="宋体" w:hAnsi="宋体"/>
                <w:kern w:val="0"/>
                <w:sz w:val="24"/>
                <w:szCs w:val="24"/>
                <w:highlight w:val="none"/>
              </w:rPr>
              <w:t>在进行湿拖、洗地机作业时要在作业区醒目位置放置告示牌防止病人滑倒或绊倒</w:t>
            </w:r>
          </w:p>
        </w:tc>
      </w:tr>
      <w:tr w14:paraId="77ACD080">
        <w:tblPrEx>
          <w:tblCellMar>
            <w:top w:w="0" w:type="dxa"/>
            <w:left w:w="108" w:type="dxa"/>
            <w:bottom w:w="0" w:type="dxa"/>
            <w:right w:w="108" w:type="dxa"/>
          </w:tblCellMar>
        </w:tblPrEx>
        <w:trPr>
          <w:trHeight w:val="285"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vAlign w:val="center"/>
          </w:tcPr>
          <w:p w14:paraId="362FD306">
            <w:pPr>
              <w:widowControl/>
              <w:jc w:val="center"/>
              <w:textAlignment w:val="center"/>
              <w:rPr>
                <w:rFonts w:ascii="宋体" w:hAnsi="宋体"/>
                <w:sz w:val="24"/>
                <w:szCs w:val="24"/>
                <w:highlight w:val="none"/>
              </w:rPr>
            </w:pPr>
            <w:r>
              <w:rPr>
                <w:rFonts w:ascii="宋体" w:hAnsi="宋体"/>
                <w:kern w:val="0"/>
                <w:sz w:val="24"/>
                <w:szCs w:val="24"/>
                <w:highlight w:val="none"/>
              </w:rPr>
              <w:t>每周二/三</w:t>
            </w:r>
          </w:p>
        </w:tc>
        <w:tc>
          <w:tcPr>
            <w:tcW w:w="5725" w:type="dxa"/>
            <w:gridSpan w:val="3"/>
            <w:tcBorders>
              <w:top w:val="single" w:color="000000" w:sz="4" w:space="0"/>
              <w:left w:val="single" w:color="000000" w:sz="4" w:space="0"/>
              <w:bottom w:val="single" w:color="000000" w:sz="4" w:space="0"/>
              <w:right w:val="single" w:color="000000" w:sz="4" w:space="0"/>
            </w:tcBorders>
            <w:vAlign w:val="center"/>
          </w:tcPr>
          <w:p w14:paraId="63BF6897">
            <w:pPr>
              <w:widowControl/>
              <w:jc w:val="left"/>
              <w:textAlignment w:val="center"/>
              <w:rPr>
                <w:rFonts w:ascii="宋体" w:hAnsi="宋体"/>
                <w:sz w:val="24"/>
                <w:szCs w:val="24"/>
                <w:highlight w:val="none"/>
              </w:rPr>
            </w:pPr>
            <w:r>
              <w:rPr>
                <w:rFonts w:ascii="宋体" w:hAnsi="宋体"/>
                <w:kern w:val="0"/>
                <w:sz w:val="24"/>
                <w:szCs w:val="24"/>
                <w:highlight w:val="none"/>
              </w:rPr>
              <w:t>擦拭消防设备一次</w:t>
            </w:r>
          </w:p>
        </w:tc>
        <w:tc>
          <w:tcPr>
            <w:tcW w:w="3373" w:type="dxa"/>
            <w:gridSpan w:val="2"/>
            <w:tcBorders>
              <w:top w:val="single" w:color="000000" w:sz="4" w:space="0"/>
              <w:left w:val="single" w:color="000000" w:sz="4" w:space="0"/>
              <w:bottom w:val="single" w:color="000000" w:sz="4" w:space="0"/>
              <w:right w:val="single" w:color="000000" w:sz="4" w:space="0"/>
            </w:tcBorders>
            <w:vAlign w:val="center"/>
          </w:tcPr>
          <w:p w14:paraId="411C59C6">
            <w:pPr>
              <w:widowControl/>
              <w:jc w:val="left"/>
              <w:textAlignment w:val="center"/>
              <w:rPr>
                <w:rFonts w:ascii="宋体" w:hAnsi="宋体"/>
                <w:sz w:val="24"/>
                <w:szCs w:val="24"/>
                <w:highlight w:val="none"/>
              </w:rPr>
            </w:pPr>
            <w:r>
              <w:rPr>
                <w:rFonts w:ascii="宋体" w:hAnsi="宋体"/>
                <w:kern w:val="0"/>
                <w:sz w:val="24"/>
                <w:szCs w:val="24"/>
                <w:highlight w:val="none"/>
              </w:rPr>
              <w:t>表面无尘土</w:t>
            </w:r>
          </w:p>
        </w:tc>
      </w:tr>
      <w:tr w14:paraId="75CB54DD">
        <w:tblPrEx>
          <w:tblCellMar>
            <w:top w:w="0" w:type="dxa"/>
            <w:left w:w="108" w:type="dxa"/>
            <w:bottom w:w="0" w:type="dxa"/>
            <w:right w:w="108" w:type="dxa"/>
          </w:tblCellMar>
        </w:tblPrEx>
        <w:trPr>
          <w:trHeight w:val="285"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3BC7BAF5">
            <w:pPr>
              <w:widowControl/>
              <w:jc w:val="center"/>
              <w:textAlignment w:val="center"/>
              <w:rPr>
                <w:rFonts w:ascii="宋体" w:hAnsi="宋体"/>
                <w:sz w:val="24"/>
                <w:szCs w:val="24"/>
                <w:highlight w:val="none"/>
              </w:rPr>
            </w:pPr>
            <w:r>
              <w:rPr>
                <w:rFonts w:ascii="宋体" w:hAnsi="宋体"/>
                <w:kern w:val="0"/>
                <w:sz w:val="24"/>
                <w:szCs w:val="24"/>
                <w:highlight w:val="none"/>
              </w:rPr>
              <w:t>每月10日前</w:t>
            </w:r>
          </w:p>
        </w:tc>
        <w:tc>
          <w:tcPr>
            <w:tcW w:w="5725" w:type="dxa"/>
            <w:gridSpan w:val="3"/>
            <w:tcBorders>
              <w:top w:val="single" w:color="000000" w:sz="4" w:space="0"/>
              <w:left w:val="single" w:color="000000" w:sz="4" w:space="0"/>
              <w:bottom w:val="single" w:color="000000" w:sz="4" w:space="0"/>
              <w:right w:val="single" w:color="000000" w:sz="4" w:space="0"/>
            </w:tcBorders>
            <w:noWrap/>
            <w:vAlign w:val="center"/>
          </w:tcPr>
          <w:p w14:paraId="785C179A">
            <w:pPr>
              <w:widowControl/>
              <w:jc w:val="left"/>
              <w:textAlignment w:val="center"/>
              <w:rPr>
                <w:rFonts w:ascii="宋体" w:hAnsi="宋体"/>
                <w:sz w:val="24"/>
                <w:szCs w:val="24"/>
                <w:highlight w:val="none"/>
              </w:rPr>
            </w:pPr>
            <w:r>
              <w:rPr>
                <w:rFonts w:ascii="宋体" w:hAnsi="宋体"/>
                <w:kern w:val="0"/>
                <w:sz w:val="24"/>
                <w:szCs w:val="24"/>
                <w:highlight w:val="none"/>
              </w:rPr>
              <w:t>擦拭各房间门、通道门一次</w:t>
            </w:r>
          </w:p>
        </w:tc>
        <w:tc>
          <w:tcPr>
            <w:tcW w:w="3373" w:type="dxa"/>
            <w:gridSpan w:val="2"/>
            <w:tcBorders>
              <w:top w:val="single" w:color="000000" w:sz="4" w:space="0"/>
              <w:left w:val="single" w:color="000000" w:sz="4" w:space="0"/>
              <w:bottom w:val="single" w:color="000000" w:sz="4" w:space="0"/>
              <w:right w:val="single" w:color="000000" w:sz="4" w:space="0"/>
            </w:tcBorders>
            <w:vAlign w:val="center"/>
          </w:tcPr>
          <w:p w14:paraId="00025D8B">
            <w:pPr>
              <w:widowControl/>
              <w:jc w:val="left"/>
              <w:textAlignment w:val="center"/>
              <w:rPr>
                <w:rFonts w:ascii="宋体" w:hAnsi="宋体"/>
                <w:sz w:val="24"/>
                <w:szCs w:val="24"/>
                <w:highlight w:val="none"/>
              </w:rPr>
            </w:pPr>
            <w:r>
              <w:rPr>
                <w:rFonts w:ascii="宋体" w:hAnsi="宋体"/>
                <w:kern w:val="0"/>
                <w:sz w:val="24"/>
                <w:szCs w:val="24"/>
                <w:highlight w:val="none"/>
              </w:rPr>
              <w:t>无尘土、污迹</w:t>
            </w:r>
          </w:p>
        </w:tc>
      </w:tr>
      <w:tr w14:paraId="045A47D7">
        <w:tblPrEx>
          <w:tblCellMar>
            <w:top w:w="0" w:type="dxa"/>
            <w:left w:w="108" w:type="dxa"/>
            <w:bottom w:w="0" w:type="dxa"/>
            <w:right w:w="108" w:type="dxa"/>
          </w:tblCellMar>
        </w:tblPrEx>
        <w:trPr>
          <w:trHeight w:val="480" w:hRule="atLeast"/>
          <w:jc w:val="center"/>
        </w:trPr>
        <w:tc>
          <w:tcPr>
            <w:tcW w:w="1669" w:type="dxa"/>
            <w:gridSpan w:val="2"/>
            <w:tcBorders>
              <w:top w:val="single" w:color="000000" w:sz="4" w:space="0"/>
              <w:left w:val="single" w:color="000000" w:sz="4" w:space="0"/>
              <w:bottom w:val="single" w:color="000000" w:sz="4" w:space="0"/>
              <w:right w:val="single" w:color="000000" w:sz="4" w:space="0"/>
            </w:tcBorders>
            <w:noWrap/>
            <w:vAlign w:val="center"/>
          </w:tcPr>
          <w:p w14:paraId="1483AB69">
            <w:pPr>
              <w:widowControl/>
              <w:jc w:val="center"/>
              <w:textAlignment w:val="center"/>
              <w:rPr>
                <w:rFonts w:ascii="宋体" w:hAnsi="宋体"/>
                <w:sz w:val="24"/>
                <w:szCs w:val="24"/>
                <w:highlight w:val="none"/>
              </w:rPr>
            </w:pPr>
            <w:r>
              <w:rPr>
                <w:rFonts w:ascii="宋体" w:hAnsi="宋体"/>
                <w:kern w:val="0"/>
                <w:sz w:val="24"/>
                <w:szCs w:val="24"/>
                <w:highlight w:val="none"/>
              </w:rPr>
              <w:t>每月20日前</w:t>
            </w:r>
          </w:p>
        </w:tc>
        <w:tc>
          <w:tcPr>
            <w:tcW w:w="5725" w:type="dxa"/>
            <w:gridSpan w:val="3"/>
            <w:tcBorders>
              <w:top w:val="single" w:color="000000" w:sz="4" w:space="0"/>
              <w:left w:val="single" w:color="000000" w:sz="4" w:space="0"/>
              <w:bottom w:val="single" w:color="000000" w:sz="4" w:space="0"/>
              <w:right w:val="single" w:color="000000" w:sz="4" w:space="0"/>
            </w:tcBorders>
            <w:noWrap/>
            <w:vAlign w:val="center"/>
          </w:tcPr>
          <w:p w14:paraId="1A5385A2">
            <w:pPr>
              <w:widowControl/>
              <w:jc w:val="left"/>
              <w:textAlignment w:val="center"/>
              <w:rPr>
                <w:rFonts w:ascii="宋体" w:hAnsi="宋体"/>
                <w:sz w:val="24"/>
                <w:szCs w:val="24"/>
                <w:highlight w:val="none"/>
              </w:rPr>
            </w:pPr>
            <w:r>
              <w:rPr>
                <w:rFonts w:ascii="宋体" w:hAnsi="宋体"/>
                <w:kern w:val="0"/>
                <w:sz w:val="24"/>
                <w:szCs w:val="24"/>
                <w:highlight w:val="none"/>
              </w:rPr>
              <w:t>清理墙壁一次</w:t>
            </w:r>
          </w:p>
        </w:tc>
        <w:tc>
          <w:tcPr>
            <w:tcW w:w="3373" w:type="dxa"/>
            <w:gridSpan w:val="2"/>
            <w:tcBorders>
              <w:top w:val="single" w:color="000000" w:sz="4" w:space="0"/>
              <w:left w:val="single" w:color="000000" w:sz="4" w:space="0"/>
              <w:bottom w:val="single" w:color="000000" w:sz="4" w:space="0"/>
              <w:right w:val="single" w:color="000000" w:sz="4" w:space="0"/>
            </w:tcBorders>
            <w:vAlign w:val="center"/>
          </w:tcPr>
          <w:p w14:paraId="113A4AF5">
            <w:pPr>
              <w:widowControl/>
              <w:jc w:val="left"/>
              <w:textAlignment w:val="center"/>
              <w:rPr>
                <w:rFonts w:ascii="宋体" w:hAnsi="宋体"/>
                <w:sz w:val="24"/>
                <w:szCs w:val="24"/>
                <w:highlight w:val="none"/>
              </w:rPr>
            </w:pPr>
            <w:r>
              <w:rPr>
                <w:rFonts w:ascii="宋体" w:hAnsi="宋体"/>
                <w:kern w:val="0"/>
                <w:sz w:val="24"/>
                <w:szCs w:val="24"/>
                <w:highlight w:val="none"/>
              </w:rPr>
              <w:t>墙壁保持干净清洁、无污迹，3 米以下手摸无明显灰尘、污迹、 无青苔</w:t>
            </w:r>
          </w:p>
        </w:tc>
      </w:tr>
      <w:tr w14:paraId="2CE8C33A">
        <w:tblPrEx>
          <w:tblCellMar>
            <w:top w:w="0" w:type="dxa"/>
            <w:left w:w="108" w:type="dxa"/>
            <w:bottom w:w="0" w:type="dxa"/>
            <w:right w:w="108" w:type="dxa"/>
          </w:tblCellMar>
        </w:tblPrEx>
        <w:trPr>
          <w:trHeight w:val="375" w:hRule="atLeast"/>
          <w:jc w:val="center"/>
        </w:trPr>
        <w:tc>
          <w:tcPr>
            <w:tcW w:w="10767" w:type="dxa"/>
            <w:gridSpan w:val="7"/>
            <w:tcBorders>
              <w:top w:val="nil"/>
              <w:left w:val="nil"/>
              <w:bottom w:val="nil"/>
              <w:right w:val="nil"/>
            </w:tcBorders>
            <w:noWrap/>
            <w:vAlign w:val="center"/>
          </w:tcPr>
          <w:p w14:paraId="1682A460">
            <w:pPr>
              <w:widowControl/>
              <w:jc w:val="center"/>
              <w:textAlignment w:val="center"/>
              <w:rPr>
                <w:rFonts w:ascii="宋体" w:hAnsi="宋体"/>
                <w:bCs/>
                <w:sz w:val="24"/>
                <w:szCs w:val="24"/>
                <w:highlight w:val="none"/>
              </w:rPr>
            </w:pPr>
            <w:r>
              <w:rPr>
                <w:rFonts w:ascii="宋体" w:hAnsi="宋体"/>
                <w:bCs/>
                <w:kern w:val="0"/>
                <w:sz w:val="24"/>
                <w:szCs w:val="24"/>
                <w:highlight w:val="none"/>
              </w:rPr>
              <w:t>发热门诊、肠道门诊保洁服务流程及标准</w:t>
            </w:r>
          </w:p>
        </w:tc>
      </w:tr>
      <w:tr w14:paraId="4B8D06A1">
        <w:tblPrEx>
          <w:tblCellMar>
            <w:top w:w="0" w:type="dxa"/>
            <w:left w:w="108" w:type="dxa"/>
            <w:bottom w:w="0" w:type="dxa"/>
            <w:right w:w="108" w:type="dxa"/>
          </w:tblCellMar>
        </w:tblPrEx>
        <w:trPr>
          <w:trHeight w:val="480" w:hRule="atLeast"/>
          <w:jc w:val="center"/>
        </w:trPr>
        <w:tc>
          <w:tcPr>
            <w:tcW w:w="895" w:type="dxa"/>
            <w:vMerge w:val="restart"/>
            <w:tcBorders>
              <w:top w:val="single" w:color="000000" w:sz="4" w:space="0"/>
              <w:left w:val="single" w:color="000000" w:sz="4" w:space="0"/>
              <w:bottom w:val="nil"/>
              <w:right w:val="single" w:color="000000" w:sz="4" w:space="0"/>
            </w:tcBorders>
            <w:textDirection w:val="tbRlV"/>
            <w:vAlign w:val="center"/>
          </w:tcPr>
          <w:p w14:paraId="7896656E">
            <w:pPr>
              <w:widowControl/>
              <w:jc w:val="center"/>
              <w:textAlignment w:val="center"/>
              <w:rPr>
                <w:rFonts w:ascii="宋体" w:hAnsi="宋体"/>
                <w:sz w:val="24"/>
                <w:szCs w:val="24"/>
                <w:highlight w:val="none"/>
              </w:rPr>
            </w:pPr>
            <w:r>
              <w:rPr>
                <w:rFonts w:ascii="宋体" w:hAnsi="宋体"/>
                <w:kern w:val="0"/>
                <w:sz w:val="24"/>
                <w:szCs w:val="24"/>
                <w:highlight w:val="none"/>
              </w:rPr>
              <w:t>清洁区</w:t>
            </w:r>
          </w:p>
        </w:tc>
        <w:tc>
          <w:tcPr>
            <w:tcW w:w="1656" w:type="dxa"/>
            <w:gridSpan w:val="2"/>
            <w:tcBorders>
              <w:top w:val="single" w:color="000000" w:sz="4" w:space="0"/>
              <w:left w:val="nil"/>
              <w:bottom w:val="single" w:color="000000" w:sz="4" w:space="0"/>
              <w:right w:val="single" w:color="000000" w:sz="4" w:space="0"/>
            </w:tcBorders>
            <w:vAlign w:val="center"/>
          </w:tcPr>
          <w:p w14:paraId="3CBE133D">
            <w:pPr>
              <w:widowControl/>
              <w:jc w:val="center"/>
              <w:textAlignment w:val="center"/>
              <w:rPr>
                <w:rFonts w:ascii="宋体" w:hAnsi="宋体"/>
                <w:sz w:val="24"/>
                <w:szCs w:val="24"/>
                <w:highlight w:val="none"/>
              </w:rPr>
            </w:pPr>
            <w:r>
              <w:rPr>
                <w:rFonts w:ascii="宋体" w:hAnsi="宋体"/>
                <w:kern w:val="0"/>
                <w:sz w:val="24"/>
                <w:szCs w:val="24"/>
                <w:highlight w:val="none"/>
              </w:rPr>
              <w:t>时间</w:t>
            </w:r>
          </w:p>
        </w:tc>
        <w:tc>
          <w:tcPr>
            <w:tcW w:w="2510" w:type="dxa"/>
            <w:tcBorders>
              <w:top w:val="single" w:color="000000" w:sz="4" w:space="0"/>
              <w:left w:val="single" w:color="000000" w:sz="4" w:space="0"/>
              <w:bottom w:val="single" w:color="000000" w:sz="4" w:space="0"/>
              <w:right w:val="single" w:color="000000" w:sz="4" w:space="0"/>
            </w:tcBorders>
            <w:vAlign w:val="center"/>
          </w:tcPr>
          <w:p w14:paraId="62F4E2C0">
            <w:pPr>
              <w:widowControl/>
              <w:jc w:val="center"/>
              <w:textAlignment w:val="center"/>
              <w:rPr>
                <w:rFonts w:ascii="宋体" w:hAnsi="宋体"/>
                <w:sz w:val="24"/>
                <w:szCs w:val="24"/>
                <w:highlight w:val="none"/>
              </w:rPr>
            </w:pPr>
            <w:r>
              <w:rPr>
                <w:rFonts w:ascii="宋体" w:hAnsi="宋体"/>
                <w:kern w:val="0"/>
                <w:sz w:val="24"/>
                <w:szCs w:val="24"/>
                <w:highlight w:val="none"/>
              </w:rPr>
              <w:t>作业内容</w:t>
            </w:r>
          </w:p>
        </w:tc>
        <w:tc>
          <w:tcPr>
            <w:tcW w:w="2333" w:type="dxa"/>
            <w:tcBorders>
              <w:top w:val="single" w:color="000000" w:sz="4" w:space="0"/>
              <w:left w:val="single" w:color="000000" w:sz="4" w:space="0"/>
              <w:bottom w:val="single" w:color="000000" w:sz="4" w:space="0"/>
              <w:right w:val="single" w:color="000000" w:sz="4" w:space="0"/>
            </w:tcBorders>
            <w:vAlign w:val="center"/>
          </w:tcPr>
          <w:p w14:paraId="67ABC68D">
            <w:pPr>
              <w:widowControl/>
              <w:jc w:val="center"/>
              <w:textAlignment w:val="center"/>
              <w:rPr>
                <w:rFonts w:ascii="宋体" w:hAnsi="宋体"/>
                <w:sz w:val="24"/>
                <w:szCs w:val="24"/>
                <w:highlight w:val="none"/>
              </w:rPr>
            </w:pPr>
            <w:r>
              <w:rPr>
                <w:rFonts w:ascii="宋体" w:hAnsi="宋体"/>
                <w:kern w:val="0"/>
                <w:sz w:val="24"/>
                <w:szCs w:val="24"/>
                <w:highlight w:val="none"/>
              </w:rPr>
              <w:t>清洁内容</w:t>
            </w:r>
          </w:p>
        </w:tc>
        <w:tc>
          <w:tcPr>
            <w:tcW w:w="1104" w:type="dxa"/>
            <w:tcBorders>
              <w:top w:val="single" w:color="000000" w:sz="4" w:space="0"/>
              <w:left w:val="single" w:color="000000" w:sz="4" w:space="0"/>
              <w:bottom w:val="single" w:color="000000" w:sz="4" w:space="0"/>
              <w:right w:val="single" w:color="000000" w:sz="4" w:space="0"/>
            </w:tcBorders>
            <w:vAlign w:val="center"/>
          </w:tcPr>
          <w:p w14:paraId="43ECF127">
            <w:pPr>
              <w:widowControl/>
              <w:jc w:val="center"/>
              <w:textAlignment w:val="center"/>
              <w:rPr>
                <w:rFonts w:ascii="宋体" w:hAnsi="宋体"/>
                <w:sz w:val="24"/>
                <w:szCs w:val="24"/>
                <w:highlight w:val="none"/>
              </w:rPr>
            </w:pPr>
            <w:r>
              <w:rPr>
                <w:rFonts w:ascii="宋体" w:hAnsi="宋体"/>
                <w:kern w:val="0"/>
                <w:sz w:val="24"/>
                <w:szCs w:val="24"/>
                <w:highlight w:val="none"/>
              </w:rPr>
              <w:t>毛巾或拖把颜色</w:t>
            </w:r>
          </w:p>
        </w:tc>
        <w:tc>
          <w:tcPr>
            <w:tcW w:w="2269" w:type="dxa"/>
            <w:tcBorders>
              <w:top w:val="single" w:color="000000" w:sz="4" w:space="0"/>
              <w:left w:val="single" w:color="000000" w:sz="4" w:space="0"/>
              <w:bottom w:val="single" w:color="000000" w:sz="4" w:space="0"/>
              <w:right w:val="single" w:color="000000" w:sz="4" w:space="0"/>
            </w:tcBorders>
            <w:vAlign w:val="center"/>
          </w:tcPr>
          <w:p w14:paraId="73EC4E84">
            <w:pPr>
              <w:widowControl/>
              <w:jc w:val="center"/>
              <w:textAlignment w:val="center"/>
              <w:rPr>
                <w:rFonts w:ascii="宋体" w:hAnsi="宋体"/>
                <w:sz w:val="24"/>
                <w:szCs w:val="24"/>
                <w:highlight w:val="none"/>
              </w:rPr>
            </w:pPr>
            <w:r>
              <w:rPr>
                <w:rFonts w:ascii="宋体" w:hAnsi="宋体"/>
                <w:kern w:val="0"/>
                <w:sz w:val="24"/>
                <w:szCs w:val="24"/>
                <w:highlight w:val="none"/>
              </w:rPr>
              <w:t>质量标准</w:t>
            </w:r>
          </w:p>
        </w:tc>
      </w:tr>
      <w:tr w14:paraId="7EACA4FC">
        <w:tblPrEx>
          <w:tblCellMar>
            <w:top w:w="0" w:type="dxa"/>
            <w:left w:w="108" w:type="dxa"/>
            <w:bottom w:w="0" w:type="dxa"/>
            <w:right w:w="108" w:type="dxa"/>
          </w:tblCellMar>
        </w:tblPrEx>
        <w:trPr>
          <w:trHeight w:val="2160" w:hRule="atLeast"/>
          <w:jc w:val="center"/>
        </w:trPr>
        <w:tc>
          <w:tcPr>
            <w:tcW w:w="895" w:type="dxa"/>
            <w:vMerge w:val="continue"/>
            <w:tcBorders>
              <w:top w:val="single" w:color="000000" w:sz="4" w:space="0"/>
              <w:left w:val="single" w:color="000000" w:sz="4" w:space="0"/>
              <w:bottom w:val="nil"/>
              <w:right w:val="single" w:color="000000" w:sz="4" w:space="0"/>
            </w:tcBorders>
            <w:textDirection w:val="tbRlV"/>
            <w:vAlign w:val="center"/>
          </w:tcPr>
          <w:p w14:paraId="7C441EE2">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5C61C07B">
            <w:pPr>
              <w:widowControl/>
              <w:jc w:val="center"/>
              <w:textAlignment w:val="center"/>
              <w:rPr>
                <w:rFonts w:ascii="宋体" w:hAnsi="宋体"/>
                <w:sz w:val="24"/>
                <w:szCs w:val="24"/>
                <w:highlight w:val="none"/>
              </w:rPr>
            </w:pPr>
            <w:r>
              <w:rPr>
                <w:rFonts w:ascii="宋体" w:hAnsi="宋体"/>
                <w:kern w:val="0"/>
                <w:sz w:val="24"/>
                <w:szCs w:val="24"/>
                <w:highlight w:val="none"/>
              </w:rPr>
              <w:t>7:00-9:00</w:t>
            </w:r>
          </w:p>
        </w:tc>
        <w:tc>
          <w:tcPr>
            <w:tcW w:w="2510" w:type="dxa"/>
            <w:tcBorders>
              <w:top w:val="single" w:color="000000" w:sz="4" w:space="0"/>
              <w:left w:val="single" w:color="000000" w:sz="4" w:space="0"/>
              <w:bottom w:val="single" w:color="000000" w:sz="4" w:space="0"/>
              <w:right w:val="nil"/>
            </w:tcBorders>
            <w:vAlign w:val="center"/>
          </w:tcPr>
          <w:p w14:paraId="2D221C9B">
            <w:pPr>
              <w:widowControl/>
              <w:jc w:val="center"/>
              <w:textAlignment w:val="center"/>
              <w:rPr>
                <w:rFonts w:ascii="宋体" w:hAnsi="宋体"/>
                <w:sz w:val="24"/>
                <w:szCs w:val="24"/>
                <w:highlight w:val="none"/>
              </w:rPr>
            </w:pPr>
            <w:r>
              <w:rPr>
                <w:rFonts w:ascii="宋体" w:hAnsi="宋体"/>
                <w:kern w:val="0"/>
                <w:sz w:val="24"/>
                <w:szCs w:val="24"/>
                <w:highlight w:val="none"/>
              </w:rPr>
              <w:t>到岗，打扫办公室、值班室、监控室、收集垃圾更换垃圾袋、职工通道、男、女更衣室、男、女卫生间、男女浴室、饮水间等区域进行清洁。配置含有效氯浓度为500mg/L的消毒剂，用消毒剂对公共区域地面、桌、椅、门把手进行擦拭。</w:t>
            </w:r>
          </w:p>
        </w:tc>
        <w:tc>
          <w:tcPr>
            <w:tcW w:w="2333" w:type="dxa"/>
            <w:tcBorders>
              <w:top w:val="single" w:color="000000" w:sz="4" w:space="0"/>
              <w:left w:val="single" w:color="000000" w:sz="4" w:space="0"/>
              <w:bottom w:val="single" w:color="000000" w:sz="4" w:space="0"/>
              <w:right w:val="nil"/>
            </w:tcBorders>
            <w:vAlign w:val="center"/>
          </w:tcPr>
          <w:p w14:paraId="10B02BB2">
            <w:pPr>
              <w:widowControl/>
              <w:jc w:val="center"/>
              <w:textAlignment w:val="center"/>
              <w:rPr>
                <w:rFonts w:ascii="宋体" w:hAnsi="宋体"/>
                <w:sz w:val="24"/>
                <w:szCs w:val="24"/>
                <w:highlight w:val="none"/>
              </w:rPr>
            </w:pPr>
            <w:r>
              <w:rPr>
                <w:rFonts w:ascii="宋体" w:hAnsi="宋体"/>
                <w:kern w:val="0"/>
                <w:sz w:val="24"/>
                <w:szCs w:val="24"/>
                <w:highlight w:val="none"/>
              </w:rPr>
              <w:t>地面、窗台、墙面、踢脚线、家具、门、玻璃、纸篓、通道门、装饰物、天花板、洗手池、水龙头、小便器、大便器、门把手</w:t>
            </w:r>
          </w:p>
        </w:tc>
        <w:tc>
          <w:tcPr>
            <w:tcW w:w="1104" w:type="dxa"/>
            <w:tcBorders>
              <w:top w:val="single" w:color="000000" w:sz="4" w:space="0"/>
              <w:left w:val="single" w:color="000000" w:sz="4" w:space="0"/>
              <w:bottom w:val="single" w:color="000000" w:sz="4" w:space="0"/>
              <w:right w:val="nil"/>
            </w:tcBorders>
            <w:vAlign w:val="center"/>
          </w:tcPr>
          <w:p w14:paraId="518906C8">
            <w:pPr>
              <w:widowControl/>
              <w:jc w:val="center"/>
              <w:textAlignment w:val="center"/>
              <w:rPr>
                <w:rFonts w:ascii="宋体" w:hAnsi="宋体"/>
                <w:sz w:val="24"/>
                <w:szCs w:val="24"/>
                <w:highlight w:val="none"/>
              </w:rPr>
            </w:pPr>
            <w:r>
              <w:rPr>
                <w:rFonts w:ascii="宋体" w:hAnsi="宋体"/>
                <w:kern w:val="0"/>
                <w:sz w:val="24"/>
                <w:szCs w:val="24"/>
                <w:highlight w:val="none"/>
              </w:rPr>
              <w:t>毛巾一次性方巾；绿色拖布</w:t>
            </w:r>
          </w:p>
        </w:tc>
        <w:tc>
          <w:tcPr>
            <w:tcW w:w="2269" w:type="dxa"/>
            <w:vMerge w:val="restart"/>
            <w:tcBorders>
              <w:top w:val="single" w:color="000000" w:sz="4" w:space="0"/>
              <w:left w:val="single" w:color="000000" w:sz="4" w:space="0"/>
              <w:bottom w:val="single" w:color="000000" w:sz="4" w:space="0"/>
              <w:right w:val="single" w:color="000000" w:sz="4" w:space="0"/>
            </w:tcBorders>
            <w:vAlign w:val="center"/>
          </w:tcPr>
          <w:p w14:paraId="10D60C90">
            <w:pPr>
              <w:widowControl/>
              <w:jc w:val="center"/>
              <w:textAlignment w:val="center"/>
              <w:rPr>
                <w:rFonts w:ascii="宋体" w:hAnsi="宋体"/>
                <w:sz w:val="24"/>
                <w:szCs w:val="24"/>
                <w:highlight w:val="none"/>
              </w:rPr>
            </w:pPr>
            <w:r>
              <w:rPr>
                <w:rFonts w:ascii="宋体" w:hAnsi="宋体"/>
                <w:kern w:val="0"/>
                <w:sz w:val="24"/>
                <w:szCs w:val="24"/>
                <w:highlight w:val="none"/>
              </w:rPr>
              <w:t>1、清洁区办公室：地面无垃圾、窗台、墙面、踢脚线无尘土、无污渍；家具、门、玻璃无擦痕，无灰尘、无手印；纸篓干净整齐；清洁频次2次/天。</w:t>
            </w:r>
            <w:r>
              <w:rPr>
                <w:rFonts w:ascii="宋体" w:hAnsi="宋体"/>
                <w:kern w:val="0"/>
                <w:sz w:val="24"/>
                <w:szCs w:val="24"/>
                <w:highlight w:val="none"/>
              </w:rPr>
              <w:br w:type="textWrapping"/>
            </w:r>
            <w:r>
              <w:rPr>
                <w:rFonts w:ascii="宋体" w:hAnsi="宋体"/>
                <w:kern w:val="0"/>
                <w:sz w:val="24"/>
                <w:szCs w:val="24"/>
                <w:highlight w:val="none"/>
              </w:rPr>
              <w:t>2、污染区办公室：地面无垃圾、窗台、墙面、踢脚线无尘土、无污渍；家具、门、玻璃无擦痕，无灰尘、无手印；纸篓干净整齐；清洁频次4次/天。</w:t>
            </w:r>
            <w:r>
              <w:rPr>
                <w:rFonts w:ascii="宋体" w:hAnsi="宋体"/>
                <w:kern w:val="0"/>
                <w:sz w:val="24"/>
                <w:szCs w:val="24"/>
                <w:highlight w:val="none"/>
              </w:rPr>
              <w:br w:type="textWrapping"/>
            </w:r>
            <w:r>
              <w:rPr>
                <w:rFonts w:ascii="宋体" w:hAnsi="宋体"/>
                <w:kern w:val="0"/>
                <w:sz w:val="24"/>
                <w:szCs w:val="24"/>
                <w:highlight w:val="none"/>
              </w:rPr>
              <w:t>3、大厅、走廊等公共区域：地面：无垃圾、表面洁净、无尘土、污迹、烟头、纸屑等；墙面，踢脚线：无尘土、污迹；各房间门，通道门：无尘土、污迹；装饰物：盆、座、框表面洁净无尘土；窗户：明亮、无积灰；天花板：无蜘蛛网、无积灰。</w:t>
            </w:r>
            <w:r>
              <w:rPr>
                <w:rFonts w:ascii="宋体" w:hAnsi="宋体"/>
                <w:kern w:val="0"/>
                <w:sz w:val="24"/>
                <w:szCs w:val="24"/>
                <w:highlight w:val="none"/>
              </w:rPr>
              <w:br w:type="textWrapping"/>
            </w:r>
            <w:r>
              <w:rPr>
                <w:rFonts w:ascii="宋体" w:hAnsi="宋体"/>
                <w:kern w:val="0"/>
                <w:sz w:val="24"/>
                <w:szCs w:val="24"/>
                <w:highlight w:val="none"/>
              </w:rPr>
              <w:t xml:space="preserve">4、污洗间：无异味、垃圾，室内物品摆放整洁，保洁用具分类洗消、规范悬挂晾晒、有序放置 </w:t>
            </w:r>
            <w:r>
              <w:rPr>
                <w:rFonts w:ascii="宋体" w:hAnsi="宋体"/>
                <w:kern w:val="0"/>
                <w:sz w:val="24"/>
                <w:szCs w:val="24"/>
                <w:highlight w:val="none"/>
              </w:rPr>
              <w:br w:type="textWrapping"/>
            </w:r>
            <w:r>
              <w:rPr>
                <w:rFonts w:ascii="宋体" w:hAnsi="宋体"/>
                <w:kern w:val="0"/>
                <w:sz w:val="24"/>
                <w:szCs w:val="24"/>
                <w:highlight w:val="none"/>
              </w:rPr>
              <w:t>5、卫生间：无异味、蚊蝇；地面：无尘土、碎纸、垃圾、烟头、积水、尿迹、污迹；洗手池：池壁无污垢、痰迹及头发等不洁物；水龙头：无印迹、尘土、污物；洗手池台面：无水迹、尘土、污渍；镜面：无水点、水迹、尘土、污迹；小便器：无尿碱、水锈、印迹（黄渍）、污渍、喷水嘴洁净流畅；大便器：内外洁净、无大便痕迹、污垢黄迹；纸巾盒：无印迹、污渍、光亮洁净；纸篓：污物量不超过桶体2/3，内外表面洁净；墙面，踢脚线：无尘土、污迹；门板、隔板、把手：无尘土、污迹、手印、笔迹、小广告。</w:t>
            </w:r>
            <w:r>
              <w:rPr>
                <w:rFonts w:ascii="宋体" w:hAnsi="宋体"/>
                <w:kern w:val="0"/>
                <w:sz w:val="24"/>
                <w:szCs w:val="24"/>
                <w:highlight w:val="none"/>
              </w:rPr>
              <w:br w:type="textWrapping"/>
            </w:r>
            <w:r>
              <w:rPr>
                <w:rFonts w:ascii="宋体" w:hAnsi="宋体"/>
                <w:kern w:val="0"/>
                <w:sz w:val="24"/>
                <w:szCs w:val="24"/>
                <w:highlight w:val="none"/>
              </w:rPr>
              <w:br w:type="textWrapping"/>
            </w:r>
            <w:r>
              <w:rPr>
                <w:rFonts w:ascii="宋体" w:hAnsi="宋体"/>
                <w:kern w:val="0"/>
                <w:sz w:val="24"/>
                <w:szCs w:val="24"/>
                <w:highlight w:val="none"/>
              </w:rPr>
              <w:br w:type="textWrapping"/>
            </w:r>
            <w:r>
              <w:rPr>
                <w:rStyle w:val="59"/>
                <w:rFonts w:hint="default" w:ascii="宋体" w:hAnsi="宋体" w:eastAsia="宋体" w:cs="Times New Roman"/>
                <w:b w:val="0"/>
                <w:color w:val="auto"/>
                <w:sz w:val="24"/>
                <w:szCs w:val="24"/>
                <w:highlight w:val="none"/>
              </w:rPr>
              <w:t>备注：1.清洁工具使用参照物《体表面清洁消毒指引--发热门诊、隔离病区》相关要求。</w:t>
            </w:r>
            <w:r>
              <w:rPr>
                <w:rStyle w:val="59"/>
                <w:rFonts w:hint="default" w:ascii="宋体" w:hAnsi="宋体" w:eastAsia="宋体" w:cs="Times New Roman"/>
                <w:b w:val="0"/>
                <w:color w:val="auto"/>
                <w:sz w:val="24"/>
                <w:szCs w:val="24"/>
                <w:highlight w:val="none"/>
              </w:rPr>
              <w:br w:type="textWrapping"/>
            </w:r>
            <w:r>
              <w:rPr>
                <w:rStyle w:val="59"/>
                <w:rFonts w:hint="default" w:ascii="宋体" w:hAnsi="宋体" w:eastAsia="宋体" w:cs="Times New Roman"/>
                <w:b w:val="0"/>
                <w:color w:val="auto"/>
                <w:sz w:val="24"/>
                <w:szCs w:val="24"/>
                <w:highlight w:val="none"/>
              </w:rPr>
              <w:t xml:space="preserve">      2.如传染病高发时段，清洁频次、消毒剂浓度等要求根据相关政策要求随时调整。</w:t>
            </w:r>
            <w:r>
              <w:rPr>
                <w:rStyle w:val="59"/>
                <w:rFonts w:hint="default" w:ascii="宋体" w:hAnsi="宋体" w:eastAsia="宋体" w:cs="Times New Roman"/>
                <w:b w:val="0"/>
                <w:color w:val="auto"/>
                <w:sz w:val="24"/>
                <w:szCs w:val="24"/>
                <w:highlight w:val="none"/>
              </w:rPr>
              <w:br w:type="textWrapping"/>
            </w:r>
            <w:r>
              <w:rPr>
                <w:rStyle w:val="59"/>
                <w:rFonts w:hint="default" w:ascii="宋体" w:hAnsi="宋体" w:eastAsia="宋体" w:cs="Times New Roman"/>
                <w:b w:val="0"/>
                <w:color w:val="auto"/>
                <w:sz w:val="24"/>
                <w:szCs w:val="24"/>
                <w:highlight w:val="none"/>
              </w:rPr>
              <w:t xml:space="preserve">      3.肠道门诊区域开诊时段:肠道卫生间根据实际情况增加清洁消毒频次。</w:t>
            </w:r>
          </w:p>
        </w:tc>
      </w:tr>
      <w:tr w14:paraId="056C4790">
        <w:tblPrEx>
          <w:tblCellMar>
            <w:top w:w="0" w:type="dxa"/>
            <w:left w:w="108" w:type="dxa"/>
            <w:bottom w:w="0" w:type="dxa"/>
            <w:right w:w="108" w:type="dxa"/>
          </w:tblCellMar>
        </w:tblPrEx>
        <w:trPr>
          <w:trHeight w:val="960" w:hRule="atLeast"/>
          <w:jc w:val="center"/>
        </w:trPr>
        <w:tc>
          <w:tcPr>
            <w:tcW w:w="895" w:type="dxa"/>
            <w:vMerge w:val="continue"/>
            <w:tcBorders>
              <w:top w:val="single" w:color="000000" w:sz="4" w:space="0"/>
              <w:left w:val="single" w:color="000000" w:sz="4" w:space="0"/>
              <w:bottom w:val="nil"/>
              <w:right w:val="single" w:color="000000" w:sz="4" w:space="0"/>
            </w:tcBorders>
            <w:textDirection w:val="tbRlV"/>
            <w:vAlign w:val="center"/>
          </w:tcPr>
          <w:p w14:paraId="40424BFC">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4A69E6E0">
            <w:pPr>
              <w:widowControl/>
              <w:jc w:val="center"/>
              <w:textAlignment w:val="center"/>
              <w:rPr>
                <w:rFonts w:ascii="宋体" w:hAnsi="宋体"/>
                <w:sz w:val="24"/>
                <w:szCs w:val="24"/>
                <w:highlight w:val="none"/>
              </w:rPr>
            </w:pPr>
            <w:r>
              <w:rPr>
                <w:rFonts w:ascii="宋体" w:hAnsi="宋体"/>
                <w:kern w:val="0"/>
                <w:sz w:val="24"/>
                <w:szCs w:val="24"/>
                <w:highlight w:val="none"/>
              </w:rPr>
              <w:t>09:00—09:30</w:t>
            </w:r>
          </w:p>
        </w:tc>
        <w:tc>
          <w:tcPr>
            <w:tcW w:w="2510" w:type="dxa"/>
            <w:tcBorders>
              <w:top w:val="single" w:color="000000" w:sz="4" w:space="0"/>
              <w:left w:val="single" w:color="000000" w:sz="4" w:space="0"/>
              <w:bottom w:val="single" w:color="000000" w:sz="4" w:space="0"/>
              <w:right w:val="nil"/>
            </w:tcBorders>
            <w:vAlign w:val="center"/>
          </w:tcPr>
          <w:p w14:paraId="5BCB0188">
            <w:pPr>
              <w:widowControl/>
              <w:jc w:val="left"/>
              <w:textAlignment w:val="center"/>
              <w:rPr>
                <w:rFonts w:ascii="宋体" w:hAnsi="宋体"/>
                <w:sz w:val="24"/>
                <w:szCs w:val="24"/>
                <w:highlight w:val="none"/>
              </w:rPr>
            </w:pPr>
            <w:r>
              <w:rPr>
                <w:rFonts w:ascii="宋体" w:hAnsi="宋体"/>
                <w:kern w:val="0"/>
                <w:sz w:val="24"/>
                <w:szCs w:val="24"/>
                <w:highlight w:val="none"/>
              </w:rPr>
              <w:t>收集白大衣、隔离衣、刷手服等棉织品、清点、分类。（每周二进行床单被套更换）</w:t>
            </w:r>
          </w:p>
        </w:tc>
        <w:tc>
          <w:tcPr>
            <w:tcW w:w="2333" w:type="dxa"/>
            <w:tcBorders>
              <w:top w:val="single" w:color="000000" w:sz="4" w:space="0"/>
              <w:left w:val="single" w:color="000000" w:sz="4" w:space="0"/>
              <w:bottom w:val="single" w:color="000000" w:sz="4" w:space="0"/>
              <w:right w:val="nil"/>
            </w:tcBorders>
            <w:vAlign w:val="center"/>
          </w:tcPr>
          <w:p w14:paraId="1606964D">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15C0BDED">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1E42D82F">
            <w:pPr>
              <w:jc w:val="left"/>
              <w:rPr>
                <w:rFonts w:ascii="宋体" w:hAnsi="宋体"/>
                <w:sz w:val="24"/>
                <w:szCs w:val="24"/>
                <w:highlight w:val="none"/>
              </w:rPr>
            </w:pPr>
          </w:p>
        </w:tc>
      </w:tr>
      <w:tr w14:paraId="77995372">
        <w:tblPrEx>
          <w:tblCellMar>
            <w:top w:w="0" w:type="dxa"/>
            <w:left w:w="108" w:type="dxa"/>
            <w:bottom w:w="0" w:type="dxa"/>
            <w:right w:w="108" w:type="dxa"/>
          </w:tblCellMar>
        </w:tblPrEx>
        <w:trPr>
          <w:trHeight w:val="285" w:hRule="atLeast"/>
          <w:jc w:val="center"/>
        </w:trPr>
        <w:tc>
          <w:tcPr>
            <w:tcW w:w="895" w:type="dxa"/>
            <w:vMerge w:val="continue"/>
            <w:tcBorders>
              <w:top w:val="single" w:color="000000" w:sz="4" w:space="0"/>
              <w:left w:val="single" w:color="000000" w:sz="4" w:space="0"/>
              <w:bottom w:val="nil"/>
              <w:right w:val="single" w:color="000000" w:sz="4" w:space="0"/>
            </w:tcBorders>
            <w:textDirection w:val="tbRlV"/>
            <w:vAlign w:val="center"/>
          </w:tcPr>
          <w:p w14:paraId="2602138A">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38B45FC3">
            <w:pPr>
              <w:widowControl/>
              <w:jc w:val="center"/>
              <w:textAlignment w:val="center"/>
              <w:rPr>
                <w:rFonts w:ascii="宋体" w:hAnsi="宋体"/>
                <w:sz w:val="24"/>
                <w:szCs w:val="24"/>
                <w:highlight w:val="none"/>
              </w:rPr>
            </w:pPr>
            <w:r>
              <w:rPr>
                <w:rFonts w:ascii="宋体" w:hAnsi="宋体"/>
                <w:kern w:val="0"/>
                <w:sz w:val="24"/>
                <w:szCs w:val="24"/>
                <w:highlight w:val="none"/>
              </w:rPr>
              <w:t>09:40—10:00</w:t>
            </w:r>
          </w:p>
        </w:tc>
        <w:tc>
          <w:tcPr>
            <w:tcW w:w="2510" w:type="dxa"/>
            <w:tcBorders>
              <w:top w:val="single" w:color="000000" w:sz="4" w:space="0"/>
              <w:left w:val="single" w:color="000000" w:sz="4" w:space="0"/>
              <w:bottom w:val="single" w:color="000000" w:sz="4" w:space="0"/>
              <w:right w:val="nil"/>
            </w:tcBorders>
            <w:vAlign w:val="center"/>
          </w:tcPr>
          <w:p w14:paraId="7ACA9261">
            <w:pPr>
              <w:widowControl/>
              <w:jc w:val="left"/>
              <w:textAlignment w:val="center"/>
              <w:rPr>
                <w:rFonts w:ascii="宋体" w:hAnsi="宋体"/>
                <w:sz w:val="24"/>
                <w:szCs w:val="24"/>
                <w:highlight w:val="none"/>
              </w:rPr>
            </w:pPr>
            <w:r>
              <w:rPr>
                <w:rFonts w:ascii="宋体" w:hAnsi="宋体"/>
                <w:kern w:val="0"/>
                <w:sz w:val="24"/>
                <w:szCs w:val="24"/>
                <w:highlight w:val="none"/>
              </w:rPr>
              <w:t>收集医疗废物。</w:t>
            </w:r>
          </w:p>
        </w:tc>
        <w:tc>
          <w:tcPr>
            <w:tcW w:w="2333" w:type="dxa"/>
            <w:tcBorders>
              <w:top w:val="single" w:color="000000" w:sz="4" w:space="0"/>
              <w:left w:val="single" w:color="000000" w:sz="4" w:space="0"/>
              <w:bottom w:val="single" w:color="000000" w:sz="4" w:space="0"/>
              <w:right w:val="nil"/>
            </w:tcBorders>
            <w:vAlign w:val="center"/>
          </w:tcPr>
          <w:p w14:paraId="485E8B93">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6E1D5573">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76640ED1">
            <w:pPr>
              <w:jc w:val="left"/>
              <w:rPr>
                <w:rFonts w:ascii="宋体" w:hAnsi="宋体"/>
                <w:sz w:val="24"/>
                <w:szCs w:val="24"/>
                <w:highlight w:val="none"/>
              </w:rPr>
            </w:pPr>
          </w:p>
        </w:tc>
      </w:tr>
      <w:tr w14:paraId="375ADB8C">
        <w:tblPrEx>
          <w:tblCellMar>
            <w:top w:w="0" w:type="dxa"/>
            <w:left w:w="108" w:type="dxa"/>
            <w:bottom w:w="0" w:type="dxa"/>
            <w:right w:w="108" w:type="dxa"/>
          </w:tblCellMar>
        </w:tblPrEx>
        <w:trPr>
          <w:trHeight w:val="480" w:hRule="atLeast"/>
          <w:jc w:val="center"/>
        </w:trPr>
        <w:tc>
          <w:tcPr>
            <w:tcW w:w="895" w:type="dxa"/>
            <w:vMerge w:val="continue"/>
            <w:tcBorders>
              <w:top w:val="single" w:color="000000" w:sz="4" w:space="0"/>
              <w:left w:val="single" w:color="000000" w:sz="4" w:space="0"/>
              <w:bottom w:val="nil"/>
              <w:right w:val="single" w:color="000000" w:sz="4" w:space="0"/>
            </w:tcBorders>
            <w:textDirection w:val="tbRlV"/>
            <w:vAlign w:val="center"/>
          </w:tcPr>
          <w:p w14:paraId="50232F6E">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70DF61E7">
            <w:pPr>
              <w:widowControl/>
              <w:jc w:val="center"/>
              <w:textAlignment w:val="center"/>
              <w:rPr>
                <w:rFonts w:ascii="宋体" w:hAnsi="宋体"/>
                <w:sz w:val="24"/>
                <w:szCs w:val="24"/>
                <w:highlight w:val="none"/>
              </w:rPr>
            </w:pPr>
            <w:r>
              <w:rPr>
                <w:rFonts w:ascii="宋体" w:hAnsi="宋体"/>
                <w:kern w:val="0"/>
                <w:sz w:val="24"/>
                <w:szCs w:val="24"/>
                <w:highlight w:val="none"/>
              </w:rPr>
              <w:t>10:00—10:30</w:t>
            </w:r>
          </w:p>
        </w:tc>
        <w:tc>
          <w:tcPr>
            <w:tcW w:w="2510" w:type="dxa"/>
            <w:tcBorders>
              <w:top w:val="single" w:color="000000" w:sz="4" w:space="0"/>
              <w:left w:val="single" w:color="000000" w:sz="4" w:space="0"/>
              <w:bottom w:val="single" w:color="000000" w:sz="4" w:space="0"/>
              <w:right w:val="nil"/>
            </w:tcBorders>
            <w:vAlign w:val="center"/>
          </w:tcPr>
          <w:p w14:paraId="44BBDE0B">
            <w:pPr>
              <w:widowControl/>
              <w:jc w:val="left"/>
              <w:textAlignment w:val="center"/>
              <w:rPr>
                <w:rFonts w:ascii="宋体" w:hAnsi="宋体"/>
                <w:sz w:val="24"/>
                <w:szCs w:val="24"/>
                <w:highlight w:val="none"/>
              </w:rPr>
            </w:pPr>
            <w:r>
              <w:rPr>
                <w:rFonts w:ascii="宋体" w:hAnsi="宋体"/>
                <w:kern w:val="0"/>
                <w:sz w:val="24"/>
                <w:szCs w:val="24"/>
                <w:highlight w:val="none"/>
              </w:rPr>
              <w:t>棉织品送洗，取回干净的棉织品分类放置。</w:t>
            </w:r>
          </w:p>
        </w:tc>
        <w:tc>
          <w:tcPr>
            <w:tcW w:w="2333" w:type="dxa"/>
            <w:tcBorders>
              <w:top w:val="single" w:color="000000" w:sz="4" w:space="0"/>
              <w:left w:val="single" w:color="000000" w:sz="4" w:space="0"/>
              <w:bottom w:val="single" w:color="000000" w:sz="4" w:space="0"/>
              <w:right w:val="nil"/>
            </w:tcBorders>
            <w:vAlign w:val="center"/>
          </w:tcPr>
          <w:p w14:paraId="76422109">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61FA5CB0">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5CC2C70B">
            <w:pPr>
              <w:jc w:val="left"/>
              <w:rPr>
                <w:rFonts w:ascii="宋体" w:hAnsi="宋体"/>
                <w:sz w:val="24"/>
                <w:szCs w:val="24"/>
                <w:highlight w:val="none"/>
              </w:rPr>
            </w:pPr>
          </w:p>
        </w:tc>
      </w:tr>
      <w:tr w14:paraId="59323077">
        <w:tblPrEx>
          <w:tblCellMar>
            <w:top w:w="0" w:type="dxa"/>
            <w:left w:w="108" w:type="dxa"/>
            <w:bottom w:w="0" w:type="dxa"/>
            <w:right w:w="108" w:type="dxa"/>
          </w:tblCellMar>
        </w:tblPrEx>
        <w:trPr>
          <w:trHeight w:val="480" w:hRule="atLeast"/>
          <w:jc w:val="center"/>
        </w:trPr>
        <w:tc>
          <w:tcPr>
            <w:tcW w:w="895" w:type="dxa"/>
            <w:vMerge w:val="continue"/>
            <w:tcBorders>
              <w:top w:val="single" w:color="000000" w:sz="4" w:space="0"/>
              <w:left w:val="single" w:color="000000" w:sz="4" w:space="0"/>
              <w:bottom w:val="nil"/>
              <w:right w:val="single" w:color="000000" w:sz="4" w:space="0"/>
            </w:tcBorders>
            <w:textDirection w:val="tbRlV"/>
            <w:vAlign w:val="center"/>
          </w:tcPr>
          <w:p w14:paraId="33A54893">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66DE0A83">
            <w:pPr>
              <w:widowControl/>
              <w:jc w:val="center"/>
              <w:textAlignment w:val="center"/>
              <w:rPr>
                <w:rFonts w:ascii="宋体" w:hAnsi="宋体"/>
                <w:sz w:val="24"/>
                <w:szCs w:val="24"/>
                <w:highlight w:val="none"/>
              </w:rPr>
            </w:pPr>
            <w:r>
              <w:rPr>
                <w:rFonts w:ascii="宋体" w:hAnsi="宋体"/>
                <w:kern w:val="0"/>
                <w:sz w:val="24"/>
                <w:szCs w:val="24"/>
                <w:highlight w:val="none"/>
              </w:rPr>
              <w:t>10:30—10:45</w:t>
            </w:r>
          </w:p>
        </w:tc>
        <w:tc>
          <w:tcPr>
            <w:tcW w:w="2510" w:type="dxa"/>
            <w:tcBorders>
              <w:top w:val="single" w:color="000000" w:sz="4" w:space="0"/>
              <w:left w:val="single" w:color="000000" w:sz="4" w:space="0"/>
              <w:bottom w:val="single" w:color="000000" w:sz="4" w:space="0"/>
              <w:right w:val="nil"/>
            </w:tcBorders>
            <w:vAlign w:val="center"/>
          </w:tcPr>
          <w:p w14:paraId="6F463EFF">
            <w:pPr>
              <w:widowControl/>
              <w:jc w:val="left"/>
              <w:textAlignment w:val="center"/>
              <w:rPr>
                <w:rFonts w:ascii="宋体" w:hAnsi="宋体"/>
                <w:sz w:val="24"/>
                <w:szCs w:val="24"/>
                <w:highlight w:val="none"/>
              </w:rPr>
            </w:pPr>
            <w:r>
              <w:rPr>
                <w:rFonts w:ascii="宋体" w:hAnsi="宋体"/>
                <w:kern w:val="0"/>
                <w:sz w:val="24"/>
                <w:szCs w:val="24"/>
                <w:highlight w:val="none"/>
              </w:rPr>
              <w:t>转运生活垃圾到垃圾暂存站。</w:t>
            </w:r>
          </w:p>
        </w:tc>
        <w:tc>
          <w:tcPr>
            <w:tcW w:w="2333" w:type="dxa"/>
            <w:tcBorders>
              <w:top w:val="single" w:color="000000" w:sz="4" w:space="0"/>
              <w:left w:val="single" w:color="000000" w:sz="4" w:space="0"/>
              <w:bottom w:val="single" w:color="000000" w:sz="4" w:space="0"/>
              <w:right w:val="nil"/>
            </w:tcBorders>
            <w:vAlign w:val="center"/>
          </w:tcPr>
          <w:p w14:paraId="74EB9CB1">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0DE72D69">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78C5D967">
            <w:pPr>
              <w:jc w:val="left"/>
              <w:rPr>
                <w:rFonts w:ascii="宋体" w:hAnsi="宋体"/>
                <w:sz w:val="24"/>
                <w:szCs w:val="24"/>
                <w:highlight w:val="none"/>
              </w:rPr>
            </w:pPr>
          </w:p>
        </w:tc>
      </w:tr>
      <w:tr w14:paraId="18AF5A2F">
        <w:tblPrEx>
          <w:tblCellMar>
            <w:top w:w="0" w:type="dxa"/>
            <w:left w:w="108" w:type="dxa"/>
            <w:bottom w:w="0" w:type="dxa"/>
            <w:right w:w="108" w:type="dxa"/>
          </w:tblCellMar>
        </w:tblPrEx>
        <w:trPr>
          <w:trHeight w:val="480" w:hRule="atLeast"/>
          <w:jc w:val="center"/>
        </w:trPr>
        <w:tc>
          <w:tcPr>
            <w:tcW w:w="895" w:type="dxa"/>
            <w:vMerge w:val="continue"/>
            <w:tcBorders>
              <w:top w:val="single" w:color="000000" w:sz="4" w:space="0"/>
              <w:left w:val="single" w:color="000000" w:sz="4" w:space="0"/>
              <w:bottom w:val="nil"/>
              <w:right w:val="single" w:color="000000" w:sz="4" w:space="0"/>
            </w:tcBorders>
            <w:textDirection w:val="tbRlV"/>
            <w:vAlign w:val="center"/>
          </w:tcPr>
          <w:p w14:paraId="757A1C5E">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689F4BDD">
            <w:pPr>
              <w:widowControl/>
              <w:jc w:val="center"/>
              <w:textAlignment w:val="center"/>
              <w:rPr>
                <w:rFonts w:ascii="宋体" w:hAnsi="宋体"/>
                <w:sz w:val="24"/>
                <w:szCs w:val="24"/>
                <w:highlight w:val="none"/>
              </w:rPr>
            </w:pPr>
            <w:r>
              <w:rPr>
                <w:rFonts w:ascii="宋体" w:hAnsi="宋体"/>
                <w:kern w:val="0"/>
                <w:sz w:val="24"/>
                <w:szCs w:val="24"/>
                <w:highlight w:val="none"/>
              </w:rPr>
              <w:t>10:45—11:30</w:t>
            </w:r>
          </w:p>
        </w:tc>
        <w:tc>
          <w:tcPr>
            <w:tcW w:w="2510" w:type="dxa"/>
            <w:tcBorders>
              <w:top w:val="single" w:color="000000" w:sz="4" w:space="0"/>
              <w:left w:val="single" w:color="000000" w:sz="4" w:space="0"/>
              <w:bottom w:val="single" w:color="000000" w:sz="4" w:space="0"/>
              <w:right w:val="nil"/>
            </w:tcBorders>
            <w:vAlign w:val="center"/>
          </w:tcPr>
          <w:p w14:paraId="422E5818">
            <w:pPr>
              <w:widowControl/>
              <w:jc w:val="left"/>
              <w:textAlignment w:val="center"/>
              <w:rPr>
                <w:rFonts w:ascii="宋体" w:hAnsi="宋体"/>
                <w:sz w:val="24"/>
                <w:szCs w:val="24"/>
                <w:highlight w:val="none"/>
              </w:rPr>
            </w:pPr>
            <w:r>
              <w:rPr>
                <w:rFonts w:ascii="宋体" w:hAnsi="宋体"/>
                <w:kern w:val="0"/>
                <w:sz w:val="24"/>
                <w:szCs w:val="24"/>
                <w:highlight w:val="none"/>
              </w:rPr>
              <w:t>巡视公共区域、清洗保洁工具。</w:t>
            </w:r>
          </w:p>
        </w:tc>
        <w:tc>
          <w:tcPr>
            <w:tcW w:w="2333" w:type="dxa"/>
            <w:tcBorders>
              <w:top w:val="single" w:color="000000" w:sz="4" w:space="0"/>
              <w:left w:val="single" w:color="000000" w:sz="4" w:space="0"/>
              <w:bottom w:val="single" w:color="000000" w:sz="4" w:space="0"/>
              <w:right w:val="nil"/>
            </w:tcBorders>
            <w:vAlign w:val="center"/>
          </w:tcPr>
          <w:p w14:paraId="06F65F66">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34B674E4">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56AF2871">
            <w:pPr>
              <w:jc w:val="left"/>
              <w:rPr>
                <w:rFonts w:ascii="宋体" w:hAnsi="宋体"/>
                <w:sz w:val="24"/>
                <w:szCs w:val="24"/>
                <w:highlight w:val="none"/>
              </w:rPr>
            </w:pPr>
          </w:p>
        </w:tc>
      </w:tr>
      <w:tr w14:paraId="4BE5AE51">
        <w:tblPrEx>
          <w:tblCellMar>
            <w:top w:w="0" w:type="dxa"/>
            <w:left w:w="108" w:type="dxa"/>
            <w:bottom w:w="0" w:type="dxa"/>
            <w:right w:w="108" w:type="dxa"/>
          </w:tblCellMar>
        </w:tblPrEx>
        <w:trPr>
          <w:trHeight w:val="285" w:hRule="atLeast"/>
          <w:jc w:val="center"/>
        </w:trPr>
        <w:tc>
          <w:tcPr>
            <w:tcW w:w="895" w:type="dxa"/>
            <w:vMerge w:val="continue"/>
            <w:tcBorders>
              <w:top w:val="single" w:color="000000" w:sz="4" w:space="0"/>
              <w:left w:val="single" w:color="000000" w:sz="4" w:space="0"/>
              <w:bottom w:val="nil"/>
              <w:right w:val="single" w:color="000000" w:sz="4" w:space="0"/>
            </w:tcBorders>
            <w:textDirection w:val="tbRlV"/>
            <w:vAlign w:val="center"/>
          </w:tcPr>
          <w:p w14:paraId="1A237C77">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5E6AAE55">
            <w:pPr>
              <w:widowControl/>
              <w:jc w:val="center"/>
              <w:textAlignment w:val="center"/>
              <w:rPr>
                <w:rFonts w:ascii="宋体" w:hAnsi="宋体"/>
                <w:sz w:val="24"/>
                <w:szCs w:val="24"/>
                <w:highlight w:val="none"/>
              </w:rPr>
            </w:pPr>
            <w:r>
              <w:rPr>
                <w:rFonts w:ascii="宋体" w:hAnsi="宋体"/>
                <w:kern w:val="0"/>
                <w:sz w:val="24"/>
                <w:szCs w:val="24"/>
                <w:highlight w:val="none"/>
              </w:rPr>
              <w:t>11:30—13:30</w:t>
            </w:r>
          </w:p>
        </w:tc>
        <w:tc>
          <w:tcPr>
            <w:tcW w:w="2510" w:type="dxa"/>
            <w:tcBorders>
              <w:top w:val="single" w:color="000000" w:sz="4" w:space="0"/>
              <w:left w:val="single" w:color="000000" w:sz="4" w:space="0"/>
              <w:bottom w:val="single" w:color="000000" w:sz="4" w:space="0"/>
              <w:right w:val="nil"/>
            </w:tcBorders>
            <w:noWrap/>
            <w:vAlign w:val="center"/>
          </w:tcPr>
          <w:p w14:paraId="3DAEC932">
            <w:pPr>
              <w:widowControl/>
              <w:jc w:val="left"/>
              <w:textAlignment w:val="center"/>
              <w:rPr>
                <w:rFonts w:ascii="宋体" w:hAnsi="宋体"/>
                <w:sz w:val="24"/>
                <w:szCs w:val="24"/>
                <w:highlight w:val="none"/>
              </w:rPr>
            </w:pPr>
            <w:r>
              <w:rPr>
                <w:rFonts w:ascii="宋体" w:hAnsi="宋体"/>
                <w:kern w:val="0"/>
                <w:sz w:val="24"/>
                <w:szCs w:val="24"/>
                <w:highlight w:val="none"/>
              </w:rPr>
              <w:t>午休</w:t>
            </w:r>
          </w:p>
        </w:tc>
        <w:tc>
          <w:tcPr>
            <w:tcW w:w="2333" w:type="dxa"/>
            <w:tcBorders>
              <w:top w:val="single" w:color="000000" w:sz="4" w:space="0"/>
              <w:left w:val="single" w:color="000000" w:sz="4" w:space="0"/>
              <w:bottom w:val="single" w:color="000000" w:sz="4" w:space="0"/>
              <w:right w:val="nil"/>
            </w:tcBorders>
            <w:noWrap/>
            <w:vAlign w:val="center"/>
          </w:tcPr>
          <w:p w14:paraId="75696697">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noWrap/>
            <w:vAlign w:val="center"/>
          </w:tcPr>
          <w:p w14:paraId="6791B07B">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5B2C41D0">
            <w:pPr>
              <w:jc w:val="left"/>
              <w:rPr>
                <w:rFonts w:ascii="宋体" w:hAnsi="宋体"/>
                <w:sz w:val="24"/>
                <w:szCs w:val="24"/>
                <w:highlight w:val="none"/>
              </w:rPr>
            </w:pPr>
          </w:p>
        </w:tc>
      </w:tr>
      <w:tr w14:paraId="1EAD836A">
        <w:tblPrEx>
          <w:tblCellMar>
            <w:top w:w="0" w:type="dxa"/>
            <w:left w:w="108" w:type="dxa"/>
            <w:bottom w:w="0" w:type="dxa"/>
            <w:right w:w="108" w:type="dxa"/>
          </w:tblCellMar>
        </w:tblPrEx>
        <w:trPr>
          <w:trHeight w:val="1920" w:hRule="atLeast"/>
          <w:jc w:val="center"/>
        </w:trPr>
        <w:tc>
          <w:tcPr>
            <w:tcW w:w="895" w:type="dxa"/>
            <w:vMerge w:val="continue"/>
            <w:tcBorders>
              <w:top w:val="single" w:color="000000" w:sz="4" w:space="0"/>
              <w:left w:val="single" w:color="000000" w:sz="4" w:space="0"/>
              <w:bottom w:val="nil"/>
              <w:right w:val="single" w:color="000000" w:sz="4" w:space="0"/>
            </w:tcBorders>
            <w:textDirection w:val="tbRlV"/>
            <w:vAlign w:val="center"/>
          </w:tcPr>
          <w:p w14:paraId="455D2687">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219BDF5D">
            <w:pPr>
              <w:widowControl/>
              <w:jc w:val="center"/>
              <w:textAlignment w:val="center"/>
              <w:rPr>
                <w:rFonts w:ascii="宋体" w:hAnsi="宋体"/>
                <w:sz w:val="24"/>
                <w:szCs w:val="24"/>
                <w:highlight w:val="none"/>
              </w:rPr>
            </w:pPr>
            <w:r>
              <w:rPr>
                <w:rFonts w:ascii="宋体" w:hAnsi="宋体"/>
                <w:kern w:val="0"/>
                <w:sz w:val="24"/>
                <w:szCs w:val="24"/>
                <w:highlight w:val="none"/>
              </w:rPr>
              <w:t>13:30—15:30</w:t>
            </w:r>
          </w:p>
        </w:tc>
        <w:tc>
          <w:tcPr>
            <w:tcW w:w="2510" w:type="dxa"/>
            <w:tcBorders>
              <w:top w:val="single" w:color="000000" w:sz="4" w:space="0"/>
              <w:left w:val="single" w:color="000000" w:sz="4" w:space="0"/>
              <w:bottom w:val="single" w:color="000000" w:sz="4" w:space="0"/>
              <w:right w:val="nil"/>
            </w:tcBorders>
            <w:vAlign w:val="center"/>
          </w:tcPr>
          <w:p w14:paraId="73D4AFD9">
            <w:pPr>
              <w:widowControl/>
              <w:jc w:val="left"/>
              <w:textAlignment w:val="center"/>
              <w:rPr>
                <w:rFonts w:ascii="宋体" w:hAnsi="宋体"/>
                <w:sz w:val="24"/>
                <w:szCs w:val="24"/>
                <w:highlight w:val="none"/>
              </w:rPr>
            </w:pPr>
            <w:r>
              <w:rPr>
                <w:rFonts w:ascii="宋体" w:hAnsi="宋体"/>
                <w:kern w:val="0"/>
                <w:sz w:val="24"/>
                <w:szCs w:val="24"/>
                <w:highlight w:val="none"/>
              </w:rPr>
              <w:t>打扫办公室、值班室、监控室、职工通道、男、女更衣室、男、女卫生间、男女浴室、饮水间等区域进行清洁。使用含有效氯浓度为500mg/L的消毒剂对公共区域地面、桌、椅、门把手进行擦拭。</w:t>
            </w:r>
          </w:p>
        </w:tc>
        <w:tc>
          <w:tcPr>
            <w:tcW w:w="2333" w:type="dxa"/>
            <w:tcBorders>
              <w:top w:val="single" w:color="000000" w:sz="4" w:space="0"/>
              <w:left w:val="single" w:color="000000" w:sz="4" w:space="0"/>
              <w:bottom w:val="single" w:color="000000" w:sz="4" w:space="0"/>
              <w:right w:val="nil"/>
            </w:tcBorders>
            <w:vAlign w:val="center"/>
          </w:tcPr>
          <w:p w14:paraId="416B1975">
            <w:pPr>
              <w:widowControl/>
              <w:jc w:val="center"/>
              <w:textAlignment w:val="center"/>
              <w:rPr>
                <w:rFonts w:ascii="宋体" w:hAnsi="宋体"/>
                <w:sz w:val="24"/>
                <w:szCs w:val="24"/>
                <w:highlight w:val="none"/>
              </w:rPr>
            </w:pPr>
            <w:r>
              <w:rPr>
                <w:rFonts w:ascii="宋体" w:hAnsi="宋体"/>
                <w:kern w:val="0"/>
                <w:sz w:val="24"/>
                <w:szCs w:val="24"/>
                <w:highlight w:val="none"/>
              </w:rPr>
              <w:t>地面、窗台、墙面、踢脚线、家具、门、玻璃、纸篓、通道门、装饰物、天花板、洗手池、水龙头、小便器、大便器、门把手</w:t>
            </w:r>
          </w:p>
        </w:tc>
        <w:tc>
          <w:tcPr>
            <w:tcW w:w="1104" w:type="dxa"/>
            <w:tcBorders>
              <w:top w:val="single" w:color="000000" w:sz="4" w:space="0"/>
              <w:left w:val="single" w:color="000000" w:sz="4" w:space="0"/>
              <w:bottom w:val="single" w:color="000000" w:sz="4" w:space="0"/>
              <w:right w:val="nil"/>
            </w:tcBorders>
            <w:vAlign w:val="center"/>
          </w:tcPr>
          <w:p w14:paraId="44BC80A2">
            <w:pPr>
              <w:widowControl/>
              <w:jc w:val="center"/>
              <w:textAlignment w:val="center"/>
              <w:rPr>
                <w:rFonts w:ascii="宋体" w:hAnsi="宋体"/>
                <w:sz w:val="24"/>
                <w:szCs w:val="24"/>
                <w:highlight w:val="none"/>
              </w:rPr>
            </w:pPr>
            <w:r>
              <w:rPr>
                <w:rFonts w:ascii="宋体" w:hAnsi="宋体"/>
                <w:kern w:val="0"/>
                <w:sz w:val="24"/>
                <w:szCs w:val="24"/>
                <w:highlight w:val="none"/>
              </w:rPr>
              <w:t>毛巾一次性方巾；绿色拖布</w:t>
            </w: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0E9FAC9C">
            <w:pPr>
              <w:jc w:val="left"/>
              <w:rPr>
                <w:rFonts w:ascii="宋体" w:hAnsi="宋体"/>
                <w:sz w:val="24"/>
                <w:szCs w:val="24"/>
                <w:highlight w:val="none"/>
              </w:rPr>
            </w:pPr>
          </w:p>
        </w:tc>
      </w:tr>
      <w:tr w14:paraId="1DEB9B8F">
        <w:tblPrEx>
          <w:tblCellMar>
            <w:top w:w="0" w:type="dxa"/>
            <w:left w:w="108" w:type="dxa"/>
            <w:bottom w:w="0" w:type="dxa"/>
            <w:right w:w="108" w:type="dxa"/>
          </w:tblCellMar>
        </w:tblPrEx>
        <w:trPr>
          <w:trHeight w:val="720" w:hRule="atLeast"/>
          <w:jc w:val="center"/>
        </w:trPr>
        <w:tc>
          <w:tcPr>
            <w:tcW w:w="895" w:type="dxa"/>
            <w:vMerge w:val="continue"/>
            <w:tcBorders>
              <w:top w:val="single" w:color="000000" w:sz="4" w:space="0"/>
              <w:left w:val="single" w:color="000000" w:sz="4" w:space="0"/>
              <w:bottom w:val="nil"/>
              <w:right w:val="single" w:color="000000" w:sz="4" w:space="0"/>
            </w:tcBorders>
            <w:textDirection w:val="tbRlV"/>
            <w:vAlign w:val="center"/>
          </w:tcPr>
          <w:p w14:paraId="01972977">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1F1E774D">
            <w:pPr>
              <w:widowControl/>
              <w:jc w:val="center"/>
              <w:textAlignment w:val="center"/>
              <w:rPr>
                <w:rFonts w:ascii="宋体" w:hAnsi="宋体"/>
                <w:sz w:val="24"/>
                <w:szCs w:val="24"/>
                <w:highlight w:val="none"/>
              </w:rPr>
            </w:pPr>
            <w:r>
              <w:rPr>
                <w:rFonts w:ascii="宋体" w:hAnsi="宋体"/>
                <w:kern w:val="0"/>
                <w:sz w:val="24"/>
                <w:szCs w:val="24"/>
                <w:highlight w:val="none"/>
              </w:rPr>
              <w:t>15:30—17:00</w:t>
            </w:r>
          </w:p>
        </w:tc>
        <w:tc>
          <w:tcPr>
            <w:tcW w:w="2510" w:type="dxa"/>
            <w:tcBorders>
              <w:top w:val="single" w:color="000000" w:sz="4" w:space="0"/>
              <w:left w:val="single" w:color="000000" w:sz="4" w:space="0"/>
              <w:bottom w:val="single" w:color="000000" w:sz="4" w:space="0"/>
              <w:right w:val="nil"/>
            </w:tcBorders>
            <w:vAlign w:val="center"/>
          </w:tcPr>
          <w:p w14:paraId="6ED379DF">
            <w:pPr>
              <w:widowControl/>
              <w:jc w:val="left"/>
              <w:textAlignment w:val="center"/>
              <w:rPr>
                <w:rFonts w:ascii="宋体" w:hAnsi="宋体"/>
                <w:sz w:val="24"/>
                <w:szCs w:val="24"/>
                <w:highlight w:val="none"/>
              </w:rPr>
            </w:pPr>
            <w:r>
              <w:rPr>
                <w:rFonts w:ascii="宋体" w:hAnsi="宋体"/>
                <w:kern w:val="0"/>
                <w:sz w:val="24"/>
                <w:szCs w:val="24"/>
                <w:highlight w:val="none"/>
              </w:rPr>
              <w:t>做每日工作重点内容，巡视公共区域、整理、清洁消毒保洁工具。</w:t>
            </w:r>
          </w:p>
        </w:tc>
        <w:tc>
          <w:tcPr>
            <w:tcW w:w="2333" w:type="dxa"/>
            <w:tcBorders>
              <w:top w:val="single" w:color="000000" w:sz="4" w:space="0"/>
              <w:left w:val="single" w:color="000000" w:sz="4" w:space="0"/>
              <w:bottom w:val="single" w:color="000000" w:sz="4" w:space="0"/>
              <w:right w:val="nil"/>
            </w:tcBorders>
            <w:vAlign w:val="center"/>
          </w:tcPr>
          <w:p w14:paraId="41F74E7E">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478B1E5A">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3F182FB9">
            <w:pPr>
              <w:jc w:val="left"/>
              <w:rPr>
                <w:rFonts w:ascii="宋体" w:hAnsi="宋体"/>
                <w:sz w:val="24"/>
                <w:szCs w:val="24"/>
                <w:highlight w:val="none"/>
              </w:rPr>
            </w:pPr>
          </w:p>
        </w:tc>
      </w:tr>
      <w:tr w14:paraId="7290C686">
        <w:tblPrEx>
          <w:tblCellMar>
            <w:top w:w="0" w:type="dxa"/>
            <w:left w:w="108" w:type="dxa"/>
            <w:bottom w:w="0" w:type="dxa"/>
            <w:right w:w="108" w:type="dxa"/>
          </w:tblCellMar>
        </w:tblPrEx>
        <w:trPr>
          <w:trHeight w:val="1680" w:hRule="atLeast"/>
          <w:jc w:val="center"/>
        </w:trPr>
        <w:tc>
          <w:tcPr>
            <w:tcW w:w="895" w:type="dxa"/>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72BB7E22">
            <w:pPr>
              <w:widowControl/>
              <w:jc w:val="center"/>
              <w:textAlignment w:val="center"/>
              <w:rPr>
                <w:rFonts w:ascii="宋体" w:hAnsi="宋体"/>
                <w:sz w:val="24"/>
                <w:szCs w:val="24"/>
                <w:highlight w:val="none"/>
              </w:rPr>
            </w:pPr>
            <w:r>
              <w:rPr>
                <w:rFonts w:ascii="宋体" w:hAnsi="宋体"/>
                <w:kern w:val="0"/>
                <w:sz w:val="24"/>
                <w:szCs w:val="24"/>
                <w:highlight w:val="none"/>
              </w:rPr>
              <w:t>污染区、半污染区</w:t>
            </w:r>
          </w:p>
        </w:tc>
        <w:tc>
          <w:tcPr>
            <w:tcW w:w="1656" w:type="dxa"/>
            <w:gridSpan w:val="2"/>
            <w:tcBorders>
              <w:top w:val="single" w:color="000000" w:sz="4" w:space="0"/>
              <w:left w:val="nil"/>
              <w:bottom w:val="single" w:color="000000" w:sz="4" w:space="0"/>
              <w:right w:val="single" w:color="000000" w:sz="4" w:space="0"/>
            </w:tcBorders>
            <w:noWrap/>
            <w:vAlign w:val="center"/>
          </w:tcPr>
          <w:p w14:paraId="1DE2DF9B">
            <w:pPr>
              <w:widowControl/>
              <w:jc w:val="center"/>
              <w:textAlignment w:val="center"/>
              <w:rPr>
                <w:rFonts w:ascii="宋体" w:hAnsi="宋体"/>
                <w:sz w:val="24"/>
                <w:szCs w:val="24"/>
                <w:highlight w:val="none"/>
              </w:rPr>
            </w:pPr>
            <w:r>
              <w:rPr>
                <w:rFonts w:ascii="宋体" w:hAnsi="宋体"/>
                <w:kern w:val="0"/>
                <w:sz w:val="24"/>
                <w:szCs w:val="24"/>
                <w:highlight w:val="none"/>
              </w:rPr>
              <w:t>7:00-9:00</w:t>
            </w:r>
          </w:p>
        </w:tc>
        <w:tc>
          <w:tcPr>
            <w:tcW w:w="2510" w:type="dxa"/>
            <w:tcBorders>
              <w:top w:val="single" w:color="000000" w:sz="4" w:space="0"/>
              <w:left w:val="single" w:color="000000" w:sz="4" w:space="0"/>
              <w:bottom w:val="single" w:color="000000" w:sz="4" w:space="0"/>
              <w:right w:val="nil"/>
            </w:tcBorders>
            <w:vAlign w:val="center"/>
          </w:tcPr>
          <w:p w14:paraId="23A8FD86">
            <w:pPr>
              <w:widowControl/>
              <w:jc w:val="left"/>
              <w:textAlignment w:val="center"/>
              <w:rPr>
                <w:rFonts w:ascii="宋体" w:hAnsi="宋体"/>
                <w:sz w:val="24"/>
                <w:szCs w:val="24"/>
                <w:highlight w:val="none"/>
              </w:rPr>
            </w:pPr>
            <w:r>
              <w:rPr>
                <w:rFonts w:ascii="宋体" w:hAnsi="宋体"/>
                <w:kern w:val="0"/>
                <w:sz w:val="24"/>
                <w:szCs w:val="24"/>
                <w:highlight w:val="none"/>
              </w:rPr>
              <w:t>到岗，配置含有效氯浓度为1000mg/L的消毒剂，打扫办公室、诊区、收集垃圾更换垃圾袋、职工通道、第一脱衣间、第二脱衣间、男、女卫生间、饮水间等区域进行清洁。</w:t>
            </w:r>
          </w:p>
        </w:tc>
        <w:tc>
          <w:tcPr>
            <w:tcW w:w="2333" w:type="dxa"/>
            <w:tcBorders>
              <w:top w:val="single" w:color="000000" w:sz="4" w:space="0"/>
              <w:left w:val="single" w:color="000000" w:sz="4" w:space="0"/>
              <w:bottom w:val="single" w:color="000000" w:sz="4" w:space="0"/>
              <w:right w:val="nil"/>
            </w:tcBorders>
            <w:vAlign w:val="center"/>
          </w:tcPr>
          <w:p w14:paraId="2512CAB5">
            <w:pPr>
              <w:widowControl/>
              <w:jc w:val="center"/>
              <w:textAlignment w:val="center"/>
              <w:rPr>
                <w:rFonts w:ascii="宋体" w:hAnsi="宋体"/>
                <w:sz w:val="24"/>
                <w:szCs w:val="24"/>
                <w:highlight w:val="none"/>
              </w:rPr>
            </w:pPr>
            <w:r>
              <w:rPr>
                <w:rFonts w:ascii="宋体" w:hAnsi="宋体"/>
                <w:kern w:val="0"/>
                <w:sz w:val="24"/>
                <w:szCs w:val="24"/>
                <w:highlight w:val="none"/>
              </w:rPr>
              <w:t>地面、窗台、墙面、踢脚线、家具、门、玻璃、纸篓、通道门、装饰物、天花板、洗手池、水龙头、小便器、大便器、门把手、挂号机</w:t>
            </w:r>
          </w:p>
        </w:tc>
        <w:tc>
          <w:tcPr>
            <w:tcW w:w="1104" w:type="dxa"/>
            <w:tcBorders>
              <w:top w:val="single" w:color="000000" w:sz="4" w:space="0"/>
              <w:left w:val="single" w:color="000000" w:sz="4" w:space="0"/>
              <w:bottom w:val="single" w:color="000000" w:sz="4" w:space="0"/>
              <w:right w:val="nil"/>
            </w:tcBorders>
            <w:vAlign w:val="center"/>
          </w:tcPr>
          <w:p w14:paraId="5CF7511A">
            <w:pPr>
              <w:widowControl/>
              <w:jc w:val="center"/>
              <w:textAlignment w:val="center"/>
              <w:rPr>
                <w:rFonts w:ascii="宋体" w:hAnsi="宋体"/>
                <w:sz w:val="24"/>
                <w:szCs w:val="24"/>
                <w:highlight w:val="none"/>
              </w:rPr>
            </w:pPr>
            <w:r>
              <w:rPr>
                <w:rFonts w:ascii="宋体" w:hAnsi="宋体"/>
                <w:kern w:val="0"/>
                <w:sz w:val="24"/>
                <w:szCs w:val="24"/>
                <w:highlight w:val="none"/>
              </w:rPr>
              <w:t>毛巾一次性方巾；红色</w:t>
            </w: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16EF3A00">
            <w:pPr>
              <w:jc w:val="left"/>
              <w:rPr>
                <w:rFonts w:ascii="宋体" w:hAnsi="宋体"/>
                <w:sz w:val="24"/>
                <w:szCs w:val="24"/>
                <w:highlight w:val="none"/>
              </w:rPr>
            </w:pPr>
          </w:p>
        </w:tc>
      </w:tr>
      <w:tr w14:paraId="55351BBE">
        <w:tblPrEx>
          <w:tblCellMar>
            <w:top w:w="0" w:type="dxa"/>
            <w:left w:w="108" w:type="dxa"/>
            <w:bottom w:w="0" w:type="dxa"/>
            <w:right w:w="108" w:type="dxa"/>
          </w:tblCellMar>
        </w:tblPrEx>
        <w:trPr>
          <w:trHeight w:val="480" w:hRule="atLeast"/>
          <w:jc w:val="center"/>
        </w:trPr>
        <w:tc>
          <w:tcPr>
            <w:tcW w:w="895"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71CE92F">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6B2A7621">
            <w:pPr>
              <w:widowControl/>
              <w:jc w:val="center"/>
              <w:textAlignment w:val="center"/>
              <w:rPr>
                <w:rFonts w:ascii="宋体" w:hAnsi="宋体"/>
                <w:sz w:val="24"/>
                <w:szCs w:val="24"/>
                <w:highlight w:val="none"/>
              </w:rPr>
            </w:pPr>
            <w:r>
              <w:rPr>
                <w:rFonts w:ascii="宋体" w:hAnsi="宋体"/>
                <w:kern w:val="0"/>
                <w:sz w:val="24"/>
                <w:szCs w:val="24"/>
                <w:highlight w:val="none"/>
              </w:rPr>
              <w:t>09:00—09:30</w:t>
            </w:r>
          </w:p>
        </w:tc>
        <w:tc>
          <w:tcPr>
            <w:tcW w:w="2510" w:type="dxa"/>
            <w:tcBorders>
              <w:top w:val="single" w:color="000000" w:sz="4" w:space="0"/>
              <w:left w:val="single" w:color="000000" w:sz="4" w:space="0"/>
              <w:bottom w:val="single" w:color="000000" w:sz="4" w:space="0"/>
              <w:right w:val="nil"/>
            </w:tcBorders>
            <w:vAlign w:val="center"/>
          </w:tcPr>
          <w:p w14:paraId="5702C9D2">
            <w:pPr>
              <w:widowControl/>
              <w:jc w:val="left"/>
              <w:textAlignment w:val="center"/>
              <w:rPr>
                <w:rFonts w:ascii="宋体" w:hAnsi="宋体"/>
                <w:sz w:val="24"/>
                <w:szCs w:val="24"/>
                <w:highlight w:val="none"/>
              </w:rPr>
            </w:pPr>
            <w:r>
              <w:rPr>
                <w:rFonts w:ascii="宋体" w:hAnsi="宋体"/>
                <w:kern w:val="0"/>
                <w:sz w:val="24"/>
                <w:szCs w:val="24"/>
                <w:highlight w:val="none"/>
              </w:rPr>
              <w:t>收集诊区棉织品、清点、分类。</w:t>
            </w:r>
          </w:p>
        </w:tc>
        <w:tc>
          <w:tcPr>
            <w:tcW w:w="2333" w:type="dxa"/>
            <w:tcBorders>
              <w:top w:val="single" w:color="000000" w:sz="4" w:space="0"/>
              <w:left w:val="single" w:color="000000" w:sz="4" w:space="0"/>
              <w:bottom w:val="single" w:color="000000" w:sz="4" w:space="0"/>
              <w:right w:val="nil"/>
            </w:tcBorders>
            <w:vAlign w:val="center"/>
          </w:tcPr>
          <w:p w14:paraId="2105649E">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66F1C761">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647AC71A">
            <w:pPr>
              <w:jc w:val="left"/>
              <w:rPr>
                <w:rFonts w:ascii="宋体" w:hAnsi="宋体"/>
                <w:sz w:val="24"/>
                <w:szCs w:val="24"/>
                <w:highlight w:val="none"/>
              </w:rPr>
            </w:pPr>
          </w:p>
        </w:tc>
      </w:tr>
      <w:tr w14:paraId="697C9E37">
        <w:tblPrEx>
          <w:tblCellMar>
            <w:top w:w="0" w:type="dxa"/>
            <w:left w:w="108" w:type="dxa"/>
            <w:bottom w:w="0" w:type="dxa"/>
            <w:right w:w="108" w:type="dxa"/>
          </w:tblCellMar>
        </w:tblPrEx>
        <w:trPr>
          <w:trHeight w:val="285" w:hRule="atLeast"/>
          <w:jc w:val="center"/>
        </w:trPr>
        <w:tc>
          <w:tcPr>
            <w:tcW w:w="895"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176260E">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5C9EE5B7">
            <w:pPr>
              <w:widowControl/>
              <w:jc w:val="center"/>
              <w:textAlignment w:val="center"/>
              <w:rPr>
                <w:rFonts w:ascii="宋体" w:hAnsi="宋体"/>
                <w:sz w:val="24"/>
                <w:szCs w:val="24"/>
                <w:highlight w:val="none"/>
              </w:rPr>
            </w:pPr>
            <w:r>
              <w:rPr>
                <w:rFonts w:ascii="宋体" w:hAnsi="宋体"/>
                <w:kern w:val="0"/>
                <w:sz w:val="24"/>
                <w:szCs w:val="24"/>
                <w:highlight w:val="none"/>
              </w:rPr>
              <w:t>09:40—10:00</w:t>
            </w:r>
          </w:p>
        </w:tc>
        <w:tc>
          <w:tcPr>
            <w:tcW w:w="2510" w:type="dxa"/>
            <w:tcBorders>
              <w:top w:val="single" w:color="000000" w:sz="4" w:space="0"/>
              <w:left w:val="single" w:color="000000" w:sz="4" w:space="0"/>
              <w:bottom w:val="single" w:color="000000" w:sz="4" w:space="0"/>
              <w:right w:val="nil"/>
            </w:tcBorders>
            <w:vAlign w:val="center"/>
          </w:tcPr>
          <w:p w14:paraId="56DF766B">
            <w:pPr>
              <w:widowControl/>
              <w:jc w:val="left"/>
              <w:textAlignment w:val="center"/>
              <w:rPr>
                <w:rFonts w:ascii="宋体" w:hAnsi="宋体"/>
                <w:sz w:val="24"/>
                <w:szCs w:val="24"/>
                <w:highlight w:val="none"/>
              </w:rPr>
            </w:pPr>
            <w:r>
              <w:rPr>
                <w:rFonts w:ascii="宋体" w:hAnsi="宋体"/>
                <w:kern w:val="0"/>
                <w:sz w:val="24"/>
                <w:szCs w:val="24"/>
                <w:highlight w:val="none"/>
              </w:rPr>
              <w:t>收集诊区医疗废物。</w:t>
            </w:r>
          </w:p>
        </w:tc>
        <w:tc>
          <w:tcPr>
            <w:tcW w:w="2333" w:type="dxa"/>
            <w:tcBorders>
              <w:top w:val="single" w:color="000000" w:sz="4" w:space="0"/>
              <w:left w:val="single" w:color="000000" w:sz="4" w:space="0"/>
              <w:bottom w:val="single" w:color="000000" w:sz="4" w:space="0"/>
              <w:right w:val="nil"/>
            </w:tcBorders>
            <w:vAlign w:val="center"/>
          </w:tcPr>
          <w:p w14:paraId="55CED803">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7B41CF91">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26C4DDC5">
            <w:pPr>
              <w:jc w:val="left"/>
              <w:rPr>
                <w:rFonts w:ascii="宋体" w:hAnsi="宋体"/>
                <w:sz w:val="24"/>
                <w:szCs w:val="24"/>
                <w:highlight w:val="none"/>
              </w:rPr>
            </w:pPr>
          </w:p>
        </w:tc>
      </w:tr>
      <w:tr w14:paraId="7B6F0FC3">
        <w:tblPrEx>
          <w:tblCellMar>
            <w:top w:w="0" w:type="dxa"/>
            <w:left w:w="108" w:type="dxa"/>
            <w:bottom w:w="0" w:type="dxa"/>
            <w:right w:w="108" w:type="dxa"/>
          </w:tblCellMar>
        </w:tblPrEx>
        <w:trPr>
          <w:trHeight w:val="480" w:hRule="atLeast"/>
          <w:jc w:val="center"/>
        </w:trPr>
        <w:tc>
          <w:tcPr>
            <w:tcW w:w="895"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CCE810A">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49394D66">
            <w:pPr>
              <w:widowControl/>
              <w:jc w:val="center"/>
              <w:textAlignment w:val="center"/>
              <w:rPr>
                <w:rFonts w:ascii="宋体" w:hAnsi="宋体"/>
                <w:sz w:val="24"/>
                <w:szCs w:val="24"/>
                <w:highlight w:val="none"/>
              </w:rPr>
            </w:pPr>
            <w:r>
              <w:rPr>
                <w:rFonts w:ascii="宋体" w:hAnsi="宋体"/>
                <w:kern w:val="0"/>
                <w:sz w:val="24"/>
                <w:szCs w:val="24"/>
                <w:highlight w:val="none"/>
              </w:rPr>
              <w:t>10:00—10:20</w:t>
            </w:r>
          </w:p>
        </w:tc>
        <w:tc>
          <w:tcPr>
            <w:tcW w:w="2510" w:type="dxa"/>
            <w:tcBorders>
              <w:top w:val="single" w:color="000000" w:sz="4" w:space="0"/>
              <w:left w:val="single" w:color="000000" w:sz="4" w:space="0"/>
              <w:bottom w:val="single" w:color="000000" w:sz="4" w:space="0"/>
              <w:right w:val="nil"/>
            </w:tcBorders>
            <w:vAlign w:val="center"/>
          </w:tcPr>
          <w:p w14:paraId="365B2A22">
            <w:pPr>
              <w:widowControl/>
              <w:jc w:val="left"/>
              <w:textAlignment w:val="center"/>
              <w:rPr>
                <w:rFonts w:ascii="宋体" w:hAnsi="宋体"/>
                <w:sz w:val="24"/>
                <w:szCs w:val="24"/>
                <w:highlight w:val="none"/>
              </w:rPr>
            </w:pPr>
            <w:r>
              <w:rPr>
                <w:rFonts w:ascii="宋体" w:hAnsi="宋体"/>
                <w:kern w:val="0"/>
                <w:sz w:val="24"/>
                <w:szCs w:val="24"/>
                <w:highlight w:val="none"/>
              </w:rPr>
              <w:t>转运医疗废物到发热门诊医废暂存间。</w:t>
            </w:r>
          </w:p>
        </w:tc>
        <w:tc>
          <w:tcPr>
            <w:tcW w:w="2333" w:type="dxa"/>
            <w:tcBorders>
              <w:top w:val="single" w:color="000000" w:sz="4" w:space="0"/>
              <w:left w:val="single" w:color="000000" w:sz="4" w:space="0"/>
              <w:bottom w:val="single" w:color="000000" w:sz="4" w:space="0"/>
              <w:right w:val="nil"/>
            </w:tcBorders>
            <w:vAlign w:val="center"/>
          </w:tcPr>
          <w:p w14:paraId="626C194A">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68131BE6">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40223599">
            <w:pPr>
              <w:jc w:val="left"/>
              <w:rPr>
                <w:rFonts w:ascii="宋体" w:hAnsi="宋体"/>
                <w:sz w:val="24"/>
                <w:szCs w:val="24"/>
                <w:highlight w:val="none"/>
              </w:rPr>
            </w:pPr>
          </w:p>
        </w:tc>
      </w:tr>
      <w:tr w14:paraId="02491C0C">
        <w:tblPrEx>
          <w:tblCellMar>
            <w:top w:w="0" w:type="dxa"/>
            <w:left w:w="108" w:type="dxa"/>
            <w:bottom w:w="0" w:type="dxa"/>
            <w:right w:w="108" w:type="dxa"/>
          </w:tblCellMar>
        </w:tblPrEx>
        <w:trPr>
          <w:trHeight w:val="1440" w:hRule="atLeast"/>
          <w:jc w:val="center"/>
        </w:trPr>
        <w:tc>
          <w:tcPr>
            <w:tcW w:w="895"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EBC9C3B">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54C26EF4">
            <w:pPr>
              <w:widowControl/>
              <w:jc w:val="center"/>
              <w:textAlignment w:val="center"/>
              <w:rPr>
                <w:rFonts w:ascii="宋体" w:hAnsi="宋体"/>
                <w:sz w:val="24"/>
                <w:szCs w:val="24"/>
                <w:highlight w:val="none"/>
              </w:rPr>
            </w:pPr>
            <w:r>
              <w:rPr>
                <w:rFonts w:ascii="宋体" w:hAnsi="宋体"/>
                <w:kern w:val="0"/>
                <w:sz w:val="24"/>
                <w:szCs w:val="24"/>
                <w:highlight w:val="none"/>
              </w:rPr>
              <w:t>10:20—11:30</w:t>
            </w:r>
          </w:p>
        </w:tc>
        <w:tc>
          <w:tcPr>
            <w:tcW w:w="2510" w:type="dxa"/>
            <w:tcBorders>
              <w:top w:val="single" w:color="000000" w:sz="4" w:space="0"/>
              <w:left w:val="single" w:color="000000" w:sz="4" w:space="0"/>
              <w:bottom w:val="single" w:color="000000" w:sz="4" w:space="0"/>
              <w:right w:val="nil"/>
            </w:tcBorders>
            <w:vAlign w:val="center"/>
          </w:tcPr>
          <w:p w14:paraId="422779A8">
            <w:pPr>
              <w:widowControl/>
              <w:jc w:val="left"/>
              <w:textAlignment w:val="center"/>
              <w:rPr>
                <w:rFonts w:ascii="宋体" w:hAnsi="宋体"/>
                <w:sz w:val="24"/>
                <w:szCs w:val="24"/>
                <w:highlight w:val="none"/>
              </w:rPr>
            </w:pPr>
            <w:r>
              <w:rPr>
                <w:rFonts w:ascii="宋体" w:hAnsi="宋体"/>
                <w:kern w:val="0"/>
                <w:sz w:val="24"/>
                <w:szCs w:val="24"/>
                <w:highlight w:val="none"/>
              </w:rPr>
              <w:t>巡视公共区域、清洗保洁工具，使用含有效氯浓度为1000mg/L的消毒剂对公共区域地面、等候椅清洁。</w:t>
            </w:r>
          </w:p>
        </w:tc>
        <w:tc>
          <w:tcPr>
            <w:tcW w:w="2333" w:type="dxa"/>
            <w:tcBorders>
              <w:top w:val="single" w:color="000000" w:sz="4" w:space="0"/>
              <w:left w:val="single" w:color="000000" w:sz="4" w:space="0"/>
              <w:bottom w:val="single" w:color="000000" w:sz="4" w:space="0"/>
              <w:right w:val="nil"/>
            </w:tcBorders>
            <w:vAlign w:val="center"/>
          </w:tcPr>
          <w:p w14:paraId="7F72F4E6">
            <w:pPr>
              <w:widowControl/>
              <w:jc w:val="center"/>
              <w:textAlignment w:val="center"/>
              <w:rPr>
                <w:rFonts w:ascii="宋体" w:hAnsi="宋体"/>
                <w:sz w:val="24"/>
                <w:szCs w:val="24"/>
                <w:highlight w:val="none"/>
              </w:rPr>
            </w:pPr>
            <w:r>
              <w:rPr>
                <w:rFonts w:ascii="宋体" w:hAnsi="宋体"/>
                <w:kern w:val="0"/>
                <w:sz w:val="24"/>
                <w:szCs w:val="24"/>
                <w:highlight w:val="none"/>
              </w:rPr>
              <w:t>地面、窗台、墙面、踢脚线、家具、门、玻璃、纸篓、通道门、装饰物、天花板、洗手池、水龙头、小便器、大便器、门把手、挂号机</w:t>
            </w:r>
          </w:p>
        </w:tc>
        <w:tc>
          <w:tcPr>
            <w:tcW w:w="1104" w:type="dxa"/>
            <w:tcBorders>
              <w:top w:val="single" w:color="000000" w:sz="4" w:space="0"/>
              <w:left w:val="single" w:color="000000" w:sz="4" w:space="0"/>
              <w:bottom w:val="single" w:color="000000" w:sz="4" w:space="0"/>
              <w:right w:val="nil"/>
            </w:tcBorders>
            <w:vAlign w:val="center"/>
          </w:tcPr>
          <w:p w14:paraId="782A17B5">
            <w:pPr>
              <w:widowControl/>
              <w:jc w:val="center"/>
              <w:textAlignment w:val="center"/>
              <w:rPr>
                <w:rFonts w:ascii="宋体" w:hAnsi="宋体"/>
                <w:sz w:val="24"/>
                <w:szCs w:val="24"/>
                <w:highlight w:val="none"/>
              </w:rPr>
            </w:pPr>
            <w:r>
              <w:rPr>
                <w:rFonts w:ascii="宋体" w:hAnsi="宋体"/>
                <w:kern w:val="0"/>
                <w:sz w:val="24"/>
                <w:szCs w:val="24"/>
                <w:highlight w:val="none"/>
              </w:rPr>
              <w:t>毛巾一次性方巾；红色</w:t>
            </w: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01DC7A36">
            <w:pPr>
              <w:jc w:val="left"/>
              <w:rPr>
                <w:rFonts w:ascii="宋体" w:hAnsi="宋体"/>
                <w:sz w:val="24"/>
                <w:szCs w:val="24"/>
                <w:highlight w:val="none"/>
              </w:rPr>
            </w:pPr>
          </w:p>
        </w:tc>
      </w:tr>
      <w:tr w14:paraId="2C7906F3">
        <w:tblPrEx>
          <w:tblCellMar>
            <w:top w:w="0" w:type="dxa"/>
            <w:left w:w="108" w:type="dxa"/>
            <w:bottom w:w="0" w:type="dxa"/>
            <w:right w:w="108" w:type="dxa"/>
          </w:tblCellMar>
        </w:tblPrEx>
        <w:trPr>
          <w:trHeight w:val="285" w:hRule="atLeast"/>
          <w:jc w:val="center"/>
        </w:trPr>
        <w:tc>
          <w:tcPr>
            <w:tcW w:w="895"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9C5B534">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40C5693F">
            <w:pPr>
              <w:widowControl/>
              <w:jc w:val="center"/>
              <w:textAlignment w:val="center"/>
              <w:rPr>
                <w:rFonts w:ascii="宋体" w:hAnsi="宋体"/>
                <w:sz w:val="24"/>
                <w:szCs w:val="24"/>
                <w:highlight w:val="none"/>
              </w:rPr>
            </w:pPr>
            <w:r>
              <w:rPr>
                <w:rFonts w:ascii="宋体" w:hAnsi="宋体"/>
                <w:kern w:val="0"/>
                <w:sz w:val="24"/>
                <w:szCs w:val="24"/>
                <w:highlight w:val="none"/>
              </w:rPr>
              <w:t>11:30—13:30</w:t>
            </w:r>
          </w:p>
        </w:tc>
        <w:tc>
          <w:tcPr>
            <w:tcW w:w="2510" w:type="dxa"/>
            <w:tcBorders>
              <w:top w:val="single" w:color="000000" w:sz="4" w:space="0"/>
              <w:left w:val="single" w:color="000000" w:sz="4" w:space="0"/>
              <w:bottom w:val="single" w:color="000000" w:sz="4" w:space="0"/>
              <w:right w:val="nil"/>
            </w:tcBorders>
            <w:noWrap/>
            <w:vAlign w:val="center"/>
          </w:tcPr>
          <w:p w14:paraId="70637485">
            <w:pPr>
              <w:widowControl/>
              <w:jc w:val="left"/>
              <w:textAlignment w:val="center"/>
              <w:rPr>
                <w:rFonts w:ascii="宋体" w:hAnsi="宋体"/>
                <w:sz w:val="24"/>
                <w:szCs w:val="24"/>
                <w:highlight w:val="none"/>
              </w:rPr>
            </w:pPr>
            <w:r>
              <w:rPr>
                <w:rFonts w:ascii="宋体" w:hAnsi="宋体"/>
                <w:kern w:val="0"/>
                <w:sz w:val="24"/>
                <w:szCs w:val="24"/>
                <w:highlight w:val="none"/>
              </w:rPr>
              <w:t>午休</w:t>
            </w:r>
          </w:p>
        </w:tc>
        <w:tc>
          <w:tcPr>
            <w:tcW w:w="2333" w:type="dxa"/>
            <w:tcBorders>
              <w:top w:val="single" w:color="000000" w:sz="4" w:space="0"/>
              <w:left w:val="single" w:color="000000" w:sz="4" w:space="0"/>
              <w:bottom w:val="single" w:color="000000" w:sz="4" w:space="0"/>
              <w:right w:val="nil"/>
            </w:tcBorders>
            <w:noWrap/>
            <w:vAlign w:val="center"/>
          </w:tcPr>
          <w:p w14:paraId="3279FBF7">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0CC41112">
            <w:pPr>
              <w:jc w:val="left"/>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58CF86F3">
            <w:pPr>
              <w:jc w:val="left"/>
              <w:rPr>
                <w:rFonts w:ascii="宋体" w:hAnsi="宋体"/>
                <w:sz w:val="24"/>
                <w:szCs w:val="24"/>
                <w:highlight w:val="none"/>
              </w:rPr>
            </w:pPr>
          </w:p>
        </w:tc>
      </w:tr>
      <w:tr w14:paraId="3299147E">
        <w:tblPrEx>
          <w:tblCellMar>
            <w:top w:w="0" w:type="dxa"/>
            <w:left w:w="108" w:type="dxa"/>
            <w:bottom w:w="0" w:type="dxa"/>
            <w:right w:w="108" w:type="dxa"/>
          </w:tblCellMar>
        </w:tblPrEx>
        <w:trPr>
          <w:trHeight w:val="1680" w:hRule="atLeast"/>
          <w:jc w:val="center"/>
        </w:trPr>
        <w:tc>
          <w:tcPr>
            <w:tcW w:w="895"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A0C569E">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0663CA09">
            <w:pPr>
              <w:widowControl/>
              <w:jc w:val="center"/>
              <w:textAlignment w:val="center"/>
              <w:rPr>
                <w:rFonts w:ascii="宋体" w:hAnsi="宋体"/>
                <w:sz w:val="24"/>
                <w:szCs w:val="24"/>
                <w:highlight w:val="none"/>
              </w:rPr>
            </w:pPr>
            <w:r>
              <w:rPr>
                <w:rFonts w:ascii="宋体" w:hAnsi="宋体"/>
                <w:kern w:val="0"/>
                <w:sz w:val="24"/>
                <w:szCs w:val="24"/>
                <w:highlight w:val="none"/>
              </w:rPr>
              <w:t>13:30—15:30</w:t>
            </w:r>
          </w:p>
        </w:tc>
        <w:tc>
          <w:tcPr>
            <w:tcW w:w="2510" w:type="dxa"/>
            <w:tcBorders>
              <w:top w:val="single" w:color="000000" w:sz="4" w:space="0"/>
              <w:left w:val="single" w:color="000000" w:sz="4" w:space="0"/>
              <w:bottom w:val="single" w:color="000000" w:sz="4" w:space="0"/>
              <w:right w:val="nil"/>
            </w:tcBorders>
            <w:vAlign w:val="center"/>
          </w:tcPr>
          <w:p w14:paraId="3D4A7E8E">
            <w:pPr>
              <w:widowControl/>
              <w:jc w:val="left"/>
              <w:textAlignment w:val="center"/>
              <w:rPr>
                <w:rFonts w:ascii="宋体" w:hAnsi="宋体"/>
                <w:sz w:val="24"/>
                <w:szCs w:val="24"/>
                <w:highlight w:val="none"/>
              </w:rPr>
            </w:pPr>
            <w:r>
              <w:rPr>
                <w:rFonts w:ascii="宋体" w:hAnsi="宋体"/>
                <w:kern w:val="0"/>
                <w:sz w:val="24"/>
                <w:szCs w:val="24"/>
                <w:highlight w:val="none"/>
              </w:rPr>
              <w:t>打扫办公室、诊区、职工通道、第一脱衣间、第二脱衣间、男、女卫生间、饮水间等区域进行清洁。使用含有效氯浓度为1000mg/L的消毒剂对公共区域地面、等候椅清洁。</w:t>
            </w:r>
          </w:p>
        </w:tc>
        <w:tc>
          <w:tcPr>
            <w:tcW w:w="2333" w:type="dxa"/>
            <w:tcBorders>
              <w:top w:val="single" w:color="000000" w:sz="4" w:space="0"/>
              <w:left w:val="single" w:color="000000" w:sz="4" w:space="0"/>
              <w:bottom w:val="single" w:color="000000" w:sz="4" w:space="0"/>
              <w:right w:val="nil"/>
            </w:tcBorders>
            <w:vAlign w:val="center"/>
          </w:tcPr>
          <w:p w14:paraId="6DE5EBC5">
            <w:pPr>
              <w:widowControl/>
              <w:jc w:val="center"/>
              <w:textAlignment w:val="center"/>
              <w:rPr>
                <w:rFonts w:ascii="宋体" w:hAnsi="宋体"/>
                <w:sz w:val="24"/>
                <w:szCs w:val="24"/>
                <w:highlight w:val="none"/>
              </w:rPr>
            </w:pPr>
            <w:r>
              <w:rPr>
                <w:rFonts w:ascii="宋体" w:hAnsi="宋体"/>
                <w:kern w:val="0"/>
                <w:sz w:val="24"/>
                <w:szCs w:val="24"/>
                <w:highlight w:val="none"/>
              </w:rPr>
              <w:t>地面、窗台、墙面、踢脚线、家具、门、玻璃、纸篓、通道门、装饰物、天花板、洗手池、水龙头、小便器、大便器、门把手、挂号机</w:t>
            </w:r>
          </w:p>
        </w:tc>
        <w:tc>
          <w:tcPr>
            <w:tcW w:w="1104" w:type="dxa"/>
            <w:tcBorders>
              <w:top w:val="single" w:color="000000" w:sz="4" w:space="0"/>
              <w:left w:val="single" w:color="000000" w:sz="4" w:space="0"/>
              <w:bottom w:val="single" w:color="000000" w:sz="4" w:space="0"/>
              <w:right w:val="nil"/>
            </w:tcBorders>
            <w:vAlign w:val="center"/>
          </w:tcPr>
          <w:p w14:paraId="2892CAC5">
            <w:pPr>
              <w:widowControl/>
              <w:jc w:val="center"/>
              <w:textAlignment w:val="center"/>
              <w:rPr>
                <w:rFonts w:ascii="宋体" w:hAnsi="宋体"/>
                <w:sz w:val="24"/>
                <w:szCs w:val="24"/>
                <w:highlight w:val="none"/>
              </w:rPr>
            </w:pPr>
            <w:r>
              <w:rPr>
                <w:rFonts w:ascii="宋体" w:hAnsi="宋体"/>
                <w:kern w:val="0"/>
                <w:sz w:val="24"/>
                <w:szCs w:val="24"/>
                <w:highlight w:val="none"/>
              </w:rPr>
              <w:t>毛巾一次性方巾；红色</w:t>
            </w: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2279B81E">
            <w:pPr>
              <w:jc w:val="left"/>
              <w:rPr>
                <w:rFonts w:ascii="宋体" w:hAnsi="宋体"/>
                <w:sz w:val="24"/>
                <w:szCs w:val="24"/>
                <w:highlight w:val="none"/>
              </w:rPr>
            </w:pPr>
          </w:p>
        </w:tc>
      </w:tr>
      <w:tr w14:paraId="5FF8B7C5">
        <w:tblPrEx>
          <w:tblCellMar>
            <w:top w:w="0" w:type="dxa"/>
            <w:left w:w="108" w:type="dxa"/>
            <w:bottom w:w="0" w:type="dxa"/>
            <w:right w:w="108" w:type="dxa"/>
          </w:tblCellMar>
        </w:tblPrEx>
        <w:trPr>
          <w:trHeight w:val="480" w:hRule="atLeast"/>
          <w:jc w:val="center"/>
        </w:trPr>
        <w:tc>
          <w:tcPr>
            <w:tcW w:w="895"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5B3E517">
            <w:pPr>
              <w:jc w:val="center"/>
              <w:rPr>
                <w:rFonts w:ascii="宋体" w:hAnsi="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5168697D">
            <w:pPr>
              <w:widowControl/>
              <w:jc w:val="center"/>
              <w:textAlignment w:val="center"/>
              <w:rPr>
                <w:rFonts w:ascii="宋体" w:hAnsi="宋体"/>
                <w:sz w:val="24"/>
                <w:szCs w:val="24"/>
                <w:highlight w:val="none"/>
              </w:rPr>
            </w:pPr>
            <w:r>
              <w:rPr>
                <w:rFonts w:ascii="宋体" w:hAnsi="宋体"/>
                <w:kern w:val="0"/>
                <w:sz w:val="24"/>
                <w:szCs w:val="24"/>
                <w:highlight w:val="none"/>
              </w:rPr>
              <w:t>15：30-16：00</w:t>
            </w:r>
          </w:p>
        </w:tc>
        <w:tc>
          <w:tcPr>
            <w:tcW w:w="2510" w:type="dxa"/>
            <w:tcBorders>
              <w:top w:val="single" w:color="000000" w:sz="4" w:space="0"/>
              <w:left w:val="single" w:color="000000" w:sz="4" w:space="0"/>
              <w:bottom w:val="single" w:color="000000" w:sz="4" w:space="0"/>
              <w:right w:val="nil"/>
            </w:tcBorders>
            <w:vAlign w:val="center"/>
          </w:tcPr>
          <w:p w14:paraId="2DA3BADA">
            <w:pPr>
              <w:widowControl/>
              <w:jc w:val="left"/>
              <w:textAlignment w:val="center"/>
              <w:rPr>
                <w:rFonts w:ascii="宋体" w:hAnsi="宋体"/>
                <w:sz w:val="24"/>
                <w:szCs w:val="24"/>
                <w:highlight w:val="none"/>
              </w:rPr>
            </w:pPr>
            <w:r>
              <w:rPr>
                <w:rFonts w:ascii="宋体" w:hAnsi="宋体"/>
                <w:kern w:val="0"/>
                <w:sz w:val="24"/>
                <w:szCs w:val="24"/>
                <w:highlight w:val="none"/>
              </w:rPr>
              <w:t>收集医疗废物，转运医疗废物到发热门诊医废暂存间。</w:t>
            </w:r>
          </w:p>
        </w:tc>
        <w:tc>
          <w:tcPr>
            <w:tcW w:w="2333" w:type="dxa"/>
            <w:tcBorders>
              <w:top w:val="single" w:color="000000" w:sz="4" w:space="0"/>
              <w:left w:val="single" w:color="000000" w:sz="4" w:space="0"/>
              <w:bottom w:val="single" w:color="000000" w:sz="4" w:space="0"/>
              <w:right w:val="nil"/>
            </w:tcBorders>
            <w:vAlign w:val="center"/>
          </w:tcPr>
          <w:p w14:paraId="7D43F9E2">
            <w:pPr>
              <w:jc w:val="left"/>
              <w:rPr>
                <w:rFonts w:ascii="宋体" w:hAnsi="宋体"/>
                <w:sz w:val="24"/>
                <w:szCs w:val="24"/>
                <w:highlight w:val="none"/>
              </w:rPr>
            </w:pPr>
          </w:p>
        </w:tc>
        <w:tc>
          <w:tcPr>
            <w:tcW w:w="1104" w:type="dxa"/>
            <w:tcBorders>
              <w:top w:val="single" w:color="000000" w:sz="4" w:space="0"/>
              <w:left w:val="single" w:color="000000" w:sz="4" w:space="0"/>
              <w:bottom w:val="single" w:color="000000" w:sz="4" w:space="0"/>
              <w:right w:val="nil"/>
            </w:tcBorders>
            <w:vAlign w:val="center"/>
          </w:tcPr>
          <w:p w14:paraId="33D65840">
            <w:pPr>
              <w:jc w:val="center"/>
              <w:rPr>
                <w:rFonts w:ascii="宋体" w:hAnsi="宋体"/>
                <w:sz w:val="24"/>
                <w:szCs w:val="24"/>
                <w:highlight w:val="none"/>
              </w:rPr>
            </w:pP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4104608C">
            <w:pPr>
              <w:jc w:val="left"/>
              <w:rPr>
                <w:rFonts w:ascii="宋体" w:hAnsi="宋体"/>
                <w:sz w:val="24"/>
                <w:szCs w:val="24"/>
                <w:highlight w:val="none"/>
              </w:rPr>
            </w:pPr>
          </w:p>
        </w:tc>
      </w:tr>
      <w:tr w14:paraId="031CEEF1">
        <w:tblPrEx>
          <w:tblCellMar>
            <w:top w:w="0" w:type="dxa"/>
            <w:left w:w="108" w:type="dxa"/>
            <w:bottom w:w="0" w:type="dxa"/>
            <w:right w:w="108" w:type="dxa"/>
          </w:tblCellMar>
        </w:tblPrEx>
        <w:trPr>
          <w:trHeight w:val="1440" w:hRule="atLeast"/>
          <w:jc w:val="center"/>
        </w:trPr>
        <w:tc>
          <w:tcPr>
            <w:tcW w:w="895"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3AEE365">
            <w:pPr>
              <w:jc w:val="center"/>
              <w:rPr>
                <w:rFonts w:ascii="宋体" w:hAnsi="宋体" w:cs="宋体"/>
                <w:sz w:val="24"/>
                <w:szCs w:val="24"/>
                <w:highlight w:val="none"/>
              </w:rPr>
            </w:pPr>
          </w:p>
        </w:tc>
        <w:tc>
          <w:tcPr>
            <w:tcW w:w="1656" w:type="dxa"/>
            <w:gridSpan w:val="2"/>
            <w:tcBorders>
              <w:top w:val="single" w:color="000000" w:sz="4" w:space="0"/>
              <w:left w:val="nil"/>
              <w:bottom w:val="single" w:color="000000" w:sz="4" w:space="0"/>
              <w:right w:val="single" w:color="000000" w:sz="4" w:space="0"/>
            </w:tcBorders>
            <w:noWrap/>
            <w:vAlign w:val="center"/>
          </w:tcPr>
          <w:p w14:paraId="475689EF">
            <w:pPr>
              <w:widowControl/>
              <w:jc w:val="center"/>
              <w:textAlignment w:val="center"/>
              <w:rPr>
                <w:rFonts w:ascii="宋体" w:hAnsi="宋体"/>
                <w:sz w:val="24"/>
                <w:szCs w:val="24"/>
                <w:highlight w:val="none"/>
              </w:rPr>
            </w:pPr>
            <w:r>
              <w:rPr>
                <w:rFonts w:ascii="宋体" w:hAnsi="宋体"/>
                <w:kern w:val="0"/>
                <w:sz w:val="24"/>
                <w:szCs w:val="24"/>
                <w:highlight w:val="none"/>
              </w:rPr>
              <w:t>16:00—17:00</w:t>
            </w:r>
          </w:p>
        </w:tc>
        <w:tc>
          <w:tcPr>
            <w:tcW w:w="2510" w:type="dxa"/>
            <w:tcBorders>
              <w:top w:val="single" w:color="000000" w:sz="4" w:space="0"/>
              <w:left w:val="single" w:color="000000" w:sz="4" w:space="0"/>
              <w:bottom w:val="single" w:color="000000" w:sz="4" w:space="0"/>
              <w:right w:val="nil"/>
            </w:tcBorders>
            <w:vAlign w:val="center"/>
          </w:tcPr>
          <w:p w14:paraId="5DF67368">
            <w:pPr>
              <w:widowControl/>
              <w:jc w:val="left"/>
              <w:textAlignment w:val="center"/>
              <w:rPr>
                <w:rFonts w:ascii="宋体" w:hAnsi="宋体"/>
                <w:sz w:val="24"/>
                <w:szCs w:val="24"/>
                <w:highlight w:val="none"/>
              </w:rPr>
            </w:pPr>
            <w:r>
              <w:rPr>
                <w:rFonts w:ascii="宋体" w:hAnsi="宋体"/>
                <w:kern w:val="0"/>
                <w:sz w:val="24"/>
                <w:szCs w:val="24"/>
                <w:highlight w:val="none"/>
              </w:rPr>
              <w:t>做每日工作重点内容，巡视公共区域、整理、清洁消毒保洁工具。使用含有效氯浓度为1000mg/L的消毒剂对公共区域地面、等候椅清洁。</w:t>
            </w:r>
          </w:p>
        </w:tc>
        <w:tc>
          <w:tcPr>
            <w:tcW w:w="2333" w:type="dxa"/>
            <w:tcBorders>
              <w:top w:val="single" w:color="000000" w:sz="4" w:space="0"/>
              <w:left w:val="single" w:color="000000" w:sz="4" w:space="0"/>
              <w:bottom w:val="single" w:color="000000" w:sz="4" w:space="0"/>
              <w:right w:val="nil"/>
            </w:tcBorders>
            <w:vAlign w:val="center"/>
          </w:tcPr>
          <w:p w14:paraId="52B657F6">
            <w:pPr>
              <w:widowControl/>
              <w:jc w:val="center"/>
              <w:textAlignment w:val="center"/>
              <w:rPr>
                <w:rFonts w:ascii="宋体" w:hAnsi="宋体"/>
                <w:sz w:val="24"/>
                <w:szCs w:val="24"/>
                <w:highlight w:val="none"/>
              </w:rPr>
            </w:pPr>
            <w:r>
              <w:rPr>
                <w:rFonts w:ascii="宋体" w:hAnsi="宋体"/>
                <w:kern w:val="0"/>
                <w:sz w:val="24"/>
                <w:szCs w:val="24"/>
                <w:highlight w:val="none"/>
              </w:rPr>
              <w:t>地面、窗台、墙面、踢脚线、家具、门、玻璃、纸篓、通道门、装饰物、天花板、洗手池、水龙头、小便器、大便器、门把手、挂号机</w:t>
            </w:r>
          </w:p>
        </w:tc>
        <w:tc>
          <w:tcPr>
            <w:tcW w:w="1104" w:type="dxa"/>
            <w:tcBorders>
              <w:top w:val="single" w:color="000000" w:sz="4" w:space="0"/>
              <w:left w:val="single" w:color="000000" w:sz="4" w:space="0"/>
              <w:bottom w:val="single" w:color="000000" w:sz="4" w:space="0"/>
              <w:right w:val="nil"/>
            </w:tcBorders>
            <w:vAlign w:val="center"/>
          </w:tcPr>
          <w:p w14:paraId="385969E2">
            <w:pPr>
              <w:widowControl/>
              <w:jc w:val="center"/>
              <w:textAlignment w:val="center"/>
              <w:rPr>
                <w:rFonts w:ascii="宋体" w:hAnsi="宋体"/>
                <w:sz w:val="24"/>
                <w:szCs w:val="24"/>
                <w:highlight w:val="none"/>
              </w:rPr>
            </w:pPr>
            <w:r>
              <w:rPr>
                <w:rFonts w:ascii="宋体" w:hAnsi="宋体"/>
                <w:kern w:val="0"/>
                <w:sz w:val="24"/>
                <w:szCs w:val="24"/>
                <w:highlight w:val="none"/>
              </w:rPr>
              <w:t>毛巾一次性方巾；红色</w:t>
            </w:r>
          </w:p>
        </w:tc>
        <w:tc>
          <w:tcPr>
            <w:tcW w:w="2269" w:type="dxa"/>
            <w:vMerge w:val="continue"/>
            <w:tcBorders>
              <w:top w:val="single" w:color="000000" w:sz="4" w:space="0"/>
              <w:left w:val="single" w:color="000000" w:sz="4" w:space="0"/>
              <w:bottom w:val="single" w:color="000000" w:sz="4" w:space="0"/>
              <w:right w:val="single" w:color="000000" w:sz="4" w:space="0"/>
            </w:tcBorders>
            <w:vAlign w:val="center"/>
          </w:tcPr>
          <w:p w14:paraId="593FE40F">
            <w:pPr>
              <w:jc w:val="left"/>
              <w:rPr>
                <w:rFonts w:ascii="宋体" w:hAnsi="宋体" w:cs="宋体"/>
                <w:sz w:val="24"/>
                <w:szCs w:val="24"/>
                <w:highlight w:val="none"/>
              </w:rPr>
            </w:pPr>
          </w:p>
        </w:tc>
      </w:tr>
    </w:tbl>
    <w:p w14:paraId="08073EB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3、行政楼、综合楼等其他非医疗用房服务标准</w:t>
      </w:r>
    </w:p>
    <w:p w14:paraId="18FD979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（1）地面：洁净、光亮、无尘土、烟头、痰迹、碎纸及垃圾杂物</w:t>
      </w:r>
    </w:p>
    <w:p w14:paraId="53ACA98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（2）墙面，踢脚线、柜子：无尘土、污迹</w:t>
      </w:r>
    </w:p>
    <w:p w14:paraId="21EF6C8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（3）窗户：明亮、无积灰</w:t>
      </w:r>
    </w:p>
    <w:p w14:paraId="792445A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（4）天花板：无蜘蛛网、无积灰</w:t>
      </w:r>
    </w:p>
    <w:p w14:paraId="7F91B94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（5）灯具、通风口：无尘土</w:t>
      </w:r>
    </w:p>
    <w:p w14:paraId="147D413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（6）窗帘：无污渍、无积灰、无蜘蛛网</w:t>
      </w:r>
    </w:p>
    <w:p w14:paraId="243AC66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（7）开水间、污洗间：无异味、垃圾，室内物品摆放整洁，保洁用具分类洗消、规范悬挂晾晒、有序放置。</w:t>
      </w:r>
    </w:p>
    <w:p w14:paraId="7DDA097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（8）控烟：公共区域、楼梯走道、电梯间、卫生间、楼宇内部公共区域内，无吸烟、无烟蒂。</w:t>
      </w:r>
    </w:p>
    <w:tbl>
      <w:tblPr>
        <w:tblStyle w:val="24"/>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2111"/>
        <w:gridCol w:w="2784"/>
        <w:gridCol w:w="2221"/>
        <w:gridCol w:w="1368"/>
      </w:tblGrid>
      <w:tr w14:paraId="546C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09" w:type="dxa"/>
            <w:tcBorders>
              <w:top w:val="single" w:color="auto" w:sz="4" w:space="0"/>
              <w:left w:val="single" w:color="auto" w:sz="4" w:space="0"/>
              <w:bottom w:val="single" w:color="auto" w:sz="4" w:space="0"/>
              <w:right w:val="single" w:color="auto" w:sz="4" w:space="0"/>
            </w:tcBorders>
            <w:vAlign w:val="center"/>
          </w:tcPr>
          <w:p w14:paraId="30AA5FAB">
            <w:pPr>
              <w:adjustRightInd w:val="0"/>
              <w:snapToGrid w:val="0"/>
              <w:jc w:val="center"/>
              <w:rPr>
                <w:rFonts w:ascii="宋体" w:hAnsi="宋体"/>
                <w:b/>
                <w:bCs/>
                <w:sz w:val="24"/>
                <w:szCs w:val="24"/>
                <w:highlight w:val="none"/>
              </w:rPr>
            </w:pPr>
            <w:r>
              <w:rPr>
                <w:rFonts w:ascii="宋体" w:hAnsi="宋体"/>
                <w:b/>
                <w:bCs/>
                <w:sz w:val="24"/>
                <w:szCs w:val="24"/>
                <w:highlight w:val="none"/>
              </w:rPr>
              <w:t>区域</w:t>
            </w:r>
          </w:p>
        </w:tc>
        <w:tc>
          <w:tcPr>
            <w:tcW w:w="2111" w:type="dxa"/>
            <w:tcBorders>
              <w:top w:val="single" w:color="auto" w:sz="4" w:space="0"/>
              <w:left w:val="single" w:color="auto" w:sz="4" w:space="0"/>
              <w:bottom w:val="single" w:color="auto" w:sz="4" w:space="0"/>
              <w:right w:val="single" w:color="auto" w:sz="4" w:space="0"/>
            </w:tcBorders>
            <w:vAlign w:val="center"/>
          </w:tcPr>
          <w:p w14:paraId="1324EE94">
            <w:pPr>
              <w:adjustRightInd w:val="0"/>
              <w:snapToGrid w:val="0"/>
              <w:jc w:val="center"/>
              <w:rPr>
                <w:rFonts w:ascii="宋体" w:hAnsi="宋体"/>
                <w:b/>
                <w:bCs/>
                <w:sz w:val="24"/>
                <w:szCs w:val="24"/>
                <w:highlight w:val="none"/>
              </w:rPr>
            </w:pPr>
            <w:r>
              <w:rPr>
                <w:rFonts w:ascii="宋体" w:hAnsi="宋体"/>
                <w:b/>
                <w:bCs/>
                <w:sz w:val="24"/>
                <w:szCs w:val="24"/>
                <w:highlight w:val="none"/>
              </w:rPr>
              <w:t>保洁频率</w:t>
            </w:r>
          </w:p>
        </w:tc>
        <w:tc>
          <w:tcPr>
            <w:tcW w:w="2784" w:type="dxa"/>
            <w:tcBorders>
              <w:top w:val="single" w:color="auto" w:sz="4" w:space="0"/>
              <w:left w:val="single" w:color="auto" w:sz="4" w:space="0"/>
              <w:bottom w:val="single" w:color="auto" w:sz="4" w:space="0"/>
              <w:right w:val="single" w:color="auto" w:sz="4" w:space="0"/>
            </w:tcBorders>
            <w:vAlign w:val="center"/>
          </w:tcPr>
          <w:p w14:paraId="0AE153E0">
            <w:pPr>
              <w:adjustRightInd w:val="0"/>
              <w:snapToGrid w:val="0"/>
              <w:jc w:val="center"/>
              <w:rPr>
                <w:rFonts w:ascii="宋体" w:hAnsi="宋体"/>
                <w:b/>
                <w:bCs/>
                <w:sz w:val="24"/>
                <w:szCs w:val="24"/>
                <w:highlight w:val="none"/>
              </w:rPr>
            </w:pPr>
            <w:r>
              <w:rPr>
                <w:rFonts w:ascii="宋体" w:hAnsi="宋体"/>
                <w:b/>
                <w:bCs/>
                <w:sz w:val="24"/>
                <w:szCs w:val="24"/>
                <w:highlight w:val="none"/>
              </w:rPr>
              <w:t>保洁内容</w:t>
            </w:r>
          </w:p>
        </w:tc>
        <w:tc>
          <w:tcPr>
            <w:tcW w:w="2221" w:type="dxa"/>
            <w:tcBorders>
              <w:top w:val="single" w:color="auto" w:sz="4" w:space="0"/>
              <w:left w:val="single" w:color="auto" w:sz="4" w:space="0"/>
              <w:bottom w:val="single" w:color="auto" w:sz="4" w:space="0"/>
              <w:right w:val="single" w:color="auto" w:sz="4" w:space="0"/>
            </w:tcBorders>
            <w:vAlign w:val="center"/>
          </w:tcPr>
          <w:p w14:paraId="015B5D05">
            <w:pPr>
              <w:adjustRightInd w:val="0"/>
              <w:snapToGrid w:val="0"/>
              <w:jc w:val="center"/>
              <w:rPr>
                <w:rFonts w:ascii="宋体" w:hAnsi="宋体"/>
                <w:b/>
                <w:bCs/>
                <w:sz w:val="24"/>
                <w:szCs w:val="24"/>
                <w:highlight w:val="none"/>
              </w:rPr>
            </w:pPr>
            <w:r>
              <w:rPr>
                <w:rFonts w:ascii="宋体" w:hAnsi="宋体"/>
                <w:b/>
                <w:bCs/>
                <w:sz w:val="24"/>
                <w:szCs w:val="24"/>
                <w:highlight w:val="none"/>
              </w:rPr>
              <w:t>保洁要求</w:t>
            </w:r>
          </w:p>
        </w:tc>
        <w:tc>
          <w:tcPr>
            <w:tcW w:w="1368" w:type="dxa"/>
            <w:tcBorders>
              <w:top w:val="single" w:color="auto" w:sz="4" w:space="0"/>
              <w:left w:val="single" w:color="auto" w:sz="4" w:space="0"/>
              <w:bottom w:val="single" w:color="auto" w:sz="4" w:space="0"/>
              <w:right w:val="single" w:color="auto" w:sz="4" w:space="0"/>
            </w:tcBorders>
            <w:vAlign w:val="center"/>
          </w:tcPr>
          <w:p w14:paraId="290C357A">
            <w:pPr>
              <w:adjustRightInd w:val="0"/>
              <w:snapToGrid w:val="0"/>
              <w:jc w:val="center"/>
              <w:rPr>
                <w:rFonts w:ascii="宋体" w:hAnsi="宋体"/>
                <w:b/>
                <w:bCs/>
                <w:sz w:val="24"/>
                <w:szCs w:val="24"/>
                <w:highlight w:val="none"/>
              </w:rPr>
            </w:pPr>
            <w:r>
              <w:rPr>
                <w:rFonts w:ascii="宋体" w:hAnsi="宋体"/>
                <w:b/>
                <w:bCs/>
                <w:sz w:val="24"/>
                <w:szCs w:val="24"/>
                <w:highlight w:val="none"/>
              </w:rPr>
              <w:t>备注</w:t>
            </w:r>
          </w:p>
        </w:tc>
      </w:tr>
      <w:tr w14:paraId="5E7A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58E0AA36">
            <w:pPr>
              <w:adjustRightInd w:val="0"/>
              <w:snapToGrid w:val="0"/>
              <w:jc w:val="left"/>
              <w:rPr>
                <w:rFonts w:ascii="宋体" w:hAnsi="宋体"/>
                <w:b/>
                <w:bCs/>
                <w:sz w:val="24"/>
                <w:szCs w:val="24"/>
                <w:highlight w:val="none"/>
              </w:rPr>
            </w:pPr>
            <w:r>
              <w:rPr>
                <w:rFonts w:ascii="宋体" w:hAnsi="宋体"/>
                <w:sz w:val="24"/>
                <w:szCs w:val="24"/>
                <w:highlight w:val="none"/>
              </w:rPr>
              <w:t>地面</w:t>
            </w:r>
          </w:p>
        </w:tc>
        <w:tc>
          <w:tcPr>
            <w:tcW w:w="2111" w:type="dxa"/>
            <w:tcBorders>
              <w:top w:val="single" w:color="auto" w:sz="4" w:space="0"/>
              <w:left w:val="single" w:color="auto" w:sz="4" w:space="0"/>
              <w:bottom w:val="single" w:color="auto" w:sz="4" w:space="0"/>
              <w:right w:val="single" w:color="auto" w:sz="4" w:space="0"/>
            </w:tcBorders>
            <w:vAlign w:val="center"/>
          </w:tcPr>
          <w:p w14:paraId="3DEEBABA">
            <w:pPr>
              <w:adjustRightInd w:val="0"/>
              <w:snapToGrid w:val="0"/>
              <w:jc w:val="left"/>
              <w:rPr>
                <w:rFonts w:ascii="宋体" w:hAnsi="宋体"/>
                <w:b/>
                <w:bCs/>
                <w:sz w:val="24"/>
                <w:szCs w:val="24"/>
                <w:highlight w:val="none"/>
              </w:rPr>
            </w:pPr>
            <w:r>
              <w:rPr>
                <w:rFonts w:ascii="宋体" w:hAnsi="宋体"/>
                <w:sz w:val="24"/>
                <w:szCs w:val="24"/>
                <w:highlight w:val="none"/>
              </w:rPr>
              <w:t>地面每日清扫三次，每月清洗一次，有垃圾及时清理</w:t>
            </w:r>
          </w:p>
        </w:tc>
        <w:tc>
          <w:tcPr>
            <w:tcW w:w="2784" w:type="dxa"/>
            <w:tcBorders>
              <w:top w:val="single" w:color="auto" w:sz="4" w:space="0"/>
              <w:left w:val="single" w:color="auto" w:sz="4" w:space="0"/>
              <w:bottom w:val="single" w:color="auto" w:sz="4" w:space="0"/>
              <w:right w:val="single" w:color="auto" w:sz="4" w:space="0"/>
            </w:tcBorders>
            <w:vAlign w:val="center"/>
          </w:tcPr>
          <w:p w14:paraId="0A7E34A2">
            <w:pPr>
              <w:adjustRightInd w:val="0"/>
              <w:snapToGrid w:val="0"/>
              <w:jc w:val="left"/>
              <w:rPr>
                <w:rFonts w:ascii="宋体" w:hAnsi="宋体"/>
                <w:b/>
                <w:bCs/>
                <w:sz w:val="24"/>
                <w:szCs w:val="24"/>
                <w:highlight w:val="none"/>
              </w:rPr>
            </w:pPr>
            <w:r>
              <w:rPr>
                <w:rFonts w:ascii="宋体" w:hAnsi="宋体"/>
                <w:sz w:val="24"/>
                <w:szCs w:val="24"/>
                <w:highlight w:val="none"/>
              </w:rPr>
              <w:t>每日用全能清洁剂1:128稀释溶液拖地每日不少于三次。其中一次消毒液拖地。</w:t>
            </w:r>
          </w:p>
        </w:tc>
        <w:tc>
          <w:tcPr>
            <w:tcW w:w="2221" w:type="dxa"/>
            <w:tcBorders>
              <w:top w:val="single" w:color="auto" w:sz="4" w:space="0"/>
              <w:left w:val="single" w:color="auto" w:sz="4" w:space="0"/>
              <w:bottom w:val="single" w:color="auto" w:sz="4" w:space="0"/>
              <w:right w:val="single" w:color="auto" w:sz="4" w:space="0"/>
            </w:tcBorders>
            <w:vAlign w:val="center"/>
          </w:tcPr>
          <w:p w14:paraId="26B5F422">
            <w:pPr>
              <w:adjustRightInd w:val="0"/>
              <w:snapToGrid w:val="0"/>
              <w:jc w:val="left"/>
              <w:rPr>
                <w:rFonts w:ascii="宋体" w:hAnsi="宋体"/>
                <w:b/>
                <w:bCs/>
                <w:sz w:val="24"/>
                <w:szCs w:val="24"/>
                <w:highlight w:val="none"/>
              </w:rPr>
            </w:pPr>
            <w:r>
              <w:rPr>
                <w:rFonts w:ascii="宋体" w:hAnsi="宋体"/>
                <w:sz w:val="24"/>
                <w:szCs w:val="24"/>
                <w:highlight w:val="none"/>
              </w:rPr>
              <w:t>地面无污渍、无痰迹、无烟蒂、无垃圾、无积灰、无脚印，干净明亮</w:t>
            </w:r>
          </w:p>
        </w:tc>
        <w:tc>
          <w:tcPr>
            <w:tcW w:w="1368" w:type="dxa"/>
            <w:tcBorders>
              <w:top w:val="single" w:color="auto" w:sz="4" w:space="0"/>
              <w:left w:val="single" w:color="auto" w:sz="4" w:space="0"/>
              <w:bottom w:val="single" w:color="auto" w:sz="4" w:space="0"/>
              <w:right w:val="single" w:color="auto" w:sz="4" w:space="0"/>
            </w:tcBorders>
            <w:vAlign w:val="center"/>
          </w:tcPr>
          <w:p w14:paraId="2D63888E">
            <w:pPr>
              <w:adjustRightInd w:val="0"/>
              <w:snapToGrid w:val="0"/>
              <w:jc w:val="left"/>
              <w:rPr>
                <w:rFonts w:ascii="宋体" w:hAnsi="宋体"/>
                <w:sz w:val="24"/>
                <w:szCs w:val="24"/>
                <w:highlight w:val="none"/>
              </w:rPr>
            </w:pPr>
          </w:p>
        </w:tc>
      </w:tr>
      <w:tr w14:paraId="62CF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1C675E40">
            <w:pPr>
              <w:adjustRightInd w:val="0"/>
              <w:snapToGrid w:val="0"/>
              <w:jc w:val="left"/>
              <w:rPr>
                <w:rFonts w:ascii="宋体" w:hAnsi="宋体"/>
                <w:sz w:val="24"/>
                <w:szCs w:val="24"/>
                <w:highlight w:val="none"/>
              </w:rPr>
            </w:pPr>
            <w:r>
              <w:rPr>
                <w:rFonts w:ascii="宋体" w:hAnsi="宋体"/>
                <w:sz w:val="24"/>
                <w:szCs w:val="24"/>
                <w:highlight w:val="none"/>
              </w:rPr>
              <w:t>洗地</w:t>
            </w:r>
          </w:p>
        </w:tc>
        <w:tc>
          <w:tcPr>
            <w:tcW w:w="2111" w:type="dxa"/>
            <w:tcBorders>
              <w:top w:val="single" w:color="auto" w:sz="4" w:space="0"/>
              <w:left w:val="single" w:color="auto" w:sz="4" w:space="0"/>
              <w:bottom w:val="single" w:color="auto" w:sz="4" w:space="0"/>
              <w:right w:val="single" w:color="auto" w:sz="4" w:space="0"/>
            </w:tcBorders>
            <w:vAlign w:val="center"/>
          </w:tcPr>
          <w:p w14:paraId="44976DA7">
            <w:pPr>
              <w:adjustRightInd w:val="0"/>
              <w:snapToGrid w:val="0"/>
              <w:jc w:val="left"/>
              <w:rPr>
                <w:rFonts w:ascii="宋体" w:hAnsi="宋体"/>
                <w:sz w:val="24"/>
                <w:szCs w:val="24"/>
                <w:highlight w:val="none"/>
              </w:rPr>
            </w:pPr>
            <w:r>
              <w:rPr>
                <w:rFonts w:ascii="宋体" w:hAnsi="宋体"/>
                <w:sz w:val="24"/>
                <w:szCs w:val="24"/>
                <w:highlight w:val="none"/>
              </w:rPr>
              <w:t>每日根据人流量和污染程度使用洗地机固定清洗1次。</w:t>
            </w:r>
          </w:p>
        </w:tc>
        <w:tc>
          <w:tcPr>
            <w:tcW w:w="2784" w:type="dxa"/>
            <w:tcBorders>
              <w:top w:val="single" w:color="auto" w:sz="4" w:space="0"/>
              <w:left w:val="single" w:color="auto" w:sz="4" w:space="0"/>
              <w:bottom w:val="single" w:color="auto" w:sz="4" w:space="0"/>
              <w:right w:val="single" w:color="auto" w:sz="4" w:space="0"/>
            </w:tcBorders>
            <w:vAlign w:val="center"/>
          </w:tcPr>
          <w:p w14:paraId="0056868C">
            <w:pPr>
              <w:adjustRightInd w:val="0"/>
              <w:snapToGrid w:val="0"/>
              <w:jc w:val="left"/>
              <w:rPr>
                <w:rFonts w:ascii="宋体" w:hAnsi="宋体"/>
                <w:sz w:val="24"/>
                <w:szCs w:val="24"/>
                <w:highlight w:val="none"/>
              </w:rPr>
            </w:pPr>
            <w:r>
              <w:rPr>
                <w:rFonts w:ascii="宋体" w:hAnsi="宋体"/>
                <w:sz w:val="24"/>
                <w:szCs w:val="24"/>
                <w:highlight w:val="none"/>
              </w:rPr>
              <w:t>使用驾驶室洗地机及手推式洗地机进行清洗</w:t>
            </w:r>
          </w:p>
        </w:tc>
        <w:tc>
          <w:tcPr>
            <w:tcW w:w="2221" w:type="dxa"/>
            <w:tcBorders>
              <w:top w:val="single" w:color="auto" w:sz="4" w:space="0"/>
              <w:left w:val="single" w:color="auto" w:sz="4" w:space="0"/>
              <w:bottom w:val="single" w:color="auto" w:sz="4" w:space="0"/>
              <w:right w:val="single" w:color="auto" w:sz="4" w:space="0"/>
            </w:tcBorders>
            <w:vAlign w:val="center"/>
          </w:tcPr>
          <w:p w14:paraId="12746B66">
            <w:pPr>
              <w:adjustRightInd w:val="0"/>
              <w:snapToGrid w:val="0"/>
              <w:jc w:val="left"/>
              <w:rPr>
                <w:rFonts w:ascii="宋体" w:hAnsi="宋体"/>
                <w:sz w:val="24"/>
                <w:szCs w:val="24"/>
                <w:highlight w:val="none"/>
              </w:rPr>
            </w:pPr>
            <w:r>
              <w:rPr>
                <w:rFonts w:ascii="宋体" w:hAnsi="宋体"/>
                <w:sz w:val="24"/>
                <w:szCs w:val="24"/>
                <w:highlight w:val="none"/>
              </w:rPr>
              <w:t>地面无污渍、无痰迹、无烟蒂、无垃圾、无积灰、无脚印，干净明亮</w:t>
            </w:r>
          </w:p>
        </w:tc>
        <w:tc>
          <w:tcPr>
            <w:tcW w:w="1368" w:type="dxa"/>
            <w:tcBorders>
              <w:top w:val="single" w:color="auto" w:sz="4" w:space="0"/>
              <w:left w:val="single" w:color="auto" w:sz="4" w:space="0"/>
              <w:bottom w:val="single" w:color="auto" w:sz="4" w:space="0"/>
              <w:right w:val="single" w:color="auto" w:sz="4" w:space="0"/>
            </w:tcBorders>
            <w:vAlign w:val="center"/>
          </w:tcPr>
          <w:p w14:paraId="1748E6EC">
            <w:pPr>
              <w:adjustRightInd w:val="0"/>
              <w:snapToGrid w:val="0"/>
              <w:jc w:val="left"/>
              <w:rPr>
                <w:rFonts w:ascii="宋体" w:hAnsi="宋体"/>
                <w:sz w:val="24"/>
                <w:szCs w:val="24"/>
                <w:highlight w:val="none"/>
              </w:rPr>
            </w:pPr>
          </w:p>
        </w:tc>
      </w:tr>
      <w:tr w14:paraId="4E6A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568A613D">
            <w:pPr>
              <w:adjustRightInd w:val="0"/>
              <w:snapToGrid w:val="0"/>
              <w:jc w:val="left"/>
              <w:rPr>
                <w:rFonts w:ascii="宋体" w:hAnsi="宋体"/>
                <w:sz w:val="24"/>
                <w:szCs w:val="24"/>
                <w:highlight w:val="none"/>
              </w:rPr>
            </w:pPr>
            <w:r>
              <w:rPr>
                <w:rFonts w:ascii="宋体" w:hAnsi="宋体"/>
                <w:sz w:val="24"/>
                <w:szCs w:val="24"/>
                <w:highlight w:val="none"/>
              </w:rPr>
              <w:t>墙面</w:t>
            </w:r>
          </w:p>
        </w:tc>
        <w:tc>
          <w:tcPr>
            <w:tcW w:w="2111" w:type="dxa"/>
            <w:tcBorders>
              <w:top w:val="single" w:color="auto" w:sz="4" w:space="0"/>
              <w:left w:val="single" w:color="auto" w:sz="4" w:space="0"/>
              <w:bottom w:val="single" w:color="auto" w:sz="4" w:space="0"/>
              <w:right w:val="single" w:color="auto" w:sz="4" w:space="0"/>
            </w:tcBorders>
            <w:vAlign w:val="center"/>
          </w:tcPr>
          <w:p w14:paraId="15C134A2">
            <w:pPr>
              <w:adjustRightInd w:val="0"/>
              <w:snapToGrid w:val="0"/>
              <w:jc w:val="left"/>
              <w:rPr>
                <w:rFonts w:ascii="宋体" w:hAnsi="宋体"/>
                <w:sz w:val="24"/>
                <w:szCs w:val="24"/>
                <w:highlight w:val="none"/>
              </w:rPr>
            </w:pPr>
            <w:r>
              <w:rPr>
                <w:rFonts w:ascii="宋体" w:hAnsi="宋体"/>
                <w:sz w:val="24"/>
                <w:szCs w:val="24"/>
                <w:highlight w:val="none"/>
              </w:rPr>
              <w:t>每周保洁</w:t>
            </w:r>
          </w:p>
        </w:tc>
        <w:tc>
          <w:tcPr>
            <w:tcW w:w="2784" w:type="dxa"/>
            <w:tcBorders>
              <w:top w:val="single" w:color="auto" w:sz="4" w:space="0"/>
              <w:left w:val="single" w:color="auto" w:sz="4" w:space="0"/>
              <w:bottom w:val="single" w:color="auto" w:sz="4" w:space="0"/>
              <w:right w:val="single" w:color="auto" w:sz="4" w:space="0"/>
            </w:tcBorders>
            <w:vAlign w:val="center"/>
          </w:tcPr>
          <w:p w14:paraId="300CEBAA">
            <w:pPr>
              <w:adjustRightInd w:val="0"/>
              <w:snapToGrid w:val="0"/>
              <w:jc w:val="left"/>
              <w:rPr>
                <w:rFonts w:ascii="宋体" w:hAnsi="宋体"/>
                <w:sz w:val="24"/>
                <w:szCs w:val="24"/>
                <w:highlight w:val="none"/>
              </w:rPr>
            </w:pPr>
            <w:r>
              <w:rPr>
                <w:rFonts w:ascii="宋体" w:hAnsi="宋体"/>
                <w:sz w:val="24"/>
                <w:szCs w:val="24"/>
                <w:highlight w:val="none"/>
              </w:rPr>
              <w:t>2米以下每周清洁</w:t>
            </w:r>
          </w:p>
        </w:tc>
        <w:tc>
          <w:tcPr>
            <w:tcW w:w="2221" w:type="dxa"/>
            <w:tcBorders>
              <w:top w:val="single" w:color="auto" w:sz="4" w:space="0"/>
              <w:left w:val="single" w:color="auto" w:sz="4" w:space="0"/>
              <w:bottom w:val="single" w:color="auto" w:sz="4" w:space="0"/>
              <w:right w:val="single" w:color="auto" w:sz="4" w:space="0"/>
            </w:tcBorders>
            <w:vAlign w:val="center"/>
          </w:tcPr>
          <w:p w14:paraId="7AB9B72A">
            <w:pPr>
              <w:adjustRightInd w:val="0"/>
              <w:snapToGrid w:val="0"/>
              <w:jc w:val="left"/>
              <w:rPr>
                <w:rFonts w:ascii="宋体" w:hAnsi="宋体"/>
                <w:sz w:val="24"/>
                <w:szCs w:val="24"/>
                <w:highlight w:val="none"/>
              </w:rPr>
            </w:pPr>
            <w:r>
              <w:rPr>
                <w:rFonts w:ascii="宋体" w:hAnsi="宋体"/>
                <w:sz w:val="24"/>
                <w:szCs w:val="24"/>
                <w:highlight w:val="none"/>
              </w:rPr>
              <w:t>无污渍、无水迹、无浮灰、无蜘蛛网</w:t>
            </w:r>
          </w:p>
        </w:tc>
        <w:tc>
          <w:tcPr>
            <w:tcW w:w="1368" w:type="dxa"/>
            <w:tcBorders>
              <w:top w:val="single" w:color="auto" w:sz="4" w:space="0"/>
              <w:left w:val="single" w:color="auto" w:sz="4" w:space="0"/>
              <w:bottom w:val="single" w:color="auto" w:sz="4" w:space="0"/>
              <w:right w:val="single" w:color="auto" w:sz="4" w:space="0"/>
            </w:tcBorders>
            <w:vAlign w:val="center"/>
          </w:tcPr>
          <w:p w14:paraId="41B4C15D">
            <w:pPr>
              <w:adjustRightInd w:val="0"/>
              <w:snapToGrid w:val="0"/>
              <w:jc w:val="left"/>
              <w:rPr>
                <w:rFonts w:ascii="宋体" w:hAnsi="宋体"/>
                <w:sz w:val="24"/>
                <w:szCs w:val="24"/>
                <w:highlight w:val="none"/>
              </w:rPr>
            </w:pPr>
          </w:p>
        </w:tc>
      </w:tr>
      <w:tr w14:paraId="39AC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78A23CD3">
            <w:pPr>
              <w:adjustRightInd w:val="0"/>
              <w:snapToGrid w:val="0"/>
              <w:jc w:val="left"/>
              <w:rPr>
                <w:rFonts w:ascii="宋体" w:hAnsi="宋体"/>
                <w:sz w:val="24"/>
                <w:szCs w:val="24"/>
                <w:highlight w:val="none"/>
              </w:rPr>
            </w:pPr>
            <w:r>
              <w:rPr>
                <w:rFonts w:ascii="宋体" w:hAnsi="宋体"/>
                <w:sz w:val="24"/>
                <w:szCs w:val="24"/>
                <w:highlight w:val="none"/>
              </w:rPr>
              <w:t>走廊扶手</w:t>
            </w:r>
          </w:p>
        </w:tc>
        <w:tc>
          <w:tcPr>
            <w:tcW w:w="2111" w:type="dxa"/>
            <w:tcBorders>
              <w:top w:val="single" w:color="auto" w:sz="4" w:space="0"/>
              <w:left w:val="single" w:color="auto" w:sz="4" w:space="0"/>
              <w:bottom w:val="single" w:color="auto" w:sz="4" w:space="0"/>
              <w:right w:val="single" w:color="auto" w:sz="4" w:space="0"/>
            </w:tcBorders>
            <w:vAlign w:val="center"/>
          </w:tcPr>
          <w:p w14:paraId="03046803">
            <w:pPr>
              <w:adjustRightInd w:val="0"/>
              <w:snapToGrid w:val="0"/>
              <w:jc w:val="left"/>
              <w:rPr>
                <w:rFonts w:ascii="宋体" w:hAnsi="宋体"/>
                <w:sz w:val="24"/>
                <w:szCs w:val="24"/>
                <w:highlight w:val="none"/>
              </w:rPr>
            </w:pPr>
            <w:r>
              <w:rPr>
                <w:rFonts w:ascii="宋体" w:hAnsi="宋体"/>
                <w:sz w:val="24"/>
                <w:szCs w:val="24"/>
                <w:highlight w:val="none"/>
              </w:rPr>
              <w:t>每日保洁</w:t>
            </w:r>
          </w:p>
        </w:tc>
        <w:tc>
          <w:tcPr>
            <w:tcW w:w="2784" w:type="dxa"/>
            <w:tcBorders>
              <w:top w:val="single" w:color="auto" w:sz="4" w:space="0"/>
              <w:left w:val="single" w:color="auto" w:sz="4" w:space="0"/>
              <w:bottom w:val="single" w:color="auto" w:sz="4" w:space="0"/>
              <w:right w:val="single" w:color="auto" w:sz="4" w:space="0"/>
            </w:tcBorders>
            <w:vAlign w:val="center"/>
          </w:tcPr>
          <w:p w14:paraId="5B16EA38">
            <w:pPr>
              <w:adjustRightInd w:val="0"/>
              <w:snapToGrid w:val="0"/>
              <w:jc w:val="left"/>
              <w:rPr>
                <w:rFonts w:ascii="宋体" w:hAnsi="宋体"/>
                <w:sz w:val="24"/>
                <w:szCs w:val="24"/>
                <w:highlight w:val="none"/>
              </w:rPr>
            </w:pPr>
            <w:r>
              <w:rPr>
                <w:rFonts w:ascii="宋体" w:hAnsi="宋体"/>
                <w:sz w:val="24"/>
                <w:szCs w:val="24"/>
                <w:highlight w:val="none"/>
              </w:rPr>
              <w:t>每日用全能清洁剂1:64稀释溶液清洁，每日用消毒液1:50擦洗一次</w:t>
            </w:r>
          </w:p>
        </w:tc>
        <w:tc>
          <w:tcPr>
            <w:tcW w:w="2221" w:type="dxa"/>
            <w:tcBorders>
              <w:top w:val="single" w:color="auto" w:sz="4" w:space="0"/>
              <w:left w:val="single" w:color="auto" w:sz="4" w:space="0"/>
              <w:bottom w:val="single" w:color="auto" w:sz="4" w:space="0"/>
              <w:right w:val="single" w:color="auto" w:sz="4" w:space="0"/>
            </w:tcBorders>
            <w:vAlign w:val="center"/>
          </w:tcPr>
          <w:p w14:paraId="192449DB">
            <w:pPr>
              <w:adjustRightInd w:val="0"/>
              <w:snapToGrid w:val="0"/>
              <w:jc w:val="left"/>
              <w:rPr>
                <w:rFonts w:ascii="宋体" w:hAnsi="宋体"/>
                <w:sz w:val="24"/>
                <w:szCs w:val="24"/>
                <w:highlight w:val="none"/>
              </w:rPr>
            </w:pPr>
            <w:r>
              <w:rPr>
                <w:rFonts w:ascii="宋体" w:hAnsi="宋体"/>
                <w:sz w:val="24"/>
                <w:szCs w:val="24"/>
                <w:highlight w:val="none"/>
              </w:rPr>
              <w:t>无污渍、无浮灰、无水迹、无烟蒂</w:t>
            </w:r>
          </w:p>
        </w:tc>
        <w:tc>
          <w:tcPr>
            <w:tcW w:w="1368" w:type="dxa"/>
            <w:tcBorders>
              <w:top w:val="single" w:color="auto" w:sz="4" w:space="0"/>
              <w:left w:val="single" w:color="auto" w:sz="4" w:space="0"/>
              <w:bottom w:val="single" w:color="auto" w:sz="4" w:space="0"/>
              <w:right w:val="single" w:color="auto" w:sz="4" w:space="0"/>
            </w:tcBorders>
            <w:vAlign w:val="center"/>
          </w:tcPr>
          <w:p w14:paraId="20320311">
            <w:pPr>
              <w:adjustRightInd w:val="0"/>
              <w:snapToGrid w:val="0"/>
              <w:jc w:val="left"/>
              <w:rPr>
                <w:rFonts w:ascii="宋体" w:hAnsi="宋体"/>
                <w:sz w:val="24"/>
                <w:szCs w:val="24"/>
                <w:highlight w:val="none"/>
              </w:rPr>
            </w:pPr>
          </w:p>
        </w:tc>
      </w:tr>
      <w:tr w14:paraId="1FF1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28A99B1C">
            <w:pPr>
              <w:adjustRightInd w:val="0"/>
              <w:snapToGrid w:val="0"/>
              <w:jc w:val="left"/>
              <w:rPr>
                <w:rFonts w:ascii="宋体" w:hAnsi="宋体"/>
                <w:sz w:val="24"/>
                <w:szCs w:val="24"/>
                <w:highlight w:val="none"/>
              </w:rPr>
            </w:pPr>
            <w:r>
              <w:rPr>
                <w:rFonts w:ascii="宋体" w:hAnsi="宋体"/>
                <w:sz w:val="24"/>
                <w:szCs w:val="24"/>
                <w:highlight w:val="none"/>
              </w:rPr>
              <w:t>玻璃</w:t>
            </w:r>
          </w:p>
        </w:tc>
        <w:tc>
          <w:tcPr>
            <w:tcW w:w="2111" w:type="dxa"/>
            <w:tcBorders>
              <w:top w:val="single" w:color="auto" w:sz="4" w:space="0"/>
              <w:left w:val="single" w:color="auto" w:sz="4" w:space="0"/>
              <w:bottom w:val="single" w:color="auto" w:sz="4" w:space="0"/>
              <w:right w:val="single" w:color="auto" w:sz="4" w:space="0"/>
            </w:tcBorders>
            <w:vAlign w:val="center"/>
          </w:tcPr>
          <w:p w14:paraId="0DB052EC">
            <w:pPr>
              <w:adjustRightInd w:val="0"/>
              <w:snapToGrid w:val="0"/>
              <w:jc w:val="left"/>
              <w:rPr>
                <w:rFonts w:ascii="宋体" w:hAnsi="宋体"/>
                <w:sz w:val="24"/>
                <w:szCs w:val="24"/>
                <w:highlight w:val="none"/>
              </w:rPr>
            </w:pPr>
            <w:r>
              <w:rPr>
                <w:rFonts w:ascii="宋体" w:hAnsi="宋体"/>
                <w:sz w:val="24"/>
                <w:szCs w:val="24"/>
                <w:highlight w:val="none"/>
              </w:rPr>
              <w:t>每周保洁</w:t>
            </w:r>
          </w:p>
        </w:tc>
        <w:tc>
          <w:tcPr>
            <w:tcW w:w="2784" w:type="dxa"/>
            <w:tcBorders>
              <w:top w:val="single" w:color="auto" w:sz="4" w:space="0"/>
              <w:left w:val="single" w:color="auto" w:sz="4" w:space="0"/>
              <w:bottom w:val="single" w:color="auto" w:sz="4" w:space="0"/>
              <w:right w:val="single" w:color="auto" w:sz="4" w:space="0"/>
            </w:tcBorders>
            <w:vAlign w:val="center"/>
          </w:tcPr>
          <w:p w14:paraId="4069E1BB">
            <w:pPr>
              <w:adjustRightInd w:val="0"/>
              <w:snapToGrid w:val="0"/>
              <w:jc w:val="left"/>
              <w:rPr>
                <w:rFonts w:ascii="宋体" w:hAnsi="宋体"/>
                <w:sz w:val="24"/>
                <w:szCs w:val="24"/>
                <w:highlight w:val="none"/>
              </w:rPr>
            </w:pPr>
            <w:r>
              <w:rPr>
                <w:rFonts w:ascii="宋体" w:hAnsi="宋体"/>
                <w:sz w:val="24"/>
                <w:szCs w:val="24"/>
                <w:highlight w:val="none"/>
              </w:rPr>
              <w:t>用玻璃清洁剂1:65稀释溶液清洁玻璃，每周一次，室内玻璃循环清洁</w:t>
            </w:r>
          </w:p>
        </w:tc>
        <w:tc>
          <w:tcPr>
            <w:tcW w:w="2221" w:type="dxa"/>
            <w:tcBorders>
              <w:top w:val="single" w:color="auto" w:sz="4" w:space="0"/>
              <w:left w:val="single" w:color="auto" w:sz="4" w:space="0"/>
              <w:bottom w:val="single" w:color="auto" w:sz="4" w:space="0"/>
              <w:right w:val="single" w:color="auto" w:sz="4" w:space="0"/>
            </w:tcBorders>
            <w:vAlign w:val="center"/>
          </w:tcPr>
          <w:p w14:paraId="39058D0A">
            <w:pPr>
              <w:adjustRightInd w:val="0"/>
              <w:snapToGrid w:val="0"/>
              <w:jc w:val="left"/>
              <w:rPr>
                <w:rFonts w:ascii="宋体" w:hAnsi="宋体"/>
                <w:sz w:val="24"/>
                <w:szCs w:val="24"/>
                <w:highlight w:val="none"/>
              </w:rPr>
            </w:pPr>
            <w:r>
              <w:rPr>
                <w:rFonts w:ascii="宋体" w:hAnsi="宋体"/>
                <w:sz w:val="24"/>
                <w:szCs w:val="24"/>
                <w:highlight w:val="none"/>
              </w:rPr>
              <w:t>玻璃明亮光洁，无污渍、无水迹</w:t>
            </w:r>
          </w:p>
        </w:tc>
        <w:tc>
          <w:tcPr>
            <w:tcW w:w="1368" w:type="dxa"/>
            <w:tcBorders>
              <w:top w:val="single" w:color="auto" w:sz="4" w:space="0"/>
              <w:left w:val="single" w:color="auto" w:sz="4" w:space="0"/>
              <w:bottom w:val="single" w:color="auto" w:sz="4" w:space="0"/>
              <w:right w:val="single" w:color="auto" w:sz="4" w:space="0"/>
            </w:tcBorders>
            <w:vAlign w:val="center"/>
          </w:tcPr>
          <w:p w14:paraId="250084C3">
            <w:pPr>
              <w:adjustRightInd w:val="0"/>
              <w:snapToGrid w:val="0"/>
              <w:jc w:val="left"/>
              <w:rPr>
                <w:rFonts w:ascii="宋体" w:hAnsi="宋体"/>
                <w:sz w:val="24"/>
                <w:szCs w:val="24"/>
                <w:highlight w:val="none"/>
              </w:rPr>
            </w:pPr>
            <w:r>
              <w:rPr>
                <w:rFonts w:ascii="宋体" w:hAnsi="宋体"/>
                <w:sz w:val="24"/>
                <w:szCs w:val="24"/>
                <w:highlight w:val="none"/>
              </w:rPr>
              <w:t>根据实际情况安排各房间循环清洁</w:t>
            </w:r>
          </w:p>
        </w:tc>
      </w:tr>
      <w:tr w14:paraId="56D9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205C30E3">
            <w:pPr>
              <w:adjustRightInd w:val="0"/>
              <w:snapToGrid w:val="0"/>
              <w:jc w:val="left"/>
              <w:rPr>
                <w:rFonts w:ascii="宋体" w:hAnsi="宋体"/>
                <w:sz w:val="24"/>
                <w:szCs w:val="24"/>
                <w:highlight w:val="none"/>
              </w:rPr>
            </w:pPr>
            <w:r>
              <w:rPr>
                <w:rFonts w:ascii="宋体" w:hAnsi="宋体"/>
                <w:sz w:val="24"/>
                <w:szCs w:val="24"/>
                <w:highlight w:val="none"/>
              </w:rPr>
              <w:t>卫生间</w:t>
            </w:r>
          </w:p>
        </w:tc>
        <w:tc>
          <w:tcPr>
            <w:tcW w:w="2111" w:type="dxa"/>
            <w:tcBorders>
              <w:top w:val="single" w:color="auto" w:sz="4" w:space="0"/>
              <w:left w:val="single" w:color="auto" w:sz="4" w:space="0"/>
              <w:bottom w:val="single" w:color="auto" w:sz="4" w:space="0"/>
              <w:right w:val="single" w:color="auto" w:sz="4" w:space="0"/>
            </w:tcBorders>
            <w:vAlign w:val="center"/>
          </w:tcPr>
          <w:p w14:paraId="0BCC4ADC">
            <w:pPr>
              <w:adjustRightInd w:val="0"/>
              <w:snapToGrid w:val="0"/>
              <w:jc w:val="left"/>
              <w:rPr>
                <w:rFonts w:ascii="宋体" w:hAnsi="宋体"/>
                <w:sz w:val="24"/>
                <w:szCs w:val="24"/>
                <w:highlight w:val="none"/>
              </w:rPr>
            </w:pPr>
            <w:r>
              <w:rPr>
                <w:rFonts w:ascii="宋体" w:hAnsi="宋体"/>
                <w:sz w:val="24"/>
                <w:szCs w:val="24"/>
                <w:highlight w:val="none"/>
              </w:rPr>
              <w:t>坐便器随时保洁</w:t>
            </w:r>
          </w:p>
        </w:tc>
        <w:tc>
          <w:tcPr>
            <w:tcW w:w="2784" w:type="dxa"/>
            <w:tcBorders>
              <w:top w:val="single" w:color="auto" w:sz="4" w:space="0"/>
              <w:left w:val="single" w:color="auto" w:sz="4" w:space="0"/>
              <w:bottom w:val="single" w:color="auto" w:sz="4" w:space="0"/>
              <w:right w:val="single" w:color="auto" w:sz="4" w:space="0"/>
            </w:tcBorders>
            <w:vAlign w:val="center"/>
          </w:tcPr>
          <w:p w14:paraId="37609DF5">
            <w:pPr>
              <w:adjustRightInd w:val="0"/>
              <w:snapToGrid w:val="0"/>
              <w:jc w:val="left"/>
              <w:rPr>
                <w:rFonts w:ascii="宋体" w:hAnsi="宋体"/>
                <w:sz w:val="24"/>
                <w:szCs w:val="24"/>
                <w:highlight w:val="none"/>
              </w:rPr>
            </w:pPr>
            <w:r>
              <w:rPr>
                <w:rFonts w:ascii="宋体" w:hAnsi="宋体"/>
                <w:sz w:val="24"/>
                <w:szCs w:val="24"/>
                <w:highlight w:val="none"/>
              </w:rPr>
              <w:t>打开换气扇或窗户进行通风。</w:t>
            </w:r>
          </w:p>
          <w:p w14:paraId="10989726">
            <w:pPr>
              <w:adjustRightInd w:val="0"/>
              <w:snapToGrid w:val="0"/>
              <w:jc w:val="left"/>
              <w:rPr>
                <w:rFonts w:ascii="宋体" w:hAnsi="宋体"/>
                <w:sz w:val="24"/>
                <w:szCs w:val="24"/>
                <w:highlight w:val="none"/>
              </w:rPr>
            </w:pPr>
            <w:r>
              <w:rPr>
                <w:rFonts w:ascii="宋体" w:hAnsi="宋体"/>
                <w:sz w:val="24"/>
                <w:szCs w:val="24"/>
                <w:highlight w:val="none"/>
              </w:rPr>
              <w:t>台盆、便器等放水冲洗。</w:t>
            </w:r>
          </w:p>
          <w:p w14:paraId="48EB49CC">
            <w:pPr>
              <w:adjustRightInd w:val="0"/>
              <w:snapToGrid w:val="0"/>
              <w:jc w:val="left"/>
              <w:rPr>
                <w:rFonts w:ascii="宋体" w:hAnsi="宋体"/>
                <w:sz w:val="24"/>
                <w:szCs w:val="24"/>
                <w:highlight w:val="none"/>
              </w:rPr>
            </w:pPr>
            <w:r>
              <w:rPr>
                <w:rFonts w:ascii="宋体" w:hAnsi="宋体"/>
                <w:sz w:val="24"/>
                <w:szCs w:val="24"/>
                <w:highlight w:val="none"/>
              </w:rPr>
              <w:t>收集垃圾、清洁垃圾桶、换新垃圾袋。</w:t>
            </w:r>
          </w:p>
          <w:p w14:paraId="057AEB68">
            <w:pPr>
              <w:adjustRightInd w:val="0"/>
              <w:snapToGrid w:val="0"/>
              <w:jc w:val="left"/>
              <w:rPr>
                <w:rFonts w:ascii="宋体" w:hAnsi="宋体"/>
                <w:sz w:val="24"/>
                <w:szCs w:val="24"/>
                <w:highlight w:val="none"/>
              </w:rPr>
            </w:pPr>
            <w:r>
              <w:rPr>
                <w:rFonts w:ascii="宋体" w:hAnsi="宋体"/>
                <w:sz w:val="24"/>
                <w:szCs w:val="24"/>
                <w:highlight w:val="none"/>
              </w:rPr>
              <w:t>清洗台盆及水龙头。</w:t>
            </w:r>
          </w:p>
          <w:p w14:paraId="57A5B585">
            <w:pPr>
              <w:adjustRightInd w:val="0"/>
              <w:snapToGrid w:val="0"/>
              <w:jc w:val="left"/>
              <w:rPr>
                <w:rFonts w:ascii="宋体" w:hAnsi="宋体"/>
                <w:sz w:val="24"/>
                <w:szCs w:val="24"/>
                <w:highlight w:val="none"/>
              </w:rPr>
            </w:pPr>
            <w:r>
              <w:rPr>
                <w:rFonts w:ascii="宋体" w:hAnsi="宋体"/>
                <w:sz w:val="24"/>
                <w:szCs w:val="24"/>
                <w:highlight w:val="none"/>
              </w:rPr>
              <w:t>用洁厕消毒液清洗便器并冲洗。</w:t>
            </w:r>
          </w:p>
          <w:p w14:paraId="0B3186C3">
            <w:pPr>
              <w:adjustRightInd w:val="0"/>
              <w:snapToGrid w:val="0"/>
              <w:jc w:val="left"/>
              <w:rPr>
                <w:rFonts w:ascii="宋体" w:hAnsi="宋体"/>
                <w:sz w:val="24"/>
                <w:szCs w:val="24"/>
                <w:highlight w:val="none"/>
              </w:rPr>
            </w:pPr>
            <w:r>
              <w:rPr>
                <w:rFonts w:ascii="宋体" w:hAnsi="宋体"/>
                <w:sz w:val="24"/>
                <w:szCs w:val="24"/>
                <w:highlight w:val="none"/>
              </w:rPr>
              <w:t>擦拭台面和墙面四周、门等。</w:t>
            </w:r>
          </w:p>
          <w:p w14:paraId="060B9958">
            <w:pPr>
              <w:adjustRightInd w:val="0"/>
              <w:snapToGrid w:val="0"/>
              <w:jc w:val="left"/>
              <w:rPr>
                <w:rFonts w:ascii="宋体" w:hAnsi="宋体"/>
                <w:sz w:val="24"/>
                <w:szCs w:val="24"/>
                <w:highlight w:val="none"/>
              </w:rPr>
            </w:pPr>
            <w:r>
              <w:rPr>
                <w:rFonts w:ascii="宋体" w:hAnsi="宋体"/>
                <w:sz w:val="24"/>
                <w:szCs w:val="24"/>
                <w:highlight w:val="none"/>
              </w:rPr>
              <w:t>擦拭地面。</w:t>
            </w:r>
          </w:p>
        </w:tc>
        <w:tc>
          <w:tcPr>
            <w:tcW w:w="2221" w:type="dxa"/>
            <w:tcBorders>
              <w:top w:val="single" w:color="auto" w:sz="4" w:space="0"/>
              <w:left w:val="single" w:color="auto" w:sz="4" w:space="0"/>
              <w:bottom w:val="single" w:color="auto" w:sz="4" w:space="0"/>
              <w:right w:val="single" w:color="auto" w:sz="4" w:space="0"/>
            </w:tcBorders>
            <w:vAlign w:val="center"/>
          </w:tcPr>
          <w:p w14:paraId="060688C8">
            <w:pPr>
              <w:adjustRightInd w:val="0"/>
              <w:snapToGrid w:val="0"/>
              <w:jc w:val="left"/>
              <w:rPr>
                <w:rFonts w:ascii="宋体" w:hAnsi="宋体"/>
                <w:sz w:val="24"/>
                <w:szCs w:val="24"/>
                <w:highlight w:val="none"/>
              </w:rPr>
            </w:pPr>
            <w:r>
              <w:rPr>
                <w:rFonts w:ascii="宋体" w:hAnsi="宋体"/>
                <w:sz w:val="24"/>
                <w:szCs w:val="24"/>
                <w:highlight w:val="none"/>
              </w:rPr>
              <w:t>保持畅通洁净，无异味、无污垢，垃圾袋定时更换</w:t>
            </w:r>
          </w:p>
        </w:tc>
        <w:tc>
          <w:tcPr>
            <w:tcW w:w="1368" w:type="dxa"/>
            <w:tcBorders>
              <w:top w:val="single" w:color="auto" w:sz="4" w:space="0"/>
              <w:left w:val="single" w:color="auto" w:sz="4" w:space="0"/>
              <w:bottom w:val="single" w:color="auto" w:sz="4" w:space="0"/>
              <w:right w:val="single" w:color="auto" w:sz="4" w:space="0"/>
            </w:tcBorders>
            <w:vAlign w:val="center"/>
          </w:tcPr>
          <w:p w14:paraId="43BA22E5">
            <w:pPr>
              <w:adjustRightInd w:val="0"/>
              <w:snapToGrid w:val="0"/>
              <w:jc w:val="left"/>
              <w:rPr>
                <w:rFonts w:ascii="宋体" w:hAnsi="宋体"/>
                <w:sz w:val="24"/>
                <w:szCs w:val="24"/>
                <w:highlight w:val="none"/>
              </w:rPr>
            </w:pPr>
          </w:p>
        </w:tc>
      </w:tr>
      <w:tr w14:paraId="1DC6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vMerge w:val="restart"/>
            <w:tcBorders>
              <w:top w:val="single" w:color="auto" w:sz="4" w:space="0"/>
              <w:left w:val="single" w:color="auto" w:sz="4" w:space="0"/>
              <w:bottom w:val="single" w:color="auto" w:sz="4" w:space="0"/>
              <w:right w:val="single" w:color="auto" w:sz="4" w:space="0"/>
            </w:tcBorders>
            <w:vAlign w:val="center"/>
          </w:tcPr>
          <w:p w14:paraId="6F58F207">
            <w:pPr>
              <w:adjustRightInd w:val="0"/>
              <w:snapToGrid w:val="0"/>
              <w:jc w:val="left"/>
              <w:rPr>
                <w:rFonts w:ascii="宋体" w:hAnsi="宋体"/>
                <w:sz w:val="24"/>
                <w:szCs w:val="24"/>
                <w:highlight w:val="none"/>
              </w:rPr>
            </w:pPr>
            <w:r>
              <w:rPr>
                <w:rFonts w:ascii="宋体" w:hAnsi="宋体"/>
                <w:sz w:val="24"/>
                <w:szCs w:val="24"/>
                <w:highlight w:val="none"/>
              </w:rPr>
              <w:t>电梯</w:t>
            </w:r>
          </w:p>
        </w:tc>
        <w:tc>
          <w:tcPr>
            <w:tcW w:w="2111" w:type="dxa"/>
            <w:tcBorders>
              <w:top w:val="single" w:color="auto" w:sz="4" w:space="0"/>
              <w:left w:val="single" w:color="auto" w:sz="4" w:space="0"/>
              <w:bottom w:val="single" w:color="auto" w:sz="4" w:space="0"/>
              <w:right w:val="single" w:color="auto" w:sz="4" w:space="0"/>
            </w:tcBorders>
            <w:vAlign w:val="center"/>
          </w:tcPr>
          <w:p w14:paraId="4249E836">
            <w:pPr>
              <w:adjustRightInd w:val="0"/>
              <w:snapToGrid w:val="0"/>
              <w:jc w:val="left"/>
              <w:rPr>
                <w:rFonts w:ascii="宋体" w:hAnsi="宋体"/>
                <w:sz w:val="24"/>
                <w:szCs w:val="24"/>
                <w:highlight w:val="none"/>
              </w:rPr>
            </w:pPr>
            <w:r>
              <w:rPr>
                <w:rFonts w:ascii="宋体" w:hAnsi="宋体"/>
                <w:sz w:val="24"/>
                <w:szCs w:val="24"/>
                <w:highlight w:val="none"/>
              </w:rPr>
              <w:t>每日一次</w:t>
            </w:r>
          </w:p>
        </w:tc>
        <w:tc>
          <w:tcPr>
            <w:tcW w:w="2784" w:type="dxa"/>
            <w:tcBorders>
              <w:top w:val="single" w:color="auto" w:sz="4" w:space="0"/>
              <w:left w:val="single" w:color="auto" w:sz="4" w:space="0"/>
              <w:bottom w:val="single" w:color="auto" w:sz="4" w:space="0"/>
              <w:right w:val="single" w:color="auto" w:sz="4" w:space="0"/>
            </w:tcBorders>
            <w:vAlign w:val="center"/>
          </w:tcPr>
          <w:p w14:paraId="285E2839">
            <w:pPr>
              <w:adjustRightInd w:val="0"/>
              <w:snapToGrid w:val="0"/>
              <w:jc w:val="left"/>
              <w:rPr>
                <w:rFonts w:ascii="宋体" w:hAnsi="宋体"/>
                <w:sz w:val="24"/>
                <w:szCs w:val="24"/>
                <w:highlight w:val="none"/>
              </w:rPr>
            </w:pPr>
            <w:r>
              <w:rPr>
                <w:rFonts w:ascii="宋体" w:hAnsi="宋体"/>
                <w:sz w:val="24"/>
                <w:szCs w:val="24"/>
                <w:highlight w:val="none"/>
              </w:rPr>
              <w:t>每日地面保洁，每日轿厢内消毒一次。</w:t>
            </w:r>
          </w:p>
        </w:tc>
        <w:tc>
          <w:tcPr>
            <w:tcW w:w="2221" w:type="dxa"/>
            <w:tcBorders>
              <w:top w:val="single" w:color="auto" w:sz="4" w:space="0"/>
              <w:left w:val="single" w:color="auto" w:sz="4" w:space="0"/>
              <w:bottom w:val="single" w:color="auto" w:sz="4" w:space="0"/>
              <w:right w:val="single" w:color="auto" w:sz="4" w:space="0"/>
            </w:tcBorders>
            <w:vAlign w:val="center"/>
          </w:tcPr>
          <w:p w14:paraId="3F39ECEC">
            <w:pPr>
              <w:adjustRightInd w:val="0"/>
              <w:snapToGrid w:val="0"/>
              <w:jc w:val="left"/>
              <w:rPr>
                <w:rFonts w:ascii="宋体" w:hAnsi="宋体"/>
                <w:sz w:val="24"/>
                <w:szCs w:val="24"/>
                <w:highlight w:val="none"/>
              </w:rPr>
            </w:pPr>
            <w:r>
              <w:rPr>
                <w:rFonts w:ascii="宋体" w:hAnsi="宋体"/>
                <w:sz w:val="24"/>
                <w:szCs w:val="24"/>
                <w:highlight w:val="none"/>
              </w:rPr>
              <w:t>无障碍、无划痕、无脱落；无灰尘、无污渍。</w:t>
            </w:r>
          </w:p>
        </w:tc>
        <w:tc>
          <w:tcPr>
            <w:tcW w:w="1368" w:type="dxa"/>
            <w:vMerge w:val="restart"/>
            <w:tcBorders>
              <w:top w:val="single" w:color="auto" w:sz="4" w:space="0"/>
              <w:left w:val="single" w:color="auto" w:sz="4" w:space="0"/>
              <w:bottom w:val="single" w:color="auto" w:sz="4" w:space="0"/>
              <w:right w:val="single" w:color="auto" w:sz="4" w:space="0"/>
            </w:tcBorders>
            <w:vAlign w:val="center"/>
          </w:tcPr>
          <w:p w14:paraId="2C42E7E3">
            <w:pPr>
              <w:adjustRightInd w:val="0"/>
              <w:snapToGrid w:val="0"/>
              <w:jc w:val="left"/>
              <w:rPr>
                <w:rFonts w:ascii="宋体" w:hAnsi="宋体"/>
                <w:sz w:val="24"/>
                <w:szCs w:val="24"/>
                <w:highlight w:val="none"/>
              </w:rPr>
            </w:pPr>
          </w:p>
        </w:tc>
      </w:tr>
      <w:tr w14:paraId="3B8B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vMerge w:val="continue"/>
            <w:tcBorders>
              <w:top w:val="single" w:color="auto" w:sz="4" w:space="0"/>
              <w:left w:val="single" w:color="auto" w:sz="4" w:space="0"/>
              <w:bottom w:val="single" w:color="auto" w:sz="4" w:space="0"/>
              <w:right w:val="single" w:color="auto" w:sz="4" w:space="0"/>
            </w:tcBorders>
            <w:vAlign w:val="center"/>
          </w:tcPr>
          <w:p w14:paraId="6AFDCB59">
            <w:pPr>
              <w:widowControl/>
              <w:adjustRightInd w:val="0"/>
              <w:snapToGrid w:val="0"/>
              <w:jc w:val="left"/>
              <w:rPr>
                <w:rFonts w:ascii="宋体" w:hAnsi="宋体"/>
                <w:sz w:val="24"/>
                <w:szCs w:val="24"/>
                <w:highlight w:val="none"/>
              </w:rPr>
            </w:pPr>
          </w:p>
        </w:tc>
        <w:tc>
          <w:tcPr>
            <w:tcW w:w="2111" w:type="dxa"/>
            <w:tcBorders>
              <w:top w:val="single" w:color="auto" w:sz="4" w:space="0"/>
              <w:left w:val="single" w:color="auto" w:sz="4" w:space="0"/>
              <w:bottom w:val="single" w:color="auto" w:sz="4" w:space="0"/>
              <w:right w:val="single" w:color="auto" w:sz="4" w:space="0"/>
            </w:tcBorders>
            <w:vAlign w:val="center"/>
          </w:tcPr>
          <w:p w14:paraId="256EF5D7">
            <w:pPr>
              <w:adjustRightInd w:val="0"/>
              <w:snapToGrid w:val="0"/>
              <w:jc w:val="left"/>
              <w:rPr>
                <w:rFonts w:ascii="宋体" w:hAnsi="宋体"/>
                <w:sz w:val="24"/>
                <w:szCs w:val="24"/>
                <w:highlight w:val="none"/>
              </w:rPr>
            </w:pPr>
            <w:r>
              <w:rPr>
                <w:rFonts w:ascii="宋体" w:hAnsi="宋体"/>
                <w:sz w:val="24"/>
                <w:szCs w:val="24"/>
                <w:highlight w:val="none"/>
              </w:rPr>
              <w:t>每周一次</w:t>
            </w:r>
          </w:p>
        </w:tc>
        <w:tc>
          <w:tcPr>
            <w:tcW w:w="2784" w:type="dxa"/>
            <w:tcBorders>
              <w:top w:val="single" w:color="auto" w:sz="4" w:space="0"/>
              <w:left w:val="single" w:color="auto" w:sz="4" w:space="0"/>
              <w:bottom w:val="single" w:color="auto" w:sz="4" w:space="0"/>
              <w:right w:val="single" w:color="auto" w:sz="4" w:space="0"/>
            </w:tcBorders>
            <w:vAlign w:val="center"/>
          </w:tcPr>
          <w:p w14:paraId="2CDA1126">
            <w:pPr>
              <w:adjustRightInd w:val="0"/>
              <w:snapToGrid w:val="0"/>
              <w:jc w:val="left"/>
              <w:rPr>
                <w:rFonts w:ascii="宋体" w:hAnsi="宋体"/>
                <w:sz w:val="24"/>
                <w:szCs w:val="24"/>
                <w:highlight w:val="none"/>
              </w:rPr>
            </w:pPr>
            <w:r>
              <w:rPr>
                <w:rFonts w:ascii="宋体" w:hAnsi="宋体"/>
                <w:sz w:val="24"/>
                <w:szCs w:val="24"/>
                <w:highlight w:val="none"/>
              </w:rPr>
              <w:t>不锈钢光亮剂全面保洁。</w:t>
            </w:r>
          </w:p>
        </w:tc>
        <w:tc>
          <w:tcPr>
            <w:tcW w:w="2221" w:type="dxa"/>
            <w:tcBorders>
              <w:top w:val="single" w:color="auto" w:sz="4" w:space="0"/>
              <w:left w:val="single" w:color="auto" w:sz="4" w:space="0"/>
              <w:bottom w:val="single" w:color="auto" w:sz="4" w:space="0"/>
              <w:right w:val="single" w:color="auto" w:sz="4" w:space="0"/>
            </w:tcBorders>
            <w:vAlign w:val="center"/>
          </w:tcPr>
          <w:p w14:paraId="44D0A2B1">
            <w:pPr>
              <w:adjustRightInd w:val="0"/>
              <w:snapToGrid w:val="0"/>
              <w:jc w:val="left"/>
              <w:rPr>
                <w:rFonts w:ascii="宋体" w:hAnsi="宋体"/>
                <w:sz w:val="24"/>
                <w:szCs w:val="24"/>
                <w:highlight w:val="none"/>
              </w:rPr>
            </w:pPr>
            <w:r>
              <w:rPr>
                <w:rFonts w:ascii="宋体" w:hAnsi="宋体"/>
                <w:sz w:val="24"/>
                <w:szCs w:val="24"/>
                <w:highlight w:val="none"/>
              </w:rPr>
              <w:t>均匀有光泽</w:t>
            </w:r>
          </w:p>
        </w:tc>
        <w:tc>
          <w:tcPr>
            <w:tcW w:w="1368" w:type="dxa"/>
            <w:vMerge w:val="continue"/>
            <w:tcBorders>
              <w:top w:val="single" w:color="auto" w:sz="4" w:space="0"/>
              <w:left w:val="single" w:color="auto" w:sz="4" w:space="0"/>
              <w:bottom w:val="single" w:color="auto" w:sz="4" w:space="0"/>
              <w:right w:val="single" w:color="auto" w:sz="4" w:space="0"/>
            </w:tcBorders>
            <w:vAlign w:val="center"/>
          </w:tcPr>
          <w:p w14:paraId="12FE2982">
            <w:pPr>
              <w:widowControl/>
              <w:adjustRightInd w:val="0"/>
              <w:snapToGrid w:val="0"/>
              <w:jc w:val="left"/>
              <w:rPr>
                <w:rFonts w:ascii="宋体" w:hAnsi="宋体"/>
                <w:sz w:val="24"/>
                <w:szCs w:val="24"/>
                <w:highlight w:val="none"/>
              </w:rPr>
            </w:pPr>
          </w:p>
        </w:tc>
      </w:tr>
      <w:tr w14:paraId="1B24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6428F369">
            <w:pPr>
              <w:adjustRightInd w:val="0"/>
              <w:snapToGrid w:val="0"/>
              <w:jc w:val="left"/>
              <w:rPr>
                <w:rFonts w:ascii="宋体" w:hAnsi="宋体"/>
                <w:sz w:val="24"/>
                <w:szCs w:val="24"/>
                <w:highlight w:val="none"/>
              </w:rPr>
            </w:pPr>
            <w:r>
              <w:rPr>
                <w:rFonts w:ascii="宋体" w:hAnsi="宋体"/>
                <w:sz w:val="24"/>
                <w:szCs w:val="24"/>
                <w:highlight w:val="none"/>
              </w:rPr>
              <w:t>公共设施</w:t>
            </w:r>
          </w:p>
        </w:tc>
        <w:tc>
          <w:tcPr>
            <w:tcW w:w="2111" w:type="dxa"/>
            <w:tcBorders>
              <w:top w:val="single" w:color="auto" w:sz="4" w:space="0"/>
              <w:left w:val="single" w:color="auto" w:sz="4" w:space="0"/>
              <w:bottom w:val="single" w:color="auto" w:sz="4" w:space="0"/>
              <w:right w:val="single" w:color="auto" w:sz="4" w:space="0"/>
            </w:tcBorders>
            <w:vAlign w:val="center"/>
          </w:tcPr>
          <w:p w14:paraId="120EF14B">
            <w:pPr>
              <w:adjustRightInd w:val="0"/>
              <w:snapToGrid w:val="0"/>
              <w:jc w:val="left"/>
              <w:rPr>
                <w:rFonts w:ascii="宋体" w:hAnsi="宋体"/>
                <w:sz w:val="24"/>
                <w:szCs w:val="24"/>
                <w:highlight w:val="none"/>
              </w:rPr>
            </w:pPr>
            <w:r>
              <w:rPr>
                <w:rFonts w:ascii="宋体" w:hAnsi="宋体"/>
                <w:sz w:val="24"/>
                <w:szCs w:val="24"/>
                <w:highlight w:val="none"/>
              </w:rPr>
              <w:t>每日保洁</w:t>
            </w:r>
          </w:p>
        </w:tc>
        <w:tc>
          <w:tcPr>
            <w:tcW w:w="2784" w:type="dxa"/>
            <w:tcBorders>
              <w:top w:val="single" w:color="auto" w:sz="4" w:space="0"/>
              <w:left w:val="single" w:color="auto" w:sz="4" w:space="0"/>
              <w:bottom w:val="single" w:color="auto" w:sz="4" w:space="0"/>
              <w:right w:val="single" w:color="auto" w:sz="4" w:space="0"/>
            </w:tcBorders>
            <w:vAlign w:val="center"/>
          </w:tcPr>
          <w:p w14:paraId="624B7E2B">
            <w:pPr>
              <w:adjustRightInd w:val="0"/>
              <w:snapToGrid w:val="0"/>
              <w:jc w:val="left"/>
              <w:rPr>
                <w:rFonts w:ascii="宋体" w:hAnsi="宋体"/>
                <w:sz w:val="24"/>
                <w:szCs w:val="24"/>
                <w:highlight w:val="none"/>
              </w:rPr>
            </w:pPr>
            <w:r>
              <w:rPr>
                <w:rFonts w:ascii="宋体" w:hAnsi="宋体"/>
                <w:sz w:val="24"/>
                <w:szCs w:val="24"/>
                <w:highlight w:val="none"/>
              </w:rPr>
              <w:t>每日用全能清洁剂1:64稀释溶液清洁一次。</w:t>
            </w:r>
          </w:p>
        </w:tc>
        <w:tc>
          <w:tcPr>
            <w:tcW w:w="2221" w:type="dxa"/>
            <w:tcBorders>
              <w:top w:val="single" w:color="auto" w:sz="4" w:space="0"/>
              <w:left w:val="single" w:color="auto" w:sz="4" w:space="0"/>
              <w:bottom w:val="single" w:color="auto" w:sz="4" w:space="0"/>
              <w:right w:val="single" w:color="auto" w:sz="4" w:space="0"/>
            </w:tcBorders>
            <w:vAlign w:val="center"/>
          </w:tcPr>
          <w:p w14:paraId="0534331B">
            <w:pPr>
              <w:adjustRightInd w:val="0"/>
              <w:snapToGrid w:val="0"/>
              <w:jc w:val="left"/>
              <w:rPr>
                <w:rFonts w:ascii="宋体" w:hAnsi="宋体"/>
                <w:sz w:val="24"/>
                <w:szCs w:val="24"/>
                <w:highlight w:val="none"/>
              </w:rPr>
            </w:pPr>
            <w:r>
              <w:rPr>
                <w:rFonts w:ascii="宋体" w:hAnsi="宋体"/>
                <w:sz w:val="24"/>
                <w:szCs w:val="24"/>
                <w:highlight w:val="none"/>
              </w:rPr>
              <w:t>无污渍，无积灰、无蜘蛛网</w:t>
            </w:r>
          </w:p>
        </w:tc>
        <w:tc>
          <w:tcPr>
            <w:tcW w:w="1368" w:type="dxa"/>
            <w:tcBorders>
              <w:top w:val="single" w:color="auto" w:sz="4" w:space="0"/>
              <w:left w:val="single" w:color="auto" w:sz="4" w:space="0"/>
              <w:bottom w:val="single" w:color="auto" w:sz="4" w:space="0"/>
              <w:right w:val="single" w:color="auto" w:sz="4" w:space="0"/>
            </w:tcBorders>
            <w:vAlign w:val="center"/>
          </w:tcPr>
          <w:p w14:paraId="3E995379">
            <w:pPr>
              <w:adjustRightInd w:val="0"/>
              <w:snapToGrid w:val="0"/>
              <w:jc w:val="left"/>
              <w:rPr>
                <w:rFonts w:ascii="宋体" w:hAnsi="宋体"/>
                <w:sz w:val="24"/>
                <w:szCs w:val="24"/>
                <w:highlight w:val="none"/>
              </w:rPr>
            </w:pPr>
          </w:p>
        </w:tc>
      </w:tr>
      <w:tr w14:paraId="294E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52F06DF2">
            <w:pPr>
              <w:adjustRightInd w:val="0"/>
              <w:snapToGrid w:val="0"/>
              <w:jc w:val="left"/>
              <w:rPr>
                <w:rFonts w:ascii="宋体" w:hAnsi="宋体"/>
                <w:sz w:val="24"/>
                <w:szCs w:val="24"/>
                <w:highlight w:val="none"/>
              </w:rPr>
            </w:pPr>
            <w:r>
              <w:rPr>
                <w:rFonts w:ascii="宋体" w:hAnsi="宋体"/>
                <w:sz w:val="24"/>
                <w:szCs w:val="24"/>
                <w:highlight w:val="none"/>
              </w:rPr>
              <w:t>室内公共区域</w:t>
            </w:r>
          </w:p>
        </w:tc>
        <w:tc>
          <w:tcPr>
            <w:tcW w:w="2111" w:type="dxa"/>
            <w:tcBorders>
              <w:top w:val="single" w:color="auto" w:sz="4" w:space="0"/>
              <w:left w:val="single" w:color="auto" w:sz="4" w:space="0"/>
              <w:bottom w:val="single" w:color="auto" w:sz="4" w:space="0"/>
              <w:right w:val="single" w:color="auto" w:sz="4" w:space="0"/>
            </w:tcBorders>
            <w:vAlign w:val="center"/>
          </w:tcPr>
          <w:p w14:paraId="6CB6C6B6">
            <w:pPr>
              <w:adjustRightInd w:val="0"/>
              <w:snapToGrid w:val="0"/>
              <w:jc w:val="left"/>
              <w:rPr>
                <w:rFonts w:ascii="宋体" w:hAnsi="宋体"/>
                <w:sz w:val="24"/>
                <w:szCs w:val="24"/>
                <w:highlight w:val="none"/>
              </w:rPr>
            </w:pPr>
            <w:r>
              <w:rPr>
                <w:rFonts w:ascii="宋体" w:hAnsi="宋体"/>
                <w:bCs/>
                <w:sz w:val="24"/>
                <w:szCs w:val="24"/>
                <w:highlight w:val="none"/>
                <w:lang w:val="zh-CN"/>
              </w:rPr>
              <w:t>垃圾箱内垃圾每天及时清倒，箱内垃圾不得超过垃圾箱三分之二，无异味，消毒规范。</w:t>
            </w:r>
          </w:p>
        </w:tc>
        <w:tc>
          <w:tcPr>
            <w:tcW w:w="2784" w:type="dxa"/>
            <w:tcBorders>
              <w:top w:val="single" w:color="auto" w:sz="4" w:space="0"/>
              <w:left w:val="single" w:color="auto" w:sz="4" w:space="0"/>
              <w:bottom w:val="single" w:color="auto" w:sz="4" w:space="0"/>
              <w:right w:val="single" w:color="auto" w:sz="4" w:space="0"/>
            </w:tcBorders>
            <w:vAlign w:val="center"/>
          </w:tcPr>
          <w:p w14:paraId="3AF2203D">
            <w:pPr>
              <w:adjustRightInd w:val="0"/>
              <w:snapToGrid w:val="0"/>
              <w:jc w:val="left"/>
              <w:rPr>
                <w:rFonts w:ascii="宋体" w:hAnsi="宋体"/>
                <w:sz w:val="24"/>
                <w:szCs w:val="24"/>
                <w:highlight w:val="none"/>
              </w:rPr>
            </w:pPr>
            <w:r>
              <w:rPr>
                <w:rFonts w:ascii="宋体" w:hAnsi="宋体"/>
                <w:sz w:val="24"/>
                <w:szCs w:val="24"/>
                <w:highlight w:val="none"/>
              </w:rPr>
              <w:t>收集垃圾、清洁垃圾桶、换新垃圾袋。</w:t>
            </w:r>
          </w:p>
          <w:p w14:paraId="75CBA231">
            <w:pPr>
              <w:adjustRightInd w:val="0"/>
              <w:snapToGrid w:val="0"/>
              <w:jc w:val="left"/>
              <w:rPr>
                <w:rFonts w:ascii="宋体" w:hAnsi="宋体"/>
                <w:sz w:val="24"/>
                <w:szCs w:val="24"/>
                <w:highlight w:val="none"/>
              </w:rPr>
            </w:pPr>
            <w:r>
              <w:rPr>
                <w:rFonts w:ascii="宋体" w:hAnsi="宋体"/>
                <w:sz w:val="24"/>
                <w:szCs w:val="24"/>
                <w:highlight w:val="none"/>
              </w:rPr>
              <w:t>清扫地面垃圾。</w:t>
            </w:r>
          </w:p>
        </w:tc>
        <w:tc>
          <w:tcPr>
            <w:tcW w:w="2221" w:type="dxa"/>
            <w:tcBorders>
              <w:top w:val="single" w:color="auto" w:sz="4" w:space="0"/>
              <w:left w:val="single" w:color="auto" w:sz="4" w:space="0"/>
              <w:bottom w:val="single" w:color="auto" w:sz="4" w:space="0"/>
              <w:right w:val="single" w:color="auto" w:sz="4" w:space="0"/>
            </w:tcBorders>
            <w:vAlign w:val="center"/>
          </w:tcPr>
          <w:p w14:paraId="201A306F">
            <w:pPr>
              <w:adjustRightInd w:val="0"/>
              <w:snapToGrid w:val="0"/>
              <w:jc w:val="left"/>
              <w:rPr>
                <w:rFonts w:ascii="宋体" w:hAnsi="宋体"/>
                <w:sz w:val="24"/>
                <w:szCs w:val="24"/>
                <w:highlight w:val="none"/>
              </w:rPr>
            </w:pPr>
            <w:r>
              <w:rPr>
                <w:rFonts w:ascii="宋体" w:hAnsi="宋体"/>
                <w:sz w:val="24"/>
                <w:szCs w:val="24"/>
                <w:highlight w:val="none"/>
              </w:rPr>
              <w:t>无垃圾、无浮灰、无烟蒂、无水迹</w:t>
            </w:r>
          </w:p>
        </w:tc>
        <w:tc>
          <w:tcPr>
            <w:tcW w:w="1368" w:type="dxa"/>
            <w:tcBorders>
              <w:top w:val="single" w:color="auto" w:sz="4" w:space="0"/>
              <w:left w:val="single" w:color="auto" w:sz="4" w:space="0"/>
              <w:bottom w:val="single" w:color="auto" w:sz="4" w:space="0"/>
              <w:right w:val="single" w:color="auto" w:sz="4" w:space="0"/>
            </w:tcBorders>
            <w:vAlign w:val="center"/>
          </w:tcPr>
          <w:p w14:paraId="27C0C4E7">
            <w:pPr>
              <w:adjustRightInd w:val="0"/>
              <w:snapToGrid w:val="0"/>
              <w:jc w:val="left"/>
              <w:rPr>
                <w:rFonts w:ascii="宋体" w:hAnsi="宋体"/>
                <w:sz w:val="24"/>
                <w:szCs w:val="24"/>
                <w:highlight w:val="none"/>
              </w:rPr>
            </w:pPr>
          </w:p>
        </w:tc>
      </w:tr>
      <w:tr w14:paraId="508E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vMerge w:val="restart"/>
            <w:tcBorders>
              <w:top w:val="single" w:color="auto" w:sz="4" w:space="0"/>
              <w:left w:val="single" w:color="auto" w:sz="4" w:space="0"/>
              <w:right w:val="single" w:color="auto" w:sz="4" w:space="0"/>
            </w:tcBorders>
            <w:vAlign w:val="center"/>
          </w:tcPr>
          <w:p w14:paraId="47DE3D25">
            <w:pPr>
              <w:adjustRightInd w:val="0"/>
              <w:snapToGrid w:val="0"/>
              <w:jc w:val="left"/>
              <w:rPr>
                <w:rFonts w:ascii="宋体" w:hAnsi="宋体"/>
                <w:sz w:val="24"/>
                <w:szCs w:val="24"/>
                <w:highlight w:val="none"/>
              </w:rPr>
            </w:pPr>
            <w:r>
              <w:rPr>
                <w:rFonts w:ascii="宋体" w:hAnsi="宋体"/>
                <w:b/>
                <w:bCs/>
                <w:sz w:val="24"/>
                <w:szCs w:val="24"/>
                <w:highlight w:val="none"/>
              </w:rPr>
              <w:t>会议室</w:t>
            </w:r>
          </w:p>
        </w:tc>
        <w:tc>
          <w:tcPr>
            <w:tcW w:w="2111" w:type="dxa"/>
            <w:tcBorders>
              <w:top w:val="single" w:color="auto" w:sz="4" w:space="0"/>
              <w:left w:val="single" w:color="auto" w:sz="4" w:space="0"/>
              <w:bottom w:val="single" w:color="auto" w:sz="4" w:space="0"/>
              <w:right w:val="single" w:color="auto" w:sz="4" w:space="0"/>
            </w:tcBorders>
            <w:vAlign w:val="center"/>
          </w:tcPr>
          <w:p w14:paraId="33DC7E2C">
            <w:pPr>
              <w:adjustRightInd w:val="0"/>
              <w:snapToGrid w:val="0"/>
              <w:jc w:val="left"/>
              <w:rPr>
                <w:rFonts w:ascii="宋体" w:hAnsi="宋体"/>
                <w:bCs/>
                <w:sz w:val="24"/>
                <w:szCs w:val="24"/>
                <w:highlight w:val="none"/>
              </w:rPr>
            </w:pPr>
            <w:r>
              <w:rPr>
                <w:rFonts w:ascii="宋体" w:hAnsi="宋体"/>
                <w:bCs/>
                <w:sz w:val="24"/>
                <w:szCs w:val="24"/>
                <w:highlight w:val="none"/>
              </w:rPr>
              <w:t>每日清洁</w:t>
            </w:r>
          </w:p>
        </w:tc>
        <w:tc>
          <w:tcPr>
            <w:tcW w:w="2784" w:type="dxa"/>
            <w:tcBorders>
              <w:top w:val="single" w:color="auto" w:sz="4" w:space="0"/>
              <w:left w:val="single" w:color="auto" w:sz="4" w:space="0"/>
              <w:bottom w:val="single" w:color="auto" w:sz="4" w:space="0"/>
              <w:right w:val="single" w:color="auto" w:sz="4" w:space="0"/>
            </w:tcBorders>
            <w:vAlign w:val="center"/>
          </w:tcPr>
          <w:p w14:paraId="2CE12DA2">
            <w:pPr>
              <w:adjustRightInd w:val="0"/>
              <w:snapToGrid w:val="0"/>
              <w:jc w:val="left"/>
              <w:rPr>
                <w:rFonts w:ascii="宋体" w:hAnsi="宋体"/>
                <w:sz w:val="24"/>
                <w:szCs w:val="24"/>
                <w:highlight w:val="none"/>
              </w:rPr>
            </w:pPr>
            <w:r>
              <w:rPr>
                <w:rFonts w:ascii="宋体" w:hAnsi="宋体"/>
                <w:sz w:val="24"/>
                <w:szCs w:val="24"/>
                <w:highlight w:val="none"/>
              </w:rPr>
              <w:t>地面、桌椅、茶杯消毒</w:t>
            </w:r>
          </w:p>
        </w:tc>
        <w:tc>
          <w:tcPr>
            <w:tcW w:w="2221" w:type="dxa"/>
            <w:tcBorders>
              <w:top w:val="single" w:color="auto" w:sz="4" w:space="0"/>
              <w:left w:val="single" w:color="auto" w:sz="4" w:space="0"/>
              <w:bottom w:val="single" w:color="auto" w:sz="4" w:space="0"/>
              <w:right w:val="single" w:color="auto" w:sz="4" w:space="0"/>
            </w:tcBorders>
            <w:vAlign w:val="center"/>
          </w:tcPr>
          <w:p w14:paraId="55A07CE9">
            <w:pPr>
              <w:adjustRightInd w:val="0"/>
              <w:snapToGrid w:val="0"/>
              <w:jc w:val="left"/>
              <w:rPr>
                <w:rFonts w:ascii="宋体" w:hAnsi="宋体"/>
                <w:sz w:val="24"/>
                <w:szCs w:val="24"/>
                <w:highlight w:val="none"/>
              </w:rPr>
            </w:pPr>
            <w:r>
              <w:rPr>
                <w:rFonts w:ascii="宋体" w:hAnsi="宋体"/>
                <w:sz w:val="24"/>
                <w:szCs w:val="24"/>
                <w:highlight w:val="none"/>
              </w:rPr>
              <w:t>无垃圾、无浮灰、无烟蒂、无水迹</w:t>
            </w:r>
          </w:p>
        </w:tc>
        <w:tc>
          <w:tcPr>
            <w:tcW w:w="1368" w:type="dxa"/>
            <w:tcBorders>
              <w:top w:val="single" w:color="auto" w:sz="4" w:space="0"/>
              <w:left w:val="single" w:color="auto" w:sz="4" w:space="0"/>
              <w:bottom w:val="single" w:color="auto" w:sz="4" w:space="0"/>
              <w:right w:val="single" w:color="auto" w:sz="4" w:space="0"/>
            </w:tcBorders>
            <w:vAlign w:val="center"/>
          </w:tcPr>
          <w:p w14:paraId="08E4E76A">
            <w:pPr>
              <w:adjustRightInd w:val="0"/>
              <w:snapToGrid w:val="0"/>
              <w:jc w:val="left"/>
              <w:rPr>
                <w:rFonts w:ascii="宋体" w:hAnsi="宋体"/>
                <w:sz w:val="24"/>
                <w:szCs w:val="24"/>
                <w:highlight w:val="none"/>
              </w:rPr>
            </w:pPr>
          </w:p>
        </w:tc>
      </w:tr>
      <w:tr w14:paraId="03C8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vMerge w:val="continue"/>
            <w:tcBorders>
              <w:left w:val="single" w:color="auto" w:sz="4" w:space="0"/>
              <w:right w:val="single" w:color="auto" w:sz="4" w:space="0"/>
            </w:tcBorders>
            <w:vAlign w:val="center"/>
          </w:tcPr>
          <w:p w14:paraId="08165CC8">
            <w:pPr>
              <w:adjustRightInd w:val="0"/>
              <w:snapToGrid w:val="0"/>
              <w:jc w:val="left"/>
              <w:rPr>
                <w:rFonts w:ascii="宋体" w:hAnsi="宋体"/>
                <w:b/>
                <w:bCs/>
                <w:sz w:val="24"/>
                <w:szCs w:val="24"/>
                <w:highlight w:val="none"/>
              </w:rPr>
            </w:pPr>
          </w:p>
        </w:tc>
        <w:tc>
          <w:tcPr>
            <w:tcW w:w="2111" w:type="dxa"/>
            <w:tcBorders>
              <w:top w:val="single" w:color="auto" w:sz="4" w:space="0"/>
              <w:left w:val="single" w:color="auto" w:sz="4" w:space="0"/>
              <w:bottom w:val="single" w:color="auto" w:sz="4" w:space="0"/>
              <w:right w:val="single" w:color="auto" w:sz="4" w:space="0"/>
            </w:tcBorders>
            <w:vAlign w:val="center"/>
          </w:tcPr>
          <w:p w14:paraId="5CF20C11">
            <w:pPr>
              <w:adjustRightInd w:val="0"/>
              <w:snapToGrid w:val="0"/>
              <w:jc w:val="left"/>
              <w:rPr>
                <w:rFonts w:ascii="宋体" w:hAnsi="宋体"/>
                <w:bCs/>
                <w:sz w:val="24"/>
                <w:szCs w:val="24"/>
                <w:highlight w:val="none"/>
              </w:rPr>
            </w:pPr>
            <w:r>
              <w:rPr>
                <w:rFonts w:ascii="宋体" w:hAnsi="宋体"/>
                <w:bCs/>
                <w:sz w:val="24"/>
                <w:szCs w:val="24"/>
                <w:highlight w:val="none"/>
              </w:rPr>
              <w:t>每周清洁</w:t>
            </w:r>
          </w:p>
        </w:tc>
        <w:tc>
          <w:tcPr>
            <w:tcW w:w="2784" w:type="dxa"/>
            <w:tcBorders>
              <w:top w:val="single" w:color="auto" w:sz="4" w:space="0"/>
              <w:left w:val="single" w:color="auto" w:sz="4" w:space="0"/>
              <w:bottom w:val="single" w:color="auto" w:sz="4" w:space="0"/>
              <w:right w:val="single" w:color="auto" w:sz="4" w:space="0"/>
            </w:tcBorders>
            <w:vAlign w:val="center"/>
          </w:tcPr>
          <w:p w14:paraId="4CC5D6D8">
            <w:pPr>
              <w:adjustRightInd w:val="0"/>
              <w:snapToGrid w:val="0"/>
              <w:jc w:val="left"/>
              <w:rPr>
                <w:rFonts w:ascii="宋体" w:hAnsi="宋体"/>
                <w:sz w:val="24"/>
                <w:szCs w:val="24"/>
                <w:highlight w:val="none"/>
              </w:rPr>
            </w:pPr>
            <w:r>
              <w:rPr>
                <w:rFonts w:ascii="宋体" w:hAnsi="宋体"/>
                <w:sz w:val="24"/>
                <w:szCs w:val="24"/>
                <w:highlight w:val="none"/>
              </w:rPr>
              <w:t>墙壁、通风口、顶灯擦拭、室内玻璃、门窗</w:t>
            </w:r>
          </w:p>
        </w:tc>
        <w:tc>
          <w:tcPr>
            <w:tcW w:w="2221" w:type="dxa"/>
            <w:tcBorders>
              <w:top w:val="single" w:color="auto" w:sz="4" w:space="0"/>
              <w:left w:val="single" w:color="auto" w:sz="4" w:space="0"/>
              <w:bottom w:val="single" w:color="auto" w:sz="4" w:space="0"/>
              <w:right w:val="single" w:color="auto" w:sz="4" w:space="0"/>
            </w:tcBorders>
            <w:vAlign w:val="center"/>
          </w:tcPr>
          <w:p w14:paraId="5CD0012C">
            <w:pPr>
              <w:adjustRightInd w:val="0"/>
              <w:snapToGrid w:val="0"/>
              <w:jc w:val="left"/>
              <w:rPr>
                <w:rFonts w:ascii="宋体" w:hAnsi="宋体"/>
                <w:sz w:val="24"/>
                <w:szCs w:val="24"/>
                <w:highlight w:val="none"/>
              </w:rPr>
            </w:pPr>
            <w:r>
              <w:rPr>
                <w:rFonts w:ascii="宋体" w:hAnsi="宋体"/>
                <w:sz w:val="24"/>
                <w:szCs w:val="24"/>
                <w:highlight w:val="none"/>
              </w:rPr>
              <w:t>无污渍、无积灰、无蜘蛛网</w:t>
            </w:r>
          </w:p>
        </w:tc>
        <w:tc>
          <w:tcPr>
            <w:tcW w:w="1368" w:type="dxa"/>
            <w:tcBorders>
              <w:top w:val="single" w:color="auto" w:sz="4" w:space="0"/>
              <w:left w:val="single" w:color="auto" w:sz="4" w:space="0"/>
              <w:bottom w:val="single" w:color="auto" w:sz="4" w:space="0"/>
              <w:right w:val="single" w:color="auto" w:sz="4" w:space="0"/>
            </w:tcBorders>
            <w:vAlign w:val="center"/>
          </w:tcPr>
          <w:p w14:paraId="32C9D39F">
            <w:pPr>
              <w:adjustRightInd w:val="0"/>
              <w:snapToGrid w:val="0"/>
              <w:jc w:val="left"/>
              <w:rPr>
                <w:rFonts w:ascii="宋体" w:hAnsi="宋体"/>
                <w:sz w:val="24"/>
                <w:szCs w:val="24"/>
                <w:highlight w:val="none"/>
              </w:rPr>
            </w:pPr>
          </w:p>
        </w:tc>
      </w:tr>
      <w:tr w14:paraId="43C2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vMerge w:val="continue"/>
            <w:tcBorders>
              <w:left w:val="single" w:color="auto" w:sz="4" w:space="0"/>
              <w:bottom w:val="single" w:color="auto" w:sz="4" w:space="0"/>
              <w:right w:val="single" w:color="auto" w:sz="4" w:space="0"/>
            </w:tcBorders>
            <w:vAlign w:val="center"/>
          </w:tcPr>
          <w:p w14:paraId="3401308C">
            <w:pPr>
              <w:adjustRightInd w:val="0"/>
              <w:snapToGrid w:val="0"/>
              <w:jc w:val="left"/>
              <w:rPr>
                <w:rFonts w:ascii="宋体" w:hAnsi="宋体"/>
                <w:b/>
                <w:bCs/>
                <w:sz w:val="24"/>
                <w:szCs w:val="24"/>
                <w:highlight w:val="none"/>
              </w:rPr>
            </w:pPr>
          </w:p>
        </w:tc>
        <w:tc>
          <w:tcPr>
            <w:tcW w:w="2111" w:type="dxa"/>
            <w:tcBorders>
              <w:top w:val="single" w:color="auto" w:sz="4" w:space="0"/>
              <w:left w:val="single" w:color="auto" w:sz="4" w:space="0"/>
              <w:bottom w:val="single" w:color="auto" w:sz="4" w:space="0"/>
              <w:right w:val="single" w:color="auto" w:sz="4" w:space="0"/>
            </w:tcBorders>
            <w:vAlign w:val="center"/>
          </w:tcPr>
          <w:p w14:paraId="2CB02AB3">
            <w:pPr>
              <w:adjustRightInd w:val="0"/>
              <w:snapToGrid w:val="0"/>
              <w:jc w:val="left"/>
              <w:rPr>
                <w:rFonts w:ascii="宋体" w:hAnsi="宋体"/>
                <w:bCs/>
                <w:sz w:val="24"/>
                <w:szCs w:val="24"/>
                <w:highlight w:val="none"/>
              </w:rPr>
            </w:pPr>
            <w:r>
              <w:rPr>
                <w:rFonts w:ascii="宋体" w:hAnsi="宋体"/>
                <w:bCs/>
                <w:sz w:val="24"/>
                <w:szCs w:val="24"/>
                <w:highlight w:val="none"/>
              </w:rPr>
              <w:t>每季度清洁</w:t>
            </w:r>
          </w:p>
        </w:tc>
        <w:tc>
          <w:tcPr>
            <w:tcW w:w="2784" w:type="dxa"/>
            <w:tcBorders>
              <w:top w:val="single" w:color="auto" w:sz="4" w:space="0"/>
              <w:left w:val="single" w:color="auto" w:sz="4" w:space="0"/>
              <w:bottom w:val="single" w:color="auto" w:sz="4" w:space="0"/>
              <w:right w:val="single" w:color="auto" w:sz="4" w:space="0"/>
            </w:tcBorders>
            <w:vAlign w:val="center"/>
          </w:tcPr>
          <w:p w14:paraId="7D62E592">
            <w:pPr>
              <w:adjustRightInd w:val="0"/>
              <w:snapToGrid w:val="0"/>
              <w:jc w:val="left"/>
              <w:rPr>
                <w:rFonts w:ascii="宋体" w:hAnsi="宋体"/>
                <w:sz w:val="24"/>
                <w:szCs w:val="24"/>
                <w:highlight w:val="none"/>
              </w:rPr>
            </w:pPr>
            <w:r>
              <w:rPr>
                <w:rFonts w:ascii="宋体" w:hAnsi="宋体"/>
                <w:sz w:val="24"/>
                <w:szCs w:val="24"/>
                <w:highlight w:val="none"/>
              </w:rPr>
              <w:t>窗帘</w:t>
            </w:r>
          </w:p>
        </w:tc>
        <w:tc>
          <w:tcPr>
            <w:tcW w:w="2221" w:type="dxa"/>
            <w:tcBorders>
              <w:top w:val="single" w:color="auto" w:sz="4" w:space="0"/>
              <w:left w:val="single" w:color="auto" w:sz="4" w:space="0"/>
              <w:bottom w:val="single" w:color="auto" w:sz="4" w:space="0"/>
              <w:right w:val="single" w:color="auto" w:sz="4" w:space="0"/>
            </w:tcBorders>
            <w:vAlign w:val="center"/>
          </w:tcPr>
          <w:p w14:paraId="560E1C5B">
            <w:pPr>
              <w:adjustRightInd w:val="0"/>
              <w:snapToGrid w:val="0"/>
              <w:jc w:val="left"/>
              <w:rPr>
                <w:rFonts w:ascii="宋体" w:hAnsi="宋体"/>
                <w:sz w:val="24"/>
                <w:szCs w:val="24"/>
                <w:highlight w:val="none"/>
              </w:rPr>
            </w:pPr>
            <w:r>
              <w:rPr>
                <w:rFonts w:ascii="宋体" w:hAnsi="宋体"/>
                <w:sz w:val="24"/>
                <w:szCs w:val="24"/>
                <w:highlight w:val="none"/>
              </w:rPr>
              <w:t>无污渍、无积灰、无蜘蛛网</w:t>
            </w:r>
          </w:p>
        </w:tc>
        <w:tc>
          <w:tcPr>
            <w:tcW w:w="1368" w:type="dxa"/>
            <w:tcBorders>
              <w:top w:val="single" w:color="auto" w:sz="4" w:space="0"/>
              <w:left w:val="single" w:color="auto" w:sz="4" w:space="0"/>
              <w:bottom w:val="single" w:color="auto" w:sz="4" w:space="0"/>
              <w:right w:val="single" w:color="auto" w:sz="4" w:space="0"/>
            </w:tcBorders>
            <w:vAlign w:val="center"/>
          </w:tcPr>
          <w:p w14:paraId="7662B4E2">
            <w:pPr>
              <w:adjustRightInd w:val="0"/>
              <w:snapToGrid w:val="0"/>
              <w:jc w:val="left"/>
              <w:rPr>
                <w:rFonts w:ascii="宋体" w:hAnsi="宋体"/>
                <w:sz w:val="24"/>
                <w:szCs w:val="24"/>
                <w:highlight w:val="none"/>
              </w:rPr>
            </w:pPr>
          </w:p>
        </w:tc>
      </w:tr>
    </w:tbl>
    <w:p w14:paraId="0D99261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4、庭院内外环境卫生：</w:t>
      </w:r>
    </w:p>
    <w:p w14:paraId="4758184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（1）院内及门前三包地段无纸屑、塑料袋、小广告、烟头、痰迹。</w:t>
      </w:r>
    </w:p>
    <w:p w14:paraId="19A82B4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（2）院内及门前三包地段雨天及时清扫疏通，无积水，6：30-8：00中标供应商安排服务人员持续清扫，无积水；16:30-17:30中标供应商安排服务人员持续清扫，无积水。</w:t>
      </w:r>
    </w:p>
    <w:p w14:paraId="6391AB5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院内及门前三包地段雪天及时清理，无积雪、积冰。下雪时院内清理出人行道及车行道，确保职工和患者车行、人行安全；雪停后，普通雪情3小时院区积雪分块堆积，3小时清理完毕；暴雪情况6小时积雪分块堆积，6小时清理完毕。根据天气预报报道雪情预警，或采购人安排，中标供应商应免费为医院提供铲车协助除雪。</w:t>
      </w:r>
    </w:p>
    <w:p w14:paraId="66682E2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（4）院内垃圾桶每日擦拭保持桶体表面洁净无污垢、痰渍，垃圾每日清理两次量不超过桶体2/3桶内垃圾袋及时更换。</w:t>
      </w:r>
    </w:p>
    <w:p w14:paraId="45BF9BC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（5）院内地面雨篦子每日清理，不发生封堵、阻塞现象。</w:t>
      </w:r>
    </w:p>
    <w:p w14:paraId="62C82D0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（6）院内绿地花园内无烟头、垃圾，喷水池、养鱼池每周清理，水面无杂物。</w:t>
      </w:r>
    </w:p>
    <w:p w14:paraId="347482E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（7）院内楼群阳光走廊顶、露台面洁净，无烟头、垃圾。</w:t>
      </w:r>
    </w:p>
    <w:p w14:paraId="74CE4FB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5、其他未提及区域保洁标准</w:t>
      </w:r>
    </w:p>
    <w:p w14:paraId="29D65A4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 地面：洁净、光亮、无尘土、烟头、痰迹、碎纸、烟头及垃圾杂物；</w:t>
      </w:r>
    </w:p>
    <w:p w14:paraId="1F534F5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 墙面，踢脚线：无尘土、污迹；</w:t>
      </w:r>
    </w:p>
    <w:p w14:paraId="5A183AE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 窗户：明亮、无积灰；</w:t>
      </w:r>
    </w:p>
    <w:p w14:paraId="6E98E93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 天花板：无蜘蛛网、无积灰；</w:t>
      </w:r>
    </w:p>
    <w:p w14:paraId="7B37C46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 病床，床头柜，床架：无尘土、积灰、污渍；</w:t>
      </w:r>
    </w:p>
    <w:p w14:paraId="2575E8E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 壁柜：无积灰、污渍；</w:t>
      </w:r>
    </w:p>
    <w:p w14:paraId="37749EC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 灯具：无厚积尘土；</w:t>
      </w:r>
    </w:p>
    <w:p w14:paraId="0FFC800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 配餐间：按规定时间锁门，每次锁门前彻底保洁配餐室；</w:t>
      </w:r>
    </w:p>
    <w:p w14:paraId="64C9564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（9） 污洗间：无异味、垃圾，室内物品摆放整洁，保洁用具分类洗消、规范悬挂晾晒、有序放置。</w:t>
      </w:r>
    </w:p>
    <w:tbl>
      <w:tblPr>
        <w:tblStyle w:val="24"/>
        <w:tblW w:w="9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701"/>
        <w:gridCol w:w="3733"/>
        <w:gridCol w:w="1734"/>
        <w:gridCol w:w="1260"/>
      </w:tblGrid>
      <w:tr w14:paraId="190A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blHeader/>
          <w:jc w:val="center"/>
        </w:trPr>
        <w:tc>
          <w:tcPr>
            <w:tcW w:w="1242" w:type="dxa"/>
            <w:vAlign w:val="center"/>
          </w:tcPr>
          <w:p w14:paraId="1B00B12D">
            <w:pPr>
              <w:pStyle w:val="10"/>
              <w:tabs>
                <w:tab w:val="left" w:pos="0"/>
                <w:tab w:val="left" w:pos="540"/>
              </w:tabs>
              <w:adjustRightInd w:val="0"/>
              <w:snapToGrid w:val="0"/>
              <w:jc w:val="center"/>
              <w:rPr>
                <w:rFonts w:ascii="宋体" w:hAnsi="宋体"/>
                <w:b/>
                <w:sz w:val="24"/>
                <w:szCs w:val="24"/>
                <w:highlight w:val="none"/>
              </w:rPr>
            </w:pPr>
            <w:r>
              <w:rPr>
                <w:rFonts w:ascii="宋体" w:hAnsi="宋体"/>
                <w:b/>
                <w:sz w:val="24"/>
                <w:szCs w:val="24"/>
                <w:highlight w:val="none"/>
              </w:rPr>
              <w:t>区域</w:t>
            </w:r>
          </w:p>
        </w:tc>
        <w:tc>
          <w:tcPr>
            <w:tcW w:w="1701" w:type="dxa"/>
            <w:vAlign w:val="center"/>
          </w:tcPr>
          <w:p w14:paraId="0499BFBA">
            <w:pPr>
              <w:pStyle w:val="10"/>
              <w:tabs>
                <w:tab w:val="left" w:pos="0"/>
                <w:tab w:val="left" w:pos="540"/>
              </w:tabs>
              <w:adjustRightInd w:val="0"/>
              <w:snapToGrid w:val="0"/>
              <w:jc w:val="center"/>
              <w:rPr>
                <w:rFonts w:ascii="宋体" w:hAnsi="宋体"/>
                <w:b/>
                <w:sz w:val="24"/>
                <w:szCs w:val="24"/>
                <w:highlight w:val="none"/>
              </w:rPr>
            </w:pPr>
            <w:r>
              <w:rPr>
                <w:rFonts w:ascii="宋体" w:hAnsi="宋体"/>
                <w:b/>
                <w:sz w:val="24"/>
                <w:szCs w:val="24"/>
                <w:highlight w:val="none"/>
              </w:rPr>
              <w:t>保洁频率</w:t>
            </w:r>
          </w:p>
        </w:tc>
        <w:tc>
          <w:tcPr>
            <w:tcW w:w="3733" w:type="dxa"/>
            <w:vAlign w:val="center"/>
          </w:tcPr>
          <w:p w14:paraId="195CF4C6">
            <w:pPr>
              <w:pStyle w:val="10"/>
              <w:tabs>
                <w:tab w:val="left" w:pos="0"/>
                <w:tab w:val="left" w:pos="540"/>
              </w:tabs>
              <w:adjustRightInd w:val="0"/>
              <w:snapToGrid w:val="0"/>
              <w:jc w:val="center"/>
              <w:rPr>
                <w:rFonts w:ascii="宋体" w:hAnsi="宋体"/>
                <w:b/>
                <w:sz w:val="24"/>
                <w:szCs w:val="24"/>
                <w:highlight w:val="none"/>
              </w:rPr>
            </w:pPr>
            <w:r>
              <w:rPr>
                <w:rFonts w:ascii="宋体" w:hAnsi="宋体"/>
                <w:b/>
                <w:sz w:val="24"/>
                <w:szCs w:val="24"/>
                <w:highlight w:val="none"/>
              </w:rPr>
              <w:t>保洁内容</w:t>
            </w:r>
          </w:p>
        </w:tc>
        <w:tc>
          <w:tcPr>
            <w:tcW w:w="1734" w:type="dxa"/>
            <w:vAlign w:val="center"/>
          </w:tcPr>
          <w:p w14:paraId="1E271E3B">
            <w:pPr>
              <w:pStyle w:val="10"/>
              <w:tabs>
                <w:tab w:val="left" w:pos="0"/>
                <w:tab w:val="left" w:pos="540"/>
              </w:tabs>
              <w:adjustRightInd w:val="0"/>
              <w:snapToGrid w:val="0"/>
              <w:jc w:val="center"/>
              <w:rPr>
                <w:rFonts w:ascii="宋体" w:hAnsi="宋体"/>
                <w:b/>
                <w:sz w:val="24"/>
                <w:szCs w:val="24"/>
                <w:highlight w:val="none"/>
              </w:rPr>
            </w:pPr>
            <w:r>
              <w:rPr>
                <w:rFonts w:ascii="宋体" w:hAnsi="宋体"/>
                <w:b/>
                <w:sz w:val="24"/>
                <w:szCs w:val="24"/>
                <w:highlight w:val="none"/>
              </w:rPr>
              <w:t>保洁要求</w:t>
            </w:r>
          </w:p>
        </w:tc>
        <w:tc>
          <w:tcPr>
            <w:tcW w:w="1260" w:type="dxa"/>
            <w:vAlign w:val="center"/>
          </w:tcPr>
          <w:p w14:paraId="5DBF9027">
            <w:pPr>
              <w:pStyle w:val="10"/>
              <w:tabs>
                <w:tab w:val="left" w:pos="0"/>
                <w:tab w:val="left" w:pos="540"/>
              </w:tabs>
              <w:adjustRightInd w:val="0"/>
              <w:snapToGrid w:val="0"/>
              <w:jc w:val="center"/>
              <w:rPr>
                <w:rFonts w:ascii="宋体" w:hAnsi="宋体"/>
                <w:b/>
                <w:sz w:val="24"/>
                <w:szCs w:val="24"/>
                <w:highlight w:val="none"/>
              </w:rPr>
            </w:pPr>
            <w:r>
              <w:rPr>
                <w:rFonts w:ascii="宋体" w:hAnsi="宋体"/>
                <w:b/>
                <w:sz w:val="24"/>
                <w:szCs w:val="24"/>
                <w:highlight w:val="none"/>
              </w:rPr>
              <w:t>备注</w:t>
            </w:r>
          </w:p>
        </w:tc>
      </w:tr>
      <w:tr w14:paraId="2885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309B539">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地面</w:t>
            </w:r>
          </w:p>
        </w:tc>
        <w:tc>
          <w:tcPr>
            <w:tcW w:w="1701" w:type="dxa"/>
            <w:vAlign w:val="center"/>
          </w:tcPr>
          <w:p w14:paraId="167A1CB5">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地面每日湿拖清扫二次，垃圾每天三次清理</w:t>
            </w:r>
          </w:p>
        </w:tc>
        <w:tc>
          <w:tcPr>
            <w:tcW w:w="3733" w:type="dxa"/>
            <w:vAlign w:val="center"/>
          </w:tcPr>
          <w:p w14:paraId="65AC0CCA">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每日用全能清洁剂1:128稀释溶液拖地每日不少于二次。其中一次消毒液拖地。</w:t>
            </w:r>
          </w:p>
        </w:tc>
        <w:tc>
          <w:tcPr>
            <w:tcW w:w="1734" w:type="dxa"/>
            <w:vAlign w:val="center"/>
          </w:tcPr>
          <w:p w14:paraId="147394B3">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地面无污渍、无痰迹、无垃圾、无积灰、无脚印，干净明亮</w:t>
            </w:r>
          </w:p>
        </w:tc>
        <w:tc>
          <w:tcPr>
            <w:tcW w:w="1260" w:type="dxa"/>
            <w:vAlign w:val="center"/>
          </w:tcPr>
          <w:p w14:paraId="311C5F69">
            <w:pPr>
              <w:pStyle w:val="10"/>
              <w:tabs>
                <w:tab w:val="left" w:pos="0"/>
                <w:tab w:val="left" w:pos="540"/>
              </w:tabs>
              <w:adjustRightInd w:val="0"/>
              <w:snapToGrid w:val="0"/>
              <w:jc w:val="center"/>
              <w:rPr>
                <w:rFonts w:ascii="宋体" w:hAnsi="宋体"/>
                <w:sz w:val="24"/>
                <w:szCs w:val="24"/>
                <w:highlight w:val="none"/>
              </w:rPr>
            </w:pPr>
          </w:p>
        </w:tc>
      </w:tr>
      <w:tr w14:paraId="3065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208B0A8">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墙面</w:t>
            </w:r>
          </w:p>
        </w:tc>
        <w:tc>
          <w:tcPr>
            <w:tcW w:w="1701" w:type="dxa"/>
            <w:vAlign w:val="center"/>
          </w:tcPr>
          <w:p w14:paraId="726DE0B0">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每月保洁</w:t>
            </w:r>
          </w:p>
        </w:tc>
        <w:tc>
          <w:tcPr>
            <w:tcW w:w="3733" w:type="dxa"/>
            <w:vAlign w:val="center"/>
          </w:tcPr>
          <w:p w14:paraId="7C51C0F6">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2米以下每月清洁。</w:t>
            </w:r>
          </w:p>
        </w:tc>
        <w:tc>
          <w:tcPr>
            <w:tcW w:w="1734" w:type="dxa"/>
            <w:vAlign w:val="center"/>
          </w:tcPr>
          <w:p w14:paraId="6764957A">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无污渍、无水迹、无浮灰、无蜘蛛网</w:t>
            </w:r>
          </w:p>
        </w:tc>
        <w:tc>
          <w:tcPr>
            <w:tcW w:w="1260" w:type="dxa"/>
            <w:vAlign w:val="center"/>
          </w:tcPr>
          <w:p w14:paraId="18C749C1">
            <w:pPr>
              <w:pStyle w:val="10"/>
              <w:tabs>
                <w:tab w:val="left" w:pos="0"/>
                <w:tab w:val="left" w:pos="540"/>
              </w:tabs>
              <w:adjustRightInd w:val="0"/>
              <w:snapToGrid w:val="0"/>
              <w:jc w:val="center"/>
              <w:rPr>
                <w:rFonts w:ascii="宋体" w:hAnsi="宋体"/>
                <w:sz w:val="24"/>
                <w:szCs w:val="24"/>
                <w:highlight w:val="none"/>
              </w:rPr>
            </w:pPr>
          </w:p>
        </w:tc>
      </w:tr>
      <w:tr w14:paraId="52E5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7A8F372">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走廊扶手</w:t>
            </w:r>
          </w:p>
        </w:tc>
        <w:tc>
          <w:tcPr>
            <w:tcW w:w="1701" w:type="dxa"/>
            <w:vAlign w:val="center"/>
          </w:tcPr>
          <w:p w14:paraId="6790253E">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每日保洁</w:t>
            </w:r>
          </w:p>
        </w:tc>
        <w:tc>
          <w:tcPr>
            <w:tcW w:w="3733" w:type="dxa"/>
            <w:vAlign w:val="center"/>
          </w:tcPr>
          <w:p w14:paraId="1FF1AAA5">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每日用全能清洁剂1:64稀释溶液清洁，每日用消毒液1:50擦洗一次。</w:t>
            </w:r>
          </w:p>
        </w:tc>
        <w:tc>
          <w:tcPr>
            <w:tcW w:w="1734" w:type="dxa"/>
            <w:vAlign w:val="center"/>
          </w:tcPr>
          <w:p w14:paraId="152C3DBB">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无污渍、无浮灰、无水迹、无烟蒂</w:t>
            </w:r>
          </w:p>
        </w:tc>
        <w:tc>
          <w:tcPr>
            <w:tcW w:w="1260" w:type="dxa"/>
            <w:vAlign w:val="center"/>
          </w:tcPr>
          <w:p w14:paraId="5D48F4D7">
            <w:pPr>
              <w:pStyle w:val="10"/>
              <w:tabs>
                <w:tab w:val="left" w:pos="0"/>
                <w:tab w:val="left" w:pos="540"/>
              </w:tabs>
              <w:adjustRightInd w:val="0"/>
              <w:snapToGrid w:val="0"/>
              <w:jc w:val="center"/>
              <w:rPr>
                <w:rFonts w:ascii="宋体" w:hAnsi="宋体"/>
                <w:sz w:val="24"/>
                <w:szCs w:val="24"/>
                <w:highlight w:val="none"/>
              </w:rPr>
            </w:pPr>
          </w:p>
        </w:tc>
      </w:tr>
      <w:tr w14:paraId="2559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242" w:type="dxa"/>
            <w:vAlign w:val="center"/>
          </w:tcPr>
          <w:p w14:paraId="5436976B">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玻璃</w:t>
            </w:r>
          </w:p>
        </w:tc>
        <w:tc>
          <w:tcPr>
            <w:tcW w:w="1701" w:type="dxa"/>
            <w:vAlign w:val="center"/>
          </w:tcPr>
          <w:p w14:paraId="4D5BC188">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每月保洁</w:t>
            </w:r>
          </w:p>
        </w:tc>
        <w:tc>
          <w:tcPr>
            <w:tcW w:w="3733" w:type="dxa"/>
            <w:vAlign w:val="center"/>
          </w:tcPr>
          <w:p w14:paraId="541C5A31">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用玻璃清洁剂1:65稀释溶液清洁玻璃，每月一次，室内玻璃循环清洁。</w:t>
            </w:r>
          </w:p>
        </w:tc>
        <w:tc>
          <w:tcPr>
            <w:tcW w:w="1734" w:type="dxa"/>
            <w:vAlign w:val="center"/>
          </w:tcPr>
          <w:p w14:paraId="5EBCF732">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玻璃明亮光洁，无污渍、无水迹</w:t>
            </w:r>
          </w:p>
        </w:tc>
        <w:tc>
          <w:tcPr>
            <w:tcW w:w="1260" w:type="dxa"/>
            <w:vAlign w:val="center"/>
          </w:tcPr>
          <w:p w14:paraId="12641A80">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根据实际情况安排各房间循环清洁</w:t>
            </w:r>
          </w:p>
        </w:tc>
      </w:tr>
      <w:tr w14:paraId="6364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EAF92B9">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卫生间</w:t>
            </w:r>
          </w:p>
        </w:tc>
        <w:tc>
          <w:tcPr>
            <w:tcW w:w="1701" w:type="dxa"/>
            <w:vAlign w:val="center"/>
          </w:tcPr>
          <w:p w14:paraId="609CB6E5">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坐便器随时保洁</w:t>
            </w:r>
          </w:p>
        </w:tc>
        <w:tc>
          <w:tcPr>
            <w:tcW w:w="3733" w:type="dxa"/>
            <w:vAlign w:val="center"/>
          </w:tcPr>
          <w:p w14:paraId="77215A69">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打开换气扇或窗户进行通风。</w:t>
            </w:r>
          </w:p>
          <w:p w14:paraId="55966B93">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台盆、便器等放水冲洗。</w:t>
            </w:r>
          </w:p>
          <w:p w14:paraId="06A9C2F1">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收集垃圾、清洁垃圾桶、换新垃圾袋。</w:t>
            </w:r>
          </w:p>
          <w:p w14:paraId="39A8578A">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清洗台盆及水龙头。</w:t>
            </w:r>
          </w:p>
          <w:p w14:paraId="0A33279F">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用洁厕消毒液清洗便器并冲洗。</w:t>
            </w:r>
          </w:p>
          <w:p w14:paraId="6783B41C">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搽拭台面和墙面四周、门等。</w:t>
            </w:r>
          </w:p>
          <w:p w14:paraId="42A17C99">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搽拭地面。</w:t>
            </w:r>
          </w:p>
        </w:tc>
        <w:tc>
          <w:tcPr>
            <w:tcW w:w="1734" w:type="dxa"/>
            <w:vAlign w:val="center"/>
          </w:tcPr>
          <w:p w14:paraId="4835DF09">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随时保持畅通，无漏水，无异味、无污垢，垃圾袋定时更换</w:t>
            </w:r>
          </w:p>
        </w:tc>
        <w:tc>
          <w:tcPr>
            <w:tcW w:w="1260" w:type="dxa"/>
          </w:tcPr>
          <w:p w14:paraId="55BA33DC">
            <w:pPr>
              <w:pStyle w:val="10"/>
              <w:tabs>
                <w:tab w:val="left" w:pos="0"/>
                <w:tab w:val="left" w:pos="540"/>
              </w:tabs>
              <w:adjustRightInd w:val="0"/>
              <w:snapToGrid w:val="0"/>
              <w:jc w:val="center"/>
              <w:rPr>
                <w:rFonts w:ascii="宋体" w:hAnsi="宋体"/>
                <w:sz w:val="24"/>
                <w:szCs w:val="24"/>
                <w:highlight w:val="none"/>
              </w:rPr>
            </w:pPr>
          </w:p>
        </w:tc>
      </w:tr>
      <w:tr w14:paraId="1A85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242" w:type="dxa"/>
            <w:vMerge w:val="restart"/>
            <w:vAlign w:val="center"/>
          </w:tcPr>
          <w:p w14:paraId="1D9F4C24">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电梯</w:t>
            </w:r>
          </w:p>
        </w:tc>
        <w:tc>
          <w:tcPr>
            <w:tcW w:w="1701" w:type="dxa"/>
            <w:vAlign w:val="center"/>
          </w:tcPr>
          <w:p w14:paraId="0338C411">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每日一次</w:t>
            </w:r>
          </w:p>
        </w:tc>
        <w:tc>
          <w:tcPr>
            <w:tcW w:w="3733" w:type="dxa"/>
            <w:vAlign w:val="center"/>
          </w:tcPr>
          <w:p w14:paraId="33C6827D">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每日地面保洁，每日轿厢内消毒一次。</w:t>
            </w:r>
          </w:p>
        </w:tc>
        <w:tc>
          <w:tcPr>
            <w:tcW w:w="1734" w:type="dxa"/>
            <w:vAlign w:val="center"/>
          </w:tcPr>
          <w:p w14:paraId="6188C5BC">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无障碍、无划痕、无脱落；无灰尘、无污</w:t>
            </w:r>
          </w:p>
        </w:tc>
        <w:tc>
          <w:tcPr>
            <w:tcW w:w="1260" w:type="dxa"/>
            <w:vMerge w:val="restart"/>
            <w:vAlign w:val="center"/>
          </w:tcPr>
          <w:p w14:paraId="5716A359">
            <w:pPr>
              <w:pStyle w:val="10"/>
              <w:tabs>
                <w:tab w:val="left" w:pos="0"/>
                <w:tab w:val="left" w:pos="540"/>
              </w:tabs>
              <w:adjustRightInd w:val="0"/>
              <w:snapToGrid w:val="0"/>
              <w:jc w:val="center"/>
              <w:rPr>
                <w:rFonts w:ascii="宋体" w:hAnsi="宋体"/>
                <w:sz w:val="24"/>
                <w:szCs w:val="24"/>
                <w:highlight w:val="none"/>
              </w:rPr>
            </w:pPr>
          </w:p>
        </w:tc>
      </w:tr>
      <w:tr w14:paraId="4B76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42" w:type="dxa"/>
            <w:vMerge w:val="continue"/>
            <w:vAlign w:val="center"/>
          </w:tcPr>
          <w:p w14:paraId="0D187A89">
            <w:pPr>
              <w:pStyle w:val="10"/>
              <w:tabs>
                <w:tab w:val="left" w:pos="0"/>
                <w:tab w:val="left" w:pos="540"/>
              </w:tabs>
              <w:adjustRightInd w:val="0"/>
              <w:snapToGrid w:val="0"/>
              <w:jc w:val="center"/>
              <w:rPr>
                <w:rFonts w:ascii="宋体" w:hAnsi="宋体"/>
                <w:sz w:val="24"/>
                <w:szCs w:val="24"/>
                <w:highlight w:val="none"/>
              </w:rPr>
            </w:pPr>
          </w:p>
        </w:tc>
        <w:tc>
          <w:tcPr>
            <w:tcW w:w="1701" w:type="dxa"/>
            <w:vAlign w:val="center"/>
          </w:tcPr>
          <w:p w14:paraId="7F219855">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每周一次</w:t>
            </w:r>
          </w:p>
        </w:tc>
        <w:tc>
          <w:tcPr>
            <w:tcW w:w="3733" w:type="dxa"/>
            <w:vAlign w:val="center"/>
          </w:tcPr>
          <w:p w14:paraId="46DDE86B">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不锈钢光亮剂全面保洁。</w:t>
            </w:r>
          </w:p>
        </w:tc>
        <w:tc>
          <w:tcPr>
            <w:tcW w:w="1734" w:type="dxa"/>
            <w:vAlign w:val="center"/>
          </w:tcPr>
          <w:p w14:paraId="4A2A2E4E">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均匀有光泽</w:t>
            </w:r>
          </w:p>
        </w:tc>
        <w:tc>
          <w:tcPr>
            <w:tcW w:w="1260" w:type="dxa"/>
            <w:vMerge w:val="continue"/>
            <w:vAlign w:val="center"/>
          </w:tcPr>
          <w:p w14:paraId="4F3F5395">
            <w:pPr>
              <w:pStyle w:val="10"/>
              <w:tabs>
                <w:tab w:val="left" w:pos="0"/>
                <w:tab w:val="left" w:pos="540"/>
              </w:tabs>
              <w:adjustRightInd w:val="0"/>
              <w:snapToGrid w:val="0"/>
              <w:jc w:val="center"/>
              <w:rPr>
                <w:rFonts w:ascii="宋体" w:hAnsi="宋体"/>
                <w:sz w:val="24"/>
                <w:szCs w:val="24"/>
                <w:highlight w:val="none"/>
              </w:rPr>
            </w:pPr>
          </w:p>
        </w:tc>
      </w:tr>
      <w:tr w14:paraId="1B4A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4AF4AE4">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公共设施</w:t>
            </w:r>
          </w:p>
        </w:tc>
        <w:tc>
          <w:tcPr>
            <w:tcW w:w="1701" w:type="dxa"/>
            <w:vAlign w:val="center"/>
          </w:tcPr>
          <w:p w14:paraId="23D8C8FF">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每日保洁</w:t>
            </w:r>
          </w:p>
        </w:tc>
        <w:tc>
          <w:tcPr>
            <w:tcW w:w="3733" w:type="dxa"/>
            <w:vAlign w:val="center"/>
          </w:tcPr>
          <w:p w14:paraId="4EA3B301">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每日用全能清洁剂1:64稀释溶液清洁一次。</w:t>
            </w:r>
          </w:p>
        </w:tc>
        <w:tc>
          <w:tcPr>
            <w:tcW w:w="1734" w:type="dxa"/>
            <w:vAlign w:val="center"/>
          </w:tcPr>
          <w:p w14:paraId="79171B6E">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无污渍，无积灰、无蜘蛛网</w:t>
            </w:r>
          </w:p>
        </w:tc>
        <w:tc>
          <w:tcPr>
            <w:tcW w:w="1260" w:type="dxa"/>
            <w:vAlign w:val="center"/>
          </w:tcPr>
          <w:p w14:paraId="068444A6">
            <w:pPr>
              <w:pStyle w:val="10"/>
              <w:tabs>
                <w:tab w:val="left" w:pos="0"/>
                <w:tab w:val="left" w:pos="540"/>
              </w:tabs>
              <w:adjustRightInd w:val="0"/>
              <w:snapToGrid w:val="0"/>
              <w:jc w:val="center"/>
              <w:rPr>
                <w:rFonts w:ascii="宋体" w:hAnsi="宋体"/>
                <w:sz w:val="24"/>
                <w:szCs w:val="24"/>
                <w:highlight w:val="none"/>
              </w:rPr>
            </w:pPr>
          </w:p>
        </w:tc>
      </w:tr>
      <w:tr w14:paraId="02A8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B99965E">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病人等候区</w:t>
            </w:r>
          </w:p>
        </w:tc>
        <w:tc>
          <w:tcPr>
            <w:tcW w:w="1701" w:type="dxa"/>
            <w:vAlign w:val="center"/>
          </w:tcPr>
          <w:p w14:paraId="1E2A41C8">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每日保洁</w:t>
            </w:r>
          </w:p>
        </w:tc>
        <w:tc>
          <w:tcPr>
            <w:tcW w:w="3733" w:type="dxa"/>
            <w:vAlign w:val="center"/>
          </w:tcPr>
          <w:p w14:paraId="562A60E2">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等候椅每日用全能清洁剂1:64稀释溶液清洁消毒一次。</w:t>
            </w:r>
          </w:p>
        </w:tc>
        <w:tc>
          <w:tcPr>
            <w:tcW w:w="1734" w:type="dxa"/>
            <w:vAlign w:val="center"/>
          </w:tcPr>
          <w:p w14:paraId="32D3A607">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无垃圾、无浮灰、无烟蒂、无水迹</w:t>
            </w:r>
          </w:p>
        </w:tc>
        <w:tc>
          <w:tcPr>
            <w:tcW w:w="1260" w:type="dxa"/>
            <w:vAlign w:val="center"/>
          </w:tcPr>
          <w:p w14:paraId="7C9531E8">
            <w:pPr>
              <w:pStyle w:val="10"/>
              <w:tabs>
                <w:tab w:val="left" w:pos="0"/>
                <w:tab w:val="left" w:pos="540"/>
              </w:tabs>
              <w:adjustRightInd w:val="0"/>
              <w:snapToGrid w:val="0"/>
              <w:jc w:val="center"/>
              <w:rPr>
                <w:rFonts w:ascii="宋体" w:hAnsi="宋体"/>
                <w:sz w:val="24"/>
                <w:szCs w:val="24"/>
                <w:highlight w:val="none"/>
              </w:rPr>
            </w:pPr>
          </w:p>
        </w:tc>
      </w:tr>
      <w:tr w14:paraId="103C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6B16181">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诊察桌</w:t>
            </w:r>
          </w:p>
        </w:tc>
        <w:tc>
          <w:tcPr>
            <w:tcW w:w="1701" w:type="dxa"/>
            <w:vAlign w:val="center"/>
          </w:tcPr>
          <w:p w14:paraId="2DF65AB3">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每日一次</w:t>
            </w:r>
          </w:p>
        </w:tc>
        <w:tc>
          <w:tcPr>
            <w:tcW w:w="3733" w:type="dxa"/>
            <w:vAlign w:val="center"/>
          </w:tcPr>
          <w:p w14:paraId="5F023E6C">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每日全能清洁剂1:64稀释溶液清洁消毒一次。</w:t>
            </w:r>
          </w:p>
        </w:tc>
        <w:tc>
          <w:tcPr>
            <w:tcW w:w="1734" w:type="dxa"/>
            <w:vAlign w:val="center"/>
          </w:tcPr>
          <w:p w14:paraId="74219451">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无积灰、无污渍</w:t>
            </w:r>
          </w:p>
        </w:tc>
        <w:tc>
          <w:tcPr>
            <w:tcW w:w="1260" w:type="dxa"/>
            <w:vAlign w:val="center"/>
          </w:tcPr>
          <w:p w14:paraId="4743D485">
            <w:pPr>
              <w:pStyle w:val="10"/>
              <w:tabs>
                <w:tab w:val="left" w:pos="0"/>
                <w:tab w:val="left" w:pos="540"/>
              </w:tabs>
              <w:adjustRightInd w:val="0"/>
              <w:snapToGrid w:val="0"/>
              <w:jc w:val="center"/>
              <w:rPr>
                <w:rFonts w:ascii="宋体" w:hAnsi="宋体"/>
                <w:sz w:val="24"/>
                <w:szCs w:val="24"/>
                <w:highlight w:val="none"/>
              </w:rPr>
            </w:pPr>
          </w:p>
        </w:tc>
      </w:tr>
      <w:tr w14:paraId="2E3D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A22CD2B">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室内公共区域</w:t>
            </w:r>
          </w:p>
        </w:tc>
        <w:tc>
          <w:tcPr>
            <w:tcW w:w="1701" w:type="dxa"/>
            <w:vAlign w:val="center"/>
          </w:tcPr>
          <w:p w14:paraId="7425A609">
            <w:pPr>
              <w:pStyle w:val="10"/>
              <w:tabs>
                <w:tab w:val="left" w:pos="0"/>
                <w:tab w:val="left" w:pos="540"/>
              </w:tabs>
              <w:adjustRightInd w:val="0"/>
              <w:snapToGrid w:val="0"/>
              <w:jc w:val="center"/>
              <w:rPr>
                <w:rFonts w:ascii="宋体" w:hAnsi="宋体"/>
                <w:sz w:val="24"/>
                <w:szCs w:val="24"/>
                <w:highlight w:val="none"/>
              </w:rPr>
            </w:pPr>
            <w:r>
              <w:rPr>
                <w:rFonts w:ascii="宋体" w:hAnsi="宋体"/>
                <w:sz w:val="24"/>
                <w:szCs w:val="24"/>
                <w:highlight w:val="none"/>
              </w:rPr>
              <w:t>每日二次</w:t>
            </w:r>
          </w:p>
        </w:tc>
        <w:tc>
          <w:tcPr>
            <w:tcW w:w="3733" w:type="dxa"/>
            <w:vAlign w:val="center"/>
          </w:tcPr>
          <w:p w14:paraId="635FA90B">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收集垃圾、清洁垃圾桶、换新垃圾袋。</w:t>
            </w:r>
          </w:p>
          <w:p w14:paraId="67E4FBE9">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清扫地面垃圾。</w:t>
            </w:r>
          </w:p>
          <w:p w14:paraId="56A10F95">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拖大厅、过道、走廊地面。</w:t>
            </w:r>
          </w:p>
          <w:p w14:paraId="7BDF9D38">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清洁户墙、厅柱、盆景。</w:t>
            </w:r>
          </w:p>
          <w:p w14:paraId="4C9F623B">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搽拭窗台、窗框、木门。</w:t>
            </w:r>
          </w:p>
          <w:p w14:paraId="19885910">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搽拭楼梯扶手、拖楼梯地面。</w:t>
            </w:r>
          </w:p>
          <w:p w14:paraId="1ECD764F">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清洁天花板及灯具。</w:t>
            </w:r>
          </w:p>
        </w:tc>
        <w:tc>
          <w:tcPr>
            <w:tcW w:w="1734" w:type="dxa"/>
            <w:vAlign w:val="center"/>
          </w:tcPr>
          <w:p w14:paraId="4B4070B7">
            <w:pPr>
              <w:pStyle w:val="10"/>
              <w:tabs>
                <w:tab w:val="left" w:pos="0"/>
                <w:tab w:val="left" w:pos="540"/>
              </w:tabs>
              <w:adjustRightInd w:val="0"/>
              <w:snapToGrid w:val="0"/>
              <w:rPr>
                <w:rFonts w:ascii="宋体" w:hAnsi="宋体"/>
                <w:sz w:val="24"/>
                <w:szCs w:val="24"/>
                <w:highlight w:val="none"/>
              </w:rPr>
            </w:pPr>
            <w:r>
              <w:rPr>
                <w:rFonts w:ascii="宋体" w:hAnsi="宋体"/>
                <w:sz w:val="24"/>
                <w:szCs w:val="24"/>
                <w:highlight w:val="none"/>
              </w:rPr>
              <w:t>无垃圾、无浮灰、无烟蒂、无水迹</w:t>
            </w:r>
          </w:p>
        </w:tc>
        <w:tc>
          <w:tcPr>
            <w:tcW w:w="1260" w:type="dxa"/>
            <w:vAlign w:val="center"/>
          </w:tcPr>
          <w:p w14:paraId="02310948">
            <w:pPr>
              <w:pStyle w:val="10"/>
              <w:tabs>
                <w:tab w:val="left" w:pos="0"/>
                <w:tab w:val="left" w:pos="540"/>
              </w:tabs>
              <w:adjustRightInd w:val="0"/>
              <w:snapToGrid w:val="0"/>
              <w:jc w:val="center"/>
              <w:rPr>
                <w:rFonts w:ascii="宋体" w:hAnsi="宋体"/>
                <w:sz w:val="24"/>
                <w:szCs w:val="24"/>
                <w:highlight w:val="none"/>
              </w:rPr>
            </w:pPr>
          </w:p>
        </w:tc>
      </w:tr>
    </w:tbl>
    <w:p w14:paraId="10E5239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6、玻璃清洁标准：</w:t>
      </w:r>
    </w:p>
    <w:p w14:paraId="4193758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（1）对院内所有房间、公共区域内侧玻璃进行清洁，无尘土、无水印、无污迹。</w:t>
      </w:r>
    </w:p>
    <w:p w14:paraId="510FB64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（2）对院内所有房间、公共区域外侧玻璃（只限于一层）进行清洁，无尘土、无水印、无污迹。</w:t>
      </w:r>
    </w:p>
    <w:p w14:paraId="62D152A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7、其他</w:t>
      </w:r>
    </w:p>
    <w:p w14:paraId="135DCB9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（1）当发生重大事件时能及时向医院相关部门报告，并及时协调应对本部门工作有序保障医疗环境。</w:t>
      </w:r>
    </w:p>
    <w:p w14:paraId="1057DBF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（2）在进行湿拖、洗地机作业、雨天时要在作业区醒目位置放置告示牌进行提醒，防止职工、患者及家属滑倒或绊倒。</w:t>
      </w:r>
    </w:p>
    <w:p w14:paraId="159E3520">
      <w:pPr>
        <w:pStyle w:val="2"/>
        <w:rPr>
          <w:highlight w:val="none"/>
        </w:rPr>
      </w:pPr>
      <w:r>
        <w:rPr>
          <w:rFonts w:hint="eastAsia"/>
          <w:highlight w:val="none"/>
        </w:rPr>
        <w:t>（三）导诊服务</w:t>
      </w:r>
    </w:p>
    <w:p w14:paraId="7168CE69">
      <w:pPr>
        <w:spacing w:line="520" w:lineRule="exact"/>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w:t>
      </w:r>
    </w:p>
    <w:p w14:paraId="5CC37E6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负责医院要求的门诊检查科室的分诊服务，包括门诊1楼：Q医区域、影像科诊区、针灸部诊区、针灸部与骨伤推拿科诊区、心血管科诊区、儿科诊区、内镜门诊与新冠康复门诊诊区等科室诊区；门诊2楼：功能检查科（门诊、住院部）诊区、窥镜中心诊区、肿瘤诊疗中心诊区、检验科诊区、中药房诊区、肿瘤科与血液肿瘤科诊区、肝胆科、老年病科、普内科与感染疾病科诊区、内分泌科与呼吸科、戒烟门诊诊区、风湿免疫科与消化科诊区；门诊3楼：妇科诊区、肾病科诊区、皮肤科与泌尿外科诊区、普外科与肛肠科、疮疡及周围血管外科、乳腺外科诊区、骨伤科与康复中心诊区、耳鼻喉科诊区、眼科诊区、口腔科诊区、心身科与营养科诊区、生殖医学科诊区、特色疗法中心诊区。 门诊4楼：国医堂诊区。</w:t>
      </w:r>
    </w:p>
    <w:p w14:paraId="52D5947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2、服务要求</w:t>
      </w:r>
    </w:p>
    <w:p w14:paraId="66AE02B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（1）导诊人员耐心解答患者及家属提出的问题，熟悉医院布局。</w:t>
      </w:r>
    </w:p>
    <w:p w14:paraId="3CAAB34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（2）职业形象良好，仪容仪表规范整齐、操作规范，佩戴工作牌，遵守各项规章制度。</w:t>
      </w:r>
    </w:p>
    <w:p w14:paraId="7BAD206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（3）按照医院文明示范岗的要求：文明用语、微笑服务，礼貌待人，对病人用尊称。</w:t>
      </w:r>
    </w:p>
    <w:p w14:paraId="3BC11FA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（4）按时到岗接班，不早退，不串岗，不脱岗。</w:t>
      </w:r>
    </w:p>
    <w:p w14:paraId="7AE83CD4">
      <w:pPr>
        <w:pStyle w:val="2"/>
        <w:rPr>
          <w:highlight w:val="none"/>
        </w:rPr>
      </w:pPr>
      <w:r>
        <w:rPr>
          <w:rFonts w:hint="eastAsia"/>
          <w:highlight w:val="none"/>
        </w:rPr>
        <w:t>（四）辅医服务</w:t>
      </w:r>
    </w:p>
    <w:p w14:paraId="3A72983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w:t>
      </w:r>
    </w:p>
    <w:p w14:paraId="594536F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（1）整理病床，为卧床病人更换床单被褥、为有需求的卧床病人更换衣裤。</w:t>
      </w:r>
    </w:p>
    <w:p w14:paraId="152D0ACD">
      <w:pPr>
        <w:keepNext w:val="0"/>
        <w:keepLines w:val="0"/>
        <w:pageBreakBefore w:val="0"/>
        <w:widowControl/>
        <w:kinsoku/>
        <w:wordWrap/>
        <w:overflowPunct/>
        <w:topLinePunct w:val="0"/>
        <w:autoSpaceDE/>
        <w:autoSpaceDN/>
        <w:bidi w:val="0"/>
        <w:snapToGrid w:val="0"/>
        <w:spacing w:line="360" w:lineRule="auto"/>
        <w:ind w:firstLine="448" w:firstLineChars="200"/>
        <w:jc w:val="left"/>
        <w:rPr>
          <w:rFonts w:hint="default" w:eastAsiaTheme="minorEastAsia"/>
          <w:sz w:val="24"/>
          <w:highlight w:val="none"/>
          <w:lang w:val="en-US" w:eastAsia="zh-CN"/>
        </w:rPr>
      </w:pPr>
      <w:r>
        <w:rPr>
          <w:rFonts w:hint="eastAsia" w:ascii="宋体" w:hAnsi="宋体" w:cs="Times New Roman"/>
          <w:sz w:val="24"/>
          <w:szCs w:val="24"/>
          <w:highlight w:val="none"/>
        </w:rPr>
        <w:t>（2）与被服站清点交接被服、棉织品。</w:t>
      </w:r>
      <w:r>
        <w:rPr>
          <w:rFonts w:hint="eastAsia"/>
          <w:sz w:val="24"/>
          <w:highlight w:val="none"/>
          <w:lang w:val="en-US" w:eastAsia="zh-CN"/>
        </w:rPr>
        <w:t>按照医院成本管控的要求，统计各病区每月被服、棉织品送洗台账。</w:t>
      </w:r>
    </w:p>
    <w:p w14:paraId="7FBEF48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（3）帮助有需求的病人打开水。</w:t>
      </w:r>
    </w:p>
    <w:p w14:paraId="5BB8A2B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（4）做好病人出院后的床单位整理、更换床单和终末消毒。</w:t>
      </w:r>
    </w:p>
    <w:p w14:paraId="5547D42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（5）清理床头柜，每天用消毒液擦拭床头柜、床、设备带、仪器架并保持清洁，做好病室消毒工作。</w:t>
      </w:r>
    </w:p>
    <w:p w14:paraId="3FA2851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（6）协助护士完成病人转床、转科及病房加床。</w:t>
      </w:r>
    </w:p>
    <w:p w14:paraId="58D830D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w:t>
      </w:r>
      <w:r>
        <w:rPr>
          <w:rFonts w:hint="eastAsia"/>
          <w:sz w:val="24"/>
          <w:highlight w:val="none"/>
        </w:rPr>
        <w:t>要做好病人入院前准备工作。</w:t>
      </w:r>
    </w:p>
    <w:p w14:paraId="4489E213">
      <w:pPr>
        <w:keepNext w:val="0"/>
        <w:keepLines w:val="0"/>
        <w:pageBreakBefore w:val="0"/>
        <w:widowControl/>
        <w:kinsoku/>
        <w:wordWrap/>
        <w:overflowPunct/>
        <w:topLinePunct w:val="0"/>
        <w:autoSpaceDE/>
        <w:autoSpaceDN/>
        <w:bidi w:val="0"/>
        <w:snapToGrid w:val="0"/>
        <w:spacing w:line="360" w:lineRule="auto"/>
        <w:ind w:firstLine="448" w:firstLineChars="200"/>
        <w:jc w:val="left"/>
        <w:rPr>
          <w:sz w:val="24"/>
          <w:highlight w:val="none"/>
        </w:rPr>
      </w:pPr>
      <w:r>
        <w:rPr>
          <w:rFonts w:hint="eastAsia"/>
          <w:sz w:val="24"/>
          <w:highlight w:val="none"/>
        </w:rPr>
        <w:t>（</w:t>
      </w:r>
      <w:r>
        <w:rPr>
          <w:rFonts w:hint="eastAsia"/>
          <w:sz w:val="24"/>
          <w:highlight w:val="none"/>
          <w:lang w:val="en-US" w:eastAsia="zh-CN"/>
        </w:rPr>
        <w:t>8</w:t>
      </w:r>
      <w:r>
        <w:rPr>
          <w:rFonts w:hint="eastAsia"/>
          <w:sz w:val="24"/>
          <w:highlight w:val="none"/>
        </w:rPr>
        <w:t>）协助科室做好病房的陪人管理与物品摆放管理。</w:t>
      </w:r>
    </w:p>
    <w:p w14:paraId="0E6BA152">
      <w:pPr>
        <w:keepNext w:val="0"/>
        <w:keepLines w:val="0"/>
        <w:pageBreakBefore w:val="0"/>
        <w:widowControl/>
        <w:kinsoku/>
        <w:wordWrap/>
        <w:overflowPunct/>
        <w:topLinePunct w:val="0"/>
        <w:autoSpaceDE/>
        <w:autoSpaceDN/>
        <w:bidi w:val="0"/>
        <w:snapToGrid w:val="0"/>
        <w:spacing w:line="360" w:lineRule="auto"/>
        <w:ind w:firstLine="448" w:firstLineChars="200"/>
        <w:jc w:val="left"/>
        <w:rPr>
          <w:sz w:val="24"/>
          <w:highlight w:val="none"/>
        </w:rPr>
      </w:pPr>
      <w:r>
        <w:rPr>
          <w:rFonts w:hint="eastAsia"/>
          <w:sz w:val="24"/>
          <w:highlight w:val="none"/>
        </w:rPr>
        <w:t>（</w:t>
      </w:r>
      <w:r>
        <w:rPr>
          <w:rFonts w:hint="eastAsia"/>
          <w:sz w:val="24"/>
          <w:highlight w:val="none"/>
          <w:lang w:val="en-US" w:eastAsia="zh-CN"/>
        </w:rPr>
        <w:t>9</w:t>
      </w:r>
      <w:r>
        <w:rPr>
          <w:rFonts w:hint="eastAsia"/>
          <w:sz w:val="24"/>
          <w:highlight w:val="none"/>
        </w:rPr>
        <w:t>）病区护士长安排的其他辅助医疗工作。</w:t>
      </w:r>
    </w:p>
    <w:p w14:paraId="4F2E22D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2.服务要求</w:t>
      </w:r>
    </w:p>
    <w:p w14:paraId="37FAB37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（1）职业形象良好，仪容仪表规范整齐、操作规范，佩戴工作牌，遵守各项规章制度。</w:t>
      </w:r>
    </w:p>
    <w:p w14:paraId="27C3F2F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（2）文明用语、微笑服务，礼貌待人，对病人用尊称。</w:t>
      </w:r>
    </w:p>
    <w:p w14:paraId="234D991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（3）热情主动，细心周到；积极执行科室临时交给工作任务。</w:t>
      </w:r>
    </w:p>
    <w:p w14:paraId="72F6141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（4）谦虚和悦接受医务人员评价，耐心倾听医务人员意见、咨询；与医患人员无争吵。</w:t>
      </w:r>
    </w:p>
    <w:p w14:paraId="656E8EC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（5）按岗位职责履行工作，服从护士长、护理组长、护士的指挥和调派，工友之间团结协作。发扬团队精神不扯皮不推诿。</w:t>
      </w:r>
    </w:p>
    <w:p w14:paraId="5D69287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（6）爱岗敬业，自觉维护医院与病人利益。</w:t>
      </w:r>
    </w:p>
    <w:p w14:paraId="2642167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（7）按时到岗接班，不早退，不串岗，不脱岗。</w:t>
      </w:r>
    </w:p>
    <w:p w14:paraId="5065177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（8）严格遵守医院各项规章制度和注意事项。</w:t>
      </w:r>
    </w:p>
    <w:p w14:paraId="51422591">
      <w:pPr>
        <w:pStyle w:val="2"/>
        <w:rPr>
          <w:highlight w:val="none"/>
        </w:rPr>
      </w:pPr>
      <w:r>
        <w:rPr>
          <w:rFonts w:hint="eastAsia"/>
          <w:highlight w:val="none"/>
        </w:rPr>
        <w:t>（五）陪检及运送服务</w:t>
      </w:r>
    </w:p>
    <w:p w14:paraId="71A816B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w:t>
      </w:r>
    </w:p>
    <w:p w14:paraId="587D8CE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（1）送住院病人到各检查科室做检查。</w:t>
      </w:r>
    </w:p>
    <w:p w14:paraId="6392785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（2）协助医护人员转运病人。</w:t>
      </w:r>
    </w:p>
    <w:p w14:paraId="052085D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（3）运送病区的各种化验标本、检查单据、报告。</w:t>
      </w:r>
    </w:p>
    <w:p w14:paraId="4BBA6A5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（4）办公及医用品的领取，仪器设备的送修及取回。</w:t>
      </w:r>
    </w:p>
    <w:p w14:paraId="498E1CB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（5）药库至病区药房，药房至病区的送药工作，不负责输血血浆、毒麻药品的运送。</w:t>
      </w:r>
    </w:p>
    <w:p w14:paraId="6BEF75A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（6）供应室下收下送工作。</w:t>
      </w:r>
    </w:p>
    <w:p w14:paraId="5C81B98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（7）全院医务人员工作服、各病区被服及棉织品的上收下送。</w:t>
      </w:r>
    </w:p>
    <w:p w14:paraId="77B8121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（8）医院安排的临时性运送工作。</w:t>
      </w:r>
    </w:p>
    <w:p w14:paraId="6B9ADB3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2.服务要求：</w:t>
      </w:r>
    </w:p>
    <w:p w14:paraId="2ED8A55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（1）提供24小时应急值班服务。</w:t>
      </w:r>
    </w:p>
    <w:p w14:paraId="484B1A9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（2）服务程序要高效、合理，运送工作要准确、及时，差错率0%，满意率达到99%。</w:t>
      </w:r>
    </w:p>
    <w:p w14:paraId="04492BD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（3）各类物资、标本、单据、药物、设备等运送及时准确，无丢失、无污染，要有完整详细记录。</w:t>
      </w:r>
    </w:p>
    <w:p w14:paraId="0622B38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（4）病人转运要求安全及时。</w:t>
      </w:r>
    </w:p>
    <w:p w14:paraId="7C4E7AF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（5）试管、培养皿等领取及时、无损坏。</w:t>
      </w:r>
    </w:p>
    <w:p w14:paraId="69D03AA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（6）药物退取无丢失及损坏。</w:t>
      </w:r>
    </w:p>
    <w:p w14:paraId="746732A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（7）运送病人时要求核对病人姓名、床位、检查项目等内容以确保准确性，运送有序安全，及时取回报告交病房护士。</w:t>
      </w:r>
    </w:p>
    <w:p w14:paraId="7023018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（8））运送中心接听电话要礼貌专业，派工及时。</w:t>
      </w:r>
    </w:p>
    <w:p w14:paraId="09FD7574">
      <w:pPr>
        <w:pStyle w:val="2"/>
        <w:rPr>
          <w:highlight w:val="none"/>
        </w:rPr>
      </w:pPr>
      <w:r>
        <w:rPr>
          <w:rFonts w:hint="eastAsia"/>
          <w:highlight w:val="none"/>
        </w:rPr>
        <w:t>（六）维修服务</w:t>
      </w:r>
    </w:p>
    <w:p w14:paraId="5B8F909F">
      <w:p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1、服务内容：</w:t>
      </w:r>
    </w:p>
    <w:p w14:paraId="2DAC076B">
      <w:pPr>
        <w:numPr>
          <w:ilvl w:val="0"/>
          <w:numId w:val="5"/>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空调专业：</w:t>
      </w:r>
    </w:p>
    <w:p w14:paraId="0AA6C323">
      <w:pPr>
        <w:widowControl/>
        <w:ind w:firstLine="448" w:firstLineChars="200"/>
        <w:jc w:val="left"/>
        <w:rPr>
          <w:sz w:val="24"/>
          <w:highlight w:val="none"/>
        </w:rPr>
      </w:pPr>
      <w:r>
        <w:rPr>
          <w:rFonts w:hint="eastAsia"/>
          <w:sz w:val="24"/>
          <w:highlight w:val="none"/>
        </w:rPr>
        <w:t>①　</w:t>
      </w:r>
      <w:r>
        <w:rPr>
          <w:rFonts w:hint="eastAsia"/>
          <w:sz w:val="24"/>
          <w:highlight w:val="none"/>
          <w:lang w:eastAsia="zh-CN"/>
        </w:rPr>
        <w:t>建筑物内的空调系统(含空调水、地采暖、空调风、冷却水)、排风系统(含卫生间排风)的管路、新风系统、阀门管件、空调末端设备、室外管井、送排风系统风口阀件维修及清洁。采购人维保设备除外。</w:t>
      </w:r>
    </w:p>
    <w:p w14:paraId="6153AE14">
      <w:pPr>
        <w:widowControl/>
        <w:ind w:firstLine="448" w:firstLineChars="200"/>
        <w:jc w:val="left"/>
        <w:rPr>
          <w:sz w:val="24"/>
          <w:highlight w:val="none"/>
        </w:rPr>
      </w:pPr>
      <w:r>
        <w:rPr>
          <w:rFonts w:hint="eastAsia"/>
          <w:sz w:val="24"/>
          <w:highlight w:val="none"/>
        </w:rPr>
        <w:t>②　不含锅炉、制冷机、冷却塔、软水设备、定压补水设备等设备的维护。</w:t>
      </w:r>
    </w:p>
    <w:p w14:paraId="6C7002BD">
      <w:pPr>
        <w:widowControl/>
        <w:ind w:firstLine="448" w:firstLineChars="200"/>
        <w:jc w:val="left"/>
        <w:rPr>
          <w:sz w:val="24"/>
          <w:highlight w:val="none"/>
        </w:rPr>
      </w:pPr>
      <w:r>
        <w:rPr>
          <w:rFonts w:hint="eastAsia"/>
          <w:sz w:val="24"/>
          <w:highlight w:val="none"/>
        </w:rPr>
        <w:t>③　不含VRV机组、氟利昂制冷空调等设备的维护。</w:t>
      </w:r>
    </w:p>
    <w:p w14:paraId="50774717">
      <w:pPr>
        <w:widowControl/>
        <w:ind w:firstLine="448" w:firstLineChars="200"/>
        <w:jc w:val="left"/>
        <w:rPr>
          <w:sz w:val="24"/>
          <w:highlight w:val="none"/>
        </w:rPr>
      </w:pPr>
      <w:r>
        <w:rPr>
          <w:rFonts w:hint="eastAsia"/>
          <w:sz w:val="24"/>
          <w:highlight w:val="none"/>
        </w:rPr>
        <w:t>④　不含采购人购入其他设备设施维护。</w:t>
      </w:r>
    </w:p>
    <w:p w14:paraId="78D31151">
      <w:pPr>
        <w:numPr>
          <w:ilvl w:val="0"/>
          <w:numId w:val="5"/>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水专业：</w:t>
      </w:r>
    </w:p>
    <w:p w14:paraId="7EF92545">
      <w:pPr>
        <w:widowControl/>
        <w:ind w:firstLine="448" w:firstLineChars="200"/>
        <w:jc w:val="left"/>
        <w:rPr>
          <w:sz w:val="24"/>
          <w:highlight w:val="none"/>
        </w:rPr>
      </w:pPr>
      <w:r>
        <w:rPr>
          <w:rFonts w:hint="eastAsia"/>
          <w:sz w:val="24"/>
          <w:highlight w:val="none"/>
        </w:rPr>
        <w:t>①　</w:t>
      </w:r>
      <w:r>
        <w:rPr>
          <w:rFonts w:hint="eastAsia"/>
          <w:sz w:val="24"/>
          <w:highlight w:val="none"/>
          <w:lang w:eastAsia="zh-CN"/>
        </w:rPr>
        <w:t>建筑物内的给水系统(冷水、热水、中水)、直饮水系统(不含制水机房设备)、全部管路、阀门管件、用水洁具维修。采购人维保设备除外。</w:t>
      </w:r>
    </w:p>
    <w:p w14:paraId="6093FEE4">
      <w:pPr>
        <w:widowControl/>
        <w:ind w:firstLine="448" w:firstLineChars="200"/>
        <w:jc w:val="left"/>
        <w:rPr>
          <w:sz w:val="24"/>
          <w:highlight w:val="none"/>
        </w:rPr>
      </w:pPr>
      <w:r>
        <w:rPr>
          <w:rFonts w:hint="eastAsia"/>
          <w:sz w:val="24"/>
          <w:highlight w:val="none"/>
        </w:rPr>
        <w:t>②　全院区排水系统、地下压力排水系统(不含设备)的管路、阀门管件、排水洁具、建筑物外5米的排水管道、管井维修。</w:t>
      </w:r>
    </w:p>
    <w:p w14:paraId="392385EC">
      <w:pPr>
        <w:numPr>
          <w:ilvl w:val="-1"/>
          <w:numId w:val="0"/>
        </w:numPr>
        <w:spacing w:line="360" w:lineRule="auto"/>
        <w:ind w:leftChars="20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③</w:t>
      </w:r>
      <w:r>
        <w:rPr>
          <w:rFonts w:hint="eastAsia" w:ascii="宋体" w:hAnsi="宋体" w:eastAsia="宋体" w:cs="宋体"/>
          <w:sz w:val="24"/>
          <w:szCs w:val="24"/>
          <w:highlight w:val="none"/>
          <w:lang w:val="en-US" w:eastAsia="zh-CN"/>
        </w:rPr>
        <w:t xml:space="preserve">  因科室增加设备需进行水系统改造的工作，管径小于等于DN50之下的</w:t>
      </w:r>
    </w:p>
    <w:p w14:paraId="7B8C138D">
      <w:pPr>
        <w:numPr>
          <w:ilvl w:val="-1"/>
          <w:numId w:val="0"/>
        </w:numPr>
        <w:spacing w:line="360" w:lineRule="auto"/>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由中标供应商负责。</w:t>
      </w:r>
    </w:p>
    <w:p w14:paraId="47D6F53E">
      <w:pPr>
        <w:numPr>
          <w:ilvl w:val="0"/>
          <w:numId w:val="5"/>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电专业</w:t>
      </w:r>
      <w:r>
        <w:rPr>
          <w:rFonts w:ascii="宋体" w:hAnsi="宋体" w:eastAsia="宋体" w:cs="宋体"/>
          <w:b/>
          <w:sz w:val="24"/>
          <w:szCs w:val="24"/>
          <w:highlight w:val="none"/>
        </w:rPr>
        <w:t xml:space="preserve">： </w:t>
      </w:r>
    </w:p>
    <w:p w14:paraId="1C8B3074">
      <w:pPr>
        <w:numPr>
          <w:ilvl w:val="0"/>
          <w:numId w:val="6"/>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全院区供电系统除35千伏、10千伏及低压变配电站之外院内所有的用电设施设备（不含楼体照明及医疗设备带)维修。采购人维保设备除外。</w:t>
      </w:r>
    </w:p>
    <w:p w14:paraId="0781F99F">
      <w:pPr>
        <w:numPr>
          <w:ilvl w:val="0"/>
          <w:numId w:val="6"/>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因科室增加设备需进行电路改造的工作，用电功率小于等于8KW的由中标供应商负责。</w:t>
      </w:r>
    </w:p>
    <w:p w14:paraId="22CE9F52">
      <w:pPr>
        <w:numPr>
          <w:ilvl w:val="0"/>
          <w:numId w:val="5"/>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其他专业：</w:t>
      </w:r>
    </w:p>
    <w:p w14:paraId="67A2D031">
      <w:pPr>
        <w:widowControl/>
        <w:ind w:firstLine="448" w:firstLineChars="200"/>
        <w:jc w:val="left"/>
        <w:rPr>
          <w:sz w:val="24"/>
          <w:highlight w:val="none"/>
        </w:rPr>
      </w:pPr>
      <w:r>
        <w:rPr>
          <w:rFonts w:hint="eastAsia"/>
          <w:sz w:val="24"/>
          <w:highlight w:val="none"/>
        </w:rPr>
        <w:t>①　全院区内门窗、家具、医疗工作辅助设施、设备（不含国有资产管理处管理的专用医疗设备）的维修。</w:t>
      </w:r>
    </w:p>
    <w:p w14:paraId="075326DB">
      <w:pPr>
        <w:widowControl/>
        <w:ind w:firstLine="448" w:firstLineChars="200"/>
        <w:jc w:val="left"/>
        <w:rPr>
          <w:sz w:val="24"/>
          <w:highlight w:val="none"/>
        </w:rPr>
      </w:pPr>
      <w:r>
        <w:rPr>
          <w:rFonts w:hint="eastAsia"/>
          <w:sz w:val="24"/>
          <w:highlight w:val="none"/>
        </w:rPr>
        <w:t>②　</w:t>
      </w:r>
      <w:r>
        <w:rPr>
          <w:rFonts w:hint="eastAsia"/>
          <w:sz w:val="24"/>
          <w:highlight w:val="none"/>
          <w:lang w:eastAsia="zh-CN"/>
        </w:rPr>
        <w:t>西青</w:t>
      </w:r>
      <w:r>
        <w:rPr>
          <w:rFonts w:hint="eastAsia"/>
          <w:sz w:val="24"/>
          <w:highlight w:val="none"/>
        </w:rPr>
        <w:t>院区、</w:t>
      </w:r>
      <w:r>
        <w:rPr>
          <w:rFonts w:hint="eastAsia"/>
          <w:sz w:val="24"/>
          <w:highlight w:val="none"/>
          <w:lang w:eastAsia="zh-CN"/>
        </w:rPr>
        <w:t>南开</w:t>
      </w:r>
      <w:r>
        <w:rPr>
          <w:rFonts w:hint="eastAsia"/>
          <w:sz w:val="24"/>
          <w:highlight w:val="none"/>
        </w:rPr>
        <w:t>院区水泵房设备运行管理。</w:t>
      </w:r>
    </w:p>
    <w:p w14:paraId="1C935761">
      <w:pPr>
        <w:widowControl/>
        <w:ind w:firstLine="448" w:firstLineChars="200"/>
        <w:jc w:val="left"/>
        <w:rPr>
          <w:sz w:val="24"/>
          <w:highlight w:val="none"/>
        </w:rPr>
      </w:pPr>
      <w:r>
        <w:rPr>
          <w:rFonts w:hint="eastAsia"/>
          <w:sz w:val="24"/>
          <w:highlight w:val="none"/>
        </w:rPr>
        <w:t>③　各专业计量数据抄表工作。</w:t>
      </w:r>
    </w:p>
    <w:p w14:paraId="03C92777">
      <w:pPr>
        <w:widowControl/>
        <w:ind w:firstLine="448" w:firstLineChars="200"/>
        <w:jc w:val="left"/>
        <w:rPr>
          <w:sz w:val="24"/>
          <w:highlight w:val="none"/>
        </w:rPr>
      </w:pPr>
      <w:r>
        <w:rPr>
          <w:rFonts w:hint="eastAsia"/>
          <w:sz w:val="24"/>
          <w:highlight w:val="none"/>
        </w:rPr>
        <w:t>④　</w:t>
      </w:r>
      <w:r>
        <w:rPr>
          <w:rFonts w:hint="eastAsia"/>
          <w:sz w:val="24"/>
          <w:highlight w:val="none"/>
          <w:lang w:eastAsia="zh-CN"/>
        </w:rPr>
        <w:t>不改变布局的建筑及设施维修，包括但不限于全院区内的房屋、公共区域的墙面、地面、顶棚的维修工作。</w:t>
      </w:r>
    </w:p>
    <w:p w14:paraId="6C2A20C5">
      <w:pPr>
        <w:numPr>
          <w:ilvl w:val="-1"/>
          <w:numId w:val="0"/>
        </w:numPr>
        <w:spacing w:line="360" w:lineRule="auto"/>
        <w:ind w:left="388" w:leftChars="200" w:firstLine="0" w:firstLineChars="0"/>
        <w:contextualSpacing/>
        <w:rPr>
          <w:rFonts w:hint="eastAsia"/>
          <w:sz w:val="24"/>
          <w:highlight w:val="none"/>
          <w:lang w:eastAsia="zh-CN"/>
        </w:rPr>
      </w:pPr>
      <w:r>
        <w:rPr>
          <w:rFonts w:hint="eastAsia"/>
          <w:sz w:val="24"/>
          <w:highlight w:val="none"/>
        </w:rPr>
        <w:t>（5）中标供应商提供所承揽项目范围内全天24小时的服务工作，维修材</w:t>
      </w:r>
      <w:r>
        <w:rPr>
          <w:rFonts w:hint="eastAsia"/>
          <w:sz w:val="24"/>
          <w:highlight w:val="none"/>
          <w:lang w:eastAsia="zh-CN"/>
        </w:rPr>
        <w:t>料</w:t>
      </w:r>
    </w:p>
    <w:p w14:paraId="7A1459E3">
      <w:pPr>
        <w:numPr>
          <w:ilvl w:val="-1"/>
          <w:numId w:val="0"/>
        </w:numPr>
        <w:spacing w:line="360" w:lineRule="auto"/>
        <w:contextualSpacing/>
        <w:rPr>
          <w:rFonts w:ascii="宋体" w:hAnsi="宋体" w:eastAsia="宋体" w:cs="宋体"/>
          <w:b/>
          <w:sz w:val="24"/>
          <w:szCs w:val="24"/>
          <w:highlight w:val="none"/>
        </w:rPr>
      </w:pPr>
      <w:r>
        <w:rPr>
          <w:rFonts w:hint="eastAsia"/>
          <w:sz w:val="24"/>
          <w:highlight w:val="none"/>
          <w:lang w:eastAsia="zh-CN"/>
        </w:rPr>
        <w:t>由</w:t>
      </w:r>
      <w:r>
        <w:rPr>
          <w:rFonts w:hint="eastAsia" w:ascii="宋体" w:hAnsi="宋体" w:eastAsia="宋体" w:cs="宋体"/>
          <w:sz w:val="24"/>
          <w:szCs w:val="24"/>
          <w:highlight w:val="none"/>
        </w:rPr>
        <w:t>中标供应商提供。</w:t>
      </w:r>
    </w:p>
    <w:p w14:paraId="79C953BF">
      <w:pPr>
        <w:numPr>
          <w:ilvl w:val="-1"/>
          <w:numId w:val="0"/>
        </w:numPr>
        <w:spacing w:line="360" w:lineRule="auto"/>
        <w:ind w:left="388" w:leftChars="200" w:firstLine="0" w:firstLineChars="0"/>
        <w:contextualSpacing/>
        <w:rPr>
          <w:rFonts w:ascii="宋体" w:hAnsi="宋体" w:eastAsia="宋体" w:cs="宋体"/>
          <w:bCs/>
          <w:sz w:val="24"/>
          <w:szCs w:val="24"/>
          <w:highlight w:val="none"/>
        </w:rPr>
      </w:pP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6</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以上设施设备的年检、检测、计量及校准均由采购人承担。</w:t>
      </w:r>
    </w:p>
    <w:p w14:paraId="3B9EB103">
      <w:pPr>
        <w:overflowPunct w:val="0"/>
        <w:spacing w:line="360" w:lineRule="auto"/>
        <w:ind w:firstLine="396" w:firstLineChars="177"/>
        <w:contextualSpacing/>
        <w:rPr>
          <w:rFonts w:ascii="宋体" w:hAnsi="宋体" w:eastAsia="宋体" w:cs="宋体"/>
          <w:bCs/>
          <w:sz w:val="24"/>
          <w:szCs w:val="24"/>
          <w:highlight w:val="none"/>
        </w:rPr>
      </w:pPr>
      <w:r>
        <w:rPr>
          <w:rFonts w:hint="eastAsia" w:ascii="宋体" w:hAnsi="宋体" w:eastAsia="宋体" w:cs="宋体"/>
          <w:bCs/>
          <w:sz w:val="24"/>
          <w:szCs w:val="24"/>
          <w:highlight w:val="none"/>
        </w:rPr>
        <w:t>（</w:t>
      </w:r>
      <w:r>
        <w:rPr>
          <w:rFonts w:ascii="宋体" w:hAnsi="宋体" w:eastAsia="宋体" w:cs="宋体"/>
          <w:bCs/>
          <w:sz w:val="24"/>
          <w:szCs w:val="24"/>
          <w:highlight w:val="none"/>
        </w:rPr>
        <w:t>7）以上服务内容不包含：</w:t>
      </w:r>
    </w:p>
    <w:p w14:paraId="6C90B3CA">
      <w:pPr>
        <w:overflowPunct w:val="0"/>
        <w:spacing w:line="360" w:lineRule="auto"/>
        <w:ind w:firstLine="896" w:firstLineChars="400"/>
        <w:contextualSpacing/>
        <w:rPr>
          <w:rFonts w:ascii="宋体" w:hAnsi="宋体" w:eastAsia="宋体" w:cs="宋体"/>
          <w:bCs/>
          <w:sz w:val="24"/>
          <w:szCs w:val="24"/>
          <w:highlight w:val="none"/>
        </w:rPr>
      </w:pPr>
      <w:r>
        <w:rPr>
          <w:rFonts w:hint="eastAsia" w:ascii="宋体" w:hAnsi="宋体" w:eastAsia="宋体" w:cs="宋体"/>
          <w:bCs/>
          <w:sz w:val="24"/>
          <w:szCs w:val="24"/>
          <w:highlight w:val="none"/>
        </w:rPr>
        <w:fldChar w:fldCharType="begin"/>
      </w:r>
      <w:r>
        <w:rPr>
          <w:rFonts w:ascii="宋体" w:hAnsi="宋体" w:eastAsia="宋体" w:cs="宋体"/>
          <w:bCs/>
          <w:sz w:val="24"/>
          <w:szCs w:val="24"/>
          <w:highlight w:val="none"/>
        </w:rPr>
        <w:instrText xml:space="preserve"> = 1 \* GB3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①</w:t>
      </w:r>
      <w:r>
        <w:rPr>
          <w:rFonts w:hint="eastAsia" w:ascii="宋体" w:hAnsi="宋体" w:eastAsia="宋体" w:cs="宋体"/>
          <w:bCs/>
          <w:sz w:val="24"/>
          <w:szCs w:val="24"/>
          <w:highlight w:val="none"/>
        </w:rPr>
        <w:fldChar w:fldCharType="end"/>
      </w:r>
      <w:r>
        <w:rPr>
          <w:rFonts w:hint="eastAsia" w:ascii="宋体" w:hAnsi="宋体" w:eastAsia="宋体" w:cs="宋体"/>
          <w:bCs/>
          <w:sz w:val="24"/>
          <w:szCs w:val="24"/>
          <w:highlight w:val="none"/>
        </w:rPr>
        <w:t>院内各区域外檐幕墙、</w:t>
      </w:r>
      <w:r>
        <w:rPr>
          <w:rFonts w:hint="eastAsia" w:ascii="宋体" w:hAnsi="宋体" w:eastAsia="宋体" w:cs="宋体"/>
          <w:bCs/>
          <w:sz w:val="24"/>
          <w:szCs w:val="24"/>
          <w:highlight w:val="none"/>
          <w:lang w:val="en-US" w:eastAsia="zh-CN"/>
        </w:rPr>
        <w:t>窗户外侧</w:t>
      </w:r>
      <w:r>
        <w:rPr>
          <w:rFonts w:hint="eastAsia" w:ascii="宋体" w:hAnsi="宋体" w:eastAsia="宋体" w:cs="宋体"/>
          <w:bCs/>
          <w:sz w:val="24"/>
          <w:szCs w:val="24"/>
          <w:highlight w:val="none"/>
          <w:lang w:eastAsia="zh-CN"/>
        </w:rPr>
        <w:t>维修，</w:t>
      </w:r>
      <w:r>
        <w:rPr>
          <w:rFonts w:hint="eastAsia" w:ascii="宋体" w:hAnsi="宋体" w:eastAsia="宋体" w:cs="宋体"/>
          <w:bCs/>
          <w:sz w:val="24"/>
          <w:szCs w:val="24"/>
          <w:highlight w:val="none"/>
        </w:rPr>
        <w:t>楼体渗水、屋面防水</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20平方米以上）</w:t>
      </w:r>
      <w:r>
        <w:rPr>
          <w:rFonts w:hint="eastAsia" w:ascii="宋体" w:hAnsi="宋体" w:eastAsia="宋体" w:cs="宋体"/>
          <w:bCs/>
          <w:sz w:val="24"/>
          <w:szCs w:val="24"/>
          <w:highlight w:val="none"/>
        </w:rPr>
        <w:t>的维修</w:t>
      </w:r>
    </w:p>
    <w:p w14:paraId="0E6B24FC">
      <w:pPr>
        <w:overflowPunct w:val="0"/>
        <w:spacing w:line="360" w:lineRule="auto"/>
        <w:ind w:left="969" w:leftChars="473" w:hanging="52" w:hangingChars="23"/>
        <w:contextualSpacing/>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eastAsia="zh-CN"/>
        </w:rPr>
        <w:t>②</w:t>
      </w:r>
      <w:r>
        <w:rPr>
          <w:rFonts w:hint="eastAsia" w:ascii="宋体" w:hAnsi="宋体" w:eastAsia="宋体" w:cs="宋体"/>
          <w:bCs/>
          <w:sz w:val="24"/>
          <w:szCs w:val="24"/>
          <w:highlight w:val="none"/>
        </w:rPr>
        <w:t>院内共享空间玻璃棚顶、出入口雨檐、地下室进出坡道玻璃的更换</w:t>
      </w:r>
    </w:p>
    <w:p w14:paraId="3F769D4E">
      <w:pPr>
        <w:overflowPunct w:val="0"/>
        <w:spacing w:line="360" w:lineRule="auto"/>
        <w:ind w:firstLine="925" w:firstLineChars="413"/>
        <w:contextualSpacing/>
        <w:rPr>
          <w:rFonts w:ascii="宋体" w:hAnsi="宋体" w:eastAsia="宋体" w:cs="宋体"/>
          <w:bCs/>
          <w:sz w:val="24"/>
          <w:szCs w:val="24"/>
          <w:highlight w:val="none"/>
        </w:rPr>
      </w:pPr>
      <w:r>
        <w:rPr>
          <w:rFonts w:hint="eastAsia" w:ascii="宋体" w:hAnsi="宋体" w:eastAsia="宋体" w:cs="宋体"/>
          <w:bCs/>
          <w:sz w:val="24"/>
          <w:szCs w:val="24"/>
          <w:highlight w:val="none"/>
          <w:lang w:eastAsia="zh-CN"/>
        </w:rPr>
        <w:t>③</w:t>
      </w:r>
      <w:r>
        <w:rPr>
          <w:rFonts w:hint="eastAsia" w:ascii="宋体" w:hAnsi="宋体" w:eastAsia="宋体" w:cs="宋体"/>
          <w:bCs/>
          <w:sz w:val="24"/>
          <w:szCs w:val="24"/>
          <w:highlight w:val="none"/>
        </w:rPr>
        <w:t>各房间门、窗户、纱窗、玻璃的更换</w:t>
      </w:r>
    </w:p>
    <w:p w14:paraId="09A4AA1A">
      <w:pPr>
        <w:pStyle w:val="7"/>
        <w:ind w:firstLine="0"/>
        <w:rPr>
          <w:rFonts w:hint="default" w:eastAsia="宋体"/>
          <w:highlight w:val="none"/>
          <w:lang w:val="en-US" w:eastAsia="zh-CN"/>
        </w:rPr>
      </w:pPr>
      <w:r>
        <w:rPr>
          <w:rFonts w:hint="eastAsia" w:ascii="宋体" w:hAnsi="宋体" w:eastAsia="宋体" w:cs="宋体"/>
          <w:bCs/>
          <w:sz w:val="24"/>
          <w:szCs w:val="24"/>
          <w:highlight w:val="none"/>
          <w:lang w:val="en-US" w:eastAsia="zh-CN"/>
        </w:rPr>
        <w:t>备注：当维修服务的范围或面积发生减少时，按专业或按面积数进行费用折减</w:t>
      </w:r>
    </w:p>
    <w:p w14:paraId="21220FE9">
      <w:p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2、各岗位人员具体工作内容、职责及服务标准</w:t>
      </w:r>
    </w:p>
    <w:p w14:paraId="32C91432">
      <w:pPr>
        <w:pStyle w:val="23"/>
        <w:numPr>
          <w:ilvl w:val="0"/>
          <w:numId w:val="7"/>
        </w:numPr>
        <w:tabs>
          <w:tab w:val="left" w:pos="5580"/>
        </w:tabs>
        <w:spacing w:after="0" w:line="360" w:lineRule="auto"/>
        <w:ind w:leftChars="0" w:firstLine="480"/>
        <w:contextualSpacing/>
        <w:jc w:val="left"/>
        <w:rPr>
          <w:rFonts w:ascii="宋体" w:hAnsi="宋体" w:eastAsia="宋体" w:cs="宋体"/>
          <w:sz w:val="24"/>
          <w:szCs w:val="24"/>
          <w:highlight w:val="none"/>
        </w:rPr>
      </w:pPr>
      <w:r>
        <w:rPr>
          <w:rFonts w:hint="eastAsia" w:ascii="宋体" w:hAnsi="宋体" w:eastAsia="宋体" w:cs="宋体"/>
          <w:sz w:val="24"/>
          <w:szCs w:val="24"/>
          <w:highlight w:val="none"/>
        </w:rPr>
        <w:t>总体管理目标</w:t>
      </w:r>
    </w:p>
    <w:p w14:paraId="67187EA1">
      <w:pPr>
        <w:numPr>
          <w:ilvl w:val="0"/>
          <w:numId w:val="8"/>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各岗位所需的专业技术人员须持证上岗，严格执行操作规程。</w:t>
      </w:r>
    </w:p>
    <w:p w14:paraId="31BED6BB">
      <w:pPr>
        <w:numPr>
          <w:ilvl w:val="0"/>
          <w:numId w:val="8"/>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确保院内房屋完好和设备设施正常使用，发生日常损坏按要求进行维修，末端维修要求维修人员随叫（报）随到，及时完成各项末端维修任务，合格率为100%。</w:t>
      </w:r>
    </w:p>
    <w:p w14:paraId="0140A186">
      <w:pPr>
        <w:numPr>
          <w:ilvl w:val="0"/>
          <w:numId w:val="8"/>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维修间环境整洁，无杂物、灰尘，环境符合设备要求。</w:t>
      </w:r>
    </w:p>
    <w:p w14:paraId="27814023">
      <w:pPr>
        <w:numPr>
          <w:ilvl w:val="0"/>
          <w:numId w:val="8"/>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制订岗位责任制、维修档案等管理制度，并严格执行。</w:t>
      </w:r>
    </w:p>
    <w:p w14:paraId="248649DF">
      <w:pPr>
        <w:numPr>
          <w:ilvl w:val="0"/>
          <w:numId w:val="8"/>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上岗人员身体健康，具备专业基础知识,特殊工种应持有专业机关颁发的上岗证书且在有效期内；上岗人员应具有工作责任心和事业心,积极努力完成上级领导安排的各项工作和工作计划。</w:t>
      </w:r>
    </w:p>
    <w:p w14:paraId="4ECCB61B">
      <w:pPr>
        <w:numPr>
          <w:ilvl w:val="0"/>
          <w:numId w:val="8"/>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维修材料、零配件由</w:t>
      </w:r>
      <w:r>
        <w:rPr>
          <w:rFonts w:hint="eastAsia" w:ascii="宋体" w:hAnsi="宋体" w:eastAsia="宋体" w:cs="宋体"/>
          <w:sz w:val="24"/>
          <w:szCs w:val="24"/>
          <w:highlight w:val="none"/>
          <w:lang w:eastAsia="zh-CN"/>
        </w:rPr>
        <w:t>中标供应商</w:t>
      </w:r>
      <w:r>
        <w:rPr>
          <w:rFonts w:hint="eastAsia" w:ascii="宋体" w:hAnsi="宋体" w:eastAsia="宋体" w:cs="宋体"/>
          <w:sz w:val="24"/>
          <w:szCs w:val="24"/>
          <w:highlight w:val="none"/>
        </w:rPr>
        <w:t>提供，中标供应商负责维修，医院特种设备及有维保厂家的不在维修服务范围内。</w:t>
      </w:r>
    </w:p>
    <w:p w14:paraId="117067BF">
      <w:pPr>
        <w:numPr>
          <w:ilvl w:val="0"/>
          <w:numId w:val="8"/>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大型及特种设备维修保修及年检、抽检由采购人负责，中标供应商予以积极配合完成。</w:t>
      </w:r>
    </w:p>
    <w:p w14:paraId="0CDE342C">
      <w:pPr>
        <w:numPr>
          <w:ilvl w:val="0"/>
          <w:numId w:val="8"/>
        </w:numPr>
        <w:spacing w:line="360" w:lineRule="auto"/>
        <w:ind w:firstLine="448" w:firstLineChars="200"/>
        <w:contextualSpacing/>
        <w:rPr>
          <w:rFonts w:hint="default" w:ascii="宋体" w:hAnsi="宋体" w:eastAsia="宋体" w:cs="宋体"/>
          <w:sz w:val="24"/>
          <w:szCs w:val="24"/>
          <w:highlight w:val="none"/>
        </w:rPr>
      </w:pPr>
      <w:r>
        <w:rPr>
          <w:rFonts w:hint="eastAsia" w:ascii="宋体" w:hAnsi="宋体" w:eastAsia="宋体" w:cs="宋体"/>
          <w:sz w:val="24"/>
          <w:szCs w:val="24"/>
          <w:highlight w:val="none"/>
        </w:rPr>
        <w:t>本项目为包干制，供应商自行考虑核算相关费用。</w:t>
      </w:r>
    </w:p>
    <w:p w14:paraId="22803176">
      <w:pPr>
        <w:numPr>
          <w:ilvl w:val="0"/>
          <w:numId w:val="8"/>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维修及运行工作中涉及高处作业、低压电工作业、制冷设备运行人员需持相应证件上岗作业。</w:t>
      </w:r>
    </w:p>
    <w:p w14:paraId="3FD0FCE3">
      <w:pPr>
        <w:numPr>
          <w:ilvl w:val="0"/>
          <w:numId w:val="7"/>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具体服务标准</w:t>
      </w:r>
    </w:p>
    <w:p w14:paraId="4F825F5D">
      <w:pPr>
        <w:numPr>
          <w:ilvl w:val="0"/>
          <w:numId w:val="9"/>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管理人员</w:t>
      </w:r>
    </w:p>
    <w:p w14:paraId="579156E3">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贯彻相关法规、规程和标准，根据辖区内房屋及设备设施状况，制定技术管理与维修工程计划并组织实施。</w:t>
      </w:r>
    </w:p>
    <w:p w14:paraId="7DBF3613">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学习并掌握质量、环境、职业健康安全相关政策、规定及标准，并结合本项目情况编制工作计划，组织员工完成各项工作及指标。</w:t>
      </w:r>
    </w:p>
    <w:p w14:paraId="2B8A8185">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制定工作计划、总结，并负责落实。</w:t>
      </w:r>
    </w:p>
    <w:p w14:paraId="7B97A6A7">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员工的聘用调配及培训，组织安全检查监督等活动。</w:t>
      </w:r>
    </w:p>
    <w:p w14:paraId="03E13E9F">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与采购人及外部单位协作，沟通，力争支持和配合。</w:t>
      </w:r>
    </w:p>
    <w:p w14:paraId="732C073E">
      <w:pPr>
        <w:spacing w:line="360" w:lineRule="auto"/>
        <w:ind w:firstLine="448" w:firstLineChars="200"/>
        <w:contextualSpacing/>
        <w:rPr>
          <w:rFonts w:ascii="宋体" w:hAnsi="宋体" w:eastAsia="宋体" w:cs="宋体"/>
          <w:bCs/>
          <w:sz w:val="24"/>
          <w:szCs w:val="24"/>
          <w:highlight w:val="none"/>
        </w:rPr>
      </w:pPr>
      <w:r>
        <w:rPr>
          <w:rFonts w:hint="eastAsia" w:ascii="宋体" w:hAnsi="宋体" w:eastAsia="宋体" w:cs="宋体"/>
          <w:bCs/>
          <w:sz w:val="24"/>
          <w:szCs w:val="24"/>
          <w:highlight w:val="none"/>
        </w:rPr>
        <w:t>定期对管辖区域的设备设施进行检修，组织实施检查、监督和指导员工工作，帮助解决存在问题。</w:t>
      </w:r>
    </w:p>
    <w:p w14:paraId="7B1EB92D">
      <w:pPr>
        <w:spacing w:line="360" w:lineRule="auto"/>
        <w:ind w:firstLine="448" w:firstLineChars="200"/>
        <w:contextualSpacing/>
        <w:rPr>
          <w:rFonts w:ascii="宋体" w:hAnsi="宋体" w:eastAsia="宋体" w:cs="宋体"/>
          <w:bCs/>
          <w:sz w:val="24"/>
          <w:szCs w:val="24"/>
          <w:highlight w:val="none"/>
        </w:rPr>
      </w:pPr>
      <w:r>
        <w:rPr>
          <w:rFonts w:hint="eastAsia" w:ascii="宋体" w:hAnsi="宋体" w:eastAsia="宋体" w:cs="宋体"/>
          <w:bCs/>
          <w:sz w:val="24"/>
          <w:szCs w:val="24"/>
          <w:highlight w:val="none"/>
        </w:rPr>
        <w:t>负责维修机具的使用保管，按需提出更新增购计划。</w:t>
      </w:r>
    </w:p>
    <w:p w14:paraId="64B2E3AA">
      <w:pPr>
        <w:spacing w:line="360" w:lineRule="auto"/>
        <w:ind w:firstLine="448" w:firstLineChars="200"/>
        <w:contextualSpacing/>
        <w:rPr>
          <w:rFonts w:ascii="宋体" w:hAnsi="宋体" w:eastAsia="宋体" w:cs="宋体"/>
          <w:bCs/>
          <w:sz w:val="24"/>
          <w:szCs w:val="24"/>
          <w:highlight w:val="none"/>
        </w:rPr>
      </w:pPr>
      <w:r>
        <w:rPr>
          <w:rFonts w:hint="eastAsia" w:ascii="宋体" w:hAnsi="宋体" w:eastAsia="宋体" w:cs="宋体"/>
          <w:bCs/>
          <w:sz w:val="24"/>
          <w:szCs w:val="24"/>
          <w:highlight w:val="none"/>
        </w:rPr>
        <w:t>负责员工的管理，考核及安全教育，参与组织培训，推广新技术，新材料，降低能耗，节约成本。</w:t>
      </w:r>
    </w:p>
    <w:p w14:paraId="3DD4D563">
      <w:pPr>
        <w:spacing w:line="360" w:lineRule="auto"/>
        <w:ind w:firstLine="448" w:firstLineChars="200"/>
        <w:contextualSpacing/>
        <w:rPr>
          <w:rFonts w:ascii="宋体" w:hAnsi="宋体" w:eastAsia="宋体" w:cs="宋体"/>
          <w:bCs/>
          <w:sz w:val="24"/>
          <w:szCs w:val="24"/>
          <w:highlight w:val="none"/>
        </w:rPr>
      </w:pPr>
      <w:r>
        <w:rPr>
          <w:rFonts w:hint="eastAsia" w:ascii="宋体" w:hAnsi="宋体" w:eastAsia="宋体" w:cs="宋体"/>
          <w:bCs/>
          <w:sz w:val="24"/>
          <w:szCs w:val="24"/>
          <w:highlight w:val="none"/>
        </w:rPr>
        <w:t>积极协调与其他专业部门的关系，主动沟通，相互协作。</w:t>
      </w:r>
    </w:p>
    <w:p w14:paraId="290B0EA2">
      <w:pPr>
        <w:numPr>
          <w:ilvl w:val="0"/>
          <w:numId w:val="9"/>
        </w:num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b/>
          <w:sz w:val="24"/>
          <w:szCs w:val="24"/>
          <w:highlight w:val="none"/>
        </w:rPr>
        <w:t>电的末端维修</w:t>
      </w:r>
    </w:p>
    <w:p w14:paraId="283D2443">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保障服务区域用电安全工作。</w:t>
      </w:r>
    </w:p>
    <w:p w14:paraId="4CA4D5C9">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配电线路、电气设备设施维修工作。</w:t>
      </w:r>
    </w:p>
    <w:p w14:paraId="6AAA69BE">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接到报修后及时赶往现场，尽快修复或采取临时处理措施。</w:t>
      </w:r>
    </w:p>
    <w:p w14:paraId="26A7832E">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接到异常天气预报后，对相关设备设施进行风险隐患排除和处理。</w:t>
      </w:r>
    </w:p>
    <w:p w14:paraId="0360376F">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按照医院要求定期对设施、设备进行全面巡视、检查，发现问题及时处理。</w:t>
      </w:r>
    </w:p>
    <w:p w14:paraId="1D3B47E3">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制定设备安全运行操作规程和管理方案，实施岗位责任制，建立并执行维修档案管理制度。做到有计划、有措施，确保设备性能完好，运行正常。</w:t>
      </w:r>
    </w:p>
    <w:p w14:paraId="0641898A">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有应急处理机电故障和临时停送电工作方案、应急措施，确保采购人工作医疗设备设施不因无故障而停电，确保全年无管理责任事故发生。对限电、停电在得到明确的审批后予以实施并按规定时间提前通知到位。</w:t>
      </w:r>
    </w:p>
    <w:p w14:paraId="1B461DD8">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具体要求如下：</w:t>
      </w:r>
    </w:p>
    <w:p w14:paraId="6BF3AF79">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1）照明灯具完好，开关完好，且端正、无松动</w:t>
      </w:r>
    </w:p>
    <w:p w14:paraId="7E9FA426">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2）电源插座齐全，无烧蚀，无松动</w:t>
      </w:r>
    </w:p>
    <w:p w14:paraId="4D6934EC">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3）配电开关柜箱内电器动作灵活、可靠（每半年检修1次）</w:t>
      </w:r>
    </w:p>
    <w:p w14:paraId="582029F5">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4）低压配电设备完好率达100%。</w:t>
      </w:r>
    </w:p>
    <w:p w14:paraId="64F68F3E">
      <w:pPr>
        <w:numPr>
          <w:ilvl w:val="0"/>
          <w:numId w:val="9"/>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水暖末端维修</w:t>
      </w:r>
    </w:p>
    <w:p w14:paraId="61E2254C">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保障给排水系统的正常运行。保证各类设备设施的完好。各类管道、阀门无严重跑、冒、滴、漏现象及事故隐患，保证给排水系统通畅。</w:t>
      </w:r>
    </w:p>
    <w:p w14:paraId="3BBDC467">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按规定做好给排水系统的维修及制定设备的大、中、小修计划。</w:t>
      </w:r>
    </w:p>
    <w:p w14:paraId="7A247D8E">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执行相关技术规范规定，熟练掌握设备设施结构性能特点。定期清洁所管理的设备设施及设备机房，确保设备设施及设备机房的整洁。</w:t>
      </w:r>
    </w:p>
    <w:p w14:paraId="64F19E21">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严格遵守安全操作规程，防止发生安全事故。发生突发情况应迅速赶往现场，及时采用应急措施，保障设备设施恢复正常，减少损失。</w:t>
      </w:r>
    </w:p>
    <w:p w14:paraId="244C4769">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按照医院要求定期对设施、设备进行全面巡视、检查，发现问题及时处理。</w:t>
      </w:r>
    </w:p>
    <w:p w14:paraId="1D5C3E72">
      <w:pPr>
        <w:numPr>
          <w:ilvl w:val="0"/>
          <w:numId w:val="9"/>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空调末端维修</w:t>
      </w:r>
    </w:p>
    <w:p w14:paraId="4A2E0F23">
      <w:pPr>
        <w:spacing w:line="360" w:lineRule="auto"/>
        <w:ind w:firstLine="448" w:firstLineChars="200"/>
        <w:contextualSpacing/>
        <w:rPr>
          <w:rFonts w:ascii="宋体" w:hAnsi="宋体" w:eastAsia="宋体" w:cs="宋体"/>
          <w:sz w:val="24"/>
          <w:szCs w:val="24"/>
          <w:highlight w:val="none"/>
        </w:rPr>
      </w:pPr>
      <w:r>
        <w:rPr>
          <w:rFonts w:hint="eastAsia"/>
          <w:sz w:val="24"/>
          <w:highlight w:val="none"/>
          <w:lang w:eastAsia="zh-CN"/>
        </w:rPr>
        <w:t>建筑物内的</w:t>
      </w:r>
      <w:r>
        <w:rPr>
          <w:rFonts w:hint="eastAsia"/>
          <w:sz w:val="24"/>
          <w:highlight w:val="none"/>
        </w:rPr>
        <w:t>空调系统(含空调水、地采暖、空调风、冷却水)、室外空调管网、排风系统(含卫生间排风)的管路、新风系统、阀门管件、空调末端设备、室外管井、风口阀件维修。</w:t>
      </w:r>
      <w:r>
        <w:rPr>
          <w:rFonts w:hint="eastAsia" w:ascii="宋体" w:hAnsi="宋体" w:eastAsia="宋体" w:cs="宋体"/>
          <w:sz w:val="24"/>
          <w:szCs w:val="24"/>
          <w:highlight w:val="none"/>
        </w:rPr>
        <w:t>机房严禁存放油脂、木材等易燃物品；禁止吸烟和闲杂人员进入；管道标识清楚，有走向标识，阀门开关正常，有开关标识；管道阀门接合处、压力、温度传感器等无泄漏。</w:t>
      </w:r>
    </w:p>
    <w:p w14:paraId="6407930B">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维修工作记录完整，填写相关表格，并建立相关档案。</w:t>
      </w:r>
    </w:p>
    <w:p w14:paraId="11A10B54">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bCs/>
          <w:sz w:val="24"/>
          <w:szCs w:val="24"/>
          <w:highlight w:val="none"/>
        </w:rPr>
        <w:t>维修施工时尽量避免施工噪音，现场及时清理干净。</w:t>
      </w:r>
    </w:p>
    <w:p w14:paraId="6A3C526E">
      <w:pPr>
        <w:numPr>
          <w:ilvl w:val="0"/>
          <w:numId w:val="9"/>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综合维修</w:t>
      </w:r>
    </w:p>
    <w:p w14:paraId="273339A7">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院区内各设备设施的末端维修工作，其中包括门、窗、桌椅、病床、轮椅、锁等。维修工作严格按照专业技术规范进行,院内自行开展施工作业时，规范操作作业工具，进行电焊、切割等危险作业时，应首先办理相关安全施工的批准手续（动火记录）现场须放置或悬挂提示标识，可能发生伤害或火灾的，应做好隔离保护措施，配戴安全防护用具，作业完毕后做到 “工完场清”，保证工作安全，注意勤俭节约。</w:t>
      </w:r>
    </w:p>
    <w:p w14:paraId="73378086">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随时掌握能源消耗情况以降低运行成本，并向采购人汇报。</w:t>
      </w:r>
    </w:p>
    <w:p w14:paraId="334A921C">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按操作规程和服务标准完成维修服务任务。维修派工单处理流程简洁，运行流畅；做到每单有处理，每单有反馈。</w:t>
      </w:r>
    </w:p>
    <w:p w14:paraId="4ED418B5">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非抢修类作业，如存在噪音干扰病人休息与工作人员正常工作时，应调整作业时间。</w:t>
      </w:r>
    </w:p>
    <w:p w14:paraId="39C4BE1B">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严格按照各专业作业指导规范工作, 各种工作记录必须认真填写清楚字迹整齐。</w:t>
      </w:r>
    </w:p>
    <w:p w14:paraId="4BBDF04B">
      <w:pPr>
        <w:tabs>
          <w:tab w:val="left" w:pos="845"/>
        </w:tabs>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建立应急处理工作规程，明确故障状态下的应对方案并确保故障尽快恢复解决。</w:t>
      </w:r>
    </w:p>
    <w:p w14:paraId="50B848F5">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确保院内房屋完好和正常使用，维保期内发生日常意外损坏按要求进行零维修，零维修要求维修人员随叫随到，及时完成各项零星维修任务，合格率为100%。</w:t>
      </w:r>
    </w:p>
    <w:p w14:paraId="48D3C56E">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中标供应商提供所承揽项目范围内全天24小时的服务工作。</w:t>
      </w:r>
    </w:p>
    <w:p w14:paraId="7F49F269">
      <w:pPr>
        <w:numPr>
          <w:ilvl w:val="0"/>
          <w:numId w:val="9"/>
        </w:numPr>
        <w:spacing w:line="360" w:lineRule="auto"/>
        <w:ind w:firstLine="448" w:firstLineChars="200"/>
        <w:contextualSpacing/>
        <w:rPr>
          <w:rFonts w:ascii="宋体" w:hAnsi="宋体" w:eastAsia="宋体" w:cs="宋体"/>
          <w:b/>
          <w:sz w:val="24"/>
          <w:szCs w:val="24"/>
          <w:highlight w:val="none"/>
        </w:rPr>
      </w:pPr>
      <w:r>
        <w:rPr>
          <w:rFonts w:hint="eastAsia" w:ascii="宋体" w:hAnsi="宋体" w:eastAsia="宋体" w:cs="宋体"/>
          <w:b/>
          <w:sz w:val="24"/>
          <w:szCs w:val="24"/>
          <w:highlight w:val="none"/>
        </w:rPr>
        <w:t>南院区</w:t>
      </w:r>
      <w:r>
        <w:rPr>
          <w:rFonts w:hint="eastAsia" w:ascii="宋体" w:hAnsi="宋体" w:eastAsia="宋体" w:cs="宋体"/>
          <w:b/>
          <w:sz w:val="24"/>
          <w:szCs w:val="24"/>
          <w:highlight w:val="none"/>
          <w:lang w:eastAsia="zh-CN"/>
        </w:rPr>
        <w:t>、北院区</w:t>
      </w:r>
      <w:r>
        <w:rPr>
          <w:rFonts w:hint="eastAsia" w:ascii="宋体" w:hAnsi="宋体" w:eastAsia="宋体" w:cs="宋体"/>
          <w:b/>
          <w:sz w:val="24"/>
          <w:szCs w:val="24"/>
          <w:highlight w:val="none"/>
        </w:rPr>
        <w:t>水泵房运行维护</w:t>
      </w:r>
    </w:p>
    <w:p w14:paraId="52E5A419">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了解掌握供水系统的组成和设备的性能、管道系统路由、主控阀门的作用以及仪表的指示作用。保证每周7天，每天24小时用水供应，以满足医院的基本需求。按照规定时间抄表、报表。</w:t>
      </w:r>
    </w:p>
    <w:p w14:paraId="4ED539F5">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遇有事故，维修人员在10分钟内到达现场进行抢修，无大面积跑水、泛水、长时间停水现象。</w:t>
      </w:r>
    </w:p>
    <w:p w14:paraId="651D54E7">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一旦水系统损坏、故障或出现水源污染时，应有紧急应对程序，以保护人员安全。制定事故应急处理方案，限水、停水报采购人批准后方可执行停水。</w:t>
      </w:r>
    </w:p>
    <w:p w14:paraId="314F0726">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熟练使用生活水增加应急设备，使用流程清晰。</w:t>
      </w:r>
    </w:p>
    <w:p w14:paraId="3FD1FF7E">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生活水变频器突发故障时应紧急启用应急变频设备，在启动正常后应向采购人及中标供应商负责人汇报。</w:t>
      </w:r>
    </w:p>
    <w:p w14:paraId="76435192">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坚守岗位，遵守各项规章制度，认真执行操作规程，履行职责。值班人员遵照班组各项管理制度落实日常工作。</w:t>
      </w:r>
    </w:p>
    <w:p w14:paraId="0F9D5537">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操作、监视(巡检)设备运行，发现故障及时排除或上报。按规定时间对所属设备设施进行巡检，抄录仪表数据并认真填写相关数据并按规定做好交接班工作。</w:t>
      </w:r>
    </w:p>
    <w:p w14:paraId="21DAC62C">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禁止无关人员进入泵房，搞好泵房卫生做到整洁无杂物。</w:t>
      </w:r>
    </w:p>
    <w:p w14:paraId="60F13962">
      <w:pPr>
        <w:spacing w:line="360" w:lineRule="auto"/>
        <w:ind w:firstLine="448" w:firstLineChars="200"/>
        <w:contextualSpacing/>
        <w:rPr>
          <w:rFonts w:ascii="宋体" w:hAnsi="宋体" w:eastAsia="宋体" w:cs="宋体"/>
          <w:sz w:val="24"/>
          <w:szCs w:val="24"/>
          <w:highlight w:val="none"/>
        </w:rPr>
      </w:pPr>
      <w:r>
        <w:rPr>
          <w:rFonts w:hint="eastAsia" w:ascii="宋体" w:hAnsi="宋体" w:eastAsia="宋体" w:cs="宋体"/>
          <w:sz w:val="24"/>
          <w:szCs w:val="24"/>
          <w:highlight w:val="none"/>
        </w:rPr>
        <w:t>泵房巡检人员需持有在有效期内的健康证明。</w:t>
      </w:r>
    </w:p>
    <w:p w14:paraId="496A5EA2">
      <w:pPr>
        <w:pStyle w:val="2"/>
        <w:rPr>
          <w:highlight w:val="none"/>
        </w:rPr>
      </w:pPr>
      <w:r>
        <w:rPr>
          <w:rFonts w:hint="eastAsia"/>
          <w:highlight w:val="none"/>
        </w:rPr>
        <w:t>（七）电梯司梯服务</w:t>
      </w:r>
    </w:p>
    <w:p w14:paraId="10BD3AB5">
      <w:pPr>
        <w:spacing w:line="360" w:lineRule="auto"/>
        <w:ind w:firstLine="448" w:firstLineChars="200"/>
        <w:jc w:val="left"/>
        <w:rPr>
          <w:rFonts w:hint="eastAsia" w:ascii="宋体" w:hAnsi="宋体" w:eastAsia="宋体" w:cs="Times New Roman"/>
          <w:sz w:val="24"/>
          <w:szCs w:val="24"/>
          <w:highlight w:val="none"/>
          <w:lang w:eastAsia="zh-CN"/>
        </w:rPr>
      </w:pPr>
      <w:r>
        <w:rPr>
          <w:rFonts w:hint="eastAsia" w:ascii="宋体" w:hAnsi="宋体" w:cs="Times New Roman"/>
          <w:sz w:val="24"/>
          <w:szCs w:val="24"/>
          <w:highlight w:val="none"/>
        </w:rPr>
        <w:t>1.服务内容</w:t>
      </w:r>
      <w:r>
        <w:rPr>
          <w:rFonts w:hint="eastAsia" w:ascii="宋体" w:hAnsi="宋体" w:cs="Times New Roman"/>
          <w:sz w:val="24"/>
          <w:szCs w:val="24"/>
          <w:highlight w:val="none"/>
          <w:lang w:eastAsia="zh-CN"/>
        </w:rPr>
        <w:t>：</w:t>
      </w:r>
    </w:p>
    <w:p w14:paraId="4681DAA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 住院大楼有10部客用电梯运行期间需要有司梯人员进行开梯及引导，具体电梯运行时间按照采购人需求执行。</w:t>
      </w:r>
    </w:p>
    <w:p w14:paraId="7EAE8C5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（2）负责医护人员、患者、家属的电梯导乘，负责电梯轿厢卫生。着装整齐、文明服务，手术专用梯提供快捷、主动、热情服务。</w:t>
      </w:r>
    </w:p>
    <w:p w14:paraId="094AC49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2.服务要求</w:t>
      </w:r>
    </w:p>
    <w:p w14:paraId="1465A12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（1）所有电梯员必需持健康证上岗，坚守工作岗位，集中精力，开好电梯，保证上、下送患者和医疗物资的安全。</w:t>
      </w:r>
    </w:p>
    <w:p w14:paraId="19E491D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（2）上班时间电梯员必须穿工作服，工作服要整洁，统一佩戴工作牌，实行站立服务，女员工淡妆上岗。</w:t>
      </w:r>
    </w:p>
    <w:p w14:paraId="70BBA6D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（3）电梯员上岗前应充分熟悉医院的基本情况，如：楼层、科室，以备访者查询。</w:t>
      </w:r>
    </w:p>
    <w:p w14:paraId="69FB853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按照医院文明示范岗的要求，在为客人提供咨询服务时，做到有条有理、声音清晰、明亮、语速适度。对乘梯人员热情服务，文明礼貌。遇到客户投诉，耐心听取，及时汇报。拾到财物及时交还失主或上交领导。</w:t>
      </w:r>
    </w:p>
    <w:p w14:paraId="7132F21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（5）严格遵守劳动纪律，杜绝迟到、早退、串岗、脱岗等现象，不怠工、不拖工。</w:t>
      </w:r>
    </w:p>
    <w:p w14:paraId="4A7E250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（6）对电梯进行保洁，做到无积水、无烟头、无污迹，干净明亮，发现电梯有异常现象及时通知机电维修处理。</w:t>
      </w:r>
    </w:p>
    <w:p w14:paraId="645FAB9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（7）操作中爱护电梯设备，谨防电梯被推车及重物撞坏。</w:t>
      </w:r>
    </w:p>
    <w:p w14:paraId="45470AE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（8）发现电梯异常现象及故障时，要立即停止运行，及时通知维修人员，待修复后方能使用。非维修人员不得随意修理。</w:t>
      </w:r>
    </w:p>
    <w:p w14:paraId="517A6FE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（9）传染病员和尸体使用电梯后，要进行消毒，做好记录。</w:t>
      </w:r>
    </w:p>
    <w:p w14:paraId="6124A46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（10）严禁人员在电梯内抽烟、超载运行，严禁易燃、易爆物品进入电梯。</w:t>
      </w:r>
    </w:p>
    <w:p w14:paraId="55C4AE7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（11）电梯员要遵守各项规章制度，注意安全运行，方便医疗。</w:t>
      </w:r>
    </w:p>
    <w:p w14:paraId="7565959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（12）根据采购人安排的电梯运行方案，随时进行调整，完成相应的工作要求。</w:t>
      </w:r>
    </w:p>
    <w:p w14:paraId="5527DE6D">
      <w:pPr>
        <w:pStyle w:val="2"/>
        <w:rPr>
          <w:highlight w:val="none"/>
        </w:rPr>
      </w:pPr>
      <w:r>
        <w:rPr>
          <w:rFonts w:hint="eastAsia"/>
          <w:highlight w:val="none"/>
        </w:rPr>
        <w:t>（八）国医堂专项服务</w:t>
      </w:r>
    </w:p>
    <w:p w14:paraId="758CD41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1．服务内容：提供保洁服务和导诊服务</w:t>
      </w:r>
    </w:p>
    <w:p w14:paraId="36B13DB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48985FC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（1）中标供应商按照保洁服务和导诊服务的标准进行服务。</w:t>
      </w:r>
    </w:p>
    <w:p w14:paraId="189F432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（2）完成科室安排的其他工作。</w:t>
      </w:r>
    </w:p>
    <w:p w14:paraId="30DF7A7F">
      <w:pPr>
        <w:pStyle w:val="2"/>
        <w:rPr>
          <w:highlight w:val="none"/>
        </w:rPr>
      </w:pPr>
      <w:r>
        <w:rPr>
          <w:rFonts w:hint="eastAsia"/>
          <w:highlight w:val="none"/>
        </w:rPr>
        <w:t>（九）治未病管理中心及体检中心专项服务</w:t>
      </w:r>
    </w:p>
    <w:p w14:paraId="086B196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1．服务内容：提供保洁服务、导诊服务</w:t>
      </w:r>
    </w:p>
    <w:p w14:paraId="0FB95D6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554116F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（1）中标供应商按照保洁服务和导诊服务的标准进行服务。</w:t>
      </w:r>
    </w:p>
    <w:p w14:paraId="5CF8ABC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树立“以医患为中心”的服务理念，积极、主动、热情地提供人性化、个性化、优质化的高品质服务。所有服务人员都要统一着职业装、佩带胸卡和淡妆上岗，做到仪表端庄、整洁大方，以饱满的精神接待每一位就医患者及其家属。使用文明礼貌用语，做到就医患者来有迎声、问有答声、走有送声。执行首问负责制，耐心解答、主动关心患者需要，为患者排忧解难。认真接听各种来电，以抖擞的精神应对各种来电。自觉遵守医德规范、劳动纪律、医院各项规章制度。</w:t>
      </w:r>
    </w:p>
    <w:p w14:paraId="4AE3E3A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w:t>
      </w:r>
      <w:r>
        <w:rPr>
          <w:rFonts w:ascii="宋体" w:hAnsi="宋体" w:cs="Times New Roman"/>
          <w:sz w:val="24"/>
          <w:szCs w:val="24"/>
          <w:highlight w:val="none"/>
        </w:rPr>
        <w:t>2</w:t>
      </w:r>
      <w:r>
        <w:rPr>
          <w:rFonts w:hint="eastAsia" w:ascii="宋体" w:hAnsi="宋体" w:cs="Times New Roman"/>
          <w:sz w:val="24"/>
          <w:szCs w:val="24"/>
          <w:highlight w:val="none"/>
        </w:rPr>
        <w:t>）完成科室安排的其他工作。</w:t>
      </w:r>
    </w:p>
    <w:p w14:paraId="23A1C4D4">
      <w:pPr>
        <w:pStyle w:val="2"/>
        <w:rPr>
          <w:highlight w:val="none"/>
        </w:rPr>
      </w:pPr>
      <w:r>
        <w:rPr>
          <w:rFonts w:hint="eastAsia"/>
          <w:highlight w:val="none"/>
        </w:rPr>
        <w:t>（十）科室辅助员服务</w:t>
      </w:r>
    </w:p>
    <w:p w14:paraId="1008CB3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1．服务内容：在检验科、窥镜中心、病案室、病理科、供应室、产科病区提供科室辅助服务。</w:t>
      </w:r>
    </w:p>
    <w:p w14:paraId="3C68BA6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18C498F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（1）完成科室安排的工作。</w:t>
      </w:r>
    </w:p>
    <w:p w14:paraId="492D7D3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产科探视工作：24小时工作，负责病房的探视工作，及时清理病人家属。维持病区内正常就诊秩序。对进出人员进行管理，禁止闲杂人员入内及逗留门口影响医患人员正常进出。负责病房区域内的公共设备及消防器材的安全，确保应急疏散通道。突发事件按应急预案实施。有效地落实科室关于探视的相关规定。保持良好的探视秩序。熟悉区域内的环境及重点部位。保持辖区内的门禁探视管理。按时交接班，做好交班记录，特殊情况要登记，重大事情及时上报。</w:t>
      </w:r>
    </w:p>
    <w:p w14:paraId="7128C0DA">
      <w:pPr>
        <w:pStyle w:val="2"/>
        <w:rPr>
          <w:highlight w:val="none"/>
        </w:rPr>
      </w:pPr>
      <w:r>
        <w:rPr>
          <w:rFonts w:hint="eastAsia"/>
          <w:highlight w:val="none"/>
        </w:rPr>
        <w:t>（十一）会议服务</w:t>
      </w:r>
    </w:p>
    <w:p w14:paraId="437B554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1．服务内容：按照采购人要求，进行会议服务及会议室管理。</w:t>
      </w:r>
    </w:p>
    <w:p w14:paraId="6D83FFE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7BFC283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（1）会议通知：接到会议通知单后填写会议接口单，全面了解会议名称、性质、开会时间、会议人数、会议室要求等，并通知中标供应商相关部门做好会前准备工作。</w:t>
      </w:r>
    </w:p>
    <w:p w14:paraId="139F98E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（2）会议服务员应在会前40分钟到岗开窗通风调整会议室内空调温度，保证会议室内无异味。</w:t>
      </w:r>
    </w:p>
    <w:p w14:paraId="6CBA98E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（3）检查、调试会议使用设备设施，发现问题及时解决，确保在会议期间能正常使用。</w:t>
      </w:r>
    </w:p>
    <w:p w14:paraId="4D89E4B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（4）会议室的地面、门窗、桌椅、植物要保持清洁，茶杯、会议用品要摆放整齐。</w:t>
      </w:r>
    </w:p>
    <w:p w14:paraId="3E17021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（5）服务人员应站在门口礼貌迎宾、领位，客人入座后，要及时送上茶水，毛巾等。</w:t>
      </w:r>
    </w:p>
    <w:p w14:paraId="13B7F12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（6）做到热情服务，并保持安静，等候服务时勤观察，服务过程中做到“三轻一快”（操作轻、走路轻、说话轻、服务快）。</w:t>
      </w:r>
    </w:p>
    <w:p w14:paraId="12AAC22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（7）会议开始后，服务员应退至一旁，并随时观察客人对茶水等物品的需求，一般每间隔15-20分钟倒水一次，每间隔1小时更换新毛巾。</w:t>
      </w:r>
    </w:p>
    <w:p w14:paraId="3BE818D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（8）会议结束后，服务员应在门口送客道别，检查会议室内有无遗留物品，并将会议用品（茶杯等）清洗干净并消毒，摆放整齐。</w:t>
      </w:r>
    </w:p>
    <w:p w14:paraId="520E6199">
      <w:pPr>
        <w:pStyle w:val="2"/>
        <w:rPr>
          <w:highlight w:val="none"/>
        </w:rPr>
      </w:pPr>
      <w:r>
        <w:rPr>
          <w:rFonts w:hint="eastAsia"/>
          <w:highlight w:val="none"/>
        </w:rPr>
        <w:t>（十二）快递中心服务</w:t>
      </w:r>
    </w:p>
    <w:p w14:paraId="0CC314D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1．服务内容：快递代收及管理</w:t>
      </w:r>
    </w:p>
    <w:p w14:paraId="3302F89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140757B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（1）快递签收，根据采购人的安排对快递进行代签，做好相关记录，做到不错收，不漏收。</w:t>
      </w:r>
    </w:p>
    <w:p w14:paraId="78BD4E1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（2）快递保管，保管好代替采购人签收的快递，并对代签收的快递进行分类登记，有序储存于安全的固定地点。将快递交于采购人时，做好相关登记，做到不错拿，不漏拿。</w:t>
      </w:r>
    </w:p>
    <w:p w14:paraId="116A9CA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（3）快递寄件，按照采购人的要求，协助联系快递公司进行寄件。</w:t>
      </w:r>
    </w:p>
    <w:p w14:paraId="420999A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（4）对于采购人的快递物品做好安全妥善保管。</w:t>
      </w:r>
    </w:p>
    <w:p w14:paraId="0558585D">
      <w:pPr>
        <w:pStyle w:val="2"/>
        <w:rPr>
          <w:highlight w:val="none"/>
        </w:rPr>
      </w:pPr>
      <w:r>
        <w:rPr>
          <w:rFonts w:hint="eastAsia"/>
          <w:highlight w:val="none"/>
        </w:rPr>
        <w:t>（十三）行政楼门岗服务</w:t>
      </w:r>
    </w:p>
    <w:p w14:paraId="2942A03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1．服务内容：对来往行政楼的出入人员进行管理。</w:t>
      </w:r>
    </w:p>
    <w:p w14:paraId="7C08E27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7BE5384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（1）此岗位为24小时服务。门岗服务仅限于采购人内部管理使用，如有重大活动等需要临时增加人员数目需由采购人确定后派出。</w:t>
      </w:r>
    </w:p>
    <w:p w14:paraId="23AC495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（2）服务期间，中标供应商保证提供足够、合格的门岗人员，协助采购人防止、抢救自然灾害对采购人人身及财产造成损害的工作，防止侵害采购人人身及财产安全的行为发生，维护采购人的正常工作秩序。</w:t>
      </w:r>
    </w:p>
    <w:p w14:paraId="23876BB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（3）为确保服务质量，中标供应商按采购人的工作要求，配合采购人对所派出的行政楼门岗人员进行系统的岗前培训和管理，统一着装，规范服务。</w:t>
      </w:r>
    </w:p>
    <w:p w14:paraId="1D3B6F9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3．人员要求</w:t>
      </w:r>
    </w:p>
    <w:p w14:paraId="0C35E61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（1）遵守国家法律、法规，无刑事犯罪及处罚记录。</w:t>
      </w:r>
    </w:p>
    <w:p w14:paraId="0AC8536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（2）服从采购人的工作安排，遵守采购人相关管理规定。</w:t>
      </w:r>
    </w:p>
    <w:p w14:paraId="42344A7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（3）具备相应的工作能力，能满足工作岗位的要求。能够完成采购人的各项业务知识培训。</w:t>
      </w:r>
    </w:p>
    <w:p w14:paraId="6B1AA6D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（4）门岗人员需要进行岗前培训。中标供应商应避免参加过重要岗位培训的人员大幅度更换，如需更换必须经过采购人同意。</w:t>
      </w:r>
    </w:p>
    <w:p w14:paraId="787EF1C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（5）所有门岗人员应具有相应的消防专业知识和技能。</w:t>
      </w:r>
    </w:p>
    <w:p w14:paraId="390F16C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（6）建立并不断完善岗位责任制度，实行量化管理。</w:t>
      </w:r>
    </w:p>
    <w:p w14:paraId="12E9608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（7）严格各项交接、登记手续。</w:t>
      </w:r>
    </w:p>
    <w:p w14:paraId="1E29EB0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（8）要树立服务医疗、服务患者的意识。</w:t>
      </w:r>
    </w:p>
    <w:p w14:paraId="492A0AF0">
      <w:pPr>
        <w:pStyle w:val="2"/>
        <w:rPr>
          <w:highlight w:val="none"/>
        </w:rPr>
      </w:pPr>
      <w:r>
        <w:rPr>
          <w:rFonts w:hint="eastAsia"/>
          <w:highlight w:val="none"/>
        </w:rPr>
        <w:t>（十四）综合楼电话客服</w:t>
      </w:r>
    </w:p>
    <w:p w14:paraId="6CF2772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1．服务内容：按照医院要求进行电话客服服务。</w:t>
      </w:r>
    </w:p>
    <w:p w14:paraId="2CD1BE1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0576C86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（1）对医院交代的工作，准确记录，及时通知各个部门及科室；对咨询电话，认真回复。</w:t>
      </w:r>
    </w:p>
    <w:p w14:paraId="38F40DC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（2）不得私藏院方文件、废品等各类物品。</w:t>
      </w:r>
    </w:p>
    <w:p w14:paraId="05C0B79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（3）爱护医院的设施设备，保证所有设备设施完整完好。</w:t>
      </w:r>
    </w:p>
    <w:p w14:paraId="4D50468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（4）上下班交接清楚，方可下班。</w:t>
      </w:r>
    </w:p>
    <w:p w14:paraId="1BAF13C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（5）上班期间不允许接打私人电话，尤其不得占用医院电话网络通信。</w:t>
      </w:r>
    </w:p>
    <w:p w14:paraId="26972FA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（6）员工遵守劳动纪律，认真执行双方制定的各项规章制度。</w:t>
      </w:r>
    </w:p>
    <w:p w14:paraId="110C22D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（7）员工上岗前需经岗前培训不少于10小时，通过笔试、口试、实操考核合格方能上岗工作。并通过投标人岗位测评和严格选拔，形成责任心强，操作熟练，经验丰富的团队。</w:t>
      </w:r>
    </w:p>
    <w:p w14:paraId="19A2422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（8）做好工作人员上岗前的安全管理教育、礼貌用语、消防安全知识的培训工作。统一着装，佩带工号，干净整洁，仪表仪容符合服务行业的要求。</w:t>
      </w:r>
    </w:p>
    <w:p w14:paraId="00D122D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（9）定期对工作人员进行考核，对考核不合格者进行业务培训。</w:t>
      </w:r>
    </w:p>
    <w:p w14:paraId="72328D4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（10）员工作风正派、业务熟练、工作责任心强，能忠于职守，有吃苦耐劳的精神，能够适应本工作岗位的相应要求。</w:t>
      </w:r>
    </w:p>
    <w:p w14:paraId="18631B0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（11）服从主管单位领导，应做到一切行动听从指挥。</w:t>
      </w:r>
    </w:p>
    <w:p w14:paraId="2D1114D8">
      <w:pPr>
        <w:pStyle w:val="2"/>
        <w:rPr>
          <w:highlight w:val="none"/>
        </w:rPr>
      </w:pPr>
      <w:r>
        <w:rPr>
          <w:rFonts w:hint="eastAsia"/>
          <w:highlight w:val="none"/>
        </w:rPr>
        <w:t>（十五）俱乐部服务</w:t>
      </w:r>
    </w:p>
    <w:p w14:paraId="03595D8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1．服务内容：综合楼俱乐部管理及保洁</w:t>
      </w:r>
    </w:p>
    <w:p w14:paraId="1665498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46C278D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（1）保洁部分按照保洁服务标准执行。</w:t>
      </w:r>
    </w:p>
    <w:p w14:paraId="2DA29DC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（2）有良好的职业形象和气质，懂得基本的接待礼仪。</w:t>
      </w:r>
    </w:p>
    <w:p w14:paraId="528CCF8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（3）普通话标准流利，语言表达能力强，较强的保密意识。</w:t>
      </w:r>
    </w:p>
    <w:p w14:paraId="7F02A39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（4）熟悉俱乐部服务相关工作流程，良好的沟通、协调和组织能力。</w:t>
      </w:r>
    </w:p>
    <w:p w14:paraId="234ADC7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（5）良好的团队合作能力，具有高度的责任心，工作积极主动。</w:t>
      </w:r>
    </w:p>
    <w:p w14:paraId="09F921A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（6）善于交际，活泼开朗，口齿伶俐。</w:t>
      </w:r>
    </w:p>
    <w:p w14:paraId="358C6AF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（7）善于处理突发状况。</w:t>
      </w:r>
    </w:p>
    <w:p w14:paraId="66EF7BA3">
      <w:pPr>
        <w:pStyle w:val="2"/>
        <w:rPr>
          <w:highlight w:val="none"/>
        </w:rPr>
      </w:pPr>
      <w:r>
        <w:rPr>
          <w:rFonts w:hint="eastAsia"/>
          <w:highlight w:val="none"/>
        </w:rPr>
        <w:t>（十六）职工自行车车棚车管员</w:t>
      </w:r>
    </w:p>
    <w:p w14:paraId="0C66FF2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1．服务内容：对职工自行车棚摆放及管理工作</w:t>
      </w:r>
    </w:p>
    <w:p w14:paraId="6656191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100E20A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（1）维护医院存车棚的秩序，提醒车主规范存放。</w:t>
      </w:r>
    </w:p>
    <w:p w14:paraId="0906E26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（2）密切注意车辆存放情况，发现异常情况立即劝阻。</w:t>
      </w:r>
    </w:p>
    <w:p w14:paraId="68289DC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（3）根据岗位需要进行相关培训，具有一定的消防知识和消防应急能力。</w:t>
      </w:r>
    </w:p>
    <w:p w14:paraId="7939A7A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（4）车辆停放车位时检查车辆是否停放到位。如遇车主请求可进行必要的帮助。</w:t>
      </w:r>
    </w:p>
    <w:p w14:paraId="33E1424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（5）发现乱停放行为时及时进行制止。对已乱停放车辆通知车主挪车，不予配合时将乱停放车辆拍照报保卫科。</w:t>
      </w:r>
    </w:p>
    <w:p w14:paraId="63B96A6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（6）发现可疑人员及安全隐患，应采取措施，对犯罪的行为予以制止，必要时请求支援。</w:t>
      </w:r>
    </w:p>
    <w:p w14:paraId="5B33B08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（7）采购人安排的其他任务。</w:t>
      </w:r>
    </w:p>
    <w:p w14:paraId="690742D1">
      <w:pPr>
        <w:pStyle w:val="2"/>
        <w:rPr>
          <w:highlight w:val="none"/>
        </w:rPr>
      </w:pPr>
      <w:r>
        <w:rPr>
          <w:rFonts w:hint="eastAsia"/>
          <w:highlight w:val="none"/>
        </w:rPr>
        <w:t>（十七）医疗废物清运及转存站管理</w:t>
      </w:r>
    </w:p>
    <w:p w14:paraId="569B32B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全院医疗废物的收集与集中存放管理及医疗废物转存站管理。医疗废物分类袋装隔离收集，专人定时定点运送管理；医疗废物处理达标率、及时率100%，二次污染0%；医疗废物的收集和集中存放与管理；严格按照卫健委及医院有关规定执行。根据《医疗废弃物管理条例》及《医疗卫生机构医疗废物管理办法》等医疗废物管理相关文件和规定。负责院内医疗废物的收集、运送和装车等院内医疗废弃物收集管理工作。</w:t>
      </w:r>
    </w:p>
    <w:p w14:paraId="1AF5EB8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2．服务要求：</w:t>
      </w:r>
    </w:p>
    <w:p w14:paraId="675876D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（1）运用采购人或中标供应商信息化手段进行医疗废弃物收集、转运、暂存管理，形成医废管理闭环。根据有关法律法规及本合同的约定，制定管理制度。</w:t>
      </w:r>
    </w:p>
    <w:p w14:paraId="47D44B8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（2）保证每日门诊及住院部医疗废物转运不少于2次。</w:t>
      </w:r>
    </w:p>
    <w:p w14:paraId="36618A8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（3）根据相关规定负责从废物产生地收集、称重、装箱、运送至暂存地，暂存地安排专人负责消毒登记等日常工作。</w:t>
      </w:r>
    </w:p>
    <w:p w14:paraId="570D124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（4）制定各岗位职责、流程及操作规程，定时收集规范运送，确保医疗废弃物密封、无遗洒、经称重、登记并按制定路线运至制定暂存地。</w:t>
      </w:r>
    </w:p>
    <w:p w14:paraId="2B82D31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（5）确保在医疗废弃物处理的整体工作中，在各环节上无漏登、遗漏及二次污染现象；做好员工的自身防护及定期体检工作。</w:t>
      </w:r>
    </w:p>
    <w:p w14:paraId="54E99E2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（6）运用采购人或中标供应商信息化软件系统进行医疗废弃物收集、转运、暂存管理，形成医废管理闭环。</w:t>
      </w:r>
    </w:p>
    <w:p w14:paraId="21662FB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（7）每日对医废转运车进行清洁消毒。</w:t>
      </w:r>
    </w:p>
    <w:p w14:paraId="6841539F">
      <w:pPr>
        <w:pStyle w:val="2"/>
        <w:rPr>
          <w:highlight w:val="none"/>
        </w:rPr>
      </w:pPr>
      <w:r>
        <w:rPr>
          <w:rFonts w:hint="eastAsia"/>
          <w:highlight w:val="none"/>
        </w:rPr>
        <w:t>（十八）生活垃圾清运及暂存站管理</w:t>
      </w:r>
    </w:p>
    <w:p w14:paraId="2D31FA4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1．服务内容：生活垃圾清运及分类收集处理；配合垃圾清运公司进行生活垃圾转运。</w:t>
      </w:r>
    </w:p>
    <w:p w14:paraId="715BC89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692A3AC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（1）保证每日门诊及住院部生活垃圾转运不少于4次。</w:t>
      </w:r>
    </w:p>
    <w:p w14:paraId="141E489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（2）垃圾箱（桶）内外保持清洁；及时处理及更换垃圾袋，无散乱垃圾，无积水，无异味，各类垃圾运到规定的地方，其中病区、卫生间无堆积垃圾，对专用运送垃圾器具进行维护。</w:t>
      </w:r>
    </w:p>
    <w:p w14:paraId="68D4010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（3）保证处理的生活垃圾中绝对不得混入医疗垃圾和建筑垃圾。</w:t>
      </w:r>
    </w:p>
    <w:p w14:paraId="2838558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（4）每日生活垃圾转运后对生活垃圾暂存站进行地面清洁、水洗清洁及消毒处理。</w:t>
      </w:r>
    </w:p>
    <w:p w14:paraId="143578F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（5）每日对生活垃圾转运车进行水洗清洁及消毒处理。</w:t>
      </w:r>
    </w:p>
    <w:p w14:paraId="626EE85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（6）生活垃圾的污物量超过2/3后，要用黑色塑料袋盛装垃圾并扎紧口，不得乱堆乱放，由专人密封收集管理，做到日清日结。</w:t>
      </w:r>
    </w:p>
    <w:p w14:paraId="53D4ED95">
      <w:pPr>
        <w:pStyle w:val="2"/>
        <w:rPr>
          <w:highlight w:val="none"/>
        </w:rPr>
      </w:pPr>
      <w:r>
        <w:rPr>
          <w:rFonts w:hint="eastAsia"/>
          <w:highlight w:val="none"/>
        </w:rPr>
        <w:t>（十九）病媒生物防治及消杀服务</w:t>
      </w:r>
    </w:p>
    <w:p w14:paraId="2AAB570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对</w:t>
      </w:r>
      <w:r>
        <w:rPr>
          <w:rFonts w:hint="eastAsia" w:ascii="宋体" w:hAnsi="宋体" w:cs="Times New Roman"/>
          <w:sz w:val="24"/>
          <w:szCs w:val="24"/>
          <w:highlight w:val="none"/>
          <w:lang w:eastAsia="zh-CN"/>
        </w:rPr>
        <w:t>西青</w:t>
      </w:r>
      <w:r>
        <w:rPr>
          <w:rFonts w:hint="eastAsia" w:ascii="宋体" w:hAnsi="宋体" w:cs="Times New Roman"/>
          <w:sz w:val="24"/>
          <w:szCs w:val="24"/>
          <w:highlight w:val="none"/>
        </w:rPr>
        <w:t>院区域内室外每15-20米设置一个毒饵站（包括固定、编号、张贴警示标识）且布局合理，并进行维护，按标准投放和补充灭鼠药品；对所有辖区内垃圾桶、楼门、下水井、污水井、花园绿地、景观水池水体以及各处卫生死角进行灭蚊、蝇消杀；对所有病房、办公室、门诊大楼和下水井、污水井进行灭蟑消杀。供应商需具备消杀相关资质证书。</w:t>
      </w:r>
    </w:p>
    <w:p w14:paraId="0A358E1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 xml:space="preserve">1．质量要求： </w:t>
      </w:r>
    </w:p>
    <w:p w14:paraId="4398E23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 作业范围内鼠类密度控制水平不低于GB/T27770-2011规定的B级要求;</w:t>
      </w:r>
    </w:p>
    <w:p w14:paraId="5B2A69D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 作业范围内蚊虫密度控制水平不低于GB/T27771-2011规定的B级要求;</w:t>
      </w:r>
    </w:p>
    <w:p w14:paraId="052B102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 作业范围内蝇类密度控制水平不低于GB/T27772-2011规定的B级要求;</w:t>
      </w:r>
    </w:p>
    <w:p w14:paraId="6016B69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 作业范围内蜚蠊密度控制水平不低于GB/T27773-2011规定的B级要求。</w:t>
      </w:r>
    </w:p>
    <w:p w14:paraId="6267178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2.灭鼠服务内容和要求：</w:t>
      </w:r>
    </w:p>
    <w:p w14:paraId="27FE154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（1）设置相应数量的毒饵站，对破损的毒饵站进行更换，对遗失的毒饵站进行补充。</w:t>
      </w:r>
    </w:p>
    <w:p w14:paraId="5983BF2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（2）保持清理毒饵站内外干净无杂物；按照要求投放灭鼠药品及时补充。</w:t>
      </w:r>
    </w:p>
    <w:p w14:paraId="2E48298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（3）毒饵站警示标识牌外观保持干净；有遗失的及时进行补充，做到每个毒饵站都有标识牌。</w:t>
      </w:r>
    </w:p>
    <w:p w14:paraId="216D35D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（4）所用药品和器械由供应商自行采购，消杀药品为三证齐全，在有效期内的抗凝血的鼠药。</w:t>
      </w:r>
    </w:p>
    <w:p w14:paraId="75B8771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（5）毒饵站服务时限：合同期内全时段（含春季灭鼠工作）</w:t>
      </w:r>
    </w:p>
    <w:p w14:paraId="40BD875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3.灭蚊、蝇服务内容和要求：</w:t>
      </w:r>
    </w:p>
    <w:p w14:paraId="41FE1AA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（1）防制区域为区域内垃圾箱桶、楼门口、污水井、下水井、花园绿地、景观水池水体以及各处卫生死角等。</w:t>
      </w:r>
    </w:p>
    <w:p w14:paraId="4C5150C9">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（2）在5、6、7、8、9、10月垃圾箱桶、滋生地每周进行次消杀作业。室内滞留喷洒在在5、6、7、8、9、10月每月进行两次长效滞留喷洒，在5、6、7、8、9、10月每月进行一次外环境全面滞留喷洒。</w:t>
      </w:r>
    </w:p>
    <w:p w14:paraId="7C42CB7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（3）所用药品和器械由供应商自行采购，消杀药品为三证齐全药品目录内品种。</w:t>
      </w:r>
    </w:p>
    <w:p w14:paraId="2984337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4.灭蟑服务内容和要求：</w:t>
      </w:r>
    </w:p>
    <w:p w14:paraId="4FB79F6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（1）对防治区域内的病房、门诊、办公室、食堂及污水井进行治理。</w:t>
      </w:r>
    </w:p>
    <w:p w14:paraId="526BAC6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（2）所用药品由供应商自行采购，消杀药品为三证齐全药品目录内品种。</w:t>
      </w:r>
    </w:p>
    <w:p w14:paraId="07C0DD4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（3）灭蟑服务时限：合同全时段，频次为每周全部楼宇覆盖进行一次消杀。</w:t>
      </w:r>
    </w:p>
    <w:p w14:paraId="298DB220">
      <w:pPr>
        <w:spacing w:line="360" w:lineRule="auto"/>
        <w:ind w:firstLine="448" w:firstLineChars="200"/>
        <w:jc w:val="left"/>
        <w:rPr>
          <w:rFonts w:ascii="宋体" w:hAnsi="宋体" w:cs="Times New Roman"/>
          <w:sz w:val="24"/>
          <w:szCs w:val="24"/>
          <w:highlight w:val="none"/>
        </w:rPr>
      </w:pPr>
      <w:r>
        <w:rPr>
          <w:rFonts w:ascii="宋体" w:hAnsi="宋体" w:cs="Times New Roman"/>
          <w:sz w:val="24"/>
          <w:szCs w:val="24"/>
          <w:highlight w:val="none"/>
        </w:rPr>
        <w:t>5</w:t>
      </w:r>
      <w:r>
        <w:rPr>
          <w:rFonts w:hint="eastAsia" w:ascii="宋体" w:hAnsi="宋体" w:cs="Times New Roman"/>
          <w:sz w:val="24"/>
          <w:szCs w:val="24"/>
          <w:highlight w:val="none"/>
        </w:rPr>
        <w:t>.其他服务要求：</w:t>
      </w:r>
    </w:p>
    <w:p w14:paraId="3BF7492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（1）作业人员必须统一着装，防护服装用具符合有害生物防制要求。所用药械由供应商自行采购，符合国家强制标准。</w:t>
      </w:r>
    </w:p>
    <w:p w14:paraId="18BEE4C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（2）有应急保障消杀服务小队，对恶劣天气如突降大雨、洪水后进行全面消杀服务，做到24小时通讯畅通，2小时内响应到场。提供人力、器材、车辆保障服务。</w:t>
      </w:r>
    </w:p>
    <w:p w14:paraId="6E5B0D7D">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（3）按照要求编制灭鼠、蚊、蝇、蟑消杀服务相关资料（影像、数据、文字、图表等），并确保资料真实无误。</w:t>
      </w:r>
    </w:p>
    <w:p w14:paraId="36216FE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（4）有能力提供爱国卫生宣传和病媒生物防制宣传培训，可以完成多媒体讲解宣传，指导入院内人员做好日常病媒生物防制。</w:t>
      </w:r>
    </w:p>
    <w:p w14:paraId="3BCE64D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（5）必须成立独立的项目服务班子，人员职责分工明确。从业人员具有天津市病媒生物防治员上岗证。</w:t>
      </w:r>
    </w:p>
    <w:p w14:paraId="77FFF60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（6）消杀药械：拥有与作业量相匹配的各类型消杀药品和器械，如常量喷雾器、超低容量喷雾器等。</w:t>
      </w:r>
    </w:p>
    <w:p w14:paraId="318E6DE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★（7）室内使用药物不得引起医患不适，确保医患安全。</w:t>
      </w:r>
    </w:p>
    <w:p w14:paraId="401AADB4">
      <w:pPr>
        <w:pStyle w:val="2"/>
        <w:rPr>
          <w:highlight w:val="none"/>
        </w:rPr>
      </w:pPr>
      <w:r>
        <w:rPr>
          <w:rFonts w:hint="eastAsia"/>
          <w:highlight w:val="none"/>
        </w:rPr>
        <w:t>（二十）绿植养护</w:t>
      </w:r>
    </w:p>
    <w:p w14:paraId="5A869F1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1．服务内容：院区内绿化养护、楼宇天井内绿化养护及各个楼宇内种植与摆放的绿植养护。</w:t>
      </w:r>
    </w:p>
    <w:p w14:paraId="79931BB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2．服务标准：</w:t>
      </w:r>
    </w:p>
    <w:p w14:paraId="1B9BF356">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（1）绿化养护技术措施比较完善，管理基本得当，植物</w:t>
      </w:r>
      <w:r>
        <w:rPr>
          <w:rFonts w:hint="eastAsia" w:ascii="宋体" w:hAnsi="宋体" w:cs="Times New Roman"/>
          <w:sz w:val="24"/>
          <w:szCs w:val="24"/>
          <w:highlight w:val="none"/>
          <w:lang w:eastAsia="zh-CN"/>
        </w:rPr>
        <w:t>配置</w:t>
      </w:r>
      <w:r>
        <w:rPr>
          <w:rFonts w:hint="eastAsia" w:ascii="宋体" w:hAnsi="宋体" w:cs="Times New Roman"/>
          <w:sz w:val="24"/>
          <w:szCs w:val="24"/>
          <w:highlight w:val="none"/>
        </w:rPr>
        <w:t>合理，基本达到黄土不露天。</w:t>
      </w:r>
    </w:p>
    <w:p w14:paraId="48D2DD6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（2）绿植生长正常。绿地各种植物达到正常生长状态。</w:t>
      </w:r>
    </w:p>
    <w:p w14:paraId="5C852E0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（3）园林树木树冠基本完整。主侧枝分布均称、数量适宜、修剪合理；内膛不乱，通风透光。花灌木开花及时、正常，花后修剪及时；绿篱、色块枝叶正常，整齐一致。行道树无缺株，绿地内无死树。</w:t>
      </w:r>
    </w:p>
    <w:p w14:paraId="7C43D2C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（4）落叶树新梢生长正常，叶片大小、颜色正常。在一般条件下，黄叶、焦叶、卷叶和带虫粪、虫网的叶片不得影响树木美观。针叶树针叶宿存2年以上。</w:t>
      </w:r>
    </w:p>
    <w:p w14:paraId="50FA0F6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（5）花坛、花带轮廓清晰，整齐美观，适时开花，无残缺。</w:t>
      </w:r>
    </w:p>
    <w:p w14:paraId="242CFC7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（6）草坪及地被植物整齐一致，覆盖率95%以上。除缀花草坪外，草坪内杂草率不得超过2%.草坪绿色期：冷季型草不得少于270天，暖季型草不得少于180天。</w:t>
      </w:r>
    </w:p>
    <w:p w14:paraId="6CDD4CB8">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（7）病虫害控制及时，园林树木有蛀干害虫危害的株数不得超过1%;在春秋两季进行病虫害防治。当出现病虫情况时，5天内对病虫害进行处理。</w:t>
      </w:r>
    </w:p>
    <w:p w14:paraId="00D52E9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（8）垂直绿化应根据不同植物的攀援特点，采取相应的牵引、设路网架等技术措施，视攀援植物生长习性，覆盖率不得低于80%,开花的攀援植物能适时开花。</w:t>
      </w:r>
    </w:p>
    <w:p w14:paraId="0D6971E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（9）绿地整洁，无杂挂物，绿化生产垃圾（如树枝、树叶、草屑等）、绿地内水面杂物应日产日清，做到保洁及时。</w:t>
      </w:r>
    </w:p>
    <w:p w14:paraId="2142BDD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（10）栏杆、园路、桌椅、路灯、井盖和牌示等园林设施完整、安全，基本做到维护及时。</w:t>
      </w:r>
    </w:p>
    <w:p w14:paraId="18791B0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（11）绿地完整，无堆物、堆料、搭棚，树干无钉拴刻划等现象。行道树下距树干2m范围内无堆物、堆料、搭棚设摊、圈栏等影响树木生长和养护管理的现象。</w:t>
      </w:r>
    </w:p>
    <w:p w14:paraId="790E0BA1">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（12）在养护期间，及时应对天气、人为等各类原因造成的乔木、灌木、花、草类植物的缺损，进行免费补齐补满，保持较好的美化景观效果。</w:t>
      </w:r>
    </w:p>
    <w:p w14:paraId="2AE1174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13）篮球场四周的国槐因原初始种植密度过近，不符合国槐生长习性，合同期内正常养护，原死株不计，不需补种。但合同期内出现大面积国槐枯毁情况（大面积指单边枯毁数量超过单边总数量的50%），仍需按枯毁数量免费进行补种。</w:t>
      </w:r>
    </w:p>
    <w:p w14:paraId="184639A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（14）在劳动节、国庆节、院庆日、医师节、护士节对院区法桐树下及院区内建筑物周边进行相应季节的草花种植及摆放。</w:t>
      </w:r>
    </w:p>
    <w:p w14:paraId="591DE2F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（15）现有草坪破损的地方，用绿植补齐。</w:t>
      </w:r>
    </w:p>
    <w:p w14:paraId="6A988214">
      <w:pPr>
        <w:pStyle w:val="2"/>
        <w:rPr>
          <w:highlight w:val="none"/>
        </w:rPr>
      </w:pPr>
      <w:r>
        <w:rPr>
          <w:rFonts w:hint="eastAsia"/>
          <w:highlight w:val="none"/>
        </w:rPr>
        <w:t>（二十一）禁烟、控烟服务</w:t>
      </w:r>
    </w:p>
    <w:p w14:paraId="77C3387E">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1．全体物业服务人员均为义务禁烟员，发现院区禁烟区域有吸烟行为及时劝阻和制止。劝阻态度需诚恳，不得与患者或家属发生争吵。</w:t>
      </w:r>
    </w:p>
    <w:p w14:paraId="175B23F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2．对禁烟区域进行巡视，发现烟蒂及时清扫。</w:t>
      </w:r>
    </w:p>
    <w:p w14:paraId="1E7EE39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3．做好禁烟、控烟知识宣传，倡导文明吸烟。</w:t>
      </w:r>
    </w:p>
    <w:p w14:paraId="04EDE82F">
      <w:pPr>
        <w:pStyle w:val="2"/>
        <w:rPr>
          <w:highlight w:val="none"/>
        </w:rPr>
      </w:pPr>
      <w:r>
        <w:rPr>
          <w:rFonts w:hint="eastAsia"/>
          <w:highlight w:val="none"/>
        </w:rPr>
        <w:t>（二十二）建立管理服务中心</w:t>
      </w:r>
    </w:p>
    <w:p w14:paraId="35F0FBC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1、服务内容</w:t>
      </w:r>
    </w:p>
    <w:p w14:paraId="78F73384">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负责本项目物业服务的组织实施；负责管理本项目所有物业员工，督导、检查物业服务工作的完成质量；协调、调配物业服务工作的安排，处理、接报、投诉信息；负责组织、处理突发事件及与工作相关的第三方非医患纠纷的矛盾纠葛；负责与采购人管理部门的直接沟通，接受管理部门对物业的领导、监督和检查。向采购人提供所需的各类信息资料，完成管理部门交办的所有工作，直接向采购人管理部门负责。</w:t>
      </w:r>
    </w:p>
    <w:p w14:paraId="3E803A53">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2、服务要求</w:t>
      </w:r>
    </w:p>
    <w:p w14:paraId="584A673B">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（1）充分发挥信息系统在管理中的优势，高效、迅捷的提供优质服务。</w:t>
      </w:r>
    </w:p>
    <w:p w14:paraId="39671D8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（2）工作人员要态度热情、语言标准、思路清晰，及时满足临床需求。</w:t>
      </w:r>
    </w:p>
    <w:p w14:paraId="43E558E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（3）处理好物业内部工作环节，有效调度物业工作，不得因个别工作人员与物业公司的矛盾影响到医院正常业务的开展。</w:t>
      </w:r>
    </w:p>
    <w:p w14:paraId="509075F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（4）为采购人分忧解难，及时妥善处理突发事件。积极协助管理部门完成各项工作。</w:t>
      </w:r>
    </w:p>
    <w:p w14:paraId="510ACC6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（5）主动、积极与临床科室保持密切联系，多渠道听取意见反馈，不断改进工作，提高服务质量。</w:t>
      </w:r>
    </w:p>
    <w:p w14:paraId="2650DB1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（6）投诉处理率100%，投诉回复率100%。</w:t>
      </w:r>
    </w:p>
    <w:p w14:paraId="06F2FB39">
      <w:pPr>
        <w:pStyle w:val="2"/>
        <w:rPr>
          <w:highlight w:val="none"/>
        </w:rPr>
      </w:pPr>
      <w:r>
        <w:rPr>
          <w:rFonts w:hint="eastAsia"/>
          <w:highlight w:val="none"/>
        </w:rPr>
        <w:t>（二十三）其他要求</w:t>
      </w:r>
    </w:p>
    <w:p w14:paraId="329C6DB5">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1．节能减排管理，制定科学合理的节电、节水管理措施，对医院提供的有关维修材料制定切实可行的管理措施。</w:t>
      </w:r>
    </w:p>
    <w:p w14:paraId="362994D7">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2．配合医院完成其他相关服务，如保障医院大型接待、保障医院创文创卫及各种检查、活动等，及时清理院内积雪、杂物等。</w:t>
      </w:r>
    </w:p>
    <w:p w14:paraId="743FDF02">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3．物业公司需根据医院特点及服务项目制定各项管理方案、管理制度包括院感标准的落实，有可行的检查监督制度和奖惩制度以及信息反馈渠道，并有专人进行现场监督管理，落实好各项管理要求。</w:t>
      </w:r>
    </w:p>
    <w:p w14:paraId="515B46F0">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4．中标供应商应具有信息化响应能力，采用信息化管理手段，需提供管理系统，此费用包含在报价中。</w:t>
      </w:r>
    </w:p>
    <w:p w14:paraId="35BD3EBA">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5．中标供应商应采取综合防制的方法进行除“四害”活动，以环境防制为主，药物杀灭为辅，着重落实，预防病媒疾病的传播与流行。</w:t>
      </w:r>
    </w:p>
    <w:p w14:paraId="381C41BC">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6．合同履行期内，如遇中标供应商聘用的工作人员出现工伤、劳务纠纷、死亡等情况，由中标供应商自行解决，采购人不承担相应责任。</w:t>
      </w:r>
    </w:p>
    <w:p w14:paraId="2F128CCF">
      <w:pPr>
        <w:spacing w:line="360" w:lineRule="auto"/>
        <w:ind w:firstLine="448" w:firstLineChars="200"/>
        <w:jc w:val="left"/>
        <w:rPr>
          <w:rFonts w:ascii="宋体" w:hAnsi="宋体" w:cs="Times New Roman"/>
          <w:sz w:val="24"/>
          <w:szCs w:val="24"/>
          <w:highlight w:val="none"/>
        </w:rPr>
      </w:pPr>
      <w:r>
        <w:rPr>
          <w:rFonts w:hint="eastAsia" w:ascii="宋体" w:hAnsi="宋体" w:cs="Times New Roman"/>
          <w:sz w:val="24"/>
          <w:szCs w:val="24"/>
          <w:highlight w:val="none"/>
        </w:rPr>
        <w:t>7．合同签订前，中标供应商应将工作现场工作人员情况以书面形式交与采购人（其中包括：工作人员姓名、性别、年龄、工作起始及终止时间、班次等）。</w:t>
      </w:r>
    </w:p>
    <w:p w14:paraId="75B0ADEC">
      <w:pPr>
        <w:spacing w:line="360" w:lineRule="auto"/>
        <w:ind w:firstLine="448" w:firstLineChars="200"/>
        <w:jc w:val="left"/>
        <w:rPr>
          <w:rFonts w:ascii="宋体" w:hAnsi="宋体" w:cs="Times New Roman"/>
          <w:color w:val="FF0000"/>
          <w:sz w:val="24"/>
          <w:szCs w:val="24"/>
          <w:highlight w:val="none"/>
        </w:rPr>
      </w:pPr>
      <w:r>
        <w:rPr>
          <w:rFonts w:hint="eastAsia" w:ascii="宋体" w:hAnsi="宋体" w:cs="Times New Roman"/>
          <w:sz w:val="24"/>
          <w:szCs w:val="24"/>
          <w:highlight w:val="none"/>
        </w:rPr>
        <w:t>8．中标供应商全体员工均应经过所从事岗位的专业培训及基本礼仪培训。</w:t>
      </w:r>
    </w:p>
    <w:p w14:paraId="160D36F1">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b/>
          <w:sz w:val="24"/>
          <w:szCs w:val="24"/>
          <w:highlight w:val="none"/>
        </w:rPr>
      </w:pPr>
      <w:r>
        <w:rPr>
          <w:rFonts w:hint="eastAsia" w:ascii="宋体" w:hAnsi="宋体" w:cs="Times New Roman"/>
          <w:b/>
          <w:sz w:val="24"/>
          <w:szCs w:val="24"/>
          <w:highlight w:val="none"/>
          <w:lang w:val="en-US" w:eastAsia="zh-CN"/>
        </w:rPr>
        <w:t>四</w:t>
      </w:r>
      <w:r>
        <w:rPr>
          <w:rFonts w:hint="eastAsia" w:ascii="宋体" w:hAnsi="宋体" w:cs="Times New Roman"/>
          <w:b/>
          <w:sz w:val="24"/>
          <w:szCs w:val="24"/>
          <w:highlight w:val="none"/>
        </w:rPr>
        <w:t>、应急服务要求</w:t>
      </w:r>
    </w:p>
    <w:p w14:paraId="140166F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Times New Roman" w:hAnsi="Times New Roman" w:cs="Times New Roman"/>
          <w:sz w:val="24"/>
          <w:szCs w:val="24"/>
          <w:highlight w:val="none"/>
        </w:rPr>
      </w:pPr>
      <w:r>
        <w:rPr>
          <w:rFonts w:ascii="Times New Roman" w:hAnsi="Times New Roman" w:cs="Times New Roman"/>
          <w:sz w:val="24"/>
          <w:szCs w:val="24"/>
          <w:highlight w:val="none"/>
        </w:rPr>
        <w:t>当出现不可预知紧急情况时</w:t>
      </w:r>
      <w:r>
        <w:rPr>
          <w:rFonts w:hint="eastAsia" w:ascii="Times New Roman" w:hAnsi="Times New Roman" w:cs="Times New Roman"/>
          <w:sz w:val="24"/>
          <w:szCs w:val="24"/>
          <w:highlight w:val="none"/>
        </w:rPr>
        <w:t>（例如停水停电、极端天气、群体事件、自然灾害等，可根据项目具体情况列举），</w:t>
      </w:r>
      <w:r>
        <w:rPr>
          <w:rFonts w:ascii="Times New Roman" w:hAnsi="Times New Roman" w:cs="Times New Roman"/>
          <w:sz w:val="24"/>
          <w:szCs w:val="24"/>
          <w:highlight w:val="none"/>
        </w:rPr>
        <w:t>保证物业服务正常运转的措施</w:t>
      </w:r>
      <w:r>
        <w:rPr>
          <w:rFonts w:hint="eastAsia" w:ascii="Times New Roman" w:hAnsi="Times New Roman" w:cs="Times New Roman"/>
          <w:sz w:val="24"/>
          <w:szCs w:val="24"/>
          <w:highlight w:val="none"/>
        </w:rPr>
        <w:t>，包括但不限于</w:t>
      </w:r>
      <w:r>
        <w:rPr>
          <w:rFonts w:ascii="Times New Roman" w:hAnsi="Times New Roman" w:cs="Times New Roman"/>
          <w:sz w:val="24"/>
          <w:szCs w:val="24"/>
          <w:highlight w:val="none"/>
        </w:rPr>
        <w:t>临时增配人员</w:t>
      </w:r>
      <w:r>
        <w:rPr>
          <w:rFonts w:hint="eastAsia" w:ascii="Times New Roman" w:hAnsi="Times New Roman" w:cs="Times New Roman"/>
          <w:sz w:val="24"/>
          <w:szCs w:val="24"/>
          <w:highlight w:val="none"/>
        </w:rPr>
        <w:t>、临时调集设备、现有人员岗位职责临时增加、与相关政府部门协调配合等。</w:t>
      </w:r>
    </w:p>
    <w:p w14:paraId="14D6BF2F">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b/>
          <w:sz w:val="24"/>
          <w:szCs w:val="24"/>
          <w:highlight w:val="none"/>
        </w:rPr>
      </w:pPr>
      <w:r>
        <w:rPr>
          <w:rFonts w:hint="eastAsia" w:ascii="宋体" w:hAnsi="宋体" w:cs="Times New Roman"/>
          <w:b/>
          <w:sz w:val="24"/>
          <w:szCs w:val="24"/>
          <w:highlight w:val="none"/>
          <w:lang w:val="en-US" w:eastAsia="zh-CN"/>
        </w:rPr>
        <w:t>五</w:t>
      </w:r>
      <w:r>
        <w:rPr>
          <w:rFonts w:hint="eastAsia" w:ascii="宋体" w:hAnsi="宋体" w:cs="Times New Roman"/>
          <w:b/>
          <w:sz w:val="24"/>
          <w:szCs w:val="24"/>
          <w:highlight w:val="none"/>
        </w:rPr>
        <w:t>、人员保密要求</w:t>
      </w:r>
    </w:p>
    <w:p w14:paraId="0D71382F">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保证物业服务过程中有可能获取的保密信息不泄露的措施，包括但不限于制定保密制度、服务人员保密培训、重点岗位双人服务、泄密惩罚办法。</w:t>
      </w:r>
    </w:p>
    <w:p w14:paraId="4B8508D6">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b/>
          <w:sz w:val="24"/>
          <w:szCs w:val="24"/>
          <w:highlight w:val="none"/>
        </w:rPr>
      </w:pPr>
      <w:r>
        <w:rPr>
          <w:rFonts w:hint="eastAsia" w:ascii="宋体" w:hAnsi="宋体" w:cs="Times New Roman"/>
          <w:b/>
          <w:sz w:val="24"/>
          <w:szCs w:val="24"/>
          <w:highlight w:val="none"/>
          <w:lang w:val="en-US" w:eastAsia="zh-CN"/>
        </w:rPr>
        <w:t>六</w:t>
      </w:r>
      <w:r>
        <w:rPr>
          <w:rFonts w:hint="eastAsia" w:ascii="宋体" w:hAnsi="宋体" w:cs="Times New Roman"/>
          <w:b/>
          <w:sz w:val="24"/>
          <w:szCs w:val="24"/>
          <w:highlight w:val="none"/>
        </w:rPr>
        <w:t>、人员稳定性要求</w:t>
      </w:r>
    </w:p>
    <w:p w14:paraId="49B0E89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在整个服务期内，人员更换率不得超过</w:t>
      </w:r>
      <w:r>
        <w:rPr>
          <w:rFonts w:hint="eastAsia" w:ascii="宋体" w:hAnsi="宋体" w:cs="Times New Roman"/>
          <w:sz w:val="24"/>
          <w:szCs w:val="24"/>
          <w:highlight w:val="none"/>
          <w:u w:val="single"/>
        </w:rPr>
        <w:t xml:space="preserve">  1</w:t>
      </w:r>
      <w:r>
        <w:rPr>
          <w:rFonts w:hint="eastAsia" w:ascii="宋体" w:hAnsi="宋体" w:cs="Times New Roman"/>
          <w:sz w:val="24"/>
          <w:szCs w:val="24"/>
          <w:highlight w:val="none"/>
          <w:u w:val="single"/>
          <w:lang w:val="en-US" w:eastAsia="zh-CN"/>
        </w:rPr>
        <w:t>0</w:t>
      </w:r>
      <w:r>
        <w:rPr>
          <w:rFonts w:hint="eastAsia" w:ascii="宋体" w:hAnsi="宋体" w:cs="Times New Roman"/>
          <w:sz w:val="24"/>
          <w:szCs w:val="24"/>
          <w:highlight w:val="none"/>
          <w:u w:val="single"/>
        </w:rPr>
        <w:t xml:space="preserve">  </w:t>
      </w:r>
      <w:r>
        <w:rPr>
          <w:rFonts w:hint="eastAsia" w:ascii="宋体" w:hAnsi="宋体" w:cs="Times New Roman"/>
          <w:sz w:val="24"/>
          <w:szCs w:val="24"/>
          <w:highlight w:val="none"/>
        </w:rPr>
        <w:t>%，更换人员不得低于采购需求，且应经采购人同意。</w:t>
      </w:r>
    </w:p>
    <w:p w14:paraId="22D6A897">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b/>
          <w:sz w:val="24"/>
          <w:szCs w:val="24"/>
          <w:highlight w:val="none"/>
        </w:rPr>
      </w:pPr>
      <w:r>
        <w:rPr>
          <w:rFonts w:hint="eastAsia" w:ascii="宋体" w:hAnsi="宋体" w:cs="Times New Roman"/>
          <w:b/>
          <w:sz w:val="24"/>
          <w:szCs w:val="24"/>
          <w:highlight w:val="none"/>
          <w:lang w:val="en-US" w:eastAsia="zh-CN"/>
        </w:rPr>
        <w:t>七</w:t>
      </w:r>
      <w:r>
        <w:rPr>
          <w:rFonts w:hint="eastAsia" w:ascii="宋体" w:hAnsi="宋体" w:cs="Times New Roman"/>
          <w:b/>
          <w:sz w:val="24"/>
          <w:szCs w:val="24"/>
          <w:highlight w:val="none"/>
        </w:rPr>
        <w:t>、进驻和接管要求</w:t>
      </w:r>
    </w:p>
    <w:p w14:paraId="200E7F4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bCs/>
          <w:sz w:val="24"/>
          <w:szCs w:val="24"/>
          <w:highlight w:val="none"/>
        </w:rPr>
      </w:pPr>
      <w:r>
        <w:rPr>
          <w:rFonts w:hint="eastAsia" w:ascii="宋体" w:hAnsi="宋体" w:cs="Times New Roman"/>
          <w:bCs/>
          <w:sz w:val="24"/>
          <w:szCs w:val="24"/>
          <w:highlight w:val="none"/>
        </w:rPr>
        <w:t>中标</w:t>
      </w:r>
      <w:r>
        <w:rPr>
          <w:rFonts w:hint="eastAsia" w:ascii="Times New Roman" w:hAnsi="Times New Roman" w:cs="Times New Roman"/>
          <w:sz w:val="24"/>
          <w:szCs w:val="24"/>
          <w:highlight w:val="none"/>
        </w:rPr>
        <w:t>（成交）</w:t>
      </w:r>
      <w:r>
        <w:rPr>
          <w:rFonts w:hint="eastAsia" w:ascii="宋体" w:hAnsi="宋体" w:cs="Times New Roman"/>
          <w:bCs/>
          <w:sz w:val="24"/>
          <w:szCs w:val="24"/>
          <w:highlight w:val="none"/>
        </w:rPr>
        <w:t>后，及时配齐所需人员、工具、设备等，在规定的时间内保证全体服务人员按时进场服务，如果为新任</w:t>
      </w:r>
      <w:r>
        <w:rPr>
          <w:rFonts w:hint="eastAsia" w:ascii="宋体" w:hAnsi="宋体" w:cs="Times New Roman"/>
          <w:bCs/>
          <w:sz w:val="24"/>
          <w:szCs w:val="24"/>
          <w:highlight w:val="none"/>
          <w:lang w:val="en-US" w:eastAsia="zh-CN"/>
        </w:rPr>
        <w:t>物业</w:t>
      </w:r>
      <w:r>
        <w:rPr>
          <w:rFonts w:hint="eastAsia" w:ascii="宋体" w:hAnsi="宋体" w:cs="Times New Roman"/>
          <w:bCs/>
          <w:sz w:val="24"/>
          <w:szCs w:val="24"/>
          <w:highlight w:val="none"/>
        </w:rPr>
        <w:t>服务公司，则还需与前任公司进行交接，保留相关记录，做到</w:t>
      </w:r>
      <w:r>
        <w:rPr>
          <w:rFonts w:hint="eastAsia" w:ascii="宋体" w:hAnsi="宋体" w:cs="Times New Roman"/>
          <w:bCs/>
          <w:sz w:val="24"/>
          <w:szCs w:val="24"/>
          <w:highlight w:val="none"/>
          <w:lang w:val="en-US" w:eastAsia="zh-CN"/>
        </w:rPr>
        <w:t>物业</w:t>
      </w:r>
      <w:r>
        <w:rPr>
          <w:rFonts w:hint="eastAsia" w:ascii="宋体" w:hAnsi="宋体" w:cs="Times New Roman"/>
          <w:bCs/>
          <w:sz w:val="24"/>
          <w:szCs w:val="24"/>
          <w:highlight w:val="none"/>
        </w:rPr>
        <w:t>服务平稳过渡，对采购人工作无不良影响。</w:t>
      </w:r>
    </w:p>
    <w:p w14:paraId="67347E48">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b/>
          <w:sz w:val="24"/>
          <w:szCs w:val="24"/>
          <w:highlight w:val="none"/>
        </w:rPr>
      </w:pPr>
      <w:r>
        <w:rPr>
          <w:rFonts w:hint="eastAsia" w:ascii="宋体" w:hAnsi="宋体" w:cs="Times New Roman"/>
          <w:b/>
          <w:sz w:val="24"/>
          <w:szCs w:val="24"/>
          <w:highlight w:val="none"/>
          <w:lang w:val="en-US" w:eastAsia="zh-CN"/>
        </w:rPr>
        <w:t>八</w:t>
      </w:r>
      <w:r>
        <w:rPr>
          <w:rFonts w:hint="eastAsia" w:ascii="宋体" w:hAnsi="宋体" w:cs="Times New Roman"/>
          <w:b/>
          <w:sz w:val="24"/>
          <w:szCs w:val="24"/>
          <w:highlight w:val="none"/>
        </w:rPr>
        <w:t>、费用分割</w:t>
      </w:r>
    </w:p>
    <w:p w14:paraId="63DD8DA9">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1、本项目所有物业工作人员，均应统一着装，干净整洁，物业服务人员按岗位分别统一工作服；物业工作人员的统一服装（含医疗垃圾清运员个人防护用品）由中标供应商承担。</w:t>
      </w:r>
    </w:p>
    <w:p w14:paraId="45906FC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2、</w:t>
      </w:r>
      <w:r>
        <w:rPr>
          <w:rFonts w:hint="eastAsia" w:ascii="宋体" w:hAnsi="宋体" w:eastAsia="宋体" w:cs="宋体"/>
          <w:color w:val="000000"/>
          <w:kern w:val="0"/>
          <w:sz w:val="24"/>
          <w:szCs w:val="24"/>
          <w:highlight w:val="none"/>
        </w:rPr>
        <w:t>使用办公设施所产生的耗材费用、纸笔等办公用品等</w:t>
      </w:r>
      <w:r>
        <w:rPr>
          <w:rFonts w:hint="eastAsia" w:ascii="宋体" w:hAnsi="宋体" w:cs="Times New Roman"/>
          <w:sz w:val="24"/>
          <w:szCs w:val="24"/>
          <w:highlight w:val="none"/>
        </w:rPr>
        <w:t>行政办公费用由中标供应商承担。</w:t>
      </w:r>
    </w:p>
    <w:p w14:paraId="511BED0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3、保洁设备、保洁工具由中标供应商承担。</w:t>
      </w:r>
    </w:p>
    <w:p w14:paraId="3761A619">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4、保洁工作所需的生活垃圾袋、洁厕剂等各种清洁药剂、百洁布由中标供应商</w:t>
      </w:r>
      <w:r>
        <w:rPr>
          <w:rFonts w:hint="eastAsia" w:ascii="宋体" w:hAnsi="宋体" w:cs="Times New Roman"/>
          <w:sz w:val="24"/>
          <w:szCs w:val="24"/>
          <w:highlight w:val="none"/>
          <w:lang w:val="en-US" w:eastAsia="zh-CN"/>
        </w:rPr>
        <w:t>提供</w:t>
      </w:r>
      <w:r>
        <w:rPr>
          <w:rFonts w:hint="eastAsia" w:ascii="宋体" w:hAnsi="宋体" w:cs="Times New Roman"/>
          <w:sz w:val="24"/>
          <w:szCs w:val="24"/>
          <w:highlight w:val="none"/>
        </w:rPr>
        <w:t>。</w:t>
      </w:r>
    </w:p>
    <w:p w14:paraId="382DE486">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5、门诊急诊卫生间大盘纸、洗手液等耗材由中标供应商承担。</w:t>
      </w:r>
    </w:p>
    <w:p w14:paraId="53A4C18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6、维修工作所需工具、耗材、更换的零配件等工程用料由中标供应商提供。</w:t>
      </w:r>
    </w:p>
    <w:p w14:paraId="72A1DBA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7、绿化养护所需的设备工具药剂等由中标供应商提供，所需水费由采购人承担;</w:t>
      </w:r>
    </w:p>
    <w:p w14:paraId="467517B9">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8、消杀所需的工具耗材药剂等由中标供应商提供。</w:t>
      </w:r>
    </w:p>
    <w:p w14:paraId="151BDD91">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9、采购人不提供物业服务人员免费食宿。</w:t>
      </w:r>
    </w:p>
    <w:p w14:paraId="690FB07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ascii="宋体" w:hAnsi="宋体" w:cs="Times New Roman"/>
          <w:sz w:val="24"/>
          <w:szCs w:val="24"/>
          <w:highlight w:val="none"/>
        </w:rPr>
      </w:pPr>
      <w:r>
        <w:rPr>
          <w:rFonts w:hint="eastAsia" w:ascii="宋体" w:hAnsi="宋体" w:cs="Times New Roman"/>
          <w:sz w:val="24"/>
          <w:szCs w:val="24"/>
          <w:highlight w:val="none"/>
        </w:rPr>
        <w:t>10、采购人免费提供办公用房、库房、值班用房等物业服务必要用房供中标供应商日常办公使用，物业办公家具由中标供应商自行采买。</w:t>
      </w:r>
    </w:p>
    <w:p w14:paraId="3CCCB0F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九</w:t>
      </w:r>
      <w:r>
        <w:rPr>
          <w:rFonts w:hint="eastAsia"/>
          <w:b/>
          <w:bCs/>
          <w:sz w:val="24"/>
        </w:rPr>
        <w:t>、物业服务过程中，对物业公司评价考核验收标准</w:t>
      </w:r>
    </w:p>
    <w:p w14:paraId="08C8E7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依据本项目服务内容和标准要求，从员工素质、保洁服务、导诊服务、辅医服务等方面进行第三方满意度调查，调查范围包括各科室的医生、护士和住院的病患，满意度达到90%以上足额支付月度物业费，低于90%按实际情况做相应扣减。</w:t>
      </w:r>
    </w:p>
    <w:p w14:paraId="5BE65304">
      <w:pPr>
        <w:rPr>
          <w:sz w:val="24"/>
        </w:rPr>
      </w:pPr>
      <w:r>
        <w:rPr>
          <w:sz w:val="24"/>
        </w:rPr>
        <w:br w:type="page"/>
      </w:r>
    </w:p>
    <w:p w14:paraId="77BA1DFA">
      <w:pPr>
        <w:widowControl/>
        <w:ind w:firstLine="448" w:firstLineChars="200"/>
        <w:jc w:val="left"/>
        <w:rPr>
          <w:rFonts w:hint="default"/>
          <w:b/>
          <w:bCs/>
          <w:sz w:val="24"/>
          <w:lang w:val="en-US" w:eastAsia="zh-CN"/>
        </w:rPr>
      </w:pPr>
      <w:r>
        <w:rPr>
          <w:rFonts w:hint="eastAsia"/>
          <w:b/>
          <w:bCs/>
          <w:sz w:val="24"/>
          <w:lang w:val="en-US" w:eastAsia="zh-CN"/>
        </w:rPr>
        <w:t>第二包：南开院区物业</w:t>
      </w:r>
    </w:p>
    <w:p w14:paraId="1F6D5DC9">
      <w:pPr>
        <w:widowControl/>
        <w:ind w:firstLine="448" w:firstLineChars="200"/>
        <w:jc w:val="left"/>
        <w:rPr>
          <w:b/>
          <w:bCs/>
          <w:sz w:val="24"/>
        </w:rPr>
      </w:pPr>
      <w:r>
        <w:rPr>
          <w:rFonts w:hint="eastAsia"/>
          <w:b/>
          <w:bCs/>
          <w:sz w:val="24"/>
        </w:rPr>
        <w:t>一、项目背景</w:t>
      </w:r>
    </w:p>
    <w:p w14:paraId="1F08912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天津中医药大学第一附属医院始建于1954年，现为天津市开设最早、建设规模最大的中医医疗机构，现为三级甲等医院、全国百佳医院、国家中医临床研究基地和全国中医文化建设示范单位、天津市中医医学中心。</w:t>
      </w:r>
    </w:p>
    <w:p w14:paraId="7AA7E1E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医院总建筑面积28万平方米，分西青、南开两个院区，医院开放床位2600张，医、教、研及综合服务水平位居全国中医院前列。</w:t>
      </w:r>
    </w:p>
    <w:p w14:paraId="119FB94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天津中医药大学第一附属医院南开院区位于南开区鞍山西道314号，总建筑面积115068平方米，现有区域总建筑面积36440平方米，现有区域由C楼、D楼、E楼、家属院及院内平房组成，新开诊大楼总建筑面积78628平方米，由门、急诊，住院部，感染楼组成。</w:t>
      </w:r>
    </w:p>
    <w:p w14:paraId="27F58BC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本次招标物业服务内容：</w:t>
      </w:r>
    </w:p>
    <w:p w14:paraId="16A1011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南开院区新开诊大楼、C楼、D楼、E楼、家属院及院内平房等范围的保洁服务、电梯司乘服务、辅医服务、导诊服务、科室辅助服务、陪检服务、棉织品及药品运送服务、生活垃圾管理及运送服务、医疗垃圾管理及运送服务、病媒生物防治及消杀服务、绿化养护服务、新开诊大楼开荒保洁等。</w:t>
      </w:r>
    </w:p>
    <w:p w14:paraId="2DAFCAE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服务要求：达到本项目需求书中的全部要求。</w:t>
      </w:r>
    </w:p>
    <w:p w14:paraId="3E4752FC">
      <w:pPr>
        <w:widowControl/>
        <w:ind w:firstLine="448" w:firstLineChars="200"/>
        <w:jc w:val="left"/>
        <w:rPr>
          <w:rFonts w:hint="eastAsia" w:eastAsia="宋体"/>
          <w:sz w:val="24"/>
          <w:lang w:eastAsia="zh-CN"/>
        </w:rPr>
      </w:pPr>
      <w:r>
        <w:rPr>
          <w:rFonts w:hint="eastAsia"/>
          <w:sz w:val="24"/>
        </w:rPr>
        <w:t>本项目属于物业管理行业</w:t>
      </w:r>
      <w:r>
        <w:rPr>
          <w:rFonts w:hint="eastAsia"/>
          <w:sz w:val="24"/>
          <w:lang w:eastAsia="zh-CN"/>
        </w:rPr>
        <w:t>。</w:t>
      </w:r>
    </w:p>
    <w:p w14:paraId="456D40CD">
      <w:pPr>
        <w:widowControl/>
        <w:ind w:firstLine="448" w:firstLineChars="200"/>
        <w:jc w:val="left"/>
        <w:rPr>
          <w:b/>
          <w:bCs/>
          <w:sz w:val="24"/>
        </w:rPr>
      </w:pPr>
      <w:r>
        <w:rPr>
          <w:b/>
          <w:bCs/>
          <w:sz w:val="24"/>
        </w:rPr>
        <w:t>二</w:t>
      </w:r>
      <w:r>
        <w:rPr>
          <w:rFonts w:hint="eastAsia"/>
          <w:b/>
          <w:bCs/>
          <w:sz w:val="24"/>
        </w:rPr>
        <w:t>、</w:t>
      </w:r>
      <w:r>
        <w:rPr>
          <w:b/>
          <w:bCs/>
          <w:sz w:val="24"/>
        </w:rPr>
        <w:t>人员及岗位要求</w:t>
      </w:r>
    </w:p>
    <w:tbl>
      <w:tblPr>
        <w:tblStyle w:val="25"/>
        <w:tblW w:w="58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946"/>
        <w:gridCol w:w="858"/>
        <w:gridCol w:w="585"/>
        <w:gridCol w:w="4361"/>
        <w:gridCol w:w="1219"/>
        <w:gridCol w:w="1371"/>
      </w:tblGrid>
      <w:tr w14:paraId="571B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blHeader/>
          <w:jc w:val="center"/>
        </w:trPr>
        <w:tc>
          <w:tcPr>
            <w:tcW w:w="318" w:type="pct"/>
            <w:vAlign w:val="center"/>
          </w:tcPr>
          <w:p w14:paraId="75EA9CE0">
            <w:pPr>
              <w:keepNext w:val="0"/>
              <w:keepLines w:val="0"/>
              <w:pageBreakBefore w:val="0"/>
              <w:widowControl w:val="0"/>
              <w:kinsoku/>
              <w:wordWrap/>
              <w:overflowPunct/>
              <w:topLinePunct w:val="0"/>
              <w:autoSpaceDE/>
              <w:autoSpaceDN/>
              <w:bidi w:val="0"/>
              <w:adjustRightInd w:val="0"/>
              <w:snapToGrid/>
              <w:spacing w:line="360" w:lineRule="auto"/>
              <w:jc w:val="center"/>
              <w:rPr>
                <w:b/>
                <w:sz w:val="24"/>
                <w:szCs w:val="24"/>
              </w:rPr>
            </w:pPr>
            <w:r>
              <w:rPr>
                <w:b/>
                <w:sz w:val="24"/>
                <w:szCs w:val="24"/>
              </w:rPr>
              <w:t>序号</w:t>
            </w:r>
          </w:p>
        </w:tc>
        <w:tc>
          <w:tcPr>
            <w:tcW w:w="904" w:type="pct"/>
            <w:gridSpan w:val="2"/>
            <w:vAlign w:val="center"/>
          </w:tcPr>
          <w:p w14:paraId="75F81821">
            <w:pPr>
              <w:keepNext w:val="0"/>
              <w:keepLines w:val="0"/>
              <w:pageBreakBefore w:val="0"/>
              <w:widowControl w:val="0"/>
              <w:kinsoku/>
              <w:wordWrap/>
              <w:overflowPunct/>
              <w:topLinePunct w:val="0"/>
              <w:autoSpaceDE/>
              <w:autoSpaceDN/>
              <w:bidi w:val="0"/>
              <w:adjustRightInd w:val="0"/>
              <w:snapToGrid/>
              <w:spacing w:line="360" w:lineRule="auto"/>
              <w:jc w:val="center"/>
              <w:rPr>
                <w:b/>
                <w:sz w:val="24"/>
                <w:szCs w:val="24"/>
              </w:rPr>
            </w:pPr>
            <w:r>
              <w:rPr>
                <w:b/>
                <w:sz w:val="24"/>
                <w:szCs w:val="24"/>
              </w:rPr>
              <w:t>岗位名称</w:t>
            </w:r>
          </w:p>
        </w:tc>
        <w:tc>
          <w:tcPr>
            <w:tcW w:w="293" w:type="pct"/>
            <w:vAlign w:val="center"/>
          </w:tcPr>
          <w:p w14:paraId="1591A808">
            <w:pPr>
              <w:keepNext w:val="0"/>
              <w:keepLines w:val="0"/>
              <w:pageBreakBefore w:val="0"/>
              <w:widowControl w:val="0"/>
              <w:kinsoku/>
              <w:wordWrap/>
              <w:overflowPunct/>
              <w:topLinePunct w:val="0"/>
              <w:autoSpaceDE/>
              <w:autoSpaceDN/>
              <w:bidi w:val="0"/>
              <w:adjustRightInd w:val="0"/>
              <w:snapToGrid/>
              <w:spacing w:line="360" w:lineRule="auto"/>
              <w:jc w:val="center"/>
              <w:rPr>
                <w:rFonts w:hint="eastAsia" w:eastAsia="宋体"/>
                <w:b/>
                <w:sz w:val="24"/>
                <w:szCs w:val="24"/>
                <w:lang w:val="en-US" w:eastAsia="zh-CN"/>
              </w:rPr>
            </w:pPr>
            <w:r>
              <w:rPr>
                <w:rFonts w:hint="eastAsia"/>
                <w:b/>
                <w:sz w:val="24"/>
                <w:szCs w:val="24"/>
                <w:lang w:val="en-US" w:eastAsia="zh-CN"/>
              </w:rPr>
              <w:t>人数</w:t>
            </w:r>
          </w:p>
        </w:tc>
        <w:tc>
          <w:tcPr>
            <w:tcW w:w="2186" w:type="pct"/>
            <w:vAlign w:val="center"/>
          </w:tcPr>
          <w:p w14:paraId="6909AE98">
            <w:pPr>
              <w:keepNext w:val="0"/>
              <w:keepLines w:val="0"/>
              <w:pageBreakBefore w:val="0"/>
              <w:widowControl w:val="0"/>
              <w:kinsoku/>
              <w:wordWrap/>
              <w:overflowPunct/>
              <w:topLinePunct w:val="0"/>
              <w:autoSpaceDE/>
              <w:autoSpaceDN/>
              <w:bidi w:val="0"/>
              <w:adjustRightInd w:val="0"/>
              <w:snapToGrid/>
              <w:spacing w:line="360" w:lineRule="auto"/>
              <w:jc w:val="center"/>
              <w:rPr>
                <w:b/>
                <w:sz w:val="24"/>
                <w:szCs w:val="24"/>
              </w:rPr>
            </w:pPr>
            <w:r>
              <w:rPr>
                <w:b/>
                <w:sz w:val="24"/>
                <w:szCs w:val="24"/>
              </w:rPr>
              <w:t>要求</w:t>
            </w:r>
          </w:p>
        </w:tc>
        <w:tc>
          <w:tcPr>
            <w:tcW w:w="611" w:type="pct"/>
            <w:vAlign w:val="center"/>
          </w:tcPr>
          <w:p w14:paraId="449C87AD">
            <w:pPr>
              <w:keepNext w:val="0"/>
              <w:keepLines w:val="0"/>
              <w:pageBreakBefore w:val="0"/>
              <w:widowControl w:val="0"/>
              <w:kinsoku/>
              <w:wordWrap/>
              <w:overflowPunct/>
              <w:topLinePunct w:val="0"/>
              <w:autoSpaceDE/>
              <w:autoSpaceDN/>
              <w:bidi w:val="0"/>
              <w:adjustRightInd w:val="0"/>
              <w:snapToGrid/>
              <w:spacing w:line="360" w:lineRule="auto"/>
              <w:jc w:val="center"/>
              <w:rPr>
                <w:b/>
                <w:sz w:val="24"/>
                <w:szCs w:val="24"/>
              </w:rPr>
            </w:pPr>
            <w:r>
              <w:rPr>
                <w:b/>
                <w:sz w:val="24"/>
                <w:szCs w:val="24"/>
              </w:rPr>
              <w:t>是否接受退休人员</w:t>
            </w:r>
          </w:p>
        </w:tc>
        <w:tc>
          <w:tcPr>
            <w:tcW w:w="686" w:type="pct"/>
            <w:vAlign w:val="center"/>
          </w:tcPr>
          <w:p w14:paraId="04ED9662">
            <w:pPr>
              <w:keepNext w:val="0"/>
              <w:keepLines w:val="0"/>
              <w:pageBreakBefore w:val="0"/>
              <w:widowControl w:val="0"/>
              <w:kinsoku/>
              <w:wordWrap/>
              <w:overflowPunct/>
              <w:topLinePunct w:val="0"/>
              <w:autoSpaceDE/>
              <w:autoSpaceDN/>
              <w:bidi w:val="0"/>
              <w:adjustRightInd w:val="0"/>
              <w:snapToGrid/>
              <w:spacing w:line="360" w:lineRule="auto"/>
              <w:jc w:val="center"/>
              <w:rPr>
                <w:b/>
                <w:sz w:val="24"/>
                <w:szCs w:val="24"/>
              </w:rPr>
            </w:pPr>
            <w:r>
              <w:rPr>
                <w:b/>
                <w:sz w:val="24"/>
                <w:szCs w:val="24"/>
              </w:rPr>
              <w:t>工作时间</w:t>
            </w:r>
          </w:p>
        </w:tc>
      </w:tr>
      <w:tr w14:paraId="38B4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18" w:type="pct"/>
            <w:vAlign w:val="center"/>
          </w:tcPr>
          <w:p w14:paraId="1EDDB52E">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1</w:t>
            </w:r>
          </w:p>
        </w:tc>
        <w:tc>
          <w:tcPr>
            <w:tcW w:w="474" w:type="pct"/>
            <w:vMerge w:val="restart"/>
            <w:vAlign w:val="center"/>
          </w:tcPr>
          <w:p w14:paraId="73BAEFCC">
            <w:pPr>
              <w:keepNext w:val="0"/>
              <w:keepLines w:val="0"/>
              <w:pageBreakBefore w:val="0"/>
              <w:widowControl w:val="0"/>
              <w:kinsoku/>
              <w:wordWrap/>
              <w:overflowPunct/>
              <w:topLinePunct w:val="0"/>
              <w:autoSpaceDE/>
              <w:autoSpaceDN/>
              <w:bidi w:val="0"/>
              <w:adjustRightInd w:val="0"/>
              <w:snapToGrid/>
              <w:spacing w:line="360" w:lineRule="auto"/>
              <w:jc w:val="center"/>
              <w:rPr>
                <w:rFonts w:hint="default"/>
                <w:sz w:val="24"/>
                <w:szCs w:val="24"/>
                <w:lang w:val="en-US"/>
              </w:rPr>
            </w:pPr>
            <w:r>
              <w:rPr>
                <w:rFonts w:hint="eastAsia" w:ascii="宋体" w:hAnsi="宋体" w:cs="宋体"/>
                <w:i w:val="0"/>
                <w:iCs w:val="0"/>
                <w:color w:val="000000"/>
                <w:kern w:val="0"/>
                <w:sz w:val="24"/>
                <w:szCs w:val="24"/>
                <w:highlight w:val="none"/>
                <w:u w:val="none"/>
                <w:lang w:val="en-US" w:eastAsia="zh-CN" w:bidi="ar"/>
              </w:rPr>
              <w:t>南开院区</w:t>
            </w:r>
            <w:r>
              <w:rPr>
                <w:rFonts w:hint="eastAsia" w:ascii="宋体" w:hAnsi="宋体" w:cs="宋体"/>
                <w:sz w:val="24"/>
                <w:szCs w:val="24"/>
              </w:rPr>
              <w:t>C楼、D楼、E楼</w:t>
            </w:r>
          </w:p>
        </w:tc>
        <w:tc>
          <w:tcPr>
            <w:tcW w:w="430" w:type="pct"/>
            <w:vAlign w:val="center"/>
          </w:tcPr>
          <w:p w14:paraId="2CBBA19A">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项目经理</w:t>
            </w:r>
          </w:p>
        </w:tc>
        <w:tc>
          <w:tcPr>
            <w:tcW w:w="293" w:type="pct"/>
            <w:vAlign w:val="center"/>
          </w:tcPr>
          <w:p w14:paraId="20AA9B99">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1</w:t>
            </w:r>
          </w:p>
        </w:tc>
        <w:tc>
          <w:tcPr>
            <w:tcW w:w="2186" w:type="pct"/>
            <w:vAlign w:val="center"/>
          </w:tcPr>
          <w:p w14:paraId="5C42EC05">
            <w:pPr>
              <w:keepNext w:val="0"/>
              <w:keepLines w:val="0"/>
              <w:pageBreakBefore w:val="0"/>
              <w:widowControl w:val="0"/>
              <w:kinsoku/>
              <w:wordWrap/>
              <w:overflowPunct/>
              <w:topLinePunct w:val="0"/>
              <w:autoSpaceDE/>
              <w:autoSpaceDN/>
              <w:bidi w:val="0"/>
              <w:adjustRightInd w:val="0"/>
              <w:snapToGrid/>
              <w:spacing w:line="360" w:lineRule="auto"/>
              <w:rPr>
                <w:sz w:val="24"/>
                <w:szCs w:val="24"/>
              </w:rPr>
            </w:pPr>
            <w:r>
              <w:rPr>
                <w:kern w:val="0"/>
                <w:sz w:val="24"/>
                <w:szCs w:val="24"/>
              </w:rPr>
              <w:t>男女不限，</w:t>
            </w:r>
            <w:r>
              <w:rPr>
                <w:sz w:val="24"/>
                <w:szCs w:val="24"/>
              </w:rPr>
              <w:t>50</w:t>
            </w:r>
            <w:r>
              <w:rPr>
                <w:kern w:val="0"/>
                <w:sz w:val="24"/>
                <w:szCs w:val="24"/>
              </w:rPr>
              <w:t>周岁</w:t>
            </w:r>
            <w:r>
              <w:rPr>
                <w:rFonts w:hint="eastAsia"/>
                <w:kern w:val="0"/>
                <w:sz w:val="24"/>
                <w:szCs w:val="24"/>
              </w:rPr>
              <w:t>或</w:t>
            </w:r>
            <w:r>
              <w:rPr>
                <w:kern w:val="0"/>
                <w:sz w:val="24"/>
                <w:szCs w:val="24"/>
              </w:rPr>
              <w:t>以下</w:t>
            </w:r>
            <w:r>
              <w:rPr>
                <w:sz w:val="24"/>
                <w:szCs w:val="24"/>
              </w:rPr>
              <w:t>，</w:t>
            </w:r>
            <w:r>
              <w:rPr>
                <w:kern w:val="0"/>
                <w:sz w:val="24"/>
                <w:szCs w:val="24"/>
              </w:rPr>
              <w:t>五官端正，身体健康</w:t>
            </w:r>
            <w:r>
              <w:rPr>
                <w:sz w:val="24"/>
                <w:szCs w:val="24"/>
              </w:rPr>
              <w:t>，无传染病、无心脏病等重大疾病史，责任心强，具有</w:t>
            </w:r>
            <w:r>
              <w:rPr>
                <w:rFonts w:hint="eastAsia"/>
                <w:sz w:val="24"/>
                <w:szCs w:val="24"/>
                <w:lang w:val="en-US" w:eastAsia="zh-CN"/>
              </w:rPr>
              <w:t>大学</w:t>
            </w:r>
            <w:r>
              <w:rPr>
                <w:rFonts w:hint="eastAsia"/>
                <w:sz w:val="24"/>
                <w:szCs w:val="24"/>
                <w:lang w:eastAsia="zh-CN"/>
              </w:rPr>
              <w:t>本科</w:t>
            </w:r>
            <w:r>
              <w:rPr>
                <w:sz w:val="24"/>
                <w:szCs w:val="24"/>
              </w:rPr>
              <w:t>或以上学历</w:t>
            </w:r>
            <w:r>
              <w:rPr>
                <w:rFonts w:hint="eastAsia" w:ascii="宋体" w:hAnsi="宋体" w:eastAsia="宋体" w:cs="宋体"/>
                <w:kern w:val="2"/>
                <w:sz w:val="24"/>
                <w:szCs w:val="24"/>
                <w:highlight w:val="none"/>
                <w:lang w:val="en-US" w:eastAsia="zh-CN" w:bidi="ar-SA"/>
              </w:rPr>
              <w:t>；</w:t>
            </w:r>
            <w:r>
              <w:rPr>
                <w:sz w:val="24"/>
                <w:szCs w:val="24"/>
              </w:rPr>
              <w:t>五年</w:t>
            </w:r>
            <w:r>
              <w:rPr>
                <w:rFonts w:hint="eastAsia"/>
                <w:sz w:val="24"/>
                <w:szCs w:val="24"/>
              </w:rPr>
              <w:t>或以上</w:t>
            </w:r>
            <w:r>
              <w:rPr>
                <w:sz w:val="24"/>
                <w:szCs w:val="24"/>
              </w:rPr>
              <w:t>非住宅项目物业管理经验，常驻此服务项目，不得兼任其他项目，全权代表物业公司与采购人保持密切联系并保证承包区域服务工作达到管理要求。具有良好的沟通协调能力、组织能力、专业形象和团队精神；具有很强的适应能力和承受较大工作压力的能力</w:t>
            </w:r>
            <w:r>
              <w:rPr>
                <w:rFonts w:hint="eastAsia"/>
                <w:sz w:val="24"/>
                <w:szCs w:val="24"/>
                <w:lang w:eastAsia="zh-CN"/>
              </w:rPr>
              <w:t>；具</w:t>
            </w:r>
            <w:r>
              <w:rPr>
                <w:sz w:val="24"/>
                <w:szCs w:val="24"/>
              </w:rPr>
              <w:t>有丰富的理论知识和实践经验，对管理工作有独到的见解，对管理工作有整体的思路和构想。熟悉掌握相关信息化软件。入职前提供无违法犯罪记录证明，经岗前培训。</w:t>
            </w:r>
          </w:p>
          <w:p w14:paraId="20E6CAA9">
            <w:pPr>
              <w:keepNext w:val="0"/>
              <w:keepLines w:val="0"/>
              <w:pageBreakBefore w:val="0"/>
              <w:widowControl w:val="0"/>
              <w:kinsoku/>
              <w:wordWrap/>
              <w:overflowPunct/>
              <w:topLinePunct w:val="0"/>
              <w:autoSpaceDE/>
              <w:autoSpaceDN/>
              <w:bidi w:val="0"/>
              <w:adjustRightInd w:val="0"/>
              <w:snapToGrid/>
              <w:spacing w:line="360" w:lineRule="auto"/>
              <w:rPr>
                <w:sz w:val="24"/>
                <w:szCs w:val="24"/>
              </w:rPr>
            </w:pPr>
            <w:r>
              <w:rPr>
                <w:rFonts w:hint="eastAsia"/>
                <w:sz w:val="24"/>
                <w:szCs w:val="24"/>
              </w:rPr>
              <w:t>★</w:t>
            </w:r>
            <w:r>
              <w:rPr>
                <w:rFonts w:hint="eastAsia" w:ascii="宋体" w:hAnsi="宋体" w:eastAsia="宋体" w:cs="宋体"/>
                <w:kern w:val="2"/>
                <w:sz w:val="24"/>
                <w:szCs w:val="24"/>
                <w:highlight w:val="none"/>
                <w:lang w:val="en-US" w:eastAsia="zh-CN" w:bidi="ar-SA"/>
              </w:rPr>
              <w:t>持天津市医疗废物管理培训合格证、天津市病媒生物防制培训证书、特种设备作业人员证书（特种设备安全管理）及卫生防疫部门或医疗机构颁发的健康证。</w:t>
            </w:r>
          </w:p>
        </w:tc>
        <w:tc>
          <w:tcPr>
            <w:tcW w:w="611" w:type="pct"/>
            <w:vAlign w:val="center"/>
          </w:tcPr>
          <w:p w14:paraId="2B8DAC90">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否</w:t>
            </w:r>
          </w:p>
        </w:tc>
        <w:tc>
          <w:tcPr>
            <w:tcW w:w="686" w:type="pct"/>
            <w:vAlign w:val="center"/>
          </w:tcPr>
          <w:p w14:paraId="5B3147CF">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5AEDA7FF">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每日8小时</w:t>
            </w:r>
          </w:p>
        </w:tc>
      </w:tr>
      <w:tr w14:paraId="7AE6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4050867F">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2</w:t>
            </w:r>
          </w:p>
        </w:tc>
        <w:tc>
          <w:tcPr>
            <w:tcW w:w="474" w:type="pct"/>
            <w:vMerge w:val="continue"/>
            <w:vAlign w:val="center"/>
          </w:tcPr>
          <w:p w14:paraId="38342E23">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p>
        </w:tc>
        <w:tc>
          <w:tcPr>
            <w:tcW w:w="430" w:type="pct"/>
            <w:vAlign w:val="center"/>
          </w:tcPr>
          <w:p w14:paraId="6448FC2F">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管理人员</w:t>
            </w:r>
          </w:p>
        </w:tc>
        <w:tc>
          <w:tcPr>
            <w:tcW w:w="293" w:type="pct"/>
            <w:vAlign w:val="center"/>
          </w:tcPr>
          <w:p w14:paraId="2E7BD466">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rFonts w:hint="default"/>
                <w:sz w:val="24"/>
                <w:szCs w:val="24"/>
                <w:lang w:eastAsia="zh-CN"/>
              </w:rPr>
              <w:t>6</w:t>
            </w:r>
          </w:p>
        </w:tc>
        <w:tc>
          <w:tcPr>
            <w:tcW w:w="2186" w:type="pct"/>
            <w:vAlign w:val="center"/>
          </w:tcPr>
          <w:p w14:paraId="5A5AC81D">
            <w:pPr>
              <w:pStyle w:val="23"/>
              <w:keepNext w:val="0"/>
              <w:keepLines w:val="0"/>
              <w:pageBreakBefore w:val="0"/>
              <w:widowControl w:val="0"/>
              <w:kinsoku/>
              <w:wordWrap/>
              <w:overflowPunct/>
              <w:topLinePunct w:val="0"/>
              <w:autoSpaceDE/>
              <w:autoSpaceDN/>
              <w:bidi w:val="0"/>
              <w:adjustRightInd w:val="0"/>
              <w:snapToGrid/>
              <w:spacing w:after="0" w:line="360" w:lineRule="auto"/>
              <w:ind w:left="0" w:leftChars="0" w:firstLine="0" w:firstLineChars="0"/>
              <w:rPr>
                <w:rFonts w:hint="eastAsia" w:eastAsia="宋体"/>
                <w:sz w:val="24"/>
                <w:szCs w:val="24"/>
                <w:lang w:eastAsia="zh-CN"/>
              </w:rPr>
            </w:pPr>
            <w:r>
              <w:rPr>
                <w:rFonts w:hint="eastAsia"/>
                <w:sz w:val="24"/>
                <w:szCs w:val="24"/>
                <w:lang w:val="en-US" w:eastAsia="zh-CN"/>
              </w:rPr>
              <w:t>1、</w:t>
            </w:r>
            <w:r>
              <w:rPr>
                <w:sz w:val="24"/>
                <w:szCs w:val="24"/>
              </w:rPr>
              <w:t>一般管理人员</w:t>
            </w:r>
            <w:r>
              <w:rPr>
                <w:rFonts w:hint="default"/>
                <w:sz w:val="24"/>
                <w:szCs w:val="24"/>
              </w:rPr>
              <w:t>1人</w:t>
            </w:r>
            <w:r>
              <w:rPr>
                <w:sz w:val="24"/>
                <w:szCs w:val="24"/>
              </w:rPr>
              <w:t>：男女不限，</w:t>
            </w:r>
            <w:r>
              <w:rPr>
                <w:rFonts w:hint="eastAsia"/>
                <w:sz w:val="24"/>
                <w:szCs w:val="24"/>
                <w:lang w:val="en-US" w:eastAsia="zh-CN"/>
              </w:rPr>
              <w:t>45</w:t>
            </w:r>
            <w:r>
              <w:rPr>
                <w:kern w:val="0"/>
                <w:sz w:val="24"/>
                <w:szCs w:val="24"/>
              </w:rPr>
              <w:t>周岁</w:t>
            </w:r>
            <w:r>
              <w:rPr>
                <w:rFonts w:hint="eastAsia"/>
                <w:kern w:val="0"/>
                <w:sz w:val="24"/>
                <w:szCs w:val="24"/>
              </w:rPr>
              <w:t>或</w:t>
            </w:r>
            <w:r>
              <w:rPr>
                <w:kern w:val="0"/>
                <w:sz w:val="24"/>
                <w:szCs w:val="24"/>
              </w:rPr>
              <w:t>以下</w:t>
            </w:r>
            <w:r>
              <w:rPr>
                <w:sz w:val="24"/>
                <w:szCs w:val="24"/>
              </w:rPr>
              <w:t>，</w:t>
            </w:r>
            <w:r>
              <w:rPr>
                <w:kern w:val="0"/>
                <w:sz w:val="24"/>
                <w:szCs w:val="24"/>
              </w:rPr>
              <w:t>五官端正，身体健康</w:t>
            </w:r>
            <w:r>
              <w:rPr>
                <w:sz w:val="24"/>
                <w:szCs w:val="24"/>
              </w:rPr>
              <w:t>，无传染病、无心脏病等重大疾病史，责任心强，具有</w:t>
            </w:r>
            <w:r>
              <w:rPr>
                <w:rFonts w:hint="eastAsia"/>
                <w:sz w:val="24"/>
                <w:szCs w:val="24"/>
                <w:lang w:val="en-US" w:eastAsia="zh-CN"/>
              </w:rPr>
              <w:t>大学本科</w:t>
            </w:r>
            <w:r>
              <w:rPr>
                <w:kern w:val="0"/>
                <w:sz w:val="24"/>
                <w:szCs w:val="24"/>
              </w:rPr>
              <w:t>或以上</w:t>
            </w:r>
            <w:r>
              <w:rPr>
                <w:sz w:val="24"/>
                <w:szCs w:val="24"/>
              </w:rPr>
              <w:t>学历，五年或以上非住宅物业管理经验，入职前提供无违法犯罪记录证明，经岗前培训</w:t>
            </w:r>
            <w:r>
              <w:rPr>
                <w:rFonts w:hint="eastAsia"/>
                <w:sz w:val="24"/>
                <w:szCs w:val="24"/>
                <w:lang w:eastAsia="zh-CN"/>
              </w:rPr>
              <w:t>；</w:t>
            </w:r>
          </w:p>
          <w:p w14:paraId="772A3698">
            <w:pPr>
              <w:pStyle w:val="23"/>
              <w:keepNext w:val="0"/>
              <w:keepLines w:val="0"/>
              <w:pageBreakBefore w:val="0"/>
              <w:widowControl w:val="0"/>
              <w:kinsoku/>
              <w:wordWrap/>
              <w:overflowPunct/>
              <w:topLinePunct w:val="0"/>
              <w:autoSpaceDE/>
              <w:autoSpaceDN/>
              <w:bidi w:val="0"/>
              <w:adjustRightInd w:val="0"/>
              <w:snapToGrid/>
              <w:spacing w:after="0" w:line="360" w:lineRule="auto"/>
              <w:ind w:left="0" w:leftChars="0" w:firstLine="0" w:firstLineChars="0"/>
              <w:rPr>
                <w:sz w:val="24"/>
                <w:szCs w:val="24"/>
              </w:rPr>
            </w:pPr>
            <w:r>
              <w:rPr>
                <w:rFonts w:hint="eastAsia"/>
                <w:sz w:val="24"/>
                <w:szCs w:val="24"/>
              </w:rPr>
              <w:t>★</w:t>
            </w:r>
            <w:r>
              <w:rPr>
                <w:sz w:val="24"/>
                <w:szCs w:val="24"/>
              </w:rPr>
              <w:t>持天津市病媒生物防制培训证书上岗。</w:t>
            </w:r>
          </w:p>
          <w:p w14:paraId="6AA4135E">
            <w:pPr>
              <w:keepNext w:val="0"/>
              <w:keepLines w:val="0"/>
              <w:pageBreakBefore w:val="0"/>
              <w:widowControl w:val="0"/>
              <w:kinsoku/>
              <w:wordWrap/>
              <w:overflowPunct/>
              <w:topLinePunct w:val="0"/>
              <w:autoSpaceDE/>
              <w:autoSpaceDN/>
              <w:bidi w:val="0"/>
              <w:adjustRightInd w:val="0"/>
              <w:snapToGrid/>
              <w:spacing w:line="360" w:lineRule="auto"/>
              <w:rPr>
                <w:rFonts w:hint="eastAsia"/>
                <w:sz w:val="24"/>
                <w:szCs w:val="24"/>
                <w:lang w:eastAsia="zh-CN"/>
              </w:rPr>
            </w:pPr>
            <w:r>
              <w:rPr>
                <w:rFonts w:hint="eastAsia"/>
                <w:sz w:val="24"/>
                <w:szCs w:val="24"/>
                <w:lang w:val="en-US" w:eastAsia="zh-CN"/>
              </w:rPr>
              <w:t>2、</w:t>
            </w:r>
            <w:r>
              <w:rPr>
                <w:sz w:val="24"/>
                <w:szCs w:val="24"/>
              </w:rPr>
              <w:t>保洁管理人员</w:t>
            </w:r>
            <w:r>
              <w:rPr>
                <w:rFonts w:hint="default"/>
                <w:sz w:val="24"/>
                <w:szCs w:val="24"/>
              </w:rPr>
              <w:t>2人</w:t>
            </w:r>
            <w:r>
              <w:rPr>
                <w:sz w:val="24"/>
                <w:szCs w:val="24"/>
              </w:rPr>
              <w:t>：</w:t>
            </w:r>
            <w:r>
              <w:rPr>
                <w:kern w:val="0"/>
                <w:sz w:val="24"/>
                <w:szCs w:val="24"/>
              </w:rPr>
              <w:t>男女不限，</w:t>
            </w:r>
            <w:r>
              <w:rPr>
                <w:rFonts w:hint="eastAsia"/>
                <w:kern w:val="0"/>
                <w:sz w:val="24"/>
                <w:szCs w:val="24"/>
                <w:lang w:val="en-US" w:eastAsia="zh-CN"/>
              </w:rPr>
              <w:t>45</w:t>
            </w:r>
            <w:r>
              <w:rPr>
                <w:kern w:val="0"/>
                <w:sz w:val="24"/>
                <w:szCs w:val="24"/>
              </w:rPr>
              <w:t>周岁</w:t>
            </w:r>
            <w:r>
              <w:rPr>
                <w:rFonts w:hint="eastAsia"/>
                <w:kern w:val="0"/>
                <w:sz w:val="24"/>
                <w:szCs w:val="24"/>
              </w:rPr>
              <w:t>或</w:t>
            </w:r>
            <w:r>
              <w:rPr>
                <w:kern w:val="0"/>
                <w:sz w:val="24"/>
                <w:szCs w:val="24"/>
              </w:rPr>
              <w:t>以下</w:t>
            </w:r>
            <w:r>
              <w:rPr>
                <w:sz w:val="24"/>
                <w:szCs w:val="24"/>
              </w:rPr>
              <w:t>，</w:t>
            </w:r>
            <w:r>
              <w:rPr>
                <w:kern w:val="0"/>
                <w:sz w:val="24"/>
                <w:szCs w:val="24"/>
              </w:rPr>
              <w:t>五官端正，身体健康</w:t>
            </w:r>
            <w:r>
              <w:rPr>
                <w:sz w:val="24"/>
                <w:szCs w:val="24"/>
              </w:rPr>
              <w:t>，无传染病、无心脏病等重大疾病史，责任心强，具有</w:t>
            </w:r>
            <w:r>
              <w:rPr>
                <w:rFonts w:hint="eastAsia"/>
                <w:sz w:val="24"/>
                <w:szCs w:val="24"/>
                <w:lang w:val="en-US" w:eastAsia="zh-CN"/>
              </w:rPr>
              <w:t>大学本科</w:t>
            </w:r>
            <w:r>
              <w:rPr>
                <w:kern w:val="0"/>
                <w:sz w:val="24"/>
                <w:szCs w:val="24"/>
              </w:rPr>
              <w:t>或以上</w:t>
            </w:r>
            <w:r>
              <w:rPr>
                <w:sz w:val="24"/>
                <w:szCs w:val="24"/>
              </w:rPr>
              <w:t>学历，五年或以上</w:t>
            </w:r>
            <w:r>
              <w:rPr>
                <w:rFonts w:hint="eastAsia"/>
                <w:sz w:val="24"/>
                <w:szCs w:val="24"/>
              </w:rPr>
              <w:t>非住宅</w:t>
            </w:r>
            <w:r>
              <w:rPr>
                <w:rFonts w:hint="eastAsia"/>
                <w:sz w:val="24"/>
                <w:szCs w:val="24"/>
                <w:lang w:val="en-US" w:eastAsia="zh-CN"/>
              </w:rPr>
              <w:t>物业或</w:t>
            </w:r>
            <w:r>
              <w:rPr>
                <w:rFonts w:hint="eastAsia"/>
                <w:sz w:val="24"/>
                <w:szCs w:val="24"/>
              </w:rPr>
              <w:t>保洁管理经验</w:t>
            </w:r>
            <w:r>
              <w:rPr>
                <w:sz w:val="24"/>
                <w:szCs w:val="24"/>
              </w:rPr>
              <w:t>，入职前提供无违法犯罪记录证明，经岗前培训</w:t>
            </w:r>
            <w:r>
              <w:rPr>
                <w:rFonts w:hint="eastAsia"/>
                <w:sz w:val="24"/>
                <w:szCs w:val="24"/>
                <w:lang w:eastAsia="zh-CN"/>
              </w:rPr>
              <w:t>；</w:t>
            </w:r>
          </w:p>
          <w:p w14:paraId="15181001">
            <w:pPr>
              <w:keepNext w:val="0"/>
              <w:keepLines w:val="0"/>
              <w:pageBreakBefore w:val="0"/>
              <w:widowControl w:val="0"/>
              <w:kinsoku/>
              <w:wordWrap/>
              <w:overflowPunct/>
              <w:topLinePunct w:val="0"/>
              <w:autoSpaceDE/>
              <w:autoSpaceDN/>
              <w:bidi w:val="0"/>
              <w:adjustRightInd w:val="0"/>
              <w:snapToGrid/>
              <w:spacing w:line="360" w:lineRule="auto"/>
              <w:rPr>
                <w:kern w:val="0"/>
                <w:sz w:val="24"/>
                <w:szCs w:val="24"/>
              </w:rPr>
            </w:pPr>
            <w:r>
              <w:rPr>
                <w:rFonts w:hint="eastAsia"/>
                <w:sz w:val="24"/>
                <w:szCs w:val="24"/>
              </w:rPr>
              <w:t>★</w:t>
            </w:r>
            <w:r>
              <w:rPr>
                <w:sz w:val="24"/>
                <w:szCs w:val="24"/>
              </w:rPr>
              <w:t>持</w:t>
            </w:r>
            <w:r>
              <w:rPr>
                <w:kern w:val="0"/>
                <w:sz w:val="24"/>
                <w:szCs w:val="24"/>
              </w:rPr>
              <w:t>天津市医疗废物管理培训合格证、天津市病媒生物防制培训证书</w:t>
            </w:r>
            <w:r>
              <w:rPr>
                <w:rFonts w:hint="eastAsia"/>
                <w:kern w:val="0"/>
                <w:sz w:val="24"/>
                <w:szCs w:val="24"/>
                <w:lang w:eastAsia="zh-CN"/>
              </w:rPr>
              <w:t>、</w:t>
            </w:r>
            <w:r>
              <w:rPr>
                <w:rFonts w:hint="eastAsia" w:ascii="宋体" w:hAnsi="宋体" w:eastAsia="宋体" w:cs="宋体"/>
                <w:sz w:val="24"/>
                <w:szCs w:val="24"/>
                <w:highlight w:val="none"/>
              </w:rPr>
              <w:t>特种作业操作证（高处作业）</w:t>
            </w:r>
            <w:r>
              <w:rPr>
                <w:rFonts w:hint="eastAsia" w:ascii="宋体" w:hAnsi="宋体" w:eastAsia="宋体" w:cs="宋体"/>
                <w:sz w:val="24"/>
                <w:szCs w:val="24"/>
                <w:highlight w:val="none"/>
                <w:lang w:val="zh-CN"/>
              </w:rPr>
              <w:t>及卫生防疫部门或医疗机构颁发的健康证</w:t>
            </w:r>
            <w:r>
              <w:rPr>
                <w:sz w:val="24"/>
                <w:szCs w:val="24"/>
              </w:rPr>
              <w:t>上岗。</w:t>
            </w:r>
          </w:p>
          <w:p w14:paraId="3E312ED6">
            <w:pPr>
              <w:pStyle w:val="23"/>
              <w:keepNext w:val="0"/>
              <w:keepLines w:val="0"/>
              <w:pageBreakBefore w:val="0"/>
              <w:widowControl w:val="0"/>
              <w:kinsoku/>
              <w:wordWrap/>
              <w:overflowPunct/>
              <w:topLinePunct w:val="0"/>
              <w:autoSpaceDE/>
              <w:autoSpaceDN/>
              <w:bidi w:val="0"/>
              <w:adjustRightInd w:val="0"/>
              <w:snapToGrid/>
              <w:spacing w:after="0" w:line="360" w:lineRule="auto"/>
              <w:ind w:left="0" w:leftChars="0" w:firstLine="0" w:firstLineChars="0"/>
              <w:rPr>
                <w:rFonts w:hint="eastAsia"/>
                <w:sz w:val="24"/>
                <w:szCs w:val="24"/>
                <w:lang w:eastAsia="zh-CN"/>
              </w:rPr>
            </w:pPr>
            <w:r>
              <w:rPr>
                <w:rFonts w:hint="eastAsia"/>
                <w:sz w:val="24"/>
                <w:szCs w:val="24"/>
                <w:lang w:val="en-US" w:eastAsia="zh-CN"/>
              </w:rPr>
              <w:t>3、</w:t>
            </w:r>
            <w:r>
              <w:rPr>
                <w:sz w:val="24"/>
                <w:szCs w:val="24"/>
              </w:rPr>
              <w:t>电梯管理人员</w:t>
            </w:r>
            <w:r>
              <w:rPr>
                <w:rFonts w:hint="default"/>
                <w:sz w:val="24"/>
                <w:szCs w:val="24"/>
              </w:rPr>
              <w:t>1人</w:t>
            </w:r>
            <w:r>
              <w:rPr>
                <w:sz w:val="24"/>
                <w:szCs w:val="24"/>
              </w:rPr>
              <w:t>：</w:t>
            </w:r>
            <w:r>
              <w:rPr>
                <w:kern w:val="0"/>
                <w:sz w:val="24"/>
                <w:szCs w:val="24"/>
              </w:rPr>
              <w:t>男女不限，</w:t>
            </w:r>
            <w:r>
              <w:rPr>
                <w:rFonts w:hint="eastAsia"/>
                <w:kern w:val="0"/>
                <w:sz w:val="24"/>
                <w:szCs w:val="24"/>
                <w:lang w:val="en-US" w:eastAsia="zh-CN"/>
              </w:rPr>
              <w:t>45</w:t>
            </w:r>
            <w:r>
              <w:rPr>
                <w:kern w:val="0"/>
                <w:sz w:val="24"/>
                <w:szCs w:val="24"/>
              </w:rPr>
              <w:t>周岁</w:t>
            </w:r>
            <w:r>
              <w:rPr>
                <w:rFonts w:hint="eastAsia"/>
                <w:kern w:val="0"/>
                <w:sz w:val="24"/>
                <w:szCs w:val="24"/>
              </w:rPr>
              <w:t>或</w:t>
            </w:r>
            <w:r>
              <w:rPr>
                <w:kern w:val="0"/>
                <w:sz w:val="24"/>
                <w:szCs w:val="24"/>
              </w:rPr>
              <w:t>以下，五官端正，身体健康</w:t>
            </w:r>
            <w:r>
              <w:rPr>
                <w:sz w:val="24"/>
                <w:szCs w:val="24"/>
              </w:rPr>
              <w:t>，无传染病、</w:t>
            </w:r>
            <w:r>
              <w:rPr>
                <w:kern w:val="0"/>
                <w:sz w:val="24"/>
                <w:szCs w:val="24"/>
              </w:rPr>
              <w:t>无心脏病等重大疾病史，责任心强，</w:t>
            </w:r>
            <w:r>
              <w:rPr>
                <w:sz w:val="24"/>
                <w:szCs w:val="24"/>
              </w:rPr>
              <w:t>具有</w:t>
            </w:r>
            <w:r>
              <w:rPr>
                <w:rFonts w:hint="eastAsia"/>
                <w:sz w:val="24"/>
                <w:szCs w:val="24"/>
                <w:lang w:val="en-US" w:eastAsia="zh-CN"/>
              </w:rPr>
              <w:t>本科</w:t>
            </w:r>
            <w:r>
              <w:rPr>
                <w:kern w:val="0"/>
                <w:sz w:val="24"/>
                <w:szCs w:val="24"/>
              </w:rPr>
              <w:t>或以上</w:t>
            </w:r>
            <w:r>
              <w:rPr>
                <w:sz w:val="24"/>
                <w:szCs w:val="24"/>
              </w:rPr>
              <w:t>学历，五年或以上</w:t>
            </w:r>
            <w:r>
              <w:rPr>
                <w:rFonts w:hint="eastAsia"/>
                <w:sz w:val="24"/>
                <w:szCs w:val="24"/>
              </w:rPr>
              <w:t>非住宅相关管理经验</w:t>
            </w:r>
            <w:r>
              <w:rPr>
                <w:sz w:val="24"/>
                <w:szCs w:val="24"/>
              </w:rPr>
              <w:t>，入职前提供无违法犯罪记录证明，经岗前培训</w:t>
            </w:r>
            <w:r>
              <w:rPr>
                <w:rFonts w:hint="eastAsia"/>
                <w:sz w:val="24"/>
                <w:szCs w:val="24"/>
                <w:lang w:eastAsia="zh-CN"/>
              </w:rPr>
              <w:t>；</w:t>
            </w:r>
          </w:p>
          <w:p w14:paraId="5504B124">
            <w:pPr>
              <w:pStyle w:val="23"/>
              <w:keepNext w:val="0"/>
              <w:keepLines w:val="0"/>
              <w:pageBreakBefore w:val="0"/>
              <w:widowControl w:val="0"/>
              <w:kinsoku/>
              <w:wordWrap/>
              <w:overflowPunct/>
              <w:topLinePunct w:val="0"/>
              <w:autoSpaceDE/>
              <w:autoSpaceDN/>
              <w:bidi w:val="0"/>
              <w:adjustRightInd w:val="0"/>
              <w:snapToGrid/>
              <w:spacing w:after="0" w:line="360" w:lineRule="auto"/>
              <w:ind w:left="0" w:leftChars="0" w:firstLine="0" w:firstLineChars="0"/>
              <w:rPr>
                <w:sz w:val="24"/>
                <w:szCs w:val="24"/>
              </w:rPr>
            </w:pPr>
            <w:r>
              <w:rPr>
                <w:rFonts w:hint="eastAsia"/>
                <w:sz w:val="24"/>
                <w:szCs w:val="24"/>
              </w:rPr>
              <w:t>★</w:t>
            </w:r>
            <w:r>
              <w:rPr>
                <w:sz w:val="24"/>
                <w:szCs w:val="24"/>
              </w:rPr>
              <w:t>持</w:t>
            </w:r>
            <w:r>
              <w:rPr>
                <w:kern w:val="0"/>
                <w:sz w:val="24"/>
                <w:szCs w:val="24"/>
                <w:lang w:bidi="ar"/>
              </w:rPr>
              <w:t>特种设备作业人员证</w:t>
            </w:r>
            <w:r>
              <w:rPr>
                <w:rFonts w:hint="eastAsia"/>
                <w:kern w:val="0"/>
                <w:sz w:val="24"/>
                <w:szCs w:val="24"/>
                <w:lang w:val="en-US" w:eastAsia="zh-CN" w:bidi="ar"/>
              </w:rPr>
              <w:t>书</w:t>
            </w:r>
            <w:r>
              <w:rPr>
                <w:kern w:val="0"/>
                <w:sz w:val="24"/>
                <w:szCs w:val="24"/>
                <w:lang w:bidi="ar"/>
              </w:rPr>
              <w:t>（特种设备安全管理）</w:t>
            </w:r>
            <w:r>
              <w:rPr>
                <w:sz w:val="24"/>
                <w:szCs w:val="24"/>
              </w:rPr>
              <w:t>上岗。</w:t>
            </w:r>
          </w:p>
          <w:p w14:paraId="6EABEF71">
            <w:pPr>
              <w:pStyle w:val="23"/>
              <w:keepNext w:val="0"/>
              <w:keepLines w:val="0"/>
              <w:pageBreakBefore w:val="0"/>
              <w:widowControl w:val="0"/>
              <w:kinsoku/>
              <w:wordWrap/>
              <w:overflowPunct/>
              <w:topLinePunct w:val="0"/>
              <w:autoSpaceDE/>
              <w:autoSpaceDN/>
              <w:bidi w:val="0"/>
              <w:adjustRightInd w:val="0"/>
              <w:snapToGrid/>
              <w:spacing w:after="0" w:line="360" w:lineRule="auto"/>
              <w:ind w:left="0" w:leftChars="0" w:firstLine="0" w:firstLineChars="0"/>
              <w:rPr>
                <w:sz w:val="24"/>
                <w:szCs w:val="24"/>
              </w:rPr>
            </w:pPr>
            <w:r>
              <w:rPr>
                <w:rFonts w:hint="eastAsia"/>
                <w:sz w:val="24"/>
                <w:szCs w:val="24"/>
                <w:lang w:val="en-US" w:eastAsia="zh-CN"/>
              </w:rPr>
              <w:t>4、</w:t>
            </w:r>
            <w:r>
              <w:rPr>
                <w:sz w:val="24"/>
                <w:szCs w:val="24"/>
              </w:rPr>
              <w:t>辅医管理人员</w:t>
            </w:r>
            <w:r>
              <w:rPr>
                <w:rFonts w:hint="default"/>
                <w:sz w:val="24"/>
                <w:szCs w:val="24"/>
              </w:rPr>
              <w:t>1人</w:t>
            </w:r>
            <w:r>
              <w:rPr>
                <w:sz w:val="24"/>
                <w:szCs w:val="24"/>
              </w:rPr>
              <w:t>：</w:t>
            </w:r>
            <w:r>
              <w:rPr>
                <w:kern w:val="0"/>
                <w:sz w:val="24"/>
                <w:szCs w:val="24"/>
              </w:rPr>
              <w:t>男女不限</w:t>
            </w:r>
            <w:r>
              <w:rPr>
                <w:sz w:val="24"/>
                <w:szCs w:val="24"/>
              </w:rPr>
              <w:t>，50</w:t>
            </w:r>
            <w:r>
              <w:rPr>
                <w:kern w:val="0"/>
                <w:sz w:val="24"/>
                <w:szCs w:val="24"/>
              </w:rPr>
              <w:t>周岁</w:t>
            </w:r>
            <w:r>
              <w:rPr>
                <w:rFonts w:hint="eastAsia"/>
                <w:kern w:val="0"/>
                <w:sz w:val="24"/>
                <w:szCs w:val="24"/>
              </w:rPr>
              <w:t>或</w:t>
            </w:r>
            <w:r>
              <w:rPr>
                <w:kern w:val="0"/>
                <w:sz w:val="24"/>
                <w:szCs w:val="24"/>
              </w:rPr>
              <w:t>以下</w:t>
            </w:r>
            <w:r>
              <w:rPr>
                <w:sz w:val="24"/>
                <w:szCs w:val="24"/>
              </w:rPr>
              <w:t>，</w:t>
            </w:r>
            <w:r>
              <w:rPr>
                <w:kern w:val="0"/>
                <w:sz w:val="24"/>
                <w:szCs w:val="24"/>
              </w:rPr>
              <w:t>五官端正，身体健康</w:t>
            </w:r>
            <w:r>
              <w:rPr>
                <w:sz w:val="24"/>
                <w:szCs w:val="24"/>
              </w:rPr>
              <w:t>，无传染病、无心脏病等重大疾病史，责任心强，护理学或医学</w:t>
            </w:r>
            <w:r>
              <w:rPr>
                <w:rFonts w:hint="eastAsia"/>
                <w:sz w:val="24"/>
                <w:szCs w:val="24"/>
                <w:lang w:val="en-US" w:eastAsia="zh-CN"/>
              </w:rPr>
              <w:t>大专或</w:t>
            </w:r>
            <w:r>
              <w:rPr>
                <w:sz w:val="24"/>
                <w:szCs w:val="24"/>
              </w:rPr>
              <w:t>以上，</w:t>
            </w:r>
            <w:r>
              <w:rPr>
                <w:rFonts w:hint="eastAsia" w:ascii="宋体" w:hAnsi="宋体" w:eastAsia="宋体" w:cs="宋体"/>
                <w:kern w:val="2"/>
                <w:sz w:val="24"/>
                <w:szCs w:val="24"/>
                <w:highlight w:val="none"/>
                <w:lang w:val="en-US" w:eastAsia="zh-CN" w:bidi="ar-SA"/>
              </w:rPr>
              <w:t>及卫生防疫部门或医疗机构颁发的健康证，</w:t>
            </w:r>
            <w:r>
              <w:rPr>
                <w:sz w:val="24"/>
                <w:szCs w:val="24"/>
              </w:rPr>
              <w:t>入职前提供无违法犯罪记录证明，经岗前培训。</w:t>
            </w:r>
          </w:p>
          <w:p w14:paraId="5CDA11E5">
            <w:pPr>
              <w:pStyle w:val="23"/>
              <w:keepNext w:val="0"/>
              <w:keepLines w:val="0"/>
              <w:pageBreakBefore w:val="0"/>
              <w:widowControl w:val="0"/>
              <w:kinsoku/>
              <w:wordWrap/>
              <w:overflowPunct/>
              <w:topLinePunct w:val="0"/>
              <w:autoSpaceDE/>
              <w:autoSpaceDN/>
              <w:bidi w:val="0"/>
              <w:adjustRightInd w:val="0"/>
              <w:snapToGrid/>
              <w:spacing w:after="0" w:line="360" w:lineRule="auto"/>
              <w:ind w:left="0" w:leftChars="0" w:firstLine="0" w:firstLineChars="0"/>
              <w:rPr>
                <w:rFonts w:hint="default"/>
                <w:sz w:val="24"/>
                <w:szCs w:val="24"/>
              </w:rPr>
            </w:pPr>
            <w:r>
              <w:rPr>
                <w:rFonts w:hint="eastAsia"/>
                <w:sz w:val="24"/>
                <w:szCs w:val="24"/>
                <w:lang w:val="en-US" w:eastAsia="zh-CN"/>
              </w:rPr>
              <w:t>5、</w:t>
            </w:r>
            <w:r>
              <w:rPr>
                <w:rFonts w:hint="default"/>
                <w:sz w:val="24"/>
                <w:szCs w:val="24"/>
              </w:rPr>
              <w:t>导诊管理人员1人：男女不限，50周岁或以下，五官端正，身体健康，无传染病、无心脏病等重大疾病史，责任心强，护理学或医学</w:t>
            </w:r>
            <w:r>
              <w:rPr>
                <w:rFonts w:hint="eastAsia"/>
                <w:sz w:val="24"/>
                <w:szCs w:val="24"/>
                <w:lang w:val="en-US" w:eastAsia="zh-CN"/>
              </w:rPr>
              <w:t>大专或</w:t>
            </w:r>
            <w:r>
              <w:rPr>
                <w:rFonts w:hint="default"/>
                <w:sz w:val="24"/>
                <w:szCs w:val="24"/>
              </w:rPr>
              <w:t>以上，</w:t>
            </w:r>
            <w:r>
              <w:rPr>
                <w:rFonts w:hint="eastAsia" w:ascii="宋体" w:hAnsi="宋体" w:eastAsia="宋体" w:cs="宋体"/>
                <w:kern w:val="2"/>
                <w:sz w:val="24"/>
                <w:szCs w:val="24"/>
                <w:highlight w:val="none"/>
                <w:lang w:val="en-US" w:eastAsia="zh-CN" w:bidi="ar-SA"/>
              </w:rPr>
              <w:t>及卫生防疫部门或医疗机构颁发的健康证，</w:t>
            </w:r>
            <w:r>
              <w:rPr>
                <w:rFonts w:hint="default"/>
                <w:sz w:val="24"/>
                <w:szCs w:val="24"/>
              </w:rPr>
              <w:t>入职前提供无违法犯罪记录证明，经岗前培训。</w:t>
            </w:r>
          </w:p>
        </w:tc>
        <w:tc>
          <w:tcPr>
            <w:tcW w:w="611" w:type="pct"/>
            <w:vAlign w:val="center"/>
          </w:tcPr>
          <w:p w14:paraId="16DF6E22">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否</w:t>
            </w:r>
          </w:p>
        </w:tc>
        <w:tc>
          <w:tcPr>
            <w:tcW w:w="686" w:type="pct"/>
            <w:vAlign w:val="center"/>
          </w:tcPr>
          <w:p w14:paraId="6CC6FF2B">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1E299AFF">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每日8小时</w:t>
            </w:r>
          </w:p>
          <w:p w14:paraId="5317BC1E">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每日有夜班值班</w:t>
            </w:r>
          </w:p>
        </w:tc>
      </w:tr>
      <w:tr w14:paraId="7706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1290E57E">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3</w:t>
            </w:r>
          </w:p>
        </w:tc>
        <w:tc>
          <w:tcPr>
            <w:tcW w:w="474" w:type="pct"/>
            <w:vMerge w:val="continue"/>
            <w:vAlign w:val="center"/>
          </w:tcPr>
          <w:p w14:paraId="71B47176">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p>
        </w:tc>
        <w:tc>
          <w:tcPr>
            <w:tcW w:w="430" w:type="pct"/>
            <w:vAlign w:val="center"/>
          </w:tcPr>
          <w:p w14:paraId="3E70D59C">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保洁</w:t>
            </w:r>
          </w:p>
        </w:tc>
        <w:tc>
          <w:tcPr>
            <w:tcW w:w="293" w:type="pct"/>
            <w:vAlign w:val="center"/>
          </w:tcPr>
          <w:p w14:paraId="0493F92F">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4</w:t>
            </w:r>
            <w:r>
              <w:rPr>
                <w:rFonts w:hint="eastAsia"/>
                <w:sz w:val="24"/>
                <w:szCs w:val="24"/>
                <w:lang w:val="en-US" w:eastAsia="zh-CN"/>
              </w:rPr>
              <w:t>4</w:t>
            </w:r>
          </w:p>
        </w:tc>
        <w:tc>
          <w:tcPr>
            <w:tcW w:w="2186" w:type="pct"/>
            <w:vAlign w:val="center"/>
          </w:tcPr>
          <w:p w14:paraId="260D7CCA">
            <w:pPr>
              <w:keepNext w:val="0"/>
              <w:keepLines w:val="0"/>
              <w:pageBreakBefore w:val="0"/>
              <w:widowControl w:val="0"/>
              <w:kinsoku/>
              <w:wordWrap/>
              <w:overflowPunct/>
              <w:topLinePunct w:val="0"/>
              <w:autoSpaceDE/>
              <w:autoSpaceDN/>
              <w:bidi w:val="0"/>
              <w:adjustRightInd w:val="0"/>
              <w:snapToGrid/>
              <w:spacing w:line="360" w:lineRule="auto"/>
              <w:jc w:val="left"/>
              <w:rPr>
                <w:sz w:val="24"/>
                <w:szCs w:val="24"/>
              </w:rPr>
            </w:pPr>
            <w:r>
              <w:rPr>
                <w:sz w:val="24"/>
                <w:szCs w:val="24"/>
              </w:rPr>
              <w:t>男女不限，</w:t>
            </w:r>
            <w:r>
              <w:rPr>
                <w:rFonts w:hint="eastAsia"/>
                <w:sz w:val="24"/>
                <w:szCs w:val="24"/>
              </w:rPr>
              <w:t>60周岁或以下，</w:t>
            </w:r>
            <w:r>
              <w:rPr>
                <w:sz w:val="24"/>
                <w:szCs w:val="24"/>
              </w:rPr>
              <w:t>无传染病、无心脏病等重大疾病史，责任心强，入职前开具无违法犯罪记录证明，经岗前培训。</w:t>
            </w:r>
          </w:p>
          <w:p w14:paraId="561F25E1">
            <w:pPr>
              <w:keepNext w:val="0"/>
              <w:keepLines w:val="0"/>
              <w:pageBreakBefore w:val="0"/>
              <w:widowControl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rPr>
            </w:pPr>
            <w:r>
              <w:rPr>
                <w:sz w:val="24"/>
                <w:szCs w:val="24"/>
              </w:rPr>
              <w:t>1</w:t>
            </w:r>
            <w:r>
              <w:rPr>
                <w:rFonts w:hint="eastAsia" w:ascii="宋体" w:hAnsi="宋体" w:eastAsia="宋体" w:cs="宋体"/>
                <w:sz w:val="24"/>
                <w:szCs w:val="24"/>
              </w:rPr>
              <w:t>、普通保洁员(39人)：</w:t>
            </w:r>
            <w:r>
              <w:rPr>
                <w:rFonts w:hint="eastAsia" w:ascii="宋体" w:hAnsi="宋体" w:eastAsia="宋体" w:cs="宋体"/>
                <w:kern w:val="0"/>
                <w:sz w:val="24"/>
                <w:szCs w:val="24"/>
              </w:rPr>
              <w:t>五官端正，身体健康</w:t>
            </w:r>
            <w:r>
              <w:rPr>
                <w:rFonts w:hint="eastAsia" w:ascii="宋体" w:hAnsi="宋体" w:eastAsia="宋体" w:cs="宋体"/>
                <w:sz w:val="24"/>
                <w:szCs w:val="24"/>
              </w:rPr>
              <w:t>，负责责任区内卫生清洁，有医院工作经验人员优先录用。</w:t>
            </w:r>
          </w:p>
          <w:p w14:paraId="52B34DF8">
            <w:pPr>
              <w:keepNext w:val="0"/>
              <w:keepLines w:val="0"/>
              <w:pageBreakBefore w:val="0"/>
              <w:widowControl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rPr>
            </w:pPr>
            <w:r>
              <w:rPr>
                <w:rFonts w:hint="eastAsia" w:ascii="宋体" w:hAnsi="宋体" w:eastAsia="宋体" w:cs="宋体"/>
                <w:sz w:val="24"/>
                <w:szCs w:val="24"/>
              </w:rPr>
              <w:t>2、专项保洁员（2人）：★持特种作业操作证（高处作业）上岗及卫生防疫部门或医疗机构颁发的健康证。此2人不接受退休。</w:t>
            </w:r>
          </w:p>
          <w:p w14:paraId="4757FA10">
            <w:pPr>
              <w:keepNext w:val="0"/>
              <w:keepLines w:val="0"/>
              <w:pageBreakBefore w:val="0"/>
              <w:widowControl w:val="0"/>
              <w:kinsoku/>
              <w:wordWrap/>
              <w:overflowPunct/>
              <w:topLinePunct w:val="0"/>
              <w:autoSpaceDE/>
              <w:autoSpaceDN/>
              <w:bidi w:val="0"/>
              <w:adjustRightInd w:val="0"/>
              <w:snapToGrid/>
              <w:spacing w:line="360" w:lineRule="auto"/>
              <w:jc w:val="left"/>
              <w:rPr>
                <w:sz w:val="24"/>
                <w:szCs w:val="24"/>
              </w:rPr>
            </w:pPr>
            <w:r>
              <w:rPr>
                <w:rFonts w:hint="eastAsia" w:ascii="宋体" w:hAnsi="宋体" w:eastAsia="宋体" w:cs="宋体"/>
                <w:sz w:val="24"/>
                <w:szCs w:val="24"/>
              </w:rPr>
              <w:t>3、院区保洁员(3人)：负责院区外围卫生清洁，有医院工作经验人员优先录用。</w:t>
            </w:r>
          </w:p>
        </w:tc>
        <w:tc>
          <w:tcPr>
            <w:tcW w:w="611" w:type="pct"/>
            <w:vAlign w:val="center"/>
          </w:tcPr>
          <w:p w14:paraId="3061DCF4">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最多接受</w:t>
            </w:r>
            <w:r>
              <w:rPr>
                <w:rFonts w:hint="eastAsia"/>
                <w:sz w:val="24"/>
                <w:szCs w:val="24"/>
              </w:rPr>
              <w:t>3</w:t>
            </w:r>
            <w:r>
              <w:rPr>
                <w:rFonts w:hint="eastAsia"/>
                <w:sz w:val="24"/>
                <w:szCs w:val="24"/>
                <w:lang w:val="en-US" w:eastAsia="zh-CN"/>
              </w:rPr>
              <w:t>9</w:t>
            </w:r>
            <w:r>
              <w:rPr>
                <w:rFonts w:hint="eastAsia"/>
                <w:sz w:val="24"/>
                <w:szCs w:val="24"/>
              </w:rPr>
              <w:t>名</w:t>
            </w:r>
            <w:r>
              <w:rPr>
                <w:sz w:val="24"/>
                <w:szCs w:val="24"/>
              </w:rPr>
              <w:t>退休人员</w:t>
            </w:r>
          </w:p>
        </w:tc>
        <w:tc>
          <w:tcPr>
            <w:tcW w:w="686" w:type="pct"/>
            <w:vAlign w:val="center"/>
          </w:tcPr>
          <w:p w14:paraId="04568BCA">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51E82C1D">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每日8小时</w:t>
            </w:r>
          </w:p>
          <w:p w14:paraId="55CEA213">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急诊24小时服务</w:t>
            </w:r>
          </w:p>
        </w:tc>
      </w:tr>
      <w:tr w14:paraId="13CA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2C0A4812">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4</w:t>
            </w:r>
          </w:p>
        </w:tc>
        <w:tc>
          <w:tcPr>
            <w:tcW w:w="474" w:type="pct"/>
            <w:vMerge w:val="continue"/>
            <w:vAlign w:val="center"/>
          </w:tcPr>
          <w:p w14:paraId="04B5C685">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p>
        </w:tc>
        <w:tc>
          <w:tcPr>
            <w:tcW w:w="430" w:type="pct"/>
            <w:vAlign w:val="center"/>
          </w:tcPr>
          <w:p w14:paraId="1F046134">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导诊</w:t>
            </w:r>
          </w:p>
        </w:tc>
        <w:tc>
          <w:tcPr>
            <w:tcW w:w="293" w:type="pct"/>
            <w:vAlign w:val="center"/>
          </w:tcPr>
          <w:p w14:paraId="5C83A3F9">
            <w:pPr>
              <w:keepNext w:val="0"/>
              <w:keepLines w:val="0"/>
              <w:pageBreakBefore w:val="0"/>
              <w:widowControl w:val="0"/>
              <w:kinsoku/>
              <w:wordWrap/>
              <w:overflowPunct/>
              <w:topLinePunct w:val="0"/>
              <w:autoSpaceDE/>
              <w:autoSpaceDN/>
              <w:bidi w:val="0"/>
              <w:adjustRightInd w:val="0"/>
              <w:snapToGrid/>
              <w:spacing w:line="360" w:lineRule="auto"/>
              <w:jc w:val="center"/>
              <w:rPr>
                <w:kern w:val="0"/>
                <w:sz w:val="24"/>
                <w:szCs w:val="24"/>
              </w:rPr>
            </w:pPr>
            <w:r>
              <w:rPr>
                <w:rFonts w:hint="eastAsia"/>
                <w:kern w:val="0"/>
                <w:sz w:val="24"/>
                <w:szCs w:val="24"/>
                <w:lang w:val="en-US" w:eastAsia="zh-CN"/>
              </w:rPr>
              <w:t>3</w:t>
            </w:r>
          </w:p>
        </w:tc>
        <w:tc>
          <w:tcPr>
            <w:tcW w:w="2186" w:type="pct"/>
            <w:vAlign w:val="center"/>
          </w:tcPr>
          <w:p w14:paraId="2B4DD2AA">
            <w:pPr>
              <w:keepNext w:val="0"/>
              <w:keepLines w:val="0"/>
              <w:pageBreakBefore w:val="0"/>
              <w:widowControl w:val="0"/>
              <w:kinsoku/>
              <w:wordWrap/>
              <w:overflowPunct/>
              <w:topLinePunct w:val="0"/>
              <w:autoSpaceDE/>
              <w:autoSpaceDN/>
              <w:bidi w:val="0"/>
              <w:adjustRightInd w:val="0"/>
              <w:snapToGrid/>
              <w:spacing w:line="360" w:lineRule="auto"/>
              <w:rPr>
                <w:sz w:val="24"/>
                <w:szCs w:val="24"/>
              </w:rPr>
            </w:pPr>
            <w:r>
              <w:rPr>
                <w:kern w:val="0"/>
                <w:sz w:val="24"/>
                <w:szCs w:val="24"/>
              </w:rPr>
              <w:t>女性，</w:t>
            </w:r>
            <w:r>
              <w:rPr>
                <w:sz w:val="24"/>
                <w:szCs w:val="24"/>
              </w:rPr>
              <w:t>45周岁</w:t>
            </w:r>
            <w:r>
              <w:rPr>
                <w:rFonts w:hint="eastAsia"/>
                <w:sz w:val="24"/>
                <w:szCs w:val="24"/>
              </w:rPr>
              <w:t>或</w:t>
            </w:r>
            <w:r>
              <w:rPr>
                <w:sz w:val="24"/>
                <w:szCs w:val="24"/>
              </w:rPr>
              <w:t>以下，</w:t>
            </w:r>
            <w:r>
              <w:rPr>
                <w:kern w:val="0"/>
                <w:sz w:val="24"/>
                <w:szCs w:val="24"/>
              </w:rPr>
              <w:t>中专</w:t>
            </w:r>
            <w:r>
              <w:rPr>
                <w:rFonts w:hint="eastAsia"/>
                <w:kern w:val="0"/>
                <w:sz w:val="24"/>
                <w:szCs w:val="24"/>
                <w:lang w:val="en-US" w:eastAsia="zh-CN"/>
              </w:rPr>
              <w:t>或</w:t>
            </w:r>
            <w:r>
              <w:rPr>
                <w:kern w:val="0"/>
                <w:sz w:val="24"/>
                <w:szCs w:val="24"/>
              </w:rPr>
              <w:t>以上学历，形象较好，责任心强，五官端正，身体健康，无传染病、无心脏病等重大疾病史，经过专业训练。</w:t>
            </w:r>
            <w:r>
              <w:rPr>
                <w:sz w:val="24"/>
                <w:szCs w:val="24"/>
              </w:rPr>
              <w:t>入职前提供无违法犯罪记录证明，经岗前培训。</w:t>
            </w:r>
          </w:p>
        </w:tc>
        <w:tc>
          <w:tcPr>
            <w:tcW w:w="611" w:type="pct"/>
            <w:vAlign w:val="center"/>
          </w:tcPr>
          <w:p w14:paraId="12D00F7B">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否</w:t>
            </w:r>
          </w:p>
        </w:tc>
        <w:tc>
          <w:tcPr>
            <w:tcW w:w="686" w:type="pct"/>
            <w:vAlign w:val="center"/>
          </w:tcPr>
          <w:p w14:paraId="51CD4726">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6A9085F5">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每日8小时</w:t>
            </w:r>
          </w:p>
        </w:tc>
      </w:tr>
      <w:tr w14:paraId="0C08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253E5918">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rFonts w:hint="default"/>
                <w:sz w:val="24"/>
                <w:szCs w:val="24"/>
              </w:rPr>
              <w:t>5</w:t>
            </w:r>
          </w:p>
        </w:tc>
        <w:tc>
          <w:tcPr>
            <w:tcW w:w="474" w:type="pct"/>
            <w:vMerge w:val="continue"/>
            <w:vAlign w:val="center"/>
          </w:tcPr>
          <w:p w14:paraId="6CD441D6">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p>
        </w:tc>
        <w:tc>
          <w:tcPr>
            <w:tcW w:w="430" w:type="pct"/>
            <w:vAlign w:val="center"/>
          </w:tcPr>
          <w:p w14:paraId="356BCCA8">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病区辅医</w:t>
            </w:r>
          </w:p>
        </w:tc>
        <w:tc>
          <w:tcPr>
            <w:tcW w:w="293" w:type="pct"/>
            <w:vAlign w:val="center"/>
          </w:tcPr>
          <w:p w14:paraId="077A0A9B">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2</w:t>
            </w:r>
            <w:r>
              <w:rPr>
                <w:rFonts w:hint="eastAsia"/>
                <w:sz w:val="24"/>
                <w:szCs w:val="24"/>
                <w:lang w:val="en-US" w:eastAsia="zh-CN"/>
              </w:rPr>
              <w:t>4</w:t>
            </w:r>
          </w:p>
        </w:tc>
        <w:tc>
          <w:tcPr>
            <w:tcW w:w="2186" w:type="pct"/>
            <w:vAlign w:val="center"/>
          </w:tcPr>
          <w:p w14:paraId="59D9A86C">
            <w:pPr>
              <w:keepNext w:val="0"/>
              <w:keepLines w:val="0"/>
              <w:pageBreakBefore w:val="0"/>
              <w:widowControl w:val="0"/>
              <w:kinsoku/>
              <w:wordWrap/>
              <w:overflowPunct/>
              <w:topLinePunct w:val="0"/>
              <w:autoSpaceDE/>
              <w:autoSpaceDN/>
              <w:bidi w:val="0"/>
              <w:adjustRightInd w:val="0"/>
              <w:snapToGrid/>
              <w:spacing w:line="360" w:lineRule="auto"/>
              <w:jc w:val="left"/>
              <w:rPr>
                <w:sz w:val="24"/>
                <w:szCs w:val="24"/>
              </w:rPr>
            </w:pPr>
            <w:r>
              <w:rPr>
                <w:sz w:val="24"/>
                <w:szCs w:val="24"/>
              </w:rPr>
              <w:t>女性，55周岁</w:t>
            </w:r>
            <w:r>
              <w:rPr>
                <w:rFonts w:hint="eastAsia"/>
                <w:sz w:val="24"/>
                <w:szCs w:val="24"/>
              </w:rPr>
              <w:t>或</w:t>
            </w:r>
            <w:r>
              <w:rPr>
                <w:sz w:val="24"/>
                <w:szCs w:val="24"/>
              </w:rPr>
              <w:t>以下。有医院工作经验的人员优先，五官端正，身体健康，无传染病、无心脏病等重大疾病史，责任心强，经过专业培训上岗。入职前提供无违法犯罪记录证明，经岗前培训。</w:t>
            </w:r>
          </w:p>
        </w:tc>
        <w:tc>
          <w:tcPr>
            <w:tcW w:w="611" w:type="pct"/>
            <w:vAlign w:val="center"/>
          </w:tcPr>
          <w:p w14:paraId="44E82AB5">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最多接受</w:t>
            </w:r>
            <w:r>
              <w:rPr>
                <w:rFonts w:hint="eastAsia"/>
                <w:sz w:val="24"/>
                <w:szCs w:val="24"/>
              </w:rPr>
              <w:t>1</w:t>
            </w:r>
            <w:r>
              <w:rPr>
                <w:rFonts w:hint="eastAsia"/>
                <w:sz w:val="24"/>
                <w:szCs w:val="24"/>
                <w:lang w:val="en-US" w:eastAsia="zh-CN"/>
              </w:rPr>
              <w:t>7</w:t>
            </w:r>
            <w:r>
              <w:rPr>
                <w:rFonts w:hint="eastAsia"/>
                <w:sz w:val="24"/>
                <w:szCs w:val="24"/>
              </w:rPr>
              <w:t>名</w:t>
            </w:r>
            <w:r>
              <w:rPr>
                <w:sz w:val="24"/>
                <w:szCs w:val="24"/>
              </w:rPr>
              <w:t>退休人员</w:t>
            </w:r>
          </w:p>
        </w:tc>
        <w:tc>
          <w:tcPr>
            <w:tcW w:w="686" w:type="pct"/>
            <w:vAlign w:val="center"/>
          </w:tcPr>
          <w:p w14:paraId="1B801013">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37987657">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每日8小时</w:t>
            </w:r>
          </w:p>
        </w:tc>
      </w:tr>
      <w:tr w14:paraId="51B4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049A252F">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rFonts w:hint="default"/>
                <w:sz w:val="24"/>
                <w:szCs w:val="24"/>
              </w:rPr>
              <w:t>6</w:t>
            </w:r>
          </w:p>
        </w:tc>
        <w:tc>
          <w:tcPr>
            <w:tcW w:w="474" w:type="pct"/>
            <w:vMerge w:val="continue"/>
            <w:vAlign w:val="center"/>
          </w:tcPr>
          <w:p w14:paraId="6033E6EE">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p>
        </w:tc>
        <w:tc>
          <w:tcPr>
            <w:tcW w:w="430" w:type="pct"/>
            <w:vAlign w:val="center"/>
          </w:tcPr>
          <w:p w14:paraId="64A4B174">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陪检</w:t>
            </w:r>
          </w:p>
        </w:tc>
        <w:tc>
          <w:tcPr>
            <w:tcW w:w="293" w:type="pct"/>
            <w:vAlign w:val="center"/>
          </w:tcPr>
          <w:p w14:paraId="3A0687EB">
            <w:pPr>
              <w:keepNext w:val="0"/>
              <w:keepLines w:val="0"/>
              <w:pageBreakBefore w:val="0"/>
              <w:widowControl w:val="0"/>
              <w:kinsoku/>
              <w:wordWrap/>
              <w:overflowPunct/>
              <w:topLinePunct w:val="0"/>
              <w:autoSpaceDE/>
              <w:autoSpaceDN/>
              <w:bidi w:val="0"/>
              <w:adjustRightInd w:val="0"/>
              <w:snapToGrid/>
              <w:spacing w:line="360" w:lineRule="auto"/>
              <w:jc w:val="center"/>
              <w:rPr>
                <w:kern w:val="0"/>
                <w:sz w:val="24"/>
                <w:szCs w:val="24"/>
              </w:rPr>
            </w:pPr>
            <w:r>
              <w:rPr>
                <w:kern w:val="0"/>
                <w:sz w:val="24"/>
                <w:szCs w:val="24"/>
              </w:rPr>
              <w:t>2</w:t>
            </w:r>
            <w:r>
              <w:rPr>
                <w:rFonts w:hint="eastAsia"/>
                <w:kern w:val="0"/>
                <w:sz w:val="24"/>
                <w:szCs w:val="24"/>
                <w:lang w:val="en-US" w:eastAsia="zh-CN"/>
              </w:rPr>
              <w:t>2</w:t>
            </w:r>
          </w:p>
        </w:tc>
        <w:tc>
          <w:tcPr>
            <w:tcW w:w="2186" w:type="pct"/>
            <w:shd w:val="clear" w:color="auto" w:fill="auto"/>
            <w:vAlign w:val="center"/>
          </w:tcPr>
          <w:p w14:paraId="4843BFA7">
            <w:pPr>
              <w:keepNext w:val="0"/>
              <w:keepLines w:val="0"/>
              <w:pageBreakBefore w:val="0"/>
              <w:widowControl w:val="0"/>
              <w:kinsoku/>
              <w:wordWrap/>
              <w:overflowPunct/>
              <w:topLinePunct w:val="0"/>
              <w:autoSpaceDE/>
              <w:autoSpaceDN/>
              <w:bidi w:val="0"/>
              <w:adjustRightInd w:val="0"/>
              <w:snapToGrid/>
              <w:spacing w:line="360" w:lineRule="auto"/>
              <w:jc w:val="left"/>
              <w:rPr>
                <w:sz w:val="24"/>
                <w:szCs w:val="24"/>
              </w:rPr>
            </w:pPr>
            <w:r>
              <w:rPr>
                <w:kern w:val="0"/>
                <w:sz w:val="24"/>
                <w:szCs w:val="24"/>
              </w:rPr>
              <w:t>男女不限，</w:t>
            </w:r>
            <w:r>
              <w:rPr>
                <w:sz w:val="24"/>
                <w:szCs w:val="24"/>
              </w:rPr>
              <w:t>55周岁</w:t>
            </w:r>
            <w:r>
              <w:rPr>
                <w:rFonts w:hint="eastAsia"/>
                <w:sz w:val="24"/>
                <w:szCs w:val="24"/>
              </w:rPr>
              <w:t>或</w:t>
            </w:r>
            <w:r>
              <w:rPr>
                <w:sz w:val="24"/>
                <w:szCs w:val="24"/>
              </w:rPr>
              <w:t>以下，身体健康，无不良嗜好，勤奋敬业，五官端正，无传染病、无心脏病等重大疾病史，责任心强，并经过专业培训上岗。入职前提供无违法犯罪记录证明，经岗前培训。</w:t>
            </w:r>
          </w:p>
        </w:tc>
        <w:tc>
          <w:tcPr>
            <w:tcW w:w="611" w:type="pct"/>
            <w:vAlign w:val="center"/>
          </w:tcPr>
          <w:p w14:paraId="00C09282">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最多接受</w:t>
            </w:r>
            <w:r>
              <w:rPr>
                <w:rFonts w:hint="eastAsia"/>
                <w:sz w:val="24"/>
                <w:szCs w:val="24"/>
              </w:rPr>
              <w:t>14名</w:t>
            </w:r>
            <w:r>
              <w:rPr>
                <w:sz w:val="24"/>
                <w:szCs w:val="24"/>
              </w:rPr>
              <w:t>退休人员</w:t>
            </w:r>
          </w:p>
        </w:tc>
        <w:tc>
          <w:tcPr>
            <w:tcW w:w="686" w:type="pct"/>
            <w:vAlign w:val="center"/>
          </w:tcPr>
          <w:p w14:paraId="1AFA9132">
            <w:pPr>
              <w:keepNext w:val="0"/>
              <w:keepLines w:val="0"/>
              <w:pageBreakBefore w:val="0"/>
              <w:widowControl w:val="0"/>
              <w:kinsoku/>
              <w:wordWrap/>
              <w:overflowPunct/>
              <w:topLinePunct w:val="0"/>
              <w:autoSpaceDE/>
              <w:autoSpaceDN/>
              <w:bidi w:val="0"/>
              <w:adjustRightInd w:val="0"/>
              <w:snapToGrid/>
              <w:spacing w:line="360" w:lineRule="auto"/>
              <w:jc w:val="center"/>
              <w:rPr>
                <w:rFonts w:hint="eastAsia"/>
                <w:sz w:val="24"/>
                <w:szCs w:val="24"/>
              </w:rPr>
            </w:pPr>
            <w:r>
              <w:rPr>
                <w:rFonts w:hint="eastAsia"/>
                <w:sz w:val="24"/>
                <w:szCs w:val="24"/>
              </w:rPr>
              <w:t>24小时值守</w:t>
            </w:r>
          </w:p>
          <w:p w14:paraId="0382DC1E">
            <w:pPr>
              <w:keepNext w:val="0"/>
              <w:keepLines w:val="0"/>
              <w:pageBreakBefore w:val="0"/>
              <w:widowControl w:val="0"/>
              <w:kinsoku/>
              <w:wordWrap/>
              <w:overflowPunct/>
              <w:topLinePunct w:val="0"/>
              <w:autoSpaceDE/>
              <w:autoSpaceDN/>
              <w:bidi w:val="0"/>
              <w:adjustRightInd w:val="0"/>
              <w:snapToGrid/>
              <w:spacing w:line="360" w:lineRule="auto"/>
              <w:jc w:val="center"/>
              <w:rPr>
                <w:rFonts w:hint="eastAsia" w:eastAsia="宋体"/>
                <w:sz w:val="24"/>
                <w:szCs w:val="24"/>
                <w:lang w:val="en-US" w:eastAsia="zh-CN"/>
              </w:rPr>
            </w:pPr>
            <w:r>
              <w:rPr>
                <w:rFonts w:hint="eastAsia"/>
                <w:sz w:val="24"/>
                <w:szCs w:val="24"/>
                <w:lang w:val="en-US" w:eastAsia="zh-CN"/>
              </w:rPr>
              <w:t>四班三运转</w:t>
            </w:r>
          </w:p>
        </w:tc>
      </w:tr>
      <w:tr w14:paraId="5B3D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63645B91">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rFonts w:hint="default"/>
                <w:sz w:val="24"/>
                <w:szCs w:val="24"/>
              </w:rPr>
              <w:t>7</w:t>
            </w:r>
          </w:p>
        </w:tc>
        <w:tc>
          <w:tcPr>
            <w:tcW w:w="474" w:type="pct"/>
            <w:vMerge w:val="continue"/>
            <w:vAlign w:val="center"/>
          </w:tcPr>
          <w:p w14:paraId="7D4D38BB">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p>
        </w:tc>
        <w:tc>
          <w:tcPr>
            <w:tcW w:w="430" w:type="pct"/>
            <w:vAlign w:val="center"/>
          </w:tcPr>
          <w:p w14:paraId="00401954">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电梯司乘</w:t>
            </w:r>
          </w:p>
        </w:tc>
        <w:tc>
          <w:tcPr>
            <w:tcW w:w="293" w:type="pct"/>
            <w:vAlign w:val="center"/>
          </w:tcPr>
          <w:p w14:paraId="47E8C745">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rFonts w:hint="eastAsia"/>
                <w:sz w:val="24"/>
                <w:szCs w:val="24"/>
                <w:lang w:val="en-US" w:eastAsia="zh-CN"/>
              </w:rPr>
              <w:t>7</w:t>
            </w:r>
          </w:p>
        </w:tc>
        <w:tc>
          <w:tcPr>
            <w:tcW w:w="2186" w:type="pct"/>
            <w:vAlign w:val="center"/>
          </w:tcPr>
          <w:p w14:paraId="629E643C">
            <w:pPr>
              <w:keepNext w:val="0"/>
              <w:keepLines w:val="0"/>
              <w:pageBreakBefore w:val="0"/>
              <w:widowControl w:val="0"/>
              <w:kinsoku/>
              <w:wordWrap/>
              <w:overflowPunct/>
              <w:topLinePunct w:val="0"/>
              <w:autoSpaceDE/>
              <w:autoSpaceDN/>
              <w:bidi w:val="0"/>
              <w:adjustRightInd w:val="0"/>
              <w:snapToGrid/>
              <w:spacing w:line="360" w:lineRule="auto"/>
              <w:jc w:val="left"/>
              <w:rPr>
                <w:sz w:val="24"/>
                <w:szCs w:val="24"/>
              </w:rPr>
            </w:pPr>
            <w:r>
              <w:rPr>
                <w:sz w:val="24"/>
                <w:szCs w:val="24"/>
              </w:rPr>
              <w:t>女性，45周岁</w:t>
            </w:r>
            <w:r>
              <w:rPr>
                <w:rFonts w:hint="eastAsia"/>
                <w:sz w:val="24"/>
                <w:szCs w:val="24"/>
              </w:rPr>
              <w:t>或</w:t>
            </w:r>
            <w:r>
              <w:rPr>
                <w:sz w:val="24"/>
                <w:szCs w:val="24"/>
              </w:rPr>
              <w:t>以下，五官端正，身体健康，无传染病、无心脏病等重大疾病史，责任心强，兼控烟/疏导、五官端正、吐字清楚，经过专业训练上岗。</w:t>
            </w:r>
          </w:p>
          <w:p w14:paraId="4DA92AC4">
            <w:pPr>
              <w:keepNext w:val="0"/>
              <w:keepLines w:val="0"/>
              <w:pageBreakBefore w:val="0"/>
              <w:widowControl w:val="0"/>
              <w:kinsoku/>
              <w:wordWrap/>
              <w:overflowPunct/>
              <w:topLinePunct w:val="0"/>
              <w:autoSpaceDE/>
              <w:autoSpaceDN/>
              <w:bidi w:val="0"/>
              <w:adjustRightInd w:val="0"/>
              <w:snapToGrid/>
              <w:spacing w:line="360" w:lineRule="auto"/>
              <w:jc w:val="left"/>
              <w:rPr>
                <w:sz w:val="24"/>
                <w:szCs w:val="24"/>
              </w:rPr>
            </w:pPr>
            <w:r>
              <w:rPr>
                <w:rFonts w:hint="eastAsia"/>
                <w:sz w:val="24"/>
                <w:szCs w:val="24"/>
              </w:rPr>
              <w:t>★</w:t>
            </w:r>
            <w:r>
              <w:rPr>
                <w:rFonts w:hint="eastAsia" w:ascii="宋体" w:hAnsi="宋体" w:eastAsia="宋体" w:cs="宋体"/>
                <w:kern w:val="0"/>
                <w:sz w:val="24"/>
                <w:szCs w:val="24"/>
                <w:highlight w:val="none"/>
                <w:lang w:val="en-US" w:eastAsia="zh-CN" w:bidi="ar-SA"/>
              </w:rPr>
              <w:t>至少2人持特种设备作业人员证书（特种设备安全管理）及卫生防疫部门或医疗机构颁发的健康证，</w:t>
            </w:r>
            <w:r>
              <w:rPr>
                <w:sz w:val="24"/>
                <w:szCs w:val="24"/>
              </w:rPr>
              <w:t>入职前提供无违法犯罪记录证明，经岗前培训。</w:t>
            </w:r>
          </w:p>
        </w:tc>
        <w:tc>
          <w:tcPr>
            <w:tcW w:w="611" w:type="pct"/>
            <w:vAlign w:val="center"/>
          </w:tcPr>
          <w:p w14:paraId="1DC9E4E1">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否</w:t>
            </w:r>
          </w:p>
        </w:tc>
        <w:tc>
          <w:tcPr>
            <w:tcW w:w="686" w:type="pct"/>
            <w:vAlign w:val="center"/>
          </w:tcPr>
          <w:p w14:paraId="511CF324">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4390559D">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每日8小时</w:t>
            </w:r>
          </w:p>
          <w:p w14:paraId="5CC75686">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rFonts w:hint="eastAsia"/>
                <w:sz w:val="24"/>
                <w:szCs w:val="24"/>
              </w:rPr>
              <w:t>部分</w:t>
            </w:r>
            <w:r>
              <w:rPr>
                <w:sz w:val="24"/>
                <w:szCs w:val="24"/>
              </w:rPr>
              <w:t>电梯24小时服务</w:t>
            </w:r>
          </w:p>
        </w:tc>
      </w:tr>
      <w:tr w14:paraId="27DA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18EFBB18">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8</w:t>
            </w:r>
          </w:p>
        </w:tc>
        <w:tc>
          <w:tcPr>
            <w:tcW w:w="474" w:type="pct"/>
            <w:vMerge w:val="continue"/>
            <w:vAlign w:val="center"/>
          </w:tcPr>
          <w:p w14:paraId="73898CC6">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p>
        </w:tc>
        <w:tc>
          <w:tcPr>
            <w:tcW w:w="430" w:type="pct"/>
            <w:vAlign w:val="center"/>
          </w:tcPr>
          <w:p w14:paraId="4A69084C">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运送员</w:t>
            </w:r>
          </w:p>
        </w:tc>
        <w:tc>
          <w:tcPr>
            <w:tcW w:w="293" w:type="pct"/>
            <w:vAlign w:val="center"/>
          </w:tcPr>
          <w:p w14:paraId="6BE3F069">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rFonts w:hint="eastAsia"/>
                <w:sz w:val="24"/>
                <w:szCs w:val="24"/>
                <w:lang w:val="en-US" w:eastAsia="zh-CN"/>
              </w:rPr>
              <w:t>7</w:t>
            </w:r>
          </w:p>
        </w:tc>
        <w:tc>
          <w:tcPr>
            <w:tcW w:w="2186" w:type="pct"/>
            <w:vAlign w:val="center"/>
          </w:tcPr>
          <w:p w14:paraId="60E4CD9D">
            <w:pPr>
              <w:keepNext w:val="0"/>
              <w:keepLines w:val="0"/>
              <w:pageBreakBefore w:val="0"/>
              <w:widowControl w:val="0"/>
              <w:kinsoku/>
              <w:wordWrap/>
              <w:overflowPunct/>
              <w:topLinePunct w:val="0"/>
              <w:autoSpaceDE/>
              <w:autoSpaceDN/>
              <w:bidi w:val="0"/>
              <w:adjustRightInd w:val="0"/>
              <w:snapToGrid/>
              <w:spacing w:line="360" w:lineRule="auto"/>
              <w:jc w:val="left"/>
              <w:rPr>
                <w:sz w:val="24"/>
                <w:szCs w:val="24"/>
              </w:rPr>
            </w:pPr>
            <w:r>
              <w:rPr>
                <w:sz w:val="24"/>
                <w:szCs w:val="24"/>
              </w:rPr>
              <w:t>男女不限，男性60周岁</w:t>
            </w:r>
            <w:r>
              <w:rPr>
                <w:rFonts w:hint="eastAsia"/>
                <w:sz w:val="24"/>
                <w:szCs w:val="24"/>
              </w:rPr>
              <w:t>或</w:t>
            </w:r>
            <w:r>
              <w:rPr>
                <w:sz w:val="24"/>
                <w:szCs w:val="24"/>
              </w:rPr>
              <w:t>以下，女性55周岁或以下，五官端正，身体健康，无传染病、无心脏病等重大疾病史，责任心强，吃苦耐劳，勤奋敬业。入职前提供无违法犯罪记录证明，经岗前培训。</w:t>
            </w:r>
          </w:p>
        </w:tc>
        <w:tc>
          <w:tcPr>
            <w:tcW w:w="611" w:type="pct"/>
            <w:vAlign w:val="center"/>
          </w:tcPr>
          <w:p w14:paraId="2ACC0F6D">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最多接受</w:t>
            </w:r>
            <w:r>
              <w:rPr>
                <w:rFonts w:hint="eastAsia"/>
                <w:sz w:val="24"/>
                <w:szCs w:val="24"/>
              </w:rPr>
              <w:t>5名</w:t>
            </w:r>
            <w:r>
              <w:rPr>
                <w:sz w:val="24"/>
                <w:szCs w:val="24"/>
              </w:rPr>
              <w:t>退休人员</w:t>
            </w:r>
          </w:p>
        </w:tc>
        <w:tc>
          <w:tcPr>
            <w:tcW w:w="686" w:type="pct"/>
            <w:vAlign w:val="center"/>
          </w:tcPr>
          <w:p w14:paraId="573D9BC5">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2A722EAB">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每日8小时</w:t>
            </w:r>
          </w:p>
        </w:tc>
      </w:tr>
      <w:tr w14:paraId="137C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5B4CC8BD">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9</w:t>
            </w:r>
          </w:p>
        </w:tc>
        <w:tc>
          <w:tcPr>
            <w:tcW w:w="474" w:type="pct"/>
            <w:vMerge w:val="continue"/>
            <w:vAlign w:val="center"/>
          </w:tcPr>
          <w:p w14:paraId="730B2988">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p>
        </w:tc>
        <w:tc>
          <w:tcPr>
            <w:tcW w:w="430" w:type="pct"/>
            <w:vAlign w:val="center"/>
          </w:tcPr>
          <w:p w14:paraId="59637F83">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科室辅助员</w:t>
            </w:r>
          </w:p>
        </w:tc>
        <w:tc>
          <w:tcPr>
            <w:tcW w:w="293" w:type="pct"/>
            <w:vAlign w:val="center"/>
          </w:tcPr>
          <w:p w14:paraId="06DE8AAE">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rFonts w:hint="eastAsia"/>
                <w:sz w:val="24"/>
                <w:szCs w:val="24"/>
                <w:lang w:val="en-US" w:eastAsia="zh-CN"/>
              </w:rPr>
              <w:t>11</w:t>
            </w:r>
          </w:p>
        </w:tc>
        <w:tc>
          <w:tcPr>
            <w:tcW w:w="2186" w:type="pct"/>
            <w:vAlign w:val="center"/>
          </w:tcPr>
          <w:p w14:paraId="642CBEA1">
            <w:pPr>
              <w:keepNext w:val="0"/>
              <w:keepLines w:val="0"/>
              <w:pageBreakBefore w:val="0"/>
              <w:widowControl w:val="0"/>
              <w:kinsoku/>
              <w:wordWrap/>
              <w:overflowPunct/>
              <w:topLinePunct w:val="0"/>
              <w:autoSpaceDE/>
              <w:autoSpaceDN/>
              <w:bidi w:val="0"/>
              <w:adjustRightInd w:val="0"/>
              <w:snapToGrid/>
              <w:spacing w:line="360" w:lineRule="auto"/>
              <w:jc w:val="left"/>
              <w:rPr>
                <w:sz w:val="24"/>
                <w:szCs w:val="24"/>
              </w:rPr>
            </w:pPr>
            <w:r>
              <w:rPr>
                <w:sz w:val="24"/>
                <w:szCs w:val="24"/>
              </w:rPr>
              <w:t>男女不限，男性60周岁或以下，女性55周岁或以下，五官端正，身体健康，无传染病、无心脏病等重大疾病史，责任心强，吃苦耐劳，勤奋敬业。入职前提供无违法犯罪记录证明，经岗前培训。</w:t>
            </w:r>
          </w:p>
        </w:tc>
        <w:tc>
          <w:tcPr>
            <w:tcW w:w="611" w:type="pct"/>
            <w:vAlign w:val="center"/>
          </w:tcPr>
          <w:p w14:paraId="2B591C29">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否</w:t>
            </w:r>
          </w:p>
        </w:tc>
        <w:tc>
          <w:tcPr>
            <w:tcW w:w="686" w:type="pct"/>
            <w:vAlign w:val="center"/>
          </w:tcPr>
          <w:p w14:paraId="2C375FD2">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32BA0395">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每日8小时</w:t>
            </w:r>
          </w:p>
        </w:tc>
      </w:tr>
      <w:tr w14:paraId="02FA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0BDFDDC4">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10</w:t>
            </w:r>
          </w:p>
        </w:tc>
        <w:tc>
          <w:tcPr>
            <w:tcW w:w="474" w:type="pct"/>
            <w:vMerge w:val="continue"/>
            <w:vAlign w:val="center"/>
          </w:tcPr>
          <w:p w14:paraId="24681A39">
            <w:pPr>
              <w:keepNext w:val="0"/>
              <w:keepLines w:val="0"/>
              <w:pageBreakBefore w:val="0"/>
              <w:widowControl w:val="0"/>
              <w:kinsoku/>
              <w:wordWrap/>
              <w:overflowPunct/>
              <w:topLinePunct w:val="0"/>
              <w:autoSpaceDE/>
              <w:autoSpaceDN/>
              <w:bidi w:val="0"/>
              <w:adjustRightInd w:val="0"/>
              <w:snapToGrid/>
              <w:spacing w:line="360" w:lineRule="auto"/>
              <w:jc w:val="left"/>
              <w:textAlignment w:val="center"/>
              <w:rPr>
                <w:kern w:val="0"/>
                <w:sz w:val="24"/>
                <w:szCs w:val="24"/>
              </w:rPr>
            </w:pPr>
          </w:p>
        </w:tc>
        <w:tc>
          <w:tcPr>
            <w:tcW w:w="430" w:type="pct"/>
            <w:vAlign w:val="center"/>
          </w:tcPr>
          <w:p w14:paraId="1AB77C63">
            <w:pPr>
              <w:keepNext w:val="0"/>
              <w:keepLines w:val="0"/>
              <w:pageBreakBefore w:val="0"/>
              <w:widowControl w:val="0"/>
              <w:kinsoku/>
              <w:wordWrap/>
              <w:overflowPunct/>
              <w:topLinePunct w:val="0"/>
              <w:autoSpaceDE/>
              <w:autoSpaceDN/>
              <w:bidi w:val="0"/>
              <w:adjustRightInd w:val="0"/>
              <w:snapToGrid/>
              <w:spacing w:line="360" w:lineRule="auto"/>
              <w:jc w:val="left"/>
              <w:textAlignment w:val="center"/>
              <w:rPr>
                <w:kern w:val="0"/>
                <w:sz w:val="24"/>
                <w:szCs w:val="24"/>
              </w:rPr>
            </w:pPr>
            <w:r>
              <w:rPr>
                <w:kern w:val="0"/>
                <w:sz w:val="24"/>
                <w:szCs w:val="24"/>
              </w:rPr>
              <w:t>医疗废物清运及暂存站管理</w:t>
            </w:r>
          </w:p>
        </w:tc>
        <w:tc>
          <w:tcPr>
            <w:tcW w:w="293" w:type="pct"/>
            <w:vAlign w:val="center"/>
          </w:tcPr>
          <w:p w14:paraId="54B59C06">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r>
              <w:rPr>
                <w:kern w:val="0"/>
                <w:sz w:val="24"/>
                <w:szCs w:val="24"/>
              </w:rPr>
              <w:t>2</w:t>
            </w:r>
          </w:p>
        </w:tc>
        <w:tc>
          <w:tcPr>
            <w:tcW w:w="2186" w:type="pct"/>
            <w:vAlign w:val="center"/>
          </w:tcPr>
          <w:p w14:paraId="70EC2059">
            <w:pPr>
              <w:keepNext w:val="0"/>
              <w:keepLines w:val="0"/>
              <w:pageBreakBefore w:val="0"/>
              <w:widowControl w:val="0"/>
              <w:kinsoku/>
              <w:wordWrap/>
              <w:overflowPunct/>
              <w:topLinePunct w:val="0"/>
              <w:autoSpaceDE/>
              <w:autoSpaceDN/>
              <w:bidi w:val="0"/>
              <w:adjustRightInd w:val="0"/>
              <w:snapToGrid/>
              <w:spacing w:line="360" w:lineRule="auto"/>
              <w:jc w:val="left"/>
              <w:textAlignment w:val="center"/>
              <w:rPr>
                <w:sz w:val="24"/>
                <w:szCs w:val="24"/>
              </w:rPr>
            </w:pPr>
            <w:r>
              <w:rPr>
                <w:kern w:val="0"/>
                <w:sz w:val="24"/>
                <w:szCs w:val="24"/>
              </w:rPr>
              <w:t>男女不限，60周岁或以下，</w:t>
            </w:r>
            <w:r>
              <w:rPr>
                <w:sz w:val="24"/>
                <w:szCs w:val="24"/>
              </w:rPr>
              <w:t>五官端正，身体健康，无传染病、无心脏病等重大疾病史，责任心强，吃苦耐劳，勤奋敬业</w:t>
            </w:r>
            <w:r>
              <w:rPr>
                <w:kern w:val="0"/>
                <w:sz w:val="24"/>
                <w:szCs w:val="24"/>
              </w:rPr>
              <w:t>。</w:t>
            </w:r>
            <w:r>
              <w:rPr>
                <w:sz w:val="24"/>
                <w:szCs w:val="24"/>
              </w:rPr>
              <w:t>入职前提供无违法犯罪记录证明，经岗前培训。</w:t>
            </w:r>
          </w:p>
          <w:p w14:paraId="57EA94FF">
            <w:pPr>
              <w:keepNext w:val="0"/>
              <w:keepLines w:val="0"/>
              <w:pageBreakBefore w:val="0"/>
              <w:widowControl w:val="0"/>
              <w:kinsoku/>
              <w:wordWrap/>
              <w:overflowPunct/>
              <w:topLinePunct w:val="0"/>
              <w:autoSpaceDE/>
              <w:autoSpaceDN/>
              <w:bidi w:val="0"/>
              <w:adjustRightInd w:val="0"/>
              <w:snapToGrid/>
              <w:spacing w:line="360" w:lineRule="auto"/>
              <w:jc w:val="left"/>
              <w:textAlignment w:val="center"/>
              <w:rPr>
                <w:kern w:val="0"/>
                <w:sz w:val="24"/>
                <w:szCs w:val="24"/>
              </w:rPr>
            </w:pPr>
            <w:r>
              <w:rPr>
                <w:rFonts w:hint="eastAsia"/>
                <w:sz w:val="24"/>
                <w:szCs w:val="24"/>
              </w:rPr>
              <w:t>★</w:t>
            </w:r>
            <w:r>
              <w:rPr>
                <w:rFonts w:hint="eastAsia"/>
                <w:kern w:val="0"/>
                <w:sz w:val="24"/>
                <w:szCs w:val="24"/>
                <w:lang w:val="en-US" w:eastAsia="zh-CN"/>
              </w:rPr>
              <w:t>持</w:t>
            </w:r>
            <w:r>
              <w:rPr>
                <w:kern w:val="0"/>
                <w:sz w:val="24"/>
                <w:szCs w:val="24"/>
              </w:rPr>
              <w:t>天津市医疗废物管理培训合格证</w:t>
            </w:r>
            <w:r>
              <w:rPr>
                <w:rFonts w:hint="eastAsia"/>
                <w:kern w:val="0"/>
                <w:sz w:val="24"/>
                <w:szCs w:val="24"/>
                <w:lang w:eastAsia="zh-CN"/>
              </w:rPr>
              <w:t>、</w:t>
            </w:r>
            <w:r>
              <w:rPr>
                <w:sz w:val="24"/>
                <w:szCs w:val="24"/>
              </w:rPr>
              <w:t>天津市病媒生物防制培训证书</w:t>
            </w:r>
            <w:r>
              <w:rPr>
                <w:kern w:val="0"/>
                <w:sz w:val="24"/>
                <w:szCs w:val="24"/>
              </w:rPr>
              <w:t>及卫生防疫部门或医疗机构颁发的健康证上岗。</w:t>
            </w:r>
          </w:p>
        </w:tc>
        <w:tc>
          <w:tcPr>
            <w:tcW w:w="611" w:type="pct"/>
            <w:shd w:val="clear" w:color="auto" w:fill="auto"/>
            <w:vAlign w:val="center"/>
          </w:tcPr>
          <w:p w14:paraId="7BF6ABB0">
            <w:pPr>
              <w:keepNext w:val="0"/>
              <w:keepLines w:val="0"/>
              <w:pageBreakBefore w:val="0"/>
              <w:widowControl w:val="0"/>
              <w:kinsoku/>
              <w:wordWrap/>
              <w:overflowPunct/>
              <w:topLinePunct w:val="0"/>
              <w:autoSpaceDE/>
              <w:autoSpaceDN/>
              <w:bidi w:val="0"/>
              <w:adjustRightInd w:val="0"/>
              <w:snapToGrid/>
              <w:spacing w:line="360" w:lineRule="auto"/>
              <w:jc w:val="center"/>
              <w:rPr>
                <w:rFonts w:hint="eastAsia" w:eastAsia="宋体"/>
                <w:kern w:val="0"/>
                <w:sz w:val="24"/>
                <w:szCs w:val="24"/>
                <w:lang w:eastAsia="zh-CN"/>
              </w:rPr>
            </w:pPr>
            <w:r>
              <w:rPr>
                <w:rFonts w:hint="eastAsia"/>
                <w:sz w:val="24"/>
                <w:szCs w:val="24"/>
                <w:lang w:val="en-US" w:eastAsia="zh-CN"/>
              </w:rPr>
              <w:t>否</w:t>
            </w:r>
          </w:p>
        </w:tc>
        <w:tc>
          <w:tcPr>
            <w:tcW w:w="686" w:type="pct"/>
            <w:shd w:val="clear" w:color="auto" w:fill="auto"/>
            <w:vAlign w:val="center"/>
          </w:tcPr>
          <w:p w14:paraId="249E7191">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2DA0B1C9">
            <w:pPr>
              <w:keepNext w:val="0"/>
              <w:keepLines w:val="0"/>
              <w:pageBreakBefore w:val="0"/>
              <w:widowControl w:val="0"/>
              <w:kinsoku/>
              <w:wordWrap/>
              <w:overflowPunct/>
              <w:topLinePunct w:val="0"/>
              <w:autoSpaceDE/>
              <w:autoSpaceDN/>
              <w:bidi w:val="0"/>
              <w:adjustRightInd w:val="0"/>
              <w:snapToGrid/>
              <w:spacing w:line="360" w:lineRule="auto"/>
              <w:jc w:val="center"/>
              <w:rPr>
                <w:kern w:val="0"/>
                <w:sz w:val="24"/>
                <w:szCs w:val="24"/>
              </w:rPr>
            </w:pPr>
            <w:r>
              <w:rPr>
                <w:sz w:val="24"/>
                <w:szCs w:val="24"/>
              </w:rPr>
              <w:t>每日8小时</w:t>
            </w:r>
          </w:p>
        </w:tc>
      </w:tr>
      <w:tr w14:paraId="1FBF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vAlign w:val="center"/>
          </w:tcPr>
          <w:p w14:paraId="25C509DE">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11</w:t>
            </w:r>
          </w:p>
        </w:tc>
        <w:tc>
          <w:tcPr>
            <w:tcW w:w="474" w:type="pct"/>
            <w:vMerge w:val="continue"/>
            <w:vAlign w:val="center"/>
          </w:tcPr>
          <w:p w14:paraId="52E2BD71">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p>
        </w:tc>
        <w:tc>
          <w:tcPr>
            <w:tcW w:w="430" w:type="pct"/>
            <w:vAlign w:val="center"/>
          </w:tcPr>
          <w:p w14:paraId="5B65D0F5">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生活垃圾清运及暂存站管理</w:t>
            </w:r>
          </w:p>
        </w:tc>
        <w:tc>
          <w:tcPr>
            <w:tcW w:w="293" w:type="pct"/>
            <w:vAlign w:val="center"/>
          </w:tcPr>
          <w:p w14:paraId="262C5754">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r>
              <w:rPr>
                <w:kern w:val="0"/>
                <w:sz w:val="24"/>
                <w:szCs w:val="24"/>
              </w:rPr>
              <w:t>2</w:t>
            </w:r>
          </w:p>
        </w:tc>
        <w:tc>
          <w:tcPr>
            <w:tcW w:w="2186" w:type="pct"/>
            <w:vAlign w:val="center"/>
          </w:tcPr>
          <w:p w14:paraId="2D2839EB">
            <w:pPr>
              <w:keepNext w:val="0"/>
              <w:keepLines w:val="0"/>
              <w:pageBreakBefore w:val="0"/>
              <w:widowControl w:val="0"/>
              <w:kinsoku/>
              <w:wordWrap/>
              <w:overflowPunct/>
              <w:topLinePunct w:val="0"/>
              <w:autoSpaceDE/>
              <w:autoSpaceDN/>
              <w:bidi w:val="0"/>
              <w:adjustRightInd w:val="0"/>
              <w:snapToGrid/>
              <w:spacing w:line="360" w:lineRule="auto"/>
              <w:jc w:val="left"/>
              <w:textAlignment w:val="center"/>
              <w:rPr>
                <w:kern w:val="0"/>
                <w:sz w:val="24"/>
                <w:szCs w:val="24"/>
              </w:rPr>
            </w:pPr>
            <w:r>
              <w:rPr>
                <w:kern w:val="0"/>
                <w:sz w:val="24"/>
                <w:szCs w:val="24"/>
              </w:rPr>
              <w:t>男女不限，60周岁或以下，</w:t>
            </w:r>
            <w:r>
              <w:rPr>
                <w:sz w:val="24"/>
                <w:szCs w:val="24"/>
              </w:rPr>
              <w:t>五官端正，身体健康，无传染病、无心脏病等重大疾病史，责任心强，吃苦耐劳，勤奋敬业，入职前提供无违法犯罪记录证明，经岗前培训。</w:t>
            </w:r>
          </w:p>
        </w:tc>
        <w:tc>
          <w:tcPr>
            <w:tcW w:w="611" w:type="pct"/>
            <w:shd w:val="clear" w:color="auto" w:fill="auto"/>
            <w:vAlign w:val="center"/>
          </w:tcPr>
          <w:p w14:paraId="1DBB6E75">
            <w:pPr>
              <w:keepNext w:val="0"/>
              <w:keepLines w:val="0"/>
              <w:pageBreakBefore w:val="0"/>
              <w:widowControl w:val="0"/>
              <w:kinsoku/>
              <w:wordWrap/>
              <w:overflowPunct/>
              <w:topLinePunct w:val="0"/>
              <w:autoSpaceDE/>
              <w:autoSpaceDN/>
              <w:bidi w:val="0"/>
              <w:adjustRightInd w:val="0"/>
              <w:snapToGrid/>
              <w:spacing w:line="360" w:lineRule="auto"/>
              <w:jc w:val="center"/>
              <w:rPr>
                <w:kern w:val="0"/>
                <w:sz w:val="24"/>
                <w:szCs w:val="24"/>
              </w:rPr>
            </w:pPr>
            <w:r>
              <w:rPr>
                <w:sz w:val="24"/>
                <w:szCs w:val="24"/>
              </w:rPr>
              <w:t>最多接受</w:t>
            </w:r>
            <w:r>
              <w:rPr>
                <w:rFonts w:hint="eastAsia"/>
                <w:sz w:val="24"/>
                <w:szCs w:val="24"/>
              </w:rPr>
              <w:t>1名</w:t>
            </w:r>
            <w:r>
              <w:rPr>
                <w:sz w:val="24"/>
                <w:szCs w:val="24"/>
              </w:rPr>
              <w:t>退休人员</w:t>
            </w:r>
          </w:p>
        </w:tc>
        <w:tc>
          <w:tcPr>
            <w:tcW w:w="686" w:type="pct"/>
            <w:shd w:val="clear" w:color="auto" w:fill="auto"/>
            <w:vAlign w:val="center"/>
          </w:tcPr>
          <w:p w14:paraId="3D050317">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每周6日</w:t>
            </w:r>
          </w:p>
          <w:p w14:paraId="7E8E42BE">
            <w:pPr>
              <w:keepNext w:val="0"/>
              <w:keepLines w:val="0"/>
              <w:pageBreakBefore w:val="0"/>
              <w:widowControl w:val="0"/>
              <w:kinsoku/>
              <w:wordWrap/>
              <w:overflowPunct/>
              <w:topLinePunct w:val="0"/>
              <w:autoSpaceDE/>
              <w:autoSpaceDN/>
              <w:bidi w:val="0"/>
              <w:adjustRightInd w:val="0"/>
              <w:snapToGrid/>
              <w:spacing w:line="360" w:lineRule="auto"/>
              <w:jc w:val="center"/>
              <w:rPr>
                <w:kern w:val="0"/>
                <w:sz w:val="24"/>
                <w:szCs w:val="24"/>
              </w:rPr>
            </w:pPr>
            <w:r>
              <w:rPr>
                <w:sz w:val="24"/>
                <w:szCs w:val="24"/>
              </w:rPr>
              <w:t>每日8小时</w:t>
            </w:r>
          </w:p>
        </w:tc>
      </w:tr>
      <w:tr w14:paraId="2F40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25E4F051">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sz w:val="24"/>
                <w:szCs w:val="24"/>
              </w:rPr>
            </w:pPr>
            <w:r>
              <w:rPr>
                <w:sz w:val="24"/>
                <w:szCs w:val="24"/>
              </w:rPr>
              <w:t>12</w:t>
            </w:r>
          </w:p>
        </w:tc>
        <w:tc>
          <w:tcPr>
            <w:tcW w:w="474" w:type="pct"/>
            <w:vMerge w:val="continue"/>
            <w:vAlign w:val="center"/>
          </w:tcPr>
          <w:p w14:paraId="2298A35A">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151007D4">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r>
              <w:rPr>
                <w:kern w:val="0"/>
                <w:sz w:val="24"/>
                <w:szCs w:val="24"/>
              </w:rPr>
              <w:t>病媒消杀</w:t>
            </w:r>
          </w:p>
        </w:tc>
        <w:tc>
          <w:tcPr>
            <w:tcW w:w="293" w:type="pct"/>
            <w:vAlign w:val="center"/>
          </w:tcPr>
          <w:p w14:paraId="68DF8B7F">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kern w:val="0"/>
                <w:sz w:val="24"/>
                <w:szCs w:val="24"/>
              </w:rPr>
            </w:pPr>
            <w:r>
              <w:rPr>
                <w:kern w:val="0"/>
                <w:sz w:val="24"/>
                <w:szCs w:val="24"/>
              </w:rPr>
              <w:t>1</w:t>
            </w:r>
          </w:p>
        </w:tc>
        <w:tc>
          <w:tcPr>
            <w:tcW w:w="2186" w:type="pct"/>
            <w:vAlign w:val="center"/>
          </w:tcPr>
          <w:p w14:paraId="2B7EEA8F">
            <w:pPr>
              <w:keepNext w:val="0"/>
              <w:keepLines w:val="0"/>
              <w:pageBreakBefore w:val="0"/>
              <w:widowControl w:val="0"/>
              <w:kinsoku/>
              <w:wordWrap/>
              <w:overflowPunct/>
              <w:topLinePunct w:val="0"/>
              <w:autoSpaceDE/>
              <w:autoSpaceDN/>
              <w:bidi w:val="0"/>
              <w:adjustRightInd w:val="0"/>
              <w:snapToGrid/>
              <w:spacing w:line="360" w:lineRule="auto"/>
              <w:jc w:val="left"/>
              <w:textAlignment w:val="bottom"/>
              <w:rPr>
                <w:sz w:val="24"/>
                <w:szCs w:val="24"/>
              </w:rPr>
            </w:pPr>
            <w:r>
              <w:rPr>
                <w:kern w:val="0"/>
                <w:sz w:val="24"/>
                <w:szCs w:val="24"/>
              </w:rPr>
              <w:t>男女不限，</w:t>
            </w:r>
            <w:r>
              <w:rPr>
                <w:sz w:val="24"/>
                <w:szCs w:val="24"/>
              </w:rPr>
              <w:t>五官端正，身体健康，无传染病、无心脏病等重大疾病史，责任心强，吃苦耐劳，勤奋敬业，</w:t>
            </w:r>
            <w:r>
              <w:rPr>
                <w:kern w:val="0"/>
                <w:sz w:val="24"/>
                <w:szCs w:val="24"/>
              </w:rPr>
              <w:t>有相关工作经验。</w:t>
            </w:r>
            <w:r>
              <w:rPr>
                <w:sz w:val="24"/>
                <w:szCs w:val="24"/>
              </w:rPr>
              <w:t>此岗不接受退休。入职前提供无违法犯罪记录证明，经岗前培训。</w:t>
            </w:r>
          </w:p>
          <w:p w14:paraId="25362624">
            <w:pPr>
              <w:keepNext w:val="0"/>
              <w:keepLines w:val="0"/>
              <w:pageBreakBefore w:val="0"/>
              <w:widowControl w:val="0"/>
              <w:kinsoku/>
              <w:wordWrap/>
              <w:overflowPunct/>
              <w:topLinePunct w:val="0"/>
              <w:autoSpaceDE/>
              <w:autoSpaceDN/>
              <w:bidi w:val="0"/>
              <w:adjustRightInd w:val="0"/>
              <w:snapToGrid/>
              <w:spacing w:line="360" w:lineRule="auto"/>
              <w:jc w:val="left"/>
              <w:textAlignment w:val="bottom"/>
              <w:rPr>
                <w:kern w:val="0"/>
                <w:sz w:val="24"/>
                <w:szCs w:val="24"/>
              </w:rPr>
            </w:pPr>
            <w:r>
              <w:rPr>
                <w:rFonts w:hint="eastAsia"/>
                <w:sz w:val="24"/>
                <w:szCs w:val="24"/>
              </w:rPr>
              <w:t>★</w:t>
            </w:r>
            <w:r>
              <w:rPr>
                <w:sz w:val="24"/>
                <w:szCs w:val="24"/>
              </w:rPr>
              <w:t>持天津市病媒生物防制培训证书上岗。</w:t>
            </w:r>
          </w:p>
        </w:tc>
        <w:tc>
          <w:tcPr>
            <w:tcW w:w="611" w:type="pct"/>
            <w:shd w:val="clear" w:color="auto" w:fill="auto"/>
            <w:vAlign w:val="center"/>
          </w:tcPr>
          <w:p w14:paraId="4B25ABCA">
            <w:pPr>
              <w:keepNext w:val="0"/>
              <w:keepLines w:val="0"/>
              <w:pageBreakBefore w:val="0"/>
              <w:widowControl w:val="0"/>
              <w:kinsoku/>
              <w:wordWrap/>
              <w:overflowPunct/>
              <w:topLinePunct w:val="0"/>
              <w:autoSpaceDE/>
              <w:autoSpaceDN/>
              <w:bidi w:val="0"/>
              <w:adjustRightInd w:val="0"/>
              <w:snapToGrid/>
              <w:spacing w:line="360" w:lineRule="auto"/>
              <w:jc w:val="center"/>
              <w:rPr>
                <w:kern w:val="0"/>
                <w:sz w:val="24"/>
                <w:szCs w:val="24"/>
              </w:rPr>
            </w:pPr>
            <w:r>
              <w:rPr>
                <w:sz w:val="24"/>
                <w:szCs w:val="24"/>
              </w:rPr>
              <w:t>否</w:t>
            </w:r>
          </w:p>
        </w:tc>
        <w:tc>
          <w:tcPr>
            <w:tcW w:w="686" w:type="pct"/>
            <w:shd w:val="clear" w:color="auto" w:fill="auto"/>
            <w:vAlign w:val="center"/>
          </w:tcPr>
          <w:p w14:paraId="65202B31">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sz w:val="24"/>
                <w:szCs w:val="24"/>
              </w:rPr>
            </w:pPr>
            <w:r>
              <w:rPr>
                <w:sz w:val="24"/>
                <w:szCs w:val="24"/>
              </w:rPr>
              <w:t>每周6日</w:t>
            </w:r>
          </w:p>
          <w:p w14:paraId="3C1DB13F">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r>
              <w:rPr>
                <w:sz w:val="24"/>
                <w:szCs w:val="24"/>
              </w:rPr>
              <w:t>每日8小时</w:t>
            </w:r>
          </w:p>
        </w:tc>
      </w:tr>
      <w:tr w14:paraId="3A96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281B9503">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sz w:val="24"/>
                <w:szCs w:val="24"/>
              </w:rPr>
            </w:pPr>
            <w:r>
              <w:rPr>
                <w:sz w:val="24"/>
                <w:szCs w:val="24"/>
              </w:rPr>
              <w:t>13</w:t>
            </w:r>
          </w:p>
        </w:tc>
        <w:tc>
          <w:tcPr>
            <w:tcW w:w="474" w:type="pct"/>
            <w:vAlign w:val="center"/>
          </w:tcPr>
          <w:p w14:paraId="3489D338">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r>
              <w:rPr>
                <w:rFonts w:ascii="宋体" w:hAnsi="宋体" w:eastAsia="宋体" w:cs="宋体"/>
                <w:sz w:val="24"/>
                <w:szCs w:val="24"/>
              </w:rPr>
              <w:t>家属院</w:t>
            </w:r>
            <w:r>
              <w:rPr>
                <w:rFonts w:hint="eastAsia" w:ascii="宋体" w:hAnsi="宋体" w:cs="宋体"/>
                <w:sz w:val="24"/>
                <w:szCs w:val="24"/>
                <w:lang w:val="en-US" w:eastAsia="zh-CN"/>
              </w:rPr>
              <w:t>等</w:t>
            </w:r>
          </w:p>
        </w:tc>
        <w:tc>
          <w:tcPr>
            <w:tcW w:w="430" w:type="pct"/>
            <w:vAlign w:val="center"/>
          </w:tcPr>
          <w:p w14:paraId="6750DA6A">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r>
              <w:rPr>
                <w:kern w:val="0"/>
                <w:sz w:val="24"/>
                <w:szCs w:val="24"/>
              </w:rPr>
              <w:t>家属院门岗</w:t>
            </w:r>
          </w:p>
        </w:tc>
        <w:tc>
          <w:tcPr>
            <w:tcW w:w="293" w:type="pct"/>
            <w:vAlign w:val="center"/>
          </w:tcPr>
          <w:p w14:paraId="1E959691">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kern w:val="0"/>
                <w:sz w:val="24"/>
                <w:szCs w:val="24"/>
              </w:rPr>
            </w:pPr>
            <w:r>
              <w:rPr>
                <w:kern w:val="0"/>
                <w:sz w:val="24"/>
                <w:szCs w:val="24"/>
              </w:rPr>
              <w:t>4</w:t>
            </w:r>
          </w:p>
        </w:tc>
        <w:tc>
          <w:tcPr>
            <w:tcW w:w="2186" w:type="pct"/>
            <w:vAlign w:val="center"/>
          </w:tcPr>
          <w:p w14:paraId="5C195001">
            <w:pPr>
              <w:keepNext w:val="0"/>
              <w:keepLines w:val="0"/>
              <w:pageBreakBefore w:val="0"/>
              <w:widowControl w:val="0"/>
              <w:kinsoku/>
              <w:wordWrap/>
              <w:overflowPunct/>
              <w:topLinePunct w:val="0"/>
              <w:autoSpaceDE/>
              <w:autoSpaceDN/>
              <w:bidi w:val="0"/>
              <w:adjustRightInd w:val="0"/>
              <w:snapToGrid/>
              <w:spacing w:line="360" w:lineRule="auto"/>
              <w:jc w:val="left"/>
              <w:textAlignment w:val="bottom"/>
              <w:rPr>
                <w:kern w:val="0"/>
                <w:sz w:val="24"/>
                <w:szCs w:val="24"/>
              </w:rPr>
            </w:pPr>
            <w:r>
              <w:rPr>
                <w:kern w:val="0"/>
                <w:sz w:val="24"/>
                <w:szCs w:val="24"/>
              </w:rPr>
              <w:t>男女不限，60周岁</w:t>
            </w:r>
            <w:r>
              <w:rPr>
                <w:rFonts w:hint="eastAsia"/>
                <w:kern w:val="0"/>
                <w:sz w:val="24"/>
                <w:szCs w:val="24"/>
              </w:rPr>
              <w:t>或</w:t>
            </w:r>
            <w:r>
              <w:rPr>
                <w:kern w:val="0"/>
                <w:sz w:val="24"/>
                <w:szCs w:val="24"/>
              </w:rPr>
              <w:t>以下，</w:t>
            </w:r>
            <w:r>
              <w:rPr>
                <w:sz w:val="24"/>
                <w:szCs w:val="24"/>
              </w:rPr>
              <w:t>五官端正，身体健康，无传染病、无心脏病等重大疾病史，责任心强，吃苦耐劳，勤奋敬业，</w:t>
            </w:r>
            <w:r>
              <w:rPr>
                <w:kern w:val="0"/>
                <w:sz w:val="24"/>
                <w:szCs w:val="24"/>
              </w:rPr>
              <w:t>品质良好，思想忠诚可靠，能严格遵守国家的法律法规，能遵守采购人的管理制度。经过正规的培训，具有一定的消防知识和消防技能培训，能正确处理一般情况，有相关工作经验。</w:t>
            </w:r>
            <w:r>
              <w:rPr>
                <w:sz w:val="24"/>
                <w:szCs w:val="24"/>
              </w:rPr>
              <w:t>入职前开具无违法犯罪记录证明，经岗前培训。</w:t>
            </w:r>
          </w:p>
        </w:tc>
        <w:tc>
          <w:tcPr>
            <w:tcW w:w="611" w:type="pct"/>
            <w:shd w:val="clear" w:color="auto" w:fill="auto"/>
            <w:vAlign w:val="center"/>
          </w:tcPr>
          <w:p w14:paraId="38856C1F">
            <w:pPr>
              <w:keepNext w:val="0"/>
              <w:keepLines w:val="0"/>
              <w:pageBreakBefore w:val="0"/>
              <w:widowControl w:val="0"/>
              <w:kinsoku/>
              <w:wordWrap/>
              <w:overflowPunct/>
              <w:topLinePunct w:val="0"/>
              <w:autoSpaceDE/>
              <w:autoSpaceDN/>
              <w:bidi w:val="0"/>
              <w:adjustRightInd w:val="0"/>
              <w:snapToGrid/>
              <w:spacing w:line="360" w:lineRule="auto"/>
              <w:jc w:val="center"/>
              <w:rPr>
                <w:sz w:val="24"/>
                <w:szCs w:val="24"/>
              </w:rPr>
            </w:pPr>
            <w:r>
              <w:rPr>
                <w:sz w:val="24"/>
                <w:szCs w:val="24"/>
              </w:rPr>
              <w:t>最多接受</w:t>
            </w:r>
            <w:r>
              <w:rPr>
                <w:rFonts w:hint="eastAsia"/>
                <w:sz w:val="24"/>
                <w:szCs w:val="24"/>
              </w:rPr>
              <w:t>3名</w:t>
            </w:r>
            <w:r>
              <w:rPr>
                <w:sz w:val="24"/>
                <w:szCs w:val="24"/>
              </w:rPr>
              <w:t>退休人员</w:t>
            </w:r>
          </w:p>
        </w:tc>
        <w:tc>
          <w:tcPr>
            <w:tcW w:w="686" w:type="pct"/>
            <w:shd w:val="clear" w:color="auto" w:fill="auto"/>
            <w:vAlign w:val="center"/>
          </w:tcPr>
          <w:p w14:paraId="00A68274">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eastAsia"/>
                <w:kern w:val="0"/>
                <w:sz w:val="24"/>
                <w:szCs w:val="24"/>
                <w:lang w:val="en-US" w:eastAsia="zh-CN"/>
              </w:rPr>
            </w:pPr>
            <w:r>
              <w:rPr>
                <w:kern w:val="0"/>
                <w:sz w:val="24"/>
                <w:szCs w:val="24"/>
              </w:rPr>
              <w:t>24小时</w:t>
            </w:r>
            <w:r>
              <w:rPr>
                <w:rFonts w:hint="eastAsia"/>
                <w:kern w:val="0"/>
                <w:sz w:val="24"/>
                <w:szCs w:val="24"/>
                <w:lang w:val="en-US" w:eastAsia="zh-CN"/>
              </w:rPr>
              <w:t>值守</w:t>
            </w:r>
          </w:p>
          <w:p w14:paraId="35794C94">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kern w:val="0"/>
                <w:sz w:val="24"/>
                <w:szCs w:val="24"/>
                <w:lang w:val="en-US" w:eastAsia="zh-CN"/>
              </w:rPr>
            </w:pPr>
            <w:r>
              <w:rPr>
                <w:rFonts w:hint="eastAsia"/>
                <w:kern w:val="0"/>
                <w:sz w:val="24"/>
                <w:szCs w:val="24"/>
                <w:lang w:val="en-US" w:eastAsia="zh-CN"/>
              </w:rPr>
              <w:t>四班三运转</w:t>
            </w:r>
          </w:p>
        </w:tc>
      </w:tr>
      <w:tr w14:paraId="3685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5F936460">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宋体"/>
                <w:sz w:val="24"/>
                <w:szCs w:val="24"/>
                <w:lang w:val="en-US" w:eastAsia="zh-CN"/>
              </w:rPr>
            </w:pPr>
            <w:r>
              <w:rPr>
                <w:rFonts w:hint="eastAsia"/>
                <w:sz w:val="24"/>
                <w:szCs w:val="24"/>
                <w:lang w:val="en-US" w:eastAsia="zh-CN"/>
              </w:rPr>
              <w:t>1</w:t>
            </w:r>
            <w:r>
              <w:rPr>
                <w:rFonts w:hint="default"/>
                <w:sz w:val="24"/>
                <w:szCs w:val="24"/>
                <w:lang w:eastAsia="zh-CN"/>
              </w:rPr>
              <w:t>4</w:t>
            </w:r>
          </w:p>
        </w:tc>
        <w:tc>
          <w:tcPr>
            <w:tcW w:w="474" w:type="pct"/>
            <w:vMerge w:val="restart"/>
            <w:vAlign w:val="center"/>
          </w:tcPr>
          <w:p w14:paraId="02A88871">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Theme="minorEastAsia"/>
                <w:kern w:val="0"/>
                <w:sz w:val="24"/>
                <w:szCs w:val="24"/>
                <w:lang w:val="en-US" w:eastAsia="zh-CN"/>
              </w:rPr>
            </w:pPr>
            <w:r>
              <w:rPr>
                <w:rFonts w:hint="eastAsia"/>
                <w:kern w:val="0"/>
                <w:sz w:val="24"/>
                <w:szCs w:val="24"/>
                <w:lang w:val="en-US" w:eastAsia="zh-CN"/>
              </w:rPr>
              <w:t>新开诊大楼</w:t>
            </w:r>
          </w:p>
        </w:tc>
        <w:tc>
          <w:tcPr>
            <w:tcW w:w="430" w:type="pct"/>
            <w:vAlign w:val="center"/>
          </w:tcPr>
          <w:p w14:paraId="617DDD77">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kern w:val="0"/>
                <w:sz w:val="24"/>
                <w:szCs w:val="24"/>
              </w:rPr>
            </w:pPr>
            <w:r>
              <w:rPr>
                <w:rFonts w:hint="eastAsia" w:ascii="宋体" w:hAnsi="宋体" w:eastAsia="宋体" w:cs="宋体"/>
                <w:i w:val="0"/>
                <w:iCs w:val="0"/>
                <w:color w:val="000000"/>
                <w:kern w:val="0"/>
                <w:sz w:val="24"/>
                <w:szCs w:val="24"/>
                <w:highlight w:val="none"/>
                <w:u w:val="none"/>
                <w:lang w:val="en-US" w:eastAsia="zh-CN" w:bidi="ar"/>
              </w:rPr>
              <w:t>日常保洁人员</w:t>
            </w:r>
          </w:p>
        </w:tc>
        <w:tc>
          <w:tcPr>
            <w:tcW w:w="293" w:type="pct"/>
            <w:vAlign w:val="center"/>
          </w:tcPr>
          <w:p w14:paraId="52875E26">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kern w:val="0"/>
                <w:sz w:val="24"/>
                <w:szCs w:val="24"/>
              </w:rPr>
            </w:pPr>
            <w:r>
              <w:rPr>
                <w:rFonts w:hint="eastAsia"/>
                <w:kern w:val="0"/>
                <w:sz w:val="24"/>
                <w:szCs w:val="24"/>
                <w:lang w:val="en-US" w:eastAsia="zh-CN"/>
              </w:rPr>
              <w:t>1</w:t>
            </w:r>
            <w:r>
              <w:rPr>
                <w:rFonts w:hint="default"/>
                <w:kern w:val="0"/>
                <w:sz w:val="24"/>
                <w:szCs w:val="24"/>
                <w:lang w:eastAsia="zh-CN"/>
              </w:rPr>
              <w:t>11</w:t>
            </w:r>
          </w:p>
        </w:tc>
        <w:tc>
          <w:tcPr>
            <w:tcW w:w="2186" w:type="pct"/>
            <w:vAlign w:val="center"/>
          </w:tcPr>
          <w:p w14:paraId="6E4288C2">
            <w:pPr>
              <w:keepNext w:val="0"/>
              <w:keepLines w:val="0"/>
              <w:pageBreakBefore w:val="0"/>
              <w:widowControl w:val="0"/>
              <w:kinsoku/>
              <w:wordWrap/>
              <w:overflowPunct/>
              <w:topLinePunct w:val="0"/>
              <w:autoSpaceDE/>
              <w:autoSpaceDN/>
              <w:bidi w:val="0"/>
              <w:snapToGrid/>
              <w:spacing w:line="360" w:lineRule="auto"/>
              <w:jc w:val="left"/>
              <w:rPr>
                <w:rFonts w:hint="eastAsia" w:ascii="宋体" w:hAnsi="宋体" w:eastAsia="宋体" w:cs="宋体"/>
                <w:kern w:val="0"/>
                <w:sz w:val="24"/>
                <w:szCs w:val="24"/>
                <w:highlight w:val="none"/>
                <w:lang w:val="en-US" w:eastAsia="zh-CN" w:bidi="ar-SA"/>
              </w:rPr>
            </w:pPr>
            <w:r>
              <w:rPr>
                <w:rFonts w:hint="default" w:ascii="宋体" w:hAnsi="宋体" w:eastAsia="宋体" w:cs="宋体"/>
                <w:kern w:val="0"/>
                <w:sz w:val="24"/>
                <w:szCs w:val="24"/>
                <w:highlight w:val="none"/>
                <w:lang w:eastAsia="zh-CN" w:bidi="ar-SA"/>
              </w:rPr>
              <w:t>1.普通保洁员(105人)：</w:t>
            </w:r>
            <w:r>
              <w:rPr>
                <w:rFonts w:hint="eastAsia" w:ascii="宋体" w:hAnsi="宋体" w:eastAsia="宋体" w:cs="宋体"/>
                <w:kern w:val="0"/>
                <w:sz w:val="24"/>
                <w:szCs w:val="24"/>
                <w:highlight w:val="none"/>
                <w:lang w:val="en-US" w:eastAsia="zh-CN" w:bidi="ar-SA"/>
              </w:rPr>
              <w:t>男女不限，60周岁或以下，无传染病、无心脏病等重大疾病史，责任心强，负责医院内卫生清洁，经岗前培训。</w:t>
            </w:r>
          </w:p>
          <w:p w14:paraId="73B27F85">
            <w:pPr>
              <w:keepNext w:val="0"/>
              <w:keepLines w:val="0"/>
              <w:pageBreakBefore w:val="0"/>
              <w:widowControl w:val="0"/>
              <w:kinsoku/>
              <w:wordWrap/>
              <w:overflowPunct/>
              <w:topLinePunct w:val="0"/>
              <w:autoSpaceDE/>
              <w:autoSpaceDN/>
              <w:bidi w:val="0"/>
              <w:snapToGrid/>
              <w:spacing w:line="360" w:lineRule="auto"/>
              <w:jc w:val="left"/>
              <w:rPr>
                <w:rFonts w:hint="eastAsia" w:ascii="宋体" w:hAnsi="宋体" w:eastAsia="宋体" w:cs="宋体"/>
                <w:kern w:val="0"/>
                <w:sz w:val="24"/>
                <w:szCs w:val="24"/>
                <w:highlight w:val="none"/>
                <w:lang w:eastAsia="zh-CN" w:bidi="ar-SA"/>
              </w:rPr>
            </w:pPr>
            <w:r>
              <w:rPr>
                <w:rFonts w:hint="default" w:ascii="宋体" w:hAnsi="宋体" w:eastAsia="宋体" w:cs="宋体"/>
                <w:kern w:val="0"/>
                <w:sz w:val="24"/>
                <w:szCs w:val="24"/>
                <w:highlight w:val="none"/>
                <w:lang w:eastAsia="zh-CN" w:bidi="ar-SA"/>
              </w:rPr>
              <w:t>2.专项保洁员(6人)：男女不限，无传染病、无心脏病等重大疾病史，责任心强</w:t>
            </w:r>
            <w:r>
              <w:rPr>
                <w:rFonts w:hint="eastAsia" w:ascii="宋体" w:hAnsi="宋体" w:eastAsia="宋体" w:cs="宋体"/>
                <w:kern w:val="0"/>
                <w:sz w:val="24"/>
                <w:szCs w:val="24"/>
                <w:highlight w:val="none"/>
                <w:lang w:eastAsia="zh-CN" w:bidi="ar-SA"/>
              </w:rPr>
              <w:t>；</w:t>
            </w:r>
          </w:p>
          <w:p w14:paraId="7D89C21C">
            <w:pPr>
              <w:keepNext w:val="0"/>
              <w:keepLines w:val="0"/>
              <w:pageBreakBefore w:val="0"/>
              <w:widowControl w:val="0"/>
              <w:kinsoku/>
              <w:wordWrap/>
              <w:overflowPunct/>
              <w:topLinePunct w:val="0"/>
              <w:autoSpaceDE/>
              <w:autoSpaceDN/>
              <w:bidi w:val="0"/>
              <w:snapToGrid/>
              <w:spacing w:line="360" w:lineRule="auto"/>
              <w:jc w:val="left"/>
              <w:rPr>
                <w:rFonts w:hint="default" w:ascii="宋体" w:hAnsi="宋体" w:eastAsia="宋体" w:cs="宋体"/>
                <w:kern w:val="0"/>
                <w:sz w:val="24"/>
                <w:szCs w:val="24"/>
                <w:highlight w:val="none"/>
                <w:lang w:eastAsia="zh-CN" w:bidi="ar-SA"/>
              </w:rPr>
            </w:pPr>
            <w:r>
              <w:rPr>
                <w:rFonts w:hint="default" w:ascii="宋体" w:hAnsi="宋体" w:eastAsia="宋体" w:cs="宋体"/>
                <w:kern w:val="0"/>
                <w:sz w:val="24"/>
                <w:szCs w:val="24"/>
                <w:highlight w:val="none"/>
                <w:lang w:eastAsia="zh-CN" w:bidi="ar-SA"/>
              </w:rPr>
              <w:t>★持特种作业操作证（高处作业）及卫生防疫部门或医疗机构颁发的健康证，经岗前培训。</w:t>
            </w:r>
            <w:r>
              <w:rPr>
                <w:rFonts w:hint="eastAsia" w:ascii="宋体" w:hAnsi="宋体" w:eastAsia="宋体" w:cs="宋体"/>
                <w:kern w:val="0"/>
                <w:sz w:val="24"/>
                <w:szCs w:val="24"/>
                <w:highlight w:val="none"/>
                <w:lang w:val="en-US" w:eastAsia="zh-CN" w:bidi="ar-SA"/>
              </w:rPr>
              <w:t>此6人不接受</w:t>
            </w:r>
            <w:r>
              <w:rPr>
                <w:rFonts w:hint="default" w:ascii="宋体" w:hAnsi="宋体" w:eastAsia="宋体" w:cs="宋体"/>
                <w:kern w:val="0"/>
                <w:sz w:val="24"/>
                <w:szCs w:val="24"/>
                <w:highlight w:val="none"/>
                <w:lang w:eastAsia="zh-CN" w:bidi="ar-SA"/>
              </w:rPr>
              <w:t>退休。</w:t>
            </w:r>
          </w:p>
        </w:tc>
        <w:tc>
          <w:tcPr>
            <w:tcW w:w="611" w:type="pct"/>
            <w:shd w:val="clear" w:color="auto" w:fill="auto"/>
            <w:vAlign w:val="center"/>
          </w:tcPr>
          <w:p w14:paraId="3971D415">
            <w:pPr>
              <w:keepNext w:val="0"/>
              <w:keepLines w:val="0"/>
              <w:pageBreakBefore w:val="0"/>
              <w:widowControl w:val="0"/>
              <w:kinsoku/>
              <w:wordWrap/>
              <w:overflowPunct/>
              <w:topLinePunct w:val="0"/>
              <w:autoSpaceDE/>
              <w:autoSpaceDN/>
              <w:bidi w:val="0"/>
              <w:snapToGrid/>
              <w:spacing w:line="360" w:lineRule="auto"/>
              <w:jc w:val="center"/>
              <w:rPr>
                <w:sz w:val="24"/>
                <w:szCs w:val="24"/>
              </w:rPr>
            </w:pPr>
            <w:r>
              <w:rPr>
                <w:rFonts w:hint="eastAsia" w:ascii="宋体" w:hAnsi="宋体" w:eastAsia="宋体" w:cs="宋体"/>
                <w:kern w:val="0"/>
                <w:sz w:val="24"/>
                <w:szCs w:val="24"/>
                <w:highlight w:val="none"/>
                <w:lang w:val="en-US" w:eastAsia="zh-CN" w:bidi="ar-SA"/>
              </w:rPr>
              <w:t>最多接受名</w:t>
            </w:r>
            <w:r>
              <w:rPr>
                <w:rFonts w:hint="default" w:ascii="宋体" w:hAnsi="宋体" w:eastAsia="宋体" w:cs="宋体"/>
                <w:kern w:val="0"/>
                <w:sz w:val="24"/>
                <w:szCs w:val="24"/>
                <w:highlight w:val="none"/>
                <w:lang w:eastAsia="zh-CN" w:bidi="ar-SA"/>
              </w:rPr>
              <w:t>8</w:t>
            </w:r>
            <w:r>
              <w:rPr>
                <w:rFonts w:hint="eastAsia" w:ascii="宋体" w:hAnsi="宋体" w:eastAsia="宋体" w:cs="宋体"/>
                <w:kern w:val="0"/>
                <w:sz w:val="24"/>
                <w:szCs w:val="24"/>
                <w:highlight w:val="none"/>
                <w:lang w:val="en-US" w:eastAsia="zh-CN" w:bidi="ar-SA"/>
              </w:rPr>
              <w:t>9退休人员</w:t>
            </w:r>
          </w:p>
        </w:tc>
        <w:tc>
          <w:tcPr>
            <w:tcW w:w="686" w:type="pct"/>
            <w:shd w:val="clear" w:color="auto" w:fill="auto"/>
            <w:vAlign w:val="center"/>
          </w:tcPr>
          <w:p w14:paraId="31806F7F">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698719ED">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每周6天</w:t>
            </w:r>
          </w:p>
          <w:p w14:paraId="002C5F75">
            <w:pPr>
              <w:keepNext w:val="0"/>
              <w:keepLines w:val="0"/>
              <w:pageBreakBefore w:val="0"/>
              <w:widowControl w:val="0"/>
              <w:kinsoku/>
              <w:wordWrap/>
              <w:overflowPunct/>
              <w:topLinePunct w:val="0"/>
              <w:autoSpaceDE/>
              <w:autoSpaceDN/>
              <w:bidi w:val="0"/>
              <w:snapToGrid/>
              <w:spacing w:line="360" w:lineRule="auto"/>
              <w:jc w:val="center"/>
              <w:rPr>
                <w:kern w:val="0"/>
                <w:sz w:val="24"/>
                <w:szCs w:val="24"/>
              </w:rPr>
            </w:pPr>
            <w:r>
              <w:rPr>
                <w:rFonts w:hint="eastAsia" w:ascii="宋体" w:hAnsi="宋体" w:eastAsia="宋体" w:cs="宋体"/>
                <w:kern w:val="0"/>
                <w:sz w:val="24"/>
                <w:szCs w:val="24"/>
                <w:highlight w:val="none"/>
                <w:lang w:val="en-US" w:eastAsia="zh-CN" w:bidi="ar-SA"/>
              </w:rPr>
              <w:t>急诊24小时服务</w:t>
            </w:r>
          </w:p>
        </w:tc>
      </w:tr>
      <w:tr w14:paraId="515F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0F467D05">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sz w:val="24"/>
                <w:szCs w:val="24"/>
                <w:lang w:eastAsia="zh-CN"/>
              </w:rPr>
            </w:pPr>
            <w:r>
              <w:rPr>
                <w:rFonts w:hint="default"/>
                <w:sz w:val="24"/>
                <w:szCs w:val="24"/>
                <w:lang w:eastAsia="zh-CN"/>
              </w:rPr>
              <w:t>15</w:t>
            </w:r>
          </w:p>
        </w:tc>
        <w:tc>
          <w:tcPr>
            <w:tcW w:w="474" w:type="pct"/>
            <w:vMerge w:val="continue"/>
            <w:vAlign w:val="center"/>
          </w:tcPr>
          <w:p w14:paraId="567F8EF9">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2DB4E221">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rFonts w:hint="default" w:ascii="宋体" w:hAnsi="宋体" w:eastAsia="宋体" w:cs="宋体"/>
                <w:i w:val="0"/>
                <w:iCs w:val="0"/>
                <w:color w:val="000000"/>
                <w:kern w:val="0"/>
                <w:sz w:val="24"/>
                <w:szCs w:val="24"/>
                <w:highlight w:val="none"/>
                <w:u w:val="none"/>
                <w:lang w:eastAsia="zh-CN" w:bidi="ar"/>
              </w:rPr>
            </w:pPr>
            <w:r>
              <w:rPr>
                <w:rFonts w:hint="default" w:ascii="宋体" w:hAnsi="宋体" w:eastAsia="宋体" w:cs="宋体"/>
                <w:i w:val="0"/>
                <w:iCs w:val="0"/>
                <w:color w:val="000000"/>
                <w:kern w:val="0"/>
                <w:sz w:val="24"/>
                <w:szCs w:val="24"/>
                <w:highlight w:val="none"/>
                <w:u w:val="none"/>
                <w:lang w:eastAsia="zh-CN" w:bidi="ar"/>
              </w:rPr>
              <w:t>绿化养护人员</w:t>
            </w:r>
          </w:p>
        </w:tc>
        <w:tc>
          <w:tcPr>
            <w:tcW w:w="293" w:type="pct"/>
            <w:vAlign w:val="center"/>
          </w:tcPr>
          <w:p w14:paraId="2C206323">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rFonts w:hint="default" w:ascii="宋体" w:hAnsi="宋体" w:cs="宋体"/>
                <w:i w:val="0"/>
                <w:iCs w:val="0"/>
                <w:color w:val="000000"/>
                <w:kern w:val="0"/>
                <w:sz w:val="24"/>
                <w:szCs w:val="24"/>
                <w:highlight w:val="none"/>
                <w:u w:val="none"/>
                <w:lang w:eastAsia="zh-CN" w:bidi="ar"/>
              </w:rPr>
            </w:pPr>
            <w:r>
              <w:rPr>
                <w:rFonts w:hint="default"/>
                <w:kern w:val="0"/>
                <w:sz w:val="24"/>
                <w:szCs w:val="24"/>
                <w:lang w:val="en-US" w:eastAsia="zh-CN"/>
              </w:rPr>
              <w:t>3</w:t>
            </w:r>
          </w:p>
        </w:tc>
        <w:tc>
          <w:tcPr>
            <w:tcW w:w="2186" w:type="pct"/>
            <w:vAlign w:val="center"/>
          </w:tcPr>
          <w:p w14:paraId="7CC46562">
            <w:pPr>
              <w:keepNext w:val="0"/>
              <w:keepLines w:val="0"/>
              <w:pageBreakBefore w:val="0"/>
              <w:widowControl w:val="0"/>
              <w:kinsoku/>
              <w:wordWrap/>
              <w:overflowPunct/>
              <w:topLinePunct w:val="0"/>
              <w:autoSpaceDE/>
              <w:autoSpaceDN/>
              <w:bidi w:val="0"/>
              <w:snapToGrid/>
              <w:spacing w:line="360" w:lineRule="auto"/>
              <w:jc w:val="left"/>
              <w:rPr>
                <w:rFonts w:hint="default" w:ascii="宋体" w:hAnsi="宋体" w:eastAsia="宋体" w:cs="宋体"/>
                <w:kern w:val="0"/>
                <w:sz w:val="24"/>
                <w:szCs w:val="24"/>
                <w:highlight w:val="none"/>
                <w:lang w:eastAsia="zh-CN" w:bidi="ar-SA"/>
              </w:rPr>
            </w:pPr>
            <w:r>
              <w:rPr>
                <w:rFonts w:hint="default" w:ascii="宋体" w:hAnsi="宋体" w:eastAsia="宋体" w:cs="宋体"/>
                <w:kern w:val="0"/>
                <w:sz w:val="24"/>
                <w:szCs w:val="24"/>
                <w:highlight w:val="none"/>
                <w:lang w:eastAsia="zh-CN" w:bidi="ar-SA"/>
              </w:rPr>
              <w:t>男女不限，</w:t>
            </w:r>
            <w:r>
              <w:rPr>
                <w:rFonts w:hint="eastAsia" w:ascii="宋体" w:hAnsi="宋体" w:eastAsia="宋体" w:cs="宋体"/>
                <w:kern w:val="0"/>
                <w:sz w:val="24"/>
                <w:szCs w:val="24"/>
                <w:highlight w:val="none"/>
                <w:lang w:val="en-US" w:eastAsia="zh-CN" w:bidi="ar-SA"/>
              </w:rPr>
              <w:t>59</w:t>
            </w:r>
            <w:r>
              <w:rPr>
                <w:rFonts w:hint="default" w:ascii="宋体" w:hAnsi="宋体" w:eastAsia="宋体" w:cs="宋体"/>
                <w:kern w:val="0"/>
                <w:sz w:val="24"/>
                <w:szCs w:val="24"/>
                <w:highlight w:val="none"/>
                <w:lang w:eastAsia="zh-CN" w:bidi="ar-SA"/>
              </w:rPr>
              <w:t>周岁或以下，无传染病、无心脏病等重大疾病史，责任心强，负责医院内绿化养护工作，经岗前培训。</w:t>
            </w:r>
          </w:p>
        </w:tc>
        <w:tc>
          <w:tcPr>
            <w:tcW w:w="611" w:type="pct"/>
            <w:shd w:val="clear" w:color="auto" w:fill="auto"/>
            <w:vAlign w:val="center"/>
          </w:tcPr>
          <w:p w14:paraId="79D2C234">
            <w:pPr>
              <w:keepNext w:val="0"/>
              <w:keepLines w:val="0"/>
              <w:pageBreakBefore w:val="0"/>
              <w:widowControl w:val="0"/>
              <w:kinsoku/>
              <w:wordWrap/>
              <w:overflowPunct/>
              <w:topLinePunct w:val="0"/>
              <w:autoSpaceDE/>
              <w:autoSpaceDN/>
              <w:bidi w:val="0"/>
              <w:snapToGrid/>
              <w:spacing w:line="360" w:lineRule="auto"/>
              <w:jc w:val="center"/>
              <w:rPr>
                <w:rFonts w:hint="default" w:ascii="宋体" w:hAnsi="宋体" w:eastAsia="宋体" w:cs="宋体"/>
                <w:kern w:val="0"/>
                <w:sz w:val="24"/>
                <w:szCs w:val="24"/>
                <w:highlight w:val="none"/>
                <w:lang w:eastAsia="zh-CN" w:bidi="ar-SA"/>
              </w:rPr>
            </w:pPr>
            <w:r>
              <w:rPr>
                <w:rFonts w:hint="default" w:ascii="宋体" w:hAnsi="宋体" w:eastAsia="宋体" w:cs="宋体"/>
                <w:kern w:val="0"/>
                <w:sz w:val="24"/>
                <w:szCs w:val="24"/>
                <w:highlight w:val="none"/>
                <w:lang w:eastAsia="zh-CN" w:bidi="ar-SA"/>
              </w:rPr>
              <w:t>否</w:t>
            </w:r>
          </w:p>
        </w:tc>
        <w:tc>
          <w:tcPr>
            <w:tcW w:w="686" w:type="pct"/>
            <w:shd w:val="clear" w:color="auto" w:fill="auto"/>
            <w:vAlign w:val="center"/>
          </w:tcPr>
          <w:p w14:paraId="78FE0424">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313F3C5F">
            <w:pPr>
              <w:keepNext w:val="0"/>
              <w:keepLines w:val="0"/>
              <w:pageBreakBefore w:val="0"/>
              <w:widowControl w:val="0"/>
              <w:kinsoku/>
              <w:wordWrap/>
              <w:overflowPunct/>
              <w:topLinePunct w:val="0"/>
              <w:autoSpaceDE/>
              <w:autoSpaceDN/>
              <w:bidi w:val="0"/>
              <w:snapToGrid/>
              <w:spacing w:line="360" w:lineRule="auto"/>
              <w:jc w:val="center"/>
              <w:rPr>
                <w:rFonts w:hint="default" w:ascii="宋体" w:hAnsi="宋体" w:eastAsia="宋体" w:cs="宋体"/>
                <w:kern w:val="0"/>
                <w:sz w:val="24"/>
                <w:szCs w:val="24"/>
                <w:highlight w:val="none"/>
                <w:lang w:eastAsia="zh-CN" w:bidi="ar-SA"/>
              </w:rPr>
            </w:pPr>
            <w:r>
              <w:rPr>
                <w:rFonts w:hint="eastAsia" w:ascii="宋体" w:hAnsi="宋体" w:eastAsia="宋体" w:cs="宋体"/>
                <w:kern w:val="0"/>
                <w:sz w:val="24"/>
                <w:szCs w:val="24"/>
                <w:highlight w:val="none"/>
                <w:lang w:val="en-US" w:eastAsia="zh-CN" w:bidi="ar-SA"/>
              </w:rPr>
              <w:t>每周6天</w:t>
            </w:r>
          </w:p>
        </w:tc>
      </w:tr>
      <w:tr w14:paraId="0CE5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5058453A">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宋体"/>
                <w:sz w:val="24"/>
                <w:szCs w:val="24"/>
                <w:lang w:val="en-US" w:eastAsia="zh-CN"/>
              </w:rPr>
            </w:pPr>
            <w:r>
              <w:rPr>
                <w:rFonts w:hint="eastAsia"/>
                <w:sz w:val="24"/>
                <w:szCs w:val="24"/>
                <w:lang w:val="en-US" w:eastAsia="zh-CN"/>
              </w:rPr>
              <w:t>1</w:t>
            </w:r>
            <w:r>
              <w:rPr>
                <w:rFonts w:hint="default"/>
                <w:sz w:val="24"/>
                <w:szCs w:val="24"/>
                <w:lang w:eastAsia="zh-CN"/>
              </w:rPr>
              <w:t>6</w:t>
            </w:r>
          </w:p>
        </w:tc>
        <w:tc>
          <w:tcPr>
            <w:tcW w:w="474" w:type="pct"/>
            <w:vMerge w:val="continue"/>
            <w:vAlign w:val="center"/>
          </w:tcPr>
          <w:p w14:paraId="65A04CF7">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5E630E67">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kern w:val="0"/>
                <w:sz w:val="24"/>
                <w:szCs w:val="24"/>
              </w:rPr>
            </w:pPr>
            <w:r>
              <w:rPr>
                <w:rFonts w:hint="eastAsia" w:ascii="宋体" w:hAnsi="宋体" w:eastAsia="宋体" w:cs="宋体"/>
                <w:i w:val="0"/>
                <w:iCs w:val="0"/>
                <w:color w:val="000000"/>
                <w:kern w:val="0"/>
                <w:sz w:val="24"/>
                <w:szCs w:val="24"/>
                <w:highlight w:val="none"/>
                <w:u w:val="none"/>
                <w:lang w:val="en-US" w:eastAsia="zh-CN" w:bidi="ar"/>
              </w:rPr>
              <w:t>医疗废物清运及暂存站管理人员</w:t>
            </w:r>
          </w:p>
        </w:tc>
        <w:tc>
          <w:tcPr>
            <w:tcW w:w="293" w:type="pct"/>
            <w:vAlign w:val="center"/>
          </w:tcPr>
          <w:p w14:paraId="01BB3A95">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kern w:val="0"/>
                <w:sz w:val="24"/>
                <w:szCs w:val="24"/>
              </w:rPr>
            </w:pPr>
            <w:r>
              <w:rPr>
                <w:rFonts w:hint="eastAsia"/>
                <w:kern w:val="0"/>
                <w:sz w:val="24"/>
                <w:szCs w:val="24"/>
                <w:lang w:val="en-US" w:eastAsia="zh-CN"/>
              </w:rPr>
              <w:t>2</w:t>
            </w:r>
          </w:p>
        </w:tc>
        <w:tc>
          <w:tcPr>
            <w:tcW w:w="2186" w:type="pct"/>
            <w:vAlign w:val="center"/>
          </w:tcPr>
          <w:p w14:paraId="56BA73AC">
            <w:pPr>
              <w:keepNext w:val="0"/>
              <w:keepLines w:val="0"/>
              <w:pageBreakBefore w:val="0"/>
              <w:widowControl w:val="0"/>
              <w:kinsoku/>
              <w:wordWrap/>
              <w:overflowPunct/>
              <w:topLinePunct w:val="0"/>
              <w:autoSpaceDE/>
              <w:autoSpaceDN/>
              <w:bidi w:val="0"/>
              <w:snapToGrid/>
              <w:spacing w:line="360" w:lineRule="auto"/>
              <w:jc w:val="left"/>
              <w:rPr>
                <w:sz w:val="24"/>
                <w:szCs w:val="24"/>
              </w:rPr>
            </w:pPr>
            <w:r>
              <w:rPr>
                <w:kern w:val="0"/>
                <w:sz w:val="24"/>
                <w:szCs w:val="24"/>
              </w:rPr>
              <w:t>男女不限，</w:t>
            </w:r>
            <w:r>
              <w:rPr>
                <w:rFonts w:hint="eastAsia"/>
                <w:kern w:val="0"/>
                <w:sz w:val="24"/>
                <w:szCs w:val="24"/>
                <w:lang w:val="en-US" w:eastAsia="zh-CN"/>
              </w:rPr>
              <w:t>59</w:t>
            </w:r>
            <w:r>
              <w:rPr>
                <w:kern w:val="0"/>
                <w:sz w:val="24"/>
                <w:szCs w:val="24"/>
              </w:rPr>
              <w:t>周岁或以下，</w:t>
            </w:r>
            <w:r>
              <w:rPr>
                <w:sz w:val="24"/>
                <w:szCs w:val="24"/>
              </w:rPr>
              <w:t>五官端正，身体健康，无传染病、无心脏病等重大疾病史，责任心强，吃苦耐劳，勤奋敬业</w:t>
            </w:r>
            <w:r>
              <w:rPr>
                <w:kern w:val="0"/>
                <w:sz w:val="24"/>
                <w:szCs w:val="24"/>
              </w:rPr>
              <w:t>。</w:t>
            </w:r>
            <w:r>
              <w:rPr>
                <w:sz w:val="24"/>
                <w:szCs w:val="24"/>
              </w:rPr>
              <w:t>入职前提供无违法犯罪记录证明，经岗前培训。</w:t>
            </w:r>
          </w:p>
          <w:p w14:paraId="0322A9B0">
            <w:pPr>
              <w:keepNext w:val="0"/>
              <w:keepLines w:val="0"/>
              <w:pageBreakBefore w:val="0"/>
              <w:widowControl w:val="0"/>
              <w:kinsoku/>
              <w:wordWrap/>
              <w:overflowPunct/>
              <w:topLinePunct w:val="0"/>
              <w:autoSpaceDE/>
              <w:autoSpaceDN/>
              <w:bidi w:val="0"/>
              <w:snapToGrid/>
              <w:spacing w:line="360" w:lineRule="auto"/>
              <w:jc w:val="left"/>
              <w:rPr>
                <w:rFonts w:hint="default" w:eastAsia="宋体"/>
                <w:kern w:val="0"/>
                <w:sz w:val="24"/>
                <w:szCs w:val="24"/>
                <w:lang w:val="en-US" w:eastAsia="zh-CN"/>
              </w:rPr>
            </w:pPr>
            <w:r>
              <w:rPr>
                <w:rFonts w:hint="eastAsia"/>
                <w:sz w:val="24"/>
                <w:szCs w:val="24"/>
              </w:rPr>
              <w:t>★</w:t>
            </w:r>
            <w:r>
              <w:rPr>
                <w:rFonts w:hint="eastAsia"/>
                <w:kern w:val="0"/>
                <w:sz w:val="24"/>
                <w:szCs w:val="24"/>
                <w:lang w:val="en-US" w:eastAsia="zh-CN"/>
              </w:rPr>
              <w:t>持</w:t>
            </w:r>
            <w:r>
              <w:rPr>
                <w:kern w:val="0"/>
                <w:sz w:val="24"/>
                <w:szCs w:val="24"/>
              </w:rPr>
              <w:t>天津市医疗废物管理培训合格证</w:t>
            </w:r>
            <w:r>
              <w:rPr>
                <w:rFonts w:hint="eastAsia"/>
                <w:kern w:val="0"/>
                <w:sz w:val="24"/>
                <w:szCs w:val="24"/>
                <w:lang w:eastAsia="zh-CN"/>
              </w:rPr>
              <w:t>、</w:t>
            </w:r>
            <w:r>
              <w:rPr>
                <w:sz w:val="24"/>
                <w:szCs w:val="24"/>
              </w:rPr>
              <w:t>天津市病媒生物防制培训证书</w:t>
            </w:r>
            <w:r>
              <w:rPr>
                <w:kern w:val="0"/>
                <w:sz w:val="24"/>
                <w:szCs w:val="24"/>
              </w:rPr>
              <w:t>及卫生防疫部门或医疗机构颁发的健康证上岗</w:t>
            </w:r>
            <w:r>
              <w:rPr>
                <w:rFonts w:hint="eastAsia"/>
                <w:kern w:val="0"/>
                <w:sz w:val="24"/>
                <w:szCs w:val="24"/>
                <w:lang w:eastAsia="zh-CN"/>
              </w:rPr>
              <w:t>。</w:t>
            </w:r>
          </w:p>
        </w:tc>
        <w:tc>
          <w:tcPr>
            <w:tcW w:w="611" w:type="pct"/>
            <w:shd w:val="clear" w:color="auto" w:fill="auto"/>
            <w:vAlign w:val="center"/>
          </w:tcPr>
          <w:p w14:paraId="6648E33D">
            <w:pPr>
              <w:keepNext w:val="0"/>
              <w:keepLines w:val="0"/>
              <w:pageBreakBefore w:val="0"/>
              <w:widowControl w:val="0"/>
              <w:kinsoku/>
              <w:wordWrap/>
              <w:overflowPunct/>
              <w:topLinePunct w:val="0"/>
              <w:autoSpaceDE/>
              <w:autoSpaceDN/>
              <w:bidi w:val="0"/>
              <w:snapToGrid/>
              <w:spacing w:line="360" w:lineRule="auto"/>
              <w:jc w:val="center"/>
              <w:rPr>
                <w:sz w:val="24"/>
                <w:szCs w:val="24"/>
              </w:rPr>
            </w:pPr>
            <w:r>
              <w:rPr>
                <w:rFonts w:hint="eastAsia" w:ascii="宋体" w:hAnsi="宋体" w:eastAsia="宋体" w:cs="宋体"/>
                <w:kern w:val="2"/>
                <w:sz w:val="24"/>
                <w:szCs w:val="24"/>
                <w:highlight w:val="none"/>
                <w:lang w:val="en-US" w:eastAsia="zh-CN" w:bidi="ar-SA"/>
              </w:rPr>
              <w:t>否</w:t>
            </w:r>
          </w:p>
        </w:tc>
        <w:tc>
          <w:tcPr>
            <w:tcW w:w="686" w:type="pct"/>
            <w:shd w:val="clear" w:color="auto" w:fill="auto"/>
            <w:vAlign w:val="center"/>
          </w:tcPr>
          <w:p w14:paraId="2E67434E">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31B6E8E6">
            <w:pPr>
              <w:keepNext w:val="0"/>
              <w:keepLines w:val="0"/>
              <w:pageBreakBefore w:val="0"/>
              <w:widowControl w:val="0"/>
              <w:kinsoku/>
              <w:wordWrap/>
              <w:overflowPunct/>
              <w:topLinePunct w:val="0"/>
              <w:autoSpaceDE/>
              <w:autoSpaceDN/>
              <w:bidi w:val="0"/>
              <w:snapToGrid/>
              <w:spacing w:line="360" w:lineRule="auto"/>
              <w:jc w:val="center"/>
              <w:rPr>
                <w:kern w:val="0"/>
                <w:sz w:val="24"/>
                <w:szCs w:val="24"/>
              </w:rPr>
            </w:pPr>
            <w:r>
              <w:rPr>
                <w:rFonts w:hint="eastAsia" w:ascii="宋体" w:hAnsi="宋体" w:eastAsia="宋体" w:cs="宋体"/>
                <w:kern w:val="0"/>
                <w:sz w:val="24"/>
                <w:szCs w:val="24"/>
                <w:highlight w:val="none"/>
                <w:lang w:val="en-US" w:eastAsia="zh-CN" w:bidi="ar-SA"/>
              </w:rPr>
              <w:t>每周6天</w:t>
            </w:r>
          </w:p>
        </w:tc>
      </w:tr>
      <w:tr w14:paraId="202E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7134312B">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宋体"/>
                <w:sz w:val="24"/>
                <w:szCs w:val="24"/>
                <w:lang w:val="en-US" w:eastAsia="zh-CN"/>
              </w:rPr>
            </w:pPr>
            <w:r>
              <w:rPr>
                <w:rFonts w:hint="eastAsia"/>
                <w:sz w:val="24"/>
                <w:szCs w:val="24"/>
                <w:lang w:val="en-US" w:eastAsia="zh-CN"/>
              </w:rPr>
              <w:t>1</w:t>
            </w:r>
            <w:r>
              <w:rPr>
                <w:rFonts w:hint="default"/>
                <w:sz w:val="24"/>
                <w:szCs w:val="24"/>
                <w:lang w:eastAsia="zh-CN"/>
              </w:rPr>
              <w:t>7</w:t>
            </w:r>
          </w:p>
        </w:tc>
        <w:tc>
          <w:tcPr>
            <w:tcW w:w="474" w:type="pct"/>
            <w:vMerge w:val="continue"/>
            <w:vAlign w:val="center"/>
          </w:tcPr>
          <w:p w14:paraId="39F586DB">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1F7B20D5">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kern w:val="0"/>
                <w:sz w:val="24"/>
                <w:szCs w:val="24"/>
              </w:rPr>
            </w:pPr>
            <w:r>
              <w:rPr>
                <w:rFonts w:hint="eastAsia" w:ascii="宋体" w:hAnsi="宋体" w:eastAsia="宋体" w:cs="宋体"/>
                <w:i w:val="0"/>
                <w:iCs w:val="0"/>
                <w:color w:val="000000"/>
                <w:kern w:val="0"/>
                <w:sz w:val="24"/>
                <w:szCs w:val="24"/>
                <w:highlight w:val="none"/>
                <w:u w:val="none"/>
                <w:lang w:val="en-US" w:eastAsia="zh-CN" w:bidi="ar"/>
              </w:rPr>
              <w:t>生活垃圾清运及暂存站管理人员</w:t>
            </w:r>
          </w:p>
        </w:tc>
        <w:tc>
          <w:tcPr>
            <w:tcW w:w="293" w:type="pct"/>
            <w:vAlign w:val="center"/>
          </w:tcPr>
          <w:p w14:paraId="3648ECE1">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kern w:val="0"/>
                <w:sz w:val="24"/>
                <w:szCs w:val="24"/>
              </w:rPr>
            </w:pPr>
            <w:r>
              <w:rPr>
                <w:rFonts w:hint="eastAsia"/>
                <w:kern w:val="0"/>
                <w:sz w:val="24"/>
                <w:szCs w:val="24"/>
                <w:lang w:val="en-US" w:eastAsia="zh-CN"/>
              </w:rPr>
              <w:t>2</w:t>
            </w:r>
          </w:p>
        </w:tc>
        <w:tc>
          <w:tcPr>
            <w:tcW w:w="2186" w:type="pct"/>
            <w:vAlign w:val="center"/>
          </w:tcPr>
          <w:p w14:paraId="62F95D66">
            <w:pPr>
              <w:keepNext w:val="0"/>
              <w:keepLines w:val="0"/>
              <w:pageBreakBefore w:val="0"/>
              <w:widowControl w:val="0"/>
              <w:kinsoku/>
              <w:wordWrap/>
              <w:overflowPunct/>
              <w:topLinePunct w:val="0"/>
              <w:autoSpaceDE/>
              <w:autoSpaceDN/>
              <w:bidi w:val="0"/>
              <w:snapToGrid/>
              <w:spacing w:line="360" w:lineRule="auto"/>
              <w:jc w:val="left"/>
              <w:rPr>
                <w:kern w:val="0"/>
                <w:sz w:val="24"/>
                <w:szCs w:val="24"/>
              </w:rPr>
            </w:pPr>
            <w:r>
              <w:rPr>
                <w:kern w:val="0"/>
                <w:sz w:val="24"/>
                <w:szCs w:val="24"/>
              </w:rPr>
              <w:t>男女不限，</w:t>
            </w:r>
            <w:r>
              <w:rPr>
                <w:rFonts w:hint="eastAsia"/>
                <w:kern w:val="0"/>
                <w:sz w:val="24"/>
                <w:szCs w:val="24"/>
                <w:lang w:val="en-US" w:eastAsia="zh-CN"/>
              </w:rPr>
              <w:t>59</w:t>
            </w:r>
            <w:r>
              <w:rPr>
                <w:kern w:val="0"/>
                <w:sz w:val="24"/>
                <w:szCs w:val="24"/>
              </w:rPr>
              <w:t>周岁或以下，</w:t>
            </w:r>
            <w:r>
              <w:rPr>
                <w:sz w:val="24"/>
                <w:szCs w:val="24"/>
              </w:rPr>
              <w:t>五官端正，身体健康，无传染病、无心脏病等重大疾病史，责任心强，吃苦耐劳，勤奋敬业，入职前提供无违法犯罪记录证明，经岗前培训。</w:t>
            </w:r>
          </w:p>
        </w:tc>
        <w:tc>
          <w:tcPr>
            <w:tcW w:w="611" w:type="pct"/>
            <w:shd w:val="clear" w:color="auto" w:fill="auto"/>
            <w:vAlign w:val="center"/>
          </w:tcPr>
          <w:p w14:paraId="6F5432ED">
            <w:pPr>
              <w:keepNext w:val="0"/>
              <w:keepLines w:val="0"/>
              <w:pageBreakBefore w:val="0"/>
              <w:widowControl w:val="0"/>
              <w:kinsoku/>
              <w:wordWrap/>
              <w:overflowPunct/>
              <w:topLinePunct w:val="0"/>
              <w:autoSpaceDE/>
              <w:autoSpaceDN/>
              <w:bidi w:val="0"/>
              <w:snapToGrid/>
              <w:spacing w:line="360" w:lineRule="auto"/>
              <w:jc w:val="center"/>
              <w:rPr>
                <w:sz w:val="24"/>
                <w:szCs w:val="24"/>
              </w:rPr>
            </w:pPr>
            <w:r>
              <w:rPr>
                <w:rFonts w:hint="eastAsia" w:ascii="宋体" w:hAnsi="宋体" w:eastAsia="宋体" w:cs="宋体"/>
                <w:kern w:val="2"/>
                <w:sz w:val="24"/>
                <w:szCs w:val="24"/>
                <w:highlight w:val="none"/>
                <w:lang w:val="en-US" w:eastAsia="zh-CN" w:bidi="ar-SA"/>
              </w:rPr>
              <w:t>否</w:t>
            </w:r>
          </w:p>
        </w:tc>
        <w:tc>
          <w:tcPr>
            <w:tcW w:w="686" w:type="pct"/>
            <w:shd w:val="clear" w:color="auto" w:fill="auto"/>
            <w:vAlign w:val="center"/>
          </w:tcPr>
          <w:p w14:paraId="451062E8">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77F2EA17">
            <w:pPr>
              <w:keepNext w:val="0"/>
              <w:keepLines w:val="0"/>
              <w:pageBreakBefore w:val="0"/>
              <w:widowControl w:val="0"/>
              <w:kinsoku/>
              <w:wordWrap/>
              <w:overflowPunct/>
              <w:topLinePunct w:val="0"/>
              <w:autoSpaceDE/>
              <w:autoSpaceDN/>
              <w:bidi w:val="0"/>
              <w:snapToGrid/>
              <w:spacing w:line="360" w:lineRule="auto"/>
              <w:jc w:val="center"/>
              <w:rPr>
                <w:kern w:val="0"/>
                <w:sz w:val="24"/>
                <w:szCs w:val="24"/>
              </w:rPr>
            </w:pPr>
            <w:r>
              <w:rPr>
                <w:rFonts w:hint="eastAsia" w:ascii="宋体" w:hAnsi="宋体" w:eastAsia="宋体" w:cs="宋体"/>
                <w:kern w:val="0"/>
                <w:sz w:val="24"/>
                <w:szCs w:val="24"/>
                <w:highlight w:val="none"/>
                <w:lang w:val="en-US" w:eastAsia="zh-CN" w:bidi="ar-SA"/>
              </w:rPr>
              <w:t>每周6天</w:t>
            </w:r>
          </w:p>
        </w:tc>
      </w:tr>
      <w:tr w14:paraId="68AC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044023DB">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宋体"/>
                <w:sz w:val="24"/>
                <w:szCs w:val="24"/>
                <w:lang w:val="en-US" w:eastAsia="zh-CN"/>
              </w:rPr>
            </w:pPr>
            <w:r>
              <w:rPr>
                <w:rFonts w:hint="default"/>
                <w:sz w:val="24"/>
                <w:szCs w:val="24"/>
                <w:lang w:eastAsia="zh-CN"/>
              </w:rPr>
              <w:t>18</w:t>
            </w:r>
          </w:p>
        </w:tc>
        <w:tc>
          <w:tcPr>
            <w:tcW w:w="474" w:type="pct"/>
            <w:vMerge w:val="continue"/>
            <w:vAlign w:val="center"/>
          </w:tcPr>
          <w:p w14:paraId="1024C030">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3373F378">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kern w:val="0"/>
                <w:sz w:val="24"/>
                <w:szCs w:val="24"/>
              </w:rPr>
            </w:pPr>
            <w:r>
              <w:rPr>
                <w:rFonts w:hint="eastAsia" w:ascii="宋体" w:hAnsi="宋体" w:eastAsia="宋体" w:cs="宋体"/>
                <w:i w:val="0"/>
                <w:iCs w:val="0"/>
                <w:color w:val="000000"/>
                <w:kern w:val="0"/>
                <w:sz w:val="24"/>
                <w:szCs w:val="24"/>
                <w:highlight w:val="none"/>
                <w:u w:val="none"/>
                <w:lang w:val="en-US" w:eastAsia="zh-CN" w:bidi="ar"/>
              </w:rPr>
              <w:t>病媒消杀人员</w:t>
            </w:r>
          </w:p>
        </w:tc>
        <w:tc>
          <w:tcPr>
            <w:tcW w:w="293" w:type="pct"/>
            <w:vAlign w:val="center"/>
          </w:tcPr>
          <w:p w14:paraId="7D93907E">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kern w:val="0"/>
                <w:sz w:val="24"/>
                <w:szCs w:val="24"/>
              </w:rPr>
            </w:pPr>
            <w:r>
              <w:rPr>
                <w:rFonts w:hint="eastAsia"/>
                <w:kern w:val="0"/>
                <w:sz w:val="24"/>
                <w:szCs w:val="24"/>
                <w:lang w:val="en-US" w:eastAsia="zh-CN"/>
              </w:rPr>
              <w:t>3</w:t>
            </w:r>
          </w:p>
        </w:tc>
        <w:tc>
          <w:tcPr>
            <w:tcW w:w="2186" w:type="pct"/>
            <w:vAlign w:val="bottom"/>
          </w:tcPr>
          <w:p w14:paraId="3967B317">
            <w:pPr>
              <w:keepNext w:val="0"/>
              <w:keepLines w:val="0"/>
              <w:pageBreakBefore w:val="0"/>
              <w:widowControl w:val="0"/>
              <w:kinsoku/>
              <w:wordWrap/>
              <w:overflowPunct/>
              <w:topLinePunct w:val="0"/>
              <w:autoSpaceDE/>
              <w:autoSpaceDN/>
              <w:bidi w:val="0"/>
              <w:snapToGrid/>
              <w:spacing w:line="360" w:lineRule="auto"/>
              <w:jc w:val="left"/>
              <w:rPr>
                <w:sz w:val="24"/>
                <w:szCs w:val="24"/>
              </w:rPr>
            </w:pPr>
            <w:r>
              <w:rPr>
                <w:kern w:val="0"/>
                <w:sz w:val="24"/>
                <w:szCs w:val="24"/>
              </w:rPr>
              <w:t>男女不限，</w:t>
            </w:r>
            <w:r>
              <w:rPr>
                <w:sz w:val="24"/>
                <w:szCs w:val="24"/>
              </w:rPr>
              <w:t>五官端正，身体健康，无传染病、无心脏病等重大疾病史，责任心强，吃苦耐劳，勤奋敬业，</w:t>
            </w:r>
            <w:r>
              <w:rPr>
                <w:kern w:val="0"/>
                <w:sz w:val="24"/>
                <w:szCs w:val="24"/>
              </w:rPr>
              <w:t>有相关工作经验。</w:t>
            </w:r>
            <w:r>
              <w:rPr>
                <w:sz w:val="24"/>
                <w:szCs w:val="24"/>
              </w:rPr>
              <w:t>此岗不接受退休。入职前提供无违法犯罪记录证明，经岗前培训。</w:t>
            </w:r>
          </w:p>
          <w:p w14:paraId="223D9693">
            <w:pPr>
              <w:keepNext w:val="0"/>
              <w:keepLines w:val="0"/>
              <w:pageBreakBefore w:val="0"/>
              <w:widowControl w:val="0"/>
              <w:kinsoku/>
              <w:wordWrap/>
              <w:overflowPunct/>
              <w:topLinePunct w:val="0"/>
              <w:autoSpaceDE/>
              <w:autoSpaceDN/>
              <w:bidi w:val="0"/>
              <w:snapToGrid/>
              <w:spacing w:line="360" w:lineRule="auto"/>
              <w:jc w:val="left"/>
              <w:rPr>
                <w:kern w:val="0"/>
                <w:sz w:val="24"/>
                <w:szCs w:val="24"/>
              </w:rPr>
            </w:pPr>
            <w:r>
              <w:rPr>
                <w:rFonts w:hint="eastAsia"/>
                <w:sz w:val="24"/>
                <w:szCs w:val="24"/>
              </w:rPr>
              <w:t>★</w:t>
            </w:r>
            <w:r>
              <w:rPr>
                <w:sz w:val="24"/>
                <w:szCs w:val="24"/>
              </w:rPr>
              <w:t>持天津市病媒生物防制培训证书</w:t>
            </w:r>
            <w:r>
              <w:rPr>
                <w:rFonts w:hint="eastAsia" w:ascii="宋体" w:hAnsi="宋体" w:eastAsia="宋体" w:cs="宋体"/>
                <w:kern w:val="0"/>
                <w:sz w:val="24"/>
                <w:szCs w:val="24"/>
                <w:highlight w:val="none"/>
                <w:lang w:val="en-US" w:eastAsia="zh-CN" w:bidi="ar-SA"/>
              </w:rPr>
              <w:t>及卫生防疫部门或医疗机构颁发的健康证</w:t>
            </w:r>
            <w:r>
              <w:rPr>
                <w:sz w:val="24"/>
                <w:szCs w:val="24"/>
              </w:rPr>
              <w:t>上岗。</w:t>
            </w:r>
          </w:p>
        </w:tc>
        <w:tc>
          <w:tcPr>
            <w:tcW w:w="611" w:type="pct"/>
            <w:shd w:val="clear" w:color="auto" w:fill="auto"/>
            <w:vAlign w:val="center"/>
          </w:tcPr>
          <w:p w14:paraId="6896F02E">
            <w:pPr>
              <w:keepNext w:val="0"/>
              <w:keepLines w:val="0"/>
              <w:pageBreakBefore w:val="0"/>
              <w:widowControl w:val="0"/>
              <w:kinsoku/>
              <w:wordWrap/>
              <w:overflowPunct/>
              <w:topLinePunct w:val="0"/>
              <w:autoSpaceDE/>
              <w:autoSpaceDN/>
              <w:bidi w:val="0"/>
              <w:snapToGrid/>
              <w:spacing w:line="360" w:lineRule="auto"/>
              <w:jc w:val="center"/>
              <w:rPr>
                <w:sz w:val="24"/>
                <w:szCs w:val="24"/>
              </w:rPr>
            </w:pPr>
            <w:r>
              <w:rPr>
                <w:rFonts w:hint="eastAsia" w:ascii="宋体" w:hAnsi="宋体" w:eastAsia="宋体" w:cs="宋体"/>
                <w:kern w:val="2"/>
                <w:sz w:val="24"/>
                <w:szCs w:val="24"/>
                <w:highlight w:val="none"/>
                <w:lang w:val="en-US" w:eastAsia="zh-CN" w:bidi="ar-SA"/>
              </w:rPr>
              <w:t>否</w:t>
            </w:r>
          </w:p>
        </w:tc>
        <w:tc>
          <w:tcPr>
            <w:tcW w:w="686" w:type="pct"/>
            <w:shd w:val="clear" w:color="auto" w:fill="auto"/>
            <w:vAlign w:val="center"/>
          </w:tcPr>
          <w:p w14:paraId="12CCBCA5">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5EC6BBAC">
            <w:pPr>
              <w:keepNext w:val="0"/>
              <w:keepLines w:val="0"/>
              <w:pageBreakBefore w:val="0"/>
              <w:widowControl w:val="0"/>
              <w:kinsoku/>
              <w:wordWrap/>
              <w:overflowPunct/>
              <w:topLinePunct w:val="0"/>
              <w:autoSpaceDE/>
              <w:autoSpaceDN/>
              <w:bidi w:val="0"/>
              <w:snapToGrid/>
              <w:spacing w:line="360" w:lineRule="auto"/>
              <w:jc w:val="center"/>
              <w:rPr>
                <w:kern w:val="0"/>
                <w:sz w:val="24"/>
                <w:szCs w:val="24"/>
              </w:rPr>
            </w:pPr>
            <w:r>
              <w:rPr>
                <w:rFonts w:hint="eastAsia" w:ascii="宋体" w:hAnsi="宋体" w:eastAsia="宋体" w:cs="宋体"/>
                <w:kern w:val="0"/>
                <w:sz w:val="24"/>
                <w:szCs w:val="24"/>
                <w:highlight w:val="none"/>
                <w:lang w:val="en-US" w:eastAsia="zh-CN" w:bidi="ar-SA"/>
              </w:rPr>
              <w:t>每周6天</w:t>
            </w:r>
          </w:p>
        </w:tc>
      </w:tr>
      <w:tr w14:paraId="1B3E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30378017">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宋体"/>
                <w:sz w:val="24"/>
                <w:szCs w:val="24"/>
                <w:lang w:val="en-US" w:eastAsia="zh-CN"/>
              </w:rPr>
            </w:pPr>
            <w:r>
              <w:rPr>
                <w:rFonts w:hint="default"/>
                <w:sz w:val="24"/>
                <w:szCs w:val="24"/>
                <w:lang w:eastAsia="zh-CN"/>
              </w:rPr>
              <w:t>19</w:t>
            </w:r>
          </w:p>
        </w:tc>
        <w:tc>
          <w:tcPr>
            <w:tcW w:w="474" w:type="pct"/>
            <w:vMerge w:val="continue"/>
            <w:vAlign w:val="center"/>
          </w:tcPr>
          <w:p w14:paraId="197AD7F9">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25593A11">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kern w:val="0"/>
                <w:sz w:val="24"/>
                <w:szCs w:val="24"/>
              </w:rPr>
            </w:pPr>
            <w:r>
              <w:rPr>
                <w:rFonts w:hint="eastAsia" w:ascii="宋体" w:hAnsi="宋体" w:eastAsia="宋体" w:cs="宋体"/>
                <w:i w:val="0"/>
                <w:iCs w:val="0"/>
                <w:color w:val="000000"/>
                <w:kern w:val="0"/>
                <w:sz w:val="24"/>
                <w:szCs w:val="24"/>
                <w:highlight w:val="none"/>
                <w:u w:val="none"/>
                <w:lang w:val="en-US" w:eastAsia="zh-CN" w:bidi="ar"/>
              </w:rPr>
              <w:t>运送员</w:t>
            </w:r>
          </w:p>
        </w:tc>
        <w:tc>
          <w:tcPr>
            <w:tcW w:w="293" w:type="pct"/>
            <w:vAlign w:val="center"/>
          </w:tcPr>
          <w:p w14:paraId="1D31865A">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kern w:val="0"/>
                <w:sz w:val="24"/>
                <w:szCs w:val="24"/>
              </w:rPr>
            </w:pPr>
            <w:r>
              <w:rPr>
                <w:rFonts w:hint="eastAsia"/>
                <w:kern w:val="0"/>
                <w:sz w:val="24"/>
                <w:szCs w:val="24"/>
                <w:lang w:val="en-US" w:eastAsia="zh-CN"/>
              </w:rPr>
              <w:t>40</w:t>
            </w:r>
          </w:p>
        </w:tc>
        <w:tc>
          <w:tcPr>
            <w:tcW w:w="2186" w:type="pct"/>
            <w:vAlign w:val="center"/>
          </w:tcPr>
          <w:p w14:paraId="42A4BC45">
            <w:pPr>
              <w:keepNext w:val="0"/>
              <w:keepLines w:val="0"/>
              <w:pageBreakBefore w:val="0"/>
              <w:widowControl w:val="0"/>
              <w:kinsoku/>
              <w:wordWrap/>
              <w:overflowPunct/>
              <w:topLinePunct w:val="0"/>
              <w:autoSpaceDE/>
              <w:autoSpaceDN/>
              <w:bidi w:val="0"/>
              <w:snapToGrid/>
              <w:spacing w:line="360" w:lineRule="auto"/>
              <w:jc w:val="left"/>
              <w:rPr>
                <w:kern w:val="0"/>
                <w:sz w:val="24"/>
                <w:szCs w:val="24"/>
              </w:rPr>
            </w:pPr>
            <w:r>
              <w:rPr>
                <w:sz w:val="24"/>
                <w:szCs w:val="24"/>
              </w:rPr>
              <w:t>男女不限，男性60周岁</w:t>
            </w:r>
            <w:r>
              <w:rPr>
                <w:rFonts w:hint="eastAsia"/>
                <w:sz w:val="24"/>
                <w:szCs w:val="24"/>
              </w:rPr>
              <w:t>或</w:t>
            </w:r>
            <w:r>
              <w:rPr>
                <w:sz w:val="24"/>
                <w:szCs w:val="24"/>
              </w:rPr>
              <w:t>以下，女性55周岁或以下，五官端正，身体健康，无传染病、无心脏病等重大疾病史，责任心强，吃苦耐劳，勤奋敬业。入职前提供无违法犯罪记录证明，经岗前培训。</w:t>
            </w:r>
          </w:p>
        </w:tc>
        <w:tc>
          <w:tcPr>
            <w:tcW w:w="611" w:type="pct"/>
            <w:shd w:val="clear" w:color="auto" w:fill="auto"/>
            <w:vAlign w:val="center"/>
          </w:tcPr>
          <w:p w14:paraId="65D15FF6">
            <w:pPr>
              <w:keepNext w:val="0"/>
              <w:keepLines w:val="0"/>
              <w:pageBreakBefore w:val="0"/>
              <w:widowControl w:val="0"/>
              <w:kinsoku/>
              <w:wordWrap/>
              <w:overflowPunct/>
              <w:topLinePunct w:val="0"/>
              <w:autoSpaceDE/>
              <w:autoSpaceDN/>
              <w:bidi w:val="0"/>
              <w:snapToGrid/>
              <w:spacing w:line="360" w:lineRule="auto"/>
              <w:jc w:val="center"/>
              <w:rPr>
                <w:sz w:val="24"/>
                <w:szCs w:val="24"/>
              </w:rPr>
            </w:pPr>
            <w:r>
              <w:rPr>
                <w:rFonts w:hint="eastAsia" w:ascii="宋体" w:hAnsi="宋体" w:eastAsia="宋体" w:cs="宋体"/>
                <w:sz w:val="24"/>
                <w:szCs w:val="24"/>
                <w:highlight w:val="none"/>
              </w:rPr>
              <w:t>最多接受</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名退休人员</w:t>
            </w:r>
          </w:p>
        </w:tc>
        <w:tc>
          <w:tcPr>
            <w:tcW w:w="686" w:type="pct"/>
            <w:shd w:val="clear" w:color="auto" w:fill="auto"/>
            <w:vAlign w:val="center"/>
          </w:tcPr>
          <w:p w14:paraId="2662FA83">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65A597B8">
            <w:pPr>
              <w:keepNext w:val="0"/>
              <w:keepLines w:val="0"/>
              <w:pageBreakBefore w:val="0"/>
              <w:widowControl w:val="0"/>
              <w:kinsoku/>
              <w:wordWrap/>
              <w:overflowPunct/>
              <w:topLinePunct w:val="0"/>
              <w:autoSpaceDE/>
              <w:autoSpaceDN/>
              <w:bidi w:val="0"/>
              <w:snapToGrid/>
              <w:spacing w:line="360" w:lineRule="auto"/>
              <w:jc w:val="center"/>
              <w:rPr>
                <w:kern w:val="0"/>
                <w:sz w:val="24"/>
                <w:szCs w:val="24"/>
              </w:rPr>
            </w:pPr>
            <w:r>
              <w:rPr>
                <w:rFonts w:hint="eastAsia" w:ascii="宋体" w:hAnsi="宋体" w:eastAsia="宋体" w:cs="宋体"/>
                <w:kern w:val="0"/>
                <w:sz w:val="24"/>
                <w:szCs w:val="24"/>
                <w:highlight w:val="none"/>
                <w:lang w:val="en-US" w:eastAsia="zh-CN" w:bidi="ar-SA"/>
              </w:rPr>
              <w:t>每周6天</w:t>
            </w:r>
          </w:p>
        </w:tc>
      </w:tr>
      <w:tr w14:paraId="0298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62B8B4B7">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宋体"/>
                <w:sz w:val="24"/>
                <w:szCs w:val="24"/>
                <w:lang w:val="en-US" w:eastAsia="zh-CN"/>
              </w:rPr>
            </w:pPr>
            <w:r>
              <w:rPr>
                <w:rFonts w:hint="eastAsia"/>
                <w:sz w:val="24"/>
                <w:szCs w:val="24"/>
                <w:lang w:val="en-US" w:eastAsia="zh-CN"/>
              </w:rPr>
              <w:t>2</w:t>
            </w:r>
            <w:r>
              <w:rPr>
                <w:rFonts w:hint="default"/>
                <w:sz w:val="24"/>
                <w:szCs w:val="24"/>
                <w:lang w:eastAsia="zh-CN"/>
              </w:rPr>
              <w:t>0</w:t>
            </w:r>
          </w:p>
        </w:tc>
        <w:tc>
          <w:tcPr>
            <w:tcW w:w="474" w:type="pct"/>
            <w:vMerge w:val="continue"/>
            <w:vAlign w:val="center"/>
          </w:tcPr>
          <w:p w14:paraId="27131819">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32D7DF5A">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kern w:val="0"/>
                <w:sz w:val="24"/>
                <w:szCs w:val="24"/>
              </w:rPr>
            </w:pPr>
            <w:r>
              <w:rPr>
                <w:rFonts w:hint="eastAsia" w:ascii="宋体" w:hAnsi="宋体" w:eastAsia="宋体" w:cs="宋体"/>
                <w:i w:val="0"/>
                <w:iCs w:val="0"/>
                <w:color w:val="000000"/>
                <w:kern w:val="0"/>
                <w:sz w:val="24"/>
                <w:szCs w:val="24"/>
                <w:highlight w:val="none"/>
                <w:u w:val="none"/>
                <w:lang w:val="en-US" w:eastAsia="zh-CN" w:bidi="ar"/>
              </w:rPr>
              <w:t>导诊员</w:t>
            </w:r>
          </w:p>
        </w:tc>
        <w:tc>
          <w:tcPr>
            <w:tcW w:w="293" w:type="pct"/>
            <w:vAlign w:val="center"/>
          </w:tcPr>
          <w:p w14:paraId="6C44D902">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rFonts w:hint="default"/>
                <w:kern w:val="0"/>
                <w:sz w:val="24"/>
                <w:szCs w:val="24"/>
                <w:lang w:val="en-US"/>
              </w:rPr>
            </w:pPr>
            <w:r>
              <w:rPr>
                <w:rFonts w:hint="eastAsia"/>
                <w:kern w:val="0"/>
                <w:sz w:val="24"/>
                <w:szCs w:val="24"/>
                <w:lang w:val="en-US" w:eastAsia="zh-CN"/>
              </w:rPr>
              <w:t>2</w:t>
            </w:r>
            <w:r>
              <w:rPr>
                <w:rFonts w:hint="default"/>
                <w:kern w:val="0"/>
                <w:sz w:val="24"/>
                <w:szCs w:val="24"/>
                <w:lang w:val="en-US" w:eastAsia="zh-CN"/>
              </w:rPr>
              <w:t>2</w:t>
            </w:r>
          </w:p>
        </w:tc>
        <w:tc>
          <w:tcPr>
            <w:tcW w:w="2186" w:type="pct"/>
            <w:vAlign w:val="center"/>
          </w:tcPr>
          <w:p w14:paraId="1EADECAF">
            <w:pPr>
              <w:keepNext w:val="0"/>
              <w:keepLines w:val="0"/>
              <w:pageBreakBefore w:val="0"/>
              <w:widowControl w:val="0"/>
              <w:kinsoku/>
              <w:wordWrap/>
              <w:overflowPunct/>
              <w:topLinePunct w:val="0"/>
              <w:autoSpaceDE/>
              <w:autoSpaceDN/>
              <w:bidi w:val="0"/>
              <w:snapToGrid/>
              <w:spacing w:line="360" w:lineRule="auto"/>
              <w:jc w:val="left"/>
              <w:rPr>
                <w:kern w:val="0"/>
                <w:sz w:val="24"/>
                <w:szCs w:val="24"/>
              </w:rPr>
            </w:pPr>
            <w:r>
              <w:rPr>
                <w:kern w:val="0"/>
                <w:sz w:val="24"/>
                <w:szCs w:val="24"/>
              </w:rPr>
              <w:t>女性，</w:t>
            </w:r>
            <w:r>
              <w:rPr>
                <w:sz w:val="24"/>
                <w:szCs w:val="24"/>
              </w:rPr>
              <w:t>45周岁</w:t>
            </w:r>
            <w:r>
              <w:rPr>
                <w:rFonts w:hint="eastAsia"/>
                <w:sz w:val="24"/>
                <w:szCs w:val="24"/>
              </w:rPr>
              <w:t>或</w:t>
            </w:r>
            <w:r>
              <w:rPr>
                <w:sz w:val="24"/>
                <w:szCs w:val="24"/>
              </w:rPr>
              <w:t>以下，</w:t>
            </w:r>
            <w:r>
              <w:rPr>
                <w:kern w:val="0"/>
                <w:sz w:val="24"/>
                <w:szCs w:val="24"/>
              </w:rPr>
              <w:t>中专以上学历，形象较好，责任心强，五官端正，身体健康，无传染病、无心脏病等重大疾病史，经过专业训练。</w:t>
            </w:r>
            <w:r>
              <w:rPr>
                <w:sz w:val="24"/>
                <w:szCs w:val="24"/>
              </w:rPr>
              <w:t>入职前提供无违法犯罪记录证明，经岗前培训。</w:t>
            </w:r>
          </w:p>
        </w:tc>
        <w:tc>
          <w:tcPr>
            <w:tcW w:w="611" w:type="pct"/>
            <w:shd w:val="clear" w:color="auto" w:fill="auto"/>
            <w:vAlign w:val="center"/>
          </w:tcPr>
          <w:p w14:paraId="057D5E70">
            <w:pPr>
              <w:keepNext w:val="0"/>
              <w:keepLines w:val="0"/>
              <w:pageBreakBefore w:val="0"/>
              <w:widowControl w:val="0"/>
              <w:kinsoku/>
              <w:wordWrap/>
              <w:overflowPunct/>
              <w:topLinePunct w:val="0"/>
              <w:autoSpaceDE/>
              <w:autoSpaceDN/>
              <w:bidi w:val="0"/>
              <w:snapToGrid/>
              <w:spacing w:line="360" w:lineRule="auto"/>
              <w:jc w:val="center"/>
              <w:rPr>
                <w:sz w:val="24"/>
                <w:szCs w:val="24"/>
              </w:rPr>
            </w:pPr>
            <w:r>
              <w:rPr>
                <w:rFonts w:hint="eastAsia" w:ascii="宋体" w:hAnsi="宋体" w:eastAsia="宋体" w:cs="宋体"/>
                <w:kern w:val="2"/>
                <w:sz w:val="24"/>
                <w:szCs w:val="24"/>
                <w:highlight w:val="none"/>
                <w:lang w:val="en-US" w:eastAsia="zh-CN" w:bidi="ar-SA"/>
              </w:rPr>
              <w:t>否</w:t>
            </w:r>
          </w:p>
        </w:tc>
        <w:tc>
          <w:tcPr>
            <w:tcW w:w="686" w:type="pct"/>
            <w:shd w:val="clear" w:color="auto" w:fill="auto"/>
            <w:vAlign w:val="center"/>
          </w:tcPr>
          <w:p w14:paraId="280216B4">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1FE6D77C">
            <w:pPr>
              <w:keepNext w:val="0"/>
              <w:keepLines w:val="0"/>
              <w:pageBreakBefore w:val="0"/>
              <w:widowControl w:val="0"/>
              <w:kinsoku/>
              <w:wordWrap/>
              <w:overflowPunct/>
              <w:topLinePunct w:val="0"/>
              <w:autoSpaceDE/>
              <w:autoSpaceDN/>
              <w:bidi w:val="0"/>
              <w:snapToGrid/>
              <w:spacing w:line="360" w:lineRule="auto"/>
              <w:jc w:val="center"/>
              <w:rPr>
                <w:kern w:val="0"/>
                <w:sz w:val="24"/>
                <w:szCs w:val="24"/>
              </w:rPr>
            </w:pPr>
            <w:r>
              <w:rPr>
                <w:rFonts w:hint="eastAsia" w:ascii="宋体" w:hAnsi="宋体" w:eastAsia="宋体" w:cs="宋体"/>
                <w:kern w:val="0"/>
                <w:sz w:val="24"/>
                <w:szCs w:val="24"/>
                <w:highlight w:val="none"/>
                <w:lang w:val="en-US" w:eastAsia="zh-CN" w:bidi="ar-SA"/>
              </w:rPr>
              <w:t>每周6天</w:t>
            </w:r>
          </w:p>
        </w:tc>
      </w:tr>
      <w:tr w14:paraId="1BFB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18" w:type="pct"/>
            <w:vAlign w:val="center"/>
          </w:tcPr>
          <w:p w14:paraId="1E52F5F9">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宋体"/>
                <w:sz w:val="24"/>
                <w:szCs w:val="24"/>
                <w:lang w:val="en-US" w:eastAsia="zh-CN"/>
              </w:rPr>
            </w:pPr>
            <w:r>
              <w:rPr>
                <w:rFonts w:hint="eastAsia"/>
                <w:sz w:val="24"/>
                <w:szCs w:val="24"/>
                <w:lang w:val="en-US" w:eastAsia="zh-CN"/>
              </w:rPr>
              <w:t>2</w:t>
            </w:r>
            <w:r>
              <w:rPr>
                <w:rFonts w:hint="default"/>
                <w:sz w:val="24"/>
                <w:szCs w:val="24"/>
                <w:lang w:eastAsia="zh-CN"/>
              </w:rPr>
              <w:t>1</w:t>
            </w:r>
          </w:p>
        </w:tc>
        <w:tc>
          <w:tcPr>
            <w:tcW w:w="474" w:type="pct"/>
            <w:vMerge w:val="continue"/>
            <w:vAlign w:val="center"/>
          </w:tcPr>
          <w:p w14:paraId="245A60CC">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0486E976">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kern w:val="0"/>
                <w:sz w:val="24"/>
                <w:szCs w:val="24"/>
              </w:rPr>
            </w:pPr>
            <w:r>
              <w:rPr>
                <w:rFonts w:hint="eastAsia" w:ascii="宋体" w:hAnsi="宋体" w:eastAsia="宋体" w:cs="宋体"/>
                <w:i w:val="0"/>
                <w:iCs w:val="0"/>
                <w:color w:val="000000"/>
                <w:kern w:val="0"/>
                <w:sz w:val="24"/>
                <w:szCs w:val="24"/>
                <w:highlight w:val="none"/>
                <w:u w:val="none"/>
                <w:lang w:val="en-US" w:eastAsia="zh-CN" w:bidi="ar"/>
              </w:rPr>
              <w:t>电梯司乘</w:t>
            </w:r>
            <w:r>
              <w:rPr>
                <w:rFonts w:hint="eastAsia" w:ascii="宋体" w:hAnsi="宋体" w:cs="宋体"/>
                <w:i w:val="0"/>
                <w:iCs w:val="0"/>
                <w:color w:val="000000"/>
                <w:kern w:val="0"/>
                <w:sz w:val="24"/>
                <w:szCs w:val="24"/>
                <w:highlight w:val="none"/>
                <w:u w:val="none"/>
                <w:lang w:val="en-US" w:eastAsia="zh-CN" w:bidi="ar"/>
              </w:rPr>
              <w:t>人</w:t>
            </w:r>
            <w:r>
              <w:rPr>
                <w:rFonts w:hint="eastAsia" w:ascii="宋体" w:hAnsi="宋体" w:eastAsia="宋体" w:cs="宋体"/>
                <w:i w:val="0"/>
                <w:iCs w:val="0"/>
                <w:color w:val="000000"/>
                <w:kern w:val="0"/>
                <w:sz w:val="24"/>
                <w:szCs w:val="24"/>
                <w:highlight w:val="none"/>
                <w:u w:val="none"/>
                <w:lang w:val="en-US" w:eastAsia="zh-CN" w:bidi="ar"/>
              </w:rPr>
              <w:t>员</w:t>
            </w:r>
          </w:p>
        </w:tc>
        <w:tc>
          <w:tcPr>
            <w:tcW w:w="293" w:type="pct"/>
            <w:vAlign w:val="center"/>
          </w:tcPr>
          <w:p w14:paraId="0635E5A7">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rFonts w:hint="default"/>
                <w:kern w:val="0"/>
                <w:sz w:val="24"/>
                <w:szCs w:val="24"/>
                <w:lang w:val="en-US"/>
              </w:rPr>
            </w:pPr>
            <w:r>
              <w:rPr>
                <w:rFonts w:hint="eastAsia"/>
                <w:kern w:val="0"/>
                <w:sz w:val="24"/>
                <w:szCs w:val="24"/>
                <w:lang w:val="en-US" w:eastAsia="zh-CN"/>
              </w:rPr>
              <w:t>11</w:t>
            </w:r>
          </w:p>
        </w:tc>
        <w:tc>
          <w:tcPr>
            <w:tcW w:w="2186" w:type="pct"/>
            <w:vAlign w:val="center"/>
          </w:tcPr>
          <w:p w14:paraId="5BF5EE1A">
            <w:pPr>
              <w:pStyle w:val="6"/>
              <w:keepNext w:val="0"/>
              <w:keepLines w:val="0"/>
              <w:pageBreakBefore w:val="0"/>
              <w:widowControl w:val="0"/>
              <w:kinsoku/>
              <w:wordWrap/>
              <w:overflowPunct/>
              <w:topLinePunct w:val="0"/>
              <w:autoSpaceDE/>
              <w:autoSpaceDN/>
              <w:bidi w:val="0"/>
              <w:snapToGrid/>
              <w:spacing w:line="360" w:lineRule="auto"/>
              <w:rPr>
                <w:sz w:val="24"/>
                <w:szCs w:val="24"/>
              </w:rPr>
            </w:pPr>
            <w:r>
              <w:rPr>
                <w:sz w:val="24"/>
                <w:szCs w:val="24"/>
              </w:rPr>
              <w:t>女性，45周岁</w:t>
            </w:r>
            <w:r>
              <w:rPr>
                <w:rFonts w:hint="eastAsia"/>
                <w:sz w:val="24"/>
                <w:szCs w:val="24"/>
              </w:rPr>
              <w:t>或</w:t>
            </w:r>
            <w:r>
              <w:rPr>
                <w:sz w:val="24"/>
                <w:szCs w:val="24"/>
              </w:rPr>
              <w:t>以下，五官端正，身体健康，无传染病、无心脏病等重大疾病史，责任心强，兼控烟/疏导、五官端正、吐字清楚，经过专业训练上岗。入职前提供无违法犯罪记录证明，经岗前培训。</w:t>
            </w:r>
          </w:p>
          <w:p w14:paraId="6E648B81">
            <w:pPr>
              <w:pStyle w:val="6"/>
              <w:keepNext w:val="0"/>
              <w:keepLines w:val="0"/>
              <w:pageBreakBefore w:val="0"/>
              <w:widowControl w:val="0"/>
              <w:kinsoku/>
              <w:wordWrap/>
              <w:overflowPunct/>
              <w:topLinePunct w:val="0"/>
              <w:autoSpaceDE/>
              <w:autoSpaceDN/>
              <w:bidi w:val="0"/>
              <w:snapToGrid/>
              <w:spacing w:line="360" w:lineRule="auto"/>
              <w:rPr>
                <w:kern w:val="0"/>
                <w:sz w:val="24"/>
                <w:szCs w:val="24"/>
              </w:rPr>
            </w:pPr>
            <w:r>
              <w:rPr>
                <w:rFonts w:hint="eastAsia"/>
                <w:sz w:val="24"/>
                <w:szCs w:val="24"/>
              </w:rPr>
              <w:t>★</w:t>
            </w:r>
            <w:r>
              <w:rPr>
                <w:rFonts w:hint="eastAsia" w:ascii="宋体" w:hAnsi="宋体" w:eastAsia="宋体" w:cs="宋体"/>
                <w:kern w:val="0"/>
                <w:sz w:val="24"/>
                <w:szCs w:val="24"/>
                <w:highlight w:val="none"/>
                <w:lang w:val="en-US" w:eastAsia="zh-CN" w:bidi="ar-SA"/>
              </w:rPr>
              <w:t>至少</w:t>
            </w:r>
            <w:r>
              <w:rPr>
                <w:rFonts w:hint="eastAsia" w:ascii="宋体" w:hAnsi="宋体" w:cs="宋体"/>
                <w:kern w:val="0"/>
                <w:sz w:val="24"/>
                <w:szCs w:val="24"/>
                <w:highlight w:val="none"/>
                <w:lang w:val="en-US" w:eastAsia="zh-CN" w:bidi="ar-SA"/>
              </w:rPr>
              <w:t>1</w:t>
            </w:r>
            <w:r>
              <w:rPr>
                <w:rFonts w:hint="eastAsia" w:ascii="宋体" w:hAnsi="宋体" w:eastAsia="宋体" w:cs="宋体"/>
                <w:kern w:val="0"/>
                <w:sz w:val="24"/>
                <w:szCs w:val="24"/>
                <w:highlight w:val="none"/>
                <w:lang w:val="en-US" w:eastAsia="zh-CN" w:bidi="ar-SA"/>
              </w:rPr>
              <w:t>人持特种设备作业人员证书（特种设备安全管理）及卫生防疫部门或医疗机构颁发的健康证</w:t>
            </w:r>
            <w:r>
              <w:rPr>
                <w:rFonts w:hint="eastAsia" w:ascii="宋体" w:hAnsi="宋体" w:cs="宋体"/>
                <w:kern w:val="0"/>
                <w:sz w:val="24"/>
                <w:szCs w:val="24"/>
                <w:highlight w:val="none"/>
                <w:lang w:val="en-US" w:eastAsia="zh-CN" w:bidi="ar-SA"/>
              </w:rPr>
              <w:t>。</w:t>
            </w:r>
          </w:p>
        </w:tc>
        <w:tc>
          <w:tcPr>
            <w:tcW w:w="611" w:type="pct"/>
            <w:shd w:val="clear" w:color="auto" w:fill="auto"/>
            <w:vAlign w:val="center"/>
          </w:tcPr>
          <w:p w14:paraId="17DB95FD">
            <w:pPr>
              <w:keepNext w:val="0"/>
              <w:keepLines w:val="0"/>
              <w:pageBreakBefore w:val="0"/>
              <w:widowControl w:val="0"/>
              <w:kinsoku/>
              <w:wordWrap/>
              <w:overflowPunct/>
              <w:topLinePunct w:val="0"/>
              <w:autoSpaceDE/>
              <w:autoSpaceDN/>
              <w:bidi w:val="0"/>
              <w:snapToGrid/>
              <w:spacing w:line="360" w:lineRule="auto"/>
              <w:jc w:val="center"/>
              <w:rPr>
                <w:sz w:val="24"/>
                <w:szCs w:val="24"/>
              </w:rPr>
            </w:pPr>
            <w:r>
              <w:rPr>
                <w:rFonts w:hint="eastAsia" w:ascii="宋体" w:hAnsi="宋体" w:eastAsia="宋体" w:cs="宋体"/>
                <w:kern w:val="2"/>
                <w:sz w:val="24"/>
                <w:szCs w:val="24"/>
                <w:highlight w:val="none"/>
                <w:lang w:val="en-US" w:eastAsia="zh-CN" w:bidi="ar-SA"/>
              </w:rPr>
              <w:t>否</w:t>
            </w:r>
          </w:p>
        </w:tc>
        <w:tc>
          <w:tcPr>
            <w:tcW w:w="686" w:type="pct"/>
            <w:shd w:val="clear" w:color="auto" w:fill="auto"/>
            <w:vAlign w:val="center"/>
          </w:tcPr>
          <w:p w14:paraId="61B3A2D1">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764A648A">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每周6天</w:t>
            </w:r>
          </w:p>
          <w:p w14:paraId="0C830960">
            <w:pPr>
              <w:keepNext w:val="0"/>
              <w:keepLines w:val="0"/>
              <w:pageBreakBefore w:val="0"/>
              <w:widowControl w:val="0"/>
              <w:kinsoku/>
              <w:wordWrap/>
              <w:overflowPunct/>
              <w:topLinePunct w:val="0"/>
              <w:autoSpaceDE/>
              <w:autoSpaceDN/>
              <w:bidi w:val="0"/>
              <w:snapToGrid/>
              <w:spacing w:line="360" w:lineRule="auto"/>
              <w:jc w:val="center"/>
              <w:rPr>
                <w:kern w:val="0"/>
                <w:sz w:val="24"/>
                <w:szCs w:val="24"/>
              </w:rPr>
            </w:pPr>
            <w:r>
              <w:rPr>
                <w:rFonts w:hint="eastAsia" w:ascii="宋体" w:hAnsi="宋体" w:eastAsia="宋体" w:cs="宋体"/>
                <w:kern w:val="0"/>
                <w:sz w:val="24"/>
                <w:szCs w:val="24"/>
                <w:highlight w:val="none"/>
                <w:lang w:val="en-US" w:eastAsia="zh-CN" w:bidi="ar-SA"/>
              </w:rPr>
              <w:t>部分电梯24小时</w:t>
            </w:r>
          </w:p>
        </w:tc>
      </w:tr>
      <w:tr w14:paraId="4E2E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131AFB46">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宋体"/>
                <w:sz w:val="24"/>
                <w:szCs w:val="24"/>
                <w:lang w:val="en-US" w:eastAsia="zh-CN"/>
              </w:rPr>
            </w:pPr>
            <w:r>
              <w:rPr>
                <w:rFonts w:hint="eastAsia"/>
                <w:sz w:val="24"/>
                <w:szCs w:val="24"/>
                <w:lang w:val="en-US" w:eastAsia="zh-CN"/>
              </w:rPr>
              <w:t>2</w:t>
            </w:r>
            <w:r>
              <w:rPr>
                <w:rFonts w:hint="default"/>
                <w:sz w:val="24"/>
                <w:szCs w:val="24"/>
                <w:lang w:eastAsia="zh-CN"/>
              </w:rPr>
              <w:t>2</w:t>
            </w:r>
          </w:p>
        </w:tc>
        <w:tc>
          <w:tcPr>
            <w:tcW w:w="474" w:type="pct"/>
            <w:vMerge w:val="continue"/>
            <w:vAlign w:val="center"/>
          </w:tcPr>
          <w:p w14:paraId="1FE22458">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09FC66E5">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kern w:val="0"/>
                <w:sz w:val="24"/>
                <w:szCs w:val="24"/>
              </w:rPr>
            </w:pPr>
            <w:r>
              <w:rPr>
                <w:rFonts w:hint="eastAsia" w:ascii="宋体" w:hAnsi="宋体" w:eastAsia="宋体" w:cs="宋体"/>
                <w:i w:val="0"/>
                <w:iCs w:val="0"/>
                <w:color w:val="000000"/>
                <w:kern w:val="0"/>
                <w:sz w:val="24"/>
                <w:szCs w:val="24"/>
                <w:highlight w:val="none"/>
                <w:u w:val="none"/>
                <w:lang w:val="en-US" w:eastAsia="zh-CN" w:bidi="ar"/>
              </w:rPr>
              <w:t>病区辅医人员</w:t>
            </w:r>
          </w:p>
        </w:tc>
        <w:tc>
          <w:tcPr>
            <w:tcW w:w="293" w:type="pct"/>
            <w:vAlign w:val="center"/>
          </w:tcPr>
          <w:p w14:paraId="74C4EDC9">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rFonts w:hint="default"/>
                <w:kern w:val="0"/>
                <w:sz w:val="24"/>
                <w:szCs w:val="24"/>
                <w:lang w:val="en-US"/>
              </w:rPr>
            </w:pPr>
            <w:r>
              <w:rPr>
                <w:rFonts w:hint="eastAsia"/>
                <w:kern w:val="0"/>
                <w:sz w:val="24"/>
                <w:szCs w:val="24"/>
                <w:lang w:val="en-US" w:eastAsia="zh-CN"/>
              </w:rPr>
              <w:t>28</w:t>
            </w:r>
          </w:p>
        </w:tc>
        <w:tc>
          <w:tcPr>
            <w:tcW w:w="2186" w:type="pct"/>
            <w:vAlign w:val="center"/>
          </w:tcPr>
          <w:p w14:paraId="430F51DA">
            <w:pPr>
              <w:keepNext w:val="0"/>
              <w:keepLines w:val="0"/>
              <w:pageBreakBefore w:val="0"/>
              <w:widowControl w:val="0"/>
              <w:kinsoku/>
              <w:wordWrap/>
              <w:overflowPunct/>
              <w:topLinePunct w:val="0"/>
              <w:autoSpaceDE/>
              <w:autoSpaceDN/>
              <w:bidi w:val="0"/>
              <w:snapToGrid/>
              <w:spacing w:line="360" w:lineRule="auto"/>
              <w:jc w:val="left"/>
              <w:rPr>
                <w:kern w:val="0"/>
                <w:sz w:val="24"/>
                <w:szCs w:val="24"/>
              </w:rPr>
            </w:pPr>
            <w:r>
              <w:rPr>
                <w:sz w:val="24"/>
                <w:szCs w:val="24"/>
              </w:rPr>
              <w:t>男女不限，男性60周岁或以下，女性55周岁或以下，五官端正，身体健康，无传染病、无心脏病等重大疾病史，责任心强，吃苦耐劳，勤奋敬业。入职前提供无违法犯罪记录证明，经岗前培训。</w:t>
            </w:r>
          </w:p>
        </w:tc>
        <w:tc>
          <w:tcPr>
            <w:tcW w:w="611" w:type="pct"/>
            <w:shd w:val="clear" w:color="auto" w:fill="auto"/>
            <w:vAlign w:val="center"/>
          </w:tcPr>
          <w:p w14:paraId="31AF763E">
            <w:pPr>
              <w:keepNext w:val="0"/>
              <w:keepLines w:val="0"/>
              <w:pageBreakBefore w:val="0"/>
              <w:widowControl w:val="0"/>
              <w:kinsoku/>
              <w:wordWrap/>
              <w:overflowPunct/>
              <w:topLinePunct w:val="0"/>
              <w:autoSpaceDE/>
              <w:autoSpaceDN/>
              <w:bidi w:val="0"/>
              <w:snapToGrid/>
              <w:spacing w:line="360" w:lineRule="auto"/>
              <w:jc w:val="center"/>
              <w:rPr>
                <w:sz w:val="24"/>
                <w:szCs w:val="24"/>
              </w:rPr>
            </w:pPr>
            <w:r>
              <w:rPr>
                <w:rFonts w:hint="eastAsia" w:ascii="宋体" w:hAnsi="宋体" w:eastAsia="宋体" w:cs="宋体"/>
                <w:sz w:val="24"/>
                <w:szCs w:val="24"/>
                <w:highlight w:val="none"/>
              </w:rPr>
              <w:t>最多接受</w:t>
            </w:r>
            <w:r>
              <w:rPr>
                <w:rFonts w:hint="default" w:ascii="宋体" w:hAnsi="宋体" w:eastAsia="宋体" w:cs="宋体"/>
                <w:sz w:val="24"/>
                <w:szCs w:val="24"/>
                <w:highlight w:val="none"/>
              </w:rPr>
              <w:t>16</w:t>
            </w:r>
            <w:r>
              <w:rPr>
                <w:rFonts w:hint="eastAsia" w:ascii="宋体" w:hAnsi="宋体" w:eastAsia="宋体" w:cs="宋体"/>
                <w:sz w:val="24"/>
                <w:szCs w:val="24"/>
                <w:highlight w:val="none"/>
              </w:rPr>
              <w:t>名退休人员</w:t>
            </w:r>
          </w:p>
        </w:tc>
        <w:tc>
          <w:tcPr>
            <w:tcW w:w="686" w:type="pct"/>
            <w:shd w:val="clear" w:color="auto" w:fill="auto"/>
            <w:vAlign w:val="center"/>
          </w:tcPr>
          <w:p w14:paraId="2DE2B57A">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04C4AF6E">
            <w:pPr>
              <w:keepNext w:val="0"/>
              <w:keepLines w:val="0"/>
              <w:pageBreakBefore w:val="0"/>
              <w:widowControl w:val="0"/>
              <w:kinsoku/>
              <w:wordWrap/>
              <w:overflowPunct/>
              <w:topLinePunct w:val="0"/>
              <w:autoSpaceDE/>
              <w:autoSpaceDN/>
              <w:bidi w:val="0"/>
              <w:snapToGrid/>
              <w:spacing w:line="360" w:lineRule="auto"/>
              <w:jc w:val="center"/>
              <w:rPr>
                <w:kern w:val="0"/>
                <w:sz w:val="24"/>
                <w:szCs w:val="24"/>
              </w:rPr>
            </w:pPr>
            <w:r>
              <w:rPr>
                <w:rFonts w:hint="eastAsia" w:ascii="宋体" w:hAnsi="宋体" w:eastAsia="宋体" w:cs="宋体"/>
                <w:kern w:val="0"/>
                <w:sz w:val="24"/>
                <w:szCs w:val="24"/>
                <w:highlight w:val="none"/>
                <w:lang w:val="en-US" w:eastAsia="zh-CN" w:bidi="ar-SA"/>
              </w:rPr>
              <w:t>每周6天</w:t>
            </w:r>
          </w:p>
        </w:tc>
      </w:tr>
      <w:tr w14:paraId="1B9C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318" w:type="pct"/>
            <w:vAlign w:val="center"/>
          </w:tcPr>
          <w:p w14:paraId="3B5A73A0">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rFonts w:hint="default" w:eastAsia="宋体"/>
                <w:sz w:val="24"/>
                <w:szCs w:val="24"/>
                <w:lang w:val="en-US" w:eastAsia="zh-CN"/>
              </w:rPr>
            </w:pPr>
            <w:r>
              <w:rPr>
                <w:rFonts w:hint="eastAsia"/>
                <w:sz w:val="24"/>
                <w:szCs w:val="24"/>
                <w:lang w:val="en-US" w:eastAsia="zh-CN"/>
              </w:rPr>
              <w:t>2</w:t>
            </w:r>
            <w:r>
              <w:rPr>
                <w:rFonts w:hint="default"/>
                <w:sz w:val="24"/>
                <w:szCs w:val="24"/>
                <w:lang w:eastAsia="zh-CN"/>
              </w:rPr>
              <w:t>3</w:t>
            </w:r>
          </w:p>
        </w:tc>
        <w:tc>
          <w:tcPr>
            <w:tcW w:w="474" w:type="pct"/>
            <w:vMerge w:val="continue"/>
            <w:vAlign w:val="center"/>
          </w:tcPr>
          <w:p w14:paraId="6C86E1C7">
            <w:pPr>
              <w:keepNext w:val="0"/>
              <w:keepLines w:val="0"/>
              <w:pageBreakBefore w:val="0"/>
              <w:widowControl w:val="0"/>
              <w:kinsoku/>
              <w:wordWrap/>
              <w:overflowPunct/>
              <w:topLinePunct w:val="0"/>
              <w:autoSpaceDE/>
              <w:autoSpaceDN/>
              <w:bidi w:val="0"/>
              <w:adjustRightInd w:val="0"/>
              <w:snapToGrid/>
              <w:spacing w:line="360" w:lineRule="auto"/>
              <w:jc w:val="center"/>
              <w:textAlignment w:val="center"/>
              <w:rPr>
                <w:kern w:val="0"/>
                <w:sz w:val="24"/>
                <w:szCs w:val="24"/>
              </w:rPr>
            </w:pPr>
          </w:p>
        </w:tc>
        <w:tc>
          <w:tcPr>
            <w:tcW w:w="430" w:type="pct"/>
            <w:vAlign w:val="center"/>
          </w:tcPr>
          <w:p w14:paraId="7F9A2AA7">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kern w:val="0"/>
                <w:sz w:val="24"/>
                <w:szCs w:val="24"/>
              </w:rPr>
            </w:pPr>
            <w:r>
              <w:rPr>
                <w:rFonts w:hint="eastAsia" w:ascii="宋体" w:hAnsi="宋体" w:eastAsia="宋体" w:cs="宋体"/>
                <w:i w:val="0"/>
                <w:iCs w:val="0"/>
                <w:color w:val="000000"/>
                <w:kern w:val="0"/>
                <w:sz w:val="24"/>
                <w:szCs w:val="24"/>
                <w:highlight w:val="none"/>
                <w:u w:val="none"/>
                <w:lang w:val="en-US" w:eastAsia="zh-CN" w:bidi="ar"/>
              </w:rPr>
              <w:t>科室辅助人员</w:t>
            </w:r>
          </w:p>
        </w:tc>
        <w:tc>
          <w:tcPr>
            <w:tcW w:w="293" w:type="pct"/>
            <w:vAlign w:val="center"/>
          </w:tcPr>
          <w:p w14:paraId="053972DE">
            <w:pPr>
              <w:keepNext w:val="0"/>
              <w:keepLines w:val="0"/>
              <w:pageBreakBefore w:val="0"/>
              <w:widowControl w:val="0"/>
              <w:kinsoku/>
              <w:wordWrap/>
              <w:overflowPunct/>
              <w:topLinePunct w:val="0"/>
              <w:autoSpaceDE/>
              <w:autoSpaceDN/>
              <w:bidi w:val="0"/>
              <w:adjustRightInd w:val="0"/>
              <w:snapToGrid/>
              <w:spacing w:line="360" w:lineRule="auto"/>
              <w:jc w:val="center"/>
              <w:textAlignment w:val="bottom"/>
              <w:rPr>
                <w:kern w:val="0"/>
                <w:sz w:val="24"/>
                <w:szCs w:val="24"/>
              </w:rPr>
            </w:pPr>
            <w:r>
              <w:rPr>
                <w:rFonts w:hint="default"/>
                <w:kern w:val="0"/>
                <w:sz w:val="24"/>
                <w:szCs w:val="24"/>
                <w:lang w:val="en-US" w:eastAsia="zh-CN"/>
              </w:rPr>
              <w:t>8</w:t>
            </w:r>
          </w:p>
        </w:tc>
        <w:tc>
          <w:tcPr>
            <w:tcW w:w="2186" w:type="pct"/>
            <w:vAlign w:val="center"/>
          </w:tcPr>
          <w:p w14:paraId="4200CA51">
            <w:pPr>
              <w:keepNext w:val="0"/>
              <w:keepLines w:val="0"/>
              <w:pageBreakBefore w:val="0"/>
              <w:widowControl w:val="0"/>
              <w:kinsoku/>
              <w:wordWrap/>
              <w:overflowPunct/>
              <w:topLinePunct w:val="0"/>
              <w:autoSpaceDE/>
              <w:autoSpaceDN/>
              <w:bidi w:val="0"/>
              <w:snapToGrid/>
              <w:spacing w:line="360" w:lineRule="auto"/>
              <w:jc w:val="left"/>
              <w:rPr>
                <w:kern w:val="0"/>
                <w:sz w:val="24"/>
                <w:szCs w:val="24"/>
              </w:rPr>
            </w:pPr>
            <w:r>
              <w:rPr>
                <w:sz w:val="24"/>
                <w:szCs w:val="24"/>
              </w:rPr>
              <w:t>男女不限，男性</w:t>
            </w:r>
            <w:r>
              <w:rPr>
                <w:rFonts w:hint="eastAsia"/>
                <w:sz w:val="24"/>
                <w:szCs w:val="24"/>
                <w:lang w:val="en-US" w:eastAsia="zh-CN"/>
              </w:rPr>
              <w:t>59</w:t>
            </w:r>
            <w:r>
              <w:rPr>
                <w:sz w:val="24"/>
                <w:szCs w:val="24"/>
              </w:rPr>
              <w:t>周岁或以下，女性</w:t>
            </w:r>
            <w:r>
              <w:rPr>
                <w:rFonts w:hint="eastAsia"/>
                <w:sz w:val="24"/>
                <w:szCs w:val="24"/>
                <w:lang w:val="en-US" w:eastAsia="zh-CN"/>
              </w:rPr>
              <w:t>49</w:t>
            </w:r>
            <w:r>
              <w:rPr>
                <w:sz w:val="24"/>
                <w:szCs w:val="24"/>
              </w:rPr>
              <w:t>周岁或以下，五官端正，身体健康，无传染病、无心脏病等重大疾病史，责任心强，吃苦耐劳，勤奋敬业。入职前提供无违法犯罪记录证明，经岗前培训。</w:t>
            </w:r>
          </w:p>
        </w:tc>
        <w:tc>
          <w:tcPr>
            <w:tcW w:w="611" w:type="pct"/>
            <w:shd w:val="clear" w:color="auto" w:fill="auto"/>
            <w:vAlign w:val="center"/>
          </w:tcPr>
          <w:p w14:paraId="523C5109">
            <w:pPr>
              <w:keepNext w:val="0"/>
              <w:keepLines w:val="0"/>
              <w:pageBreakBefore w:val="0"/>
              <w:widowControl w:val="0"/>
              <w:kinsoku/>
              <w:wordWrap/>
              <w:overflowPunct/>
              <w:topLinePunct w:val="0"/>
              <w:autoSpaceDE/>
              <w:autoSpaceDN/>
              <w:bidi w:val="0"/>
              <w:snapToGrid/>
              <w:spacing w:line="360" w:lineRule="auto"/>
              <w:jc w:val="center"/>
              <w:rPr>
                <w:sz w:val="24"/>
                <w:szCs w:val="24"/>
              </w:rPr>
            </w:pPr>
            <w:r>
              <w:rPr>
                <w:rFonts w:hint="eastAsia" w:ascii="宋体" w:hAnsi="宋体" w:eastAsia="宋体" w:cs="宋体"/>
                <w:kern w:val="0"/>
                <w:sz w:val="24"/>
                <w:szCs w:val="24"/>
                <w:highlight w:val="none"/>
                <w:lang w:val="en-US" w:eastAsia="zh-CN" w:bidi="ar-SA"/>
              </w:rPr>
              <w:t>否</w:t>
            </w:r>
          </w:p>
        </w:tc>
        <w:tc>
          <w:tcPr>
            <w:tcW w:w="686" w:type="pct"/>
            <w:shd w:val="clear" w:color="auto" w:fill="auto"/>
            <w:vAlign w:val="center"/>
          </w:tcPr>
          <w:p w14:paraId="7C10C151">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每天8小时</w:t>
            </w:r>
          </w:p>
          <w:p w14:paraId="4B6B85AB">
            <w:pPr>
              <w:keepNext w:val="0"/>
              <w:keepLines w:val="0"/>
              <w:pageBreakBefore w:val="0"/>
              <w:widowControl w:val="0"/>
              <w:kinsoku/>
              <w:wordWrap/>
              <w:overflowPunct/>
              <w:topLinePunct w:val="0"/>
              <w:autoSpaceDE/>
              <w:autoSpaceDN/>
              <w:bidi w:val="0"/>
              <w:snapToGrid/>
              <w:spacing w:line="360" w:lineRule="auto"/>
              <w:jc w:val="center"/>
              <w:rPr>
                <w:kern w:val="0"/>
                <w:sz w:val="24"/>
                <w:szCs w:val="24"/>
              </w:rPr>
            </w:pPr>
            <w:r>
              <w:rPr>
                <w:rFonts w:hint="eastAsia" w:ascii="宋体" w:hAnsi="宋体" w:eastAsia="宋体" w:cs="宋体"/>
                <w:kern w:val="0"/>
                <w:sz w:val="24"/>
                <w:szCs w:val="24"/>
                <w:highlight w:val="none"/>
                <w:lang w:val="en-US" w:eastAsia="zh-CN" w:bidi="ar-SA"/>
              </w:rPr>
              <w:t>每周6天</w:t>
            </w:r>
          </w:p>
        </w:tc>
      </w:tr>
      <w:tr w14:paraId="7158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22" w:type="pct"/>
            <w:gridSpan w:val="3"/>
            <w:vAlign w:val="center"/>
          </w:tcPr>
          <w:p w14:paraId="1590501B">
            <w:pPr>
              <w:keepNext w:val="0"/>
              <w:keepLines w:val="0"/>
              <w:pageBreakBefore w:val="0"/>
              <w:widowControl w:val="0"/>
              <w:suppressLineNumbers w:val="0"/>
              <w:kinsoku/>
              <w:wordWrap/>
              <w:overflowPunct/>
              <w:topLinePunct w:val="0"/>
              <w:autoSpaceDE/>
              <w:autoSpaceDN/>
              <w:bidi w:val="0"/>
              <w:snapToGrid/>
              <w:spacing w:line="360" w:lineRule="auto"/>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合计</w:t>
            </w:r>
          </w:p>
        </w:tc>
        <w:tc>
          <w:tcPr>
            <w:tcW w:w="3777" w:type="pct"/>
            <w:gridSpan w:val="4"/>
            <w:vAlign w:val="center"/>
          </w:tcPr>
          <w:p w14:paraId="67B2CF96">
            <w:pPr>
              <w:keepNext w:val="0"/>
              <w:keepLines w:val="0"/>
              <w:pageBreakBefore w:val="0"/>
              <w:widowControl w:val="0"/>
              <w:kinsoku/>
              <w:wordWrap/>
              <w:overflowPunct/>
              <w:topLinePunct w:val="0"/>
              <w:autoSpaceDE/>
              <w:autoSpaceDN/>
              <w:bidi w:val="0"/>
              <w:snapToGrid/>
              <w:spacing w:line="360" w:lineRule="auto"/>
              <w:jc w:val="center"/>
              <w:rPr>
                <w:rFonts w:hint="eastAsia" w:ascii="宋体" w:hAnsi="宋体" w:eastAsia="宋体" w:cs="宋体"/>
                <w:kern w:val="0"/>
                <w:sz w:val="24"/>
                <w:szCs w:val="24"/>
                <w:highlight w:val="none"/>
                <w:lang w:val="en-US" w:eastAsia="zh-CN" w:bidi="ar-SA"/>
              </w:rPr>
            </w:pPr>
            <w:r>
              <w:rPr>
                <w:rFonts w:hint="eastAsia" w:ascii="宋体" w:hAnsi="宋体" w:cs="宋体"/>
                <w:b/>
                <w:bCs/>
                <w:strike w:val="0"/>
                <w:dstrike w:val="0"/>
                <w:sz w:val="24"/>
                <w:szCs w:val="24"/>
                <w:highlight w:val="none"/>
                <w:lang w:val="en-US" w:eastAsia="zh-CN"/>
              </w:rPr>
              <w:t>老楼合计13</w:t>
            </w:r>
            <w:r>
              <w:rPr>
                <w:rFonts w:hint="default" w:ascii="宋体" w:hAnsi="宋体" w:cs="宋体"/>
                <w:b/>
                <w:bCs/>
                <w:strike w:val="0"/>
                <w:dstrike w:val="0"/>
                <w:sz w:val="24"/>
                <w:szCs w:val="24"/>
                <w:highlight w:val="none"/>
                <w:lang w:eastAsia="zh-CN"/>
              </w:rPr>
              <w:t>4</w:t>
            </w:r>
            <w:r>
              <w:rPr>
                <w:rFonts w:hint="eastAsia" w:ascii="宋体" w:hAnsi="宋体" w:cs="宋体"/>
                <w:b/>
                <w:bCs/>
                <w:strike w:val="0"/>
                <w:dstrike w:val="0"/>
                <w:sz w:val="24"/>
                <w:szCs w:val="24"/>
                <w:highlight w:val="none"/>
                <w:lang w:val="en-US" w:eastAsia="zh-CN"/>
              </w:rPr>
              <w:t>人，新楼合计23</w:t>
            </w:r>
            <w:r>
              <w:rPr>
                <w:rFonts w:hint="default" w:ascii="宋体" w:hAnsi="宋体" w:cs="宋体"/>
                <w:b/>
                <w:bCs/>
                <w:strike w:val="0"/>
                <w:dstrike w:val="0"/>
                <w:sz w:val="24"/>
                <w:szCs w:val="24"/>
                <w:highlight w:val="none"/>
                <w:lang w:eastAsia="zh-CN"/>
              </w:rPr>
              <w:t>0</w:t>
            </w:r>
            <w:r>
              <w:rPr>
                <w:rFonts w:hint="eastAsia" w:ascii="宋体" w:hAnsi="宋体" w:cs="宋体"/>
                <w:b/>
                <w:bCs/>
                <w:strike w:val="0"/>
                <w:dstrike w:val="0"/>
                <w:sz w:val="24"/>
                <w:szCs w:val="24"/>
                <w:highlight w:val="none"/>
                <w:lang w:val="en-US" w:eastAsia="zh-CN"/>
              </w:rPr>
              <w:t>人</w:t>
            </w:r>
          </w:p>
        </w:tc>
      </w:tr>
    </w:tbl>
    <w:p w14:paraId="0D53119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注：</w:t>
      </w:r>
    </w:p>
    <w:p w14:paraId="66B5FFB1">
      <w:pPr>
        <w:keepNext w:val="0"/>
        <w:keepLines w:val="0"/>
        <w:pageBreakBefore w:val="0"/>
        <w:widowControl/>
        <w:kinsoku/>
        <w:wordWrap/>
        <w:overflowPunct/>
        <w:topLinePunct w:val="0"/>
        <w:autoSpaceDE/>
        <w:autoSpaceDN/>
        <w:bidi w:val="0"/>
        <w:snapToGrid w:val="0"/>
        <w:spacing w:line="360" w:lineRule="auto"/>
        <w:ind w:firstLine="448" w:firstLineChars="200"/>
        <w:jc w:val="left"/>
        <w:rPr>
          <w:rFonts w:hint="eastAsia" w:ascii="宋体" w:hAnsi="宋体" w:eastAsia="宋体" w:cs="宋体"/>
          <w:color w:val="FF0000"/>
          <w:sz w:val="24"/>
          <w:szCs w:val="24"/>
          <w:lang w:val="en-US" w:eastAsia="zh-CN"/>
        </w:rPr>
      </w:pPr>
      <w:r>
        <w:rPr>
          <w:rFonts w:hint="eastAsia" w:ascii="宋体" w:hAnsi="宋体" w:cs="宋体"/>
          <w:color w:val="FF0000"/>
          <w:sz w:val="24"/>
        </w:rPr>
        <w:t>C楼、D楼、E楼</w:t>
      </w:r>
      <w:r>
        <w:rPr>
          <w:rFonts w:hint="eastAsia" w:ascii="宋体" w:hAnsi="宋体" w:eastAsia="宋体" w:cs="宋体"/>
          <w:color w:val="FF0000"/>
          <w:sz w:val="24"/>
          <w:szCs w:val="24"/>
          <w:lang w:val="en-US" w:eastAsia="zh-CN"/>
        </w:rPr>
        <w:t>服务期限1年，</w:t>
      </w:r>
      <w:r>
        <w:rPr>
          <w:rFonts w:hint="eastAsia" w:ascii="宋体" w:hAnsi="宋体" w:cs="宋体"/>
          <w:color w:val="FF0000"/>
          <w:sz w:val="24"/>
          <w:szCs w:val="24"/>
          <w:lang w:val="en-US" w:eastAsia="zh-CN"/>
        </w:rPr>
        <w:t>家属院等医院外围区域服务期限为</w:t>
      </w:r>
      <w:r>
        <w:rPr>
          <w:rFonts w:hint="eastAsia" w:ascii="宋体" w:hAnsi="宋体" w:eastAsia="宋体" w:cs="宋体"/>
          <w:color w:val="FF0000"/>
          <w:sz w:val="24"/>
          <w:szCs w:val="24"/>
          <w:lang w:val="en-US" w:eastAsia="zh-CN"/>
        </w:rPr>
        <w:t>2年，新开诊大楼服务期限为19个月，供应商据此考虑报价。</w:t>
      </w:r>
    </w:p>
    <w:p w14:paraId="48C36BF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4BED00B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一旦获得中标资格，上述人员按要求投入本项目服务，非经采购人同意，不随意更换人员。</w:t>
      </w:r>
    </w:p>
    <w:p w14:paraId="3DA3B66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4CF05DE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加注“★”号条款为实质性条款，不得出现负偏离，发生负偏离即做无效标处理。</w:t>
      </w:r>
    </w:p>
    <w:p w14:paraId="4986362B">
      <w:pPr>
        <w:keepNext w:val="0"/>
        <w:keepLines w:val="0"/>
        <w:pageBreakBefore w:val="0"/>
        <w:kinsoku/>
        <w:wordWrap/>
        <w:overflowPunct/>
        <w:topLinePunct w:val="0"/>
        <w:autoSpaceDE/>
        <w:autoSpaceDN/>
        <w:bidi w:val="0"/>
        <w:adjustRightInd/>
        <w:snapToGrid/>
        <w:spacing w:line="360" w:lineRule="auto"/>
        <w:ind w:firstLine="448" w:firstLineChars="200"/>
        <w:textAlignment w:val="auto"/>
        <w:rPr>
          <w:rFonts w:ascii="Times New Roman" w:hAnsi="Times New Roman" w:cs="Times New Roman"/>
          <w:b/>
          <w:sz w:val="24"/>
          <w:szCs w:val="24"/>
        </w:rPr>
      </w:pPr>
      <w:r>
        <w:rPr>
          <w:rFonts w:hint="eastAsia" w:ascii="Times New Roman" w:hAnsi="Times New Roman" w:cs="Times New Roman"/>
          <w:b/>
          <w:sz w:val="24"/>
          <w:szCs w:val="24"/>
        </w:rPr>
        <w:t>五、</w:t>
      </w:r>
      <w:r>
        <w:rPr>
          <w:rFonts w:hint="eastAsia"/>
          <w:b/>
          <w:color w:val="000000"/>
          <w:sz w:val="24"/>
          <w:szCs w:val="24"/>
        </w:rPr>
        <w:t>各岗位人员具体工作内容、职责及服务标准</w:t>
      </w:r>
    </w:p>
    <w:p w14:paraId="0BEB53DB">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（一）总体要求</w:t>
      </w:r>
    </w:p>
    <w:p w14:paraId="0F2A9570">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未经医院同意，中标供应商不得在合同期限内将本项目的管理权转包或分包。中标供应商不以任何形式转租、转让、抵押承包区域，在承包区域只从事采购人认可的服务工作。在承包期间，中标供应商的任何股份配置变动应通知采购人。未经采购人书面批准，任何占有支配地位的股份转让者将视为中标供应商出租、转让的行为。</w:t>
      </w:r>
    </w:p>
    <w:p w14:paraId="0A78D798">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中标供应商应具备质量管理体系认证证书、环境管理体系认证证书、职业健康安全管理体系认证证书；中标供应商须严格按照卫生部《医院感染管理办法》制定标准化的操作程序、完善的培训体系和质量控制体系完成本项目，并有成熟的医院管理经验和服务软件予以支持。中标供应商须认真履行职责，严格按投标文件中的质量保证体系做好院内物业服务工作，合理安排岗位，确保在岗在位，各尽其职，确保物业服务的质量。</w:t>
      </w:r>
    </w:p>
    <w:p w14:paraId="536E509E">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3、中标供应商投入的项目经理全权代表其负责管理承包区域服务工作，并与采购人保持有效、及时的沟通并达成共识。</w:t>
      </w:r>
    </w:p>
    <w:p w14:paraId="4C17E171">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中标供应商须在医院内设立管理办公室，制定各项行政管理制度，岗位职责，并派专职督导人员进行现场管理，落实好各项制度，院方将组织相关科室负责人自合同签订后不定期进行全面考核。中标供应商应建立本物业一整套的管理制度与登记本、会议记录本等，应建立本物业的管理体制档案并及时记载有关变更情况。</w:t>
      </w:r>
    </w:p>
    <w:p w14:paraId="05AA6042">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5、采购人将提供中标供应商存放工具、换衣、休息及办公场所，具体面积及数量由中标供应商提出与采购人协商确定，此类场所不向中标供应商收取租金、水电费、管理费。</w:t>
      </w:r>
    </w:p>
    <w:p w14:paraId="76DC99F9">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中标供应商要合法用工，并派用与医院物业服务相适应的工人。所有人员必须遵守国家法律、法规及采购人的各项规章制度，具有良好素养和上岗资质，具有与工作相适应的文化程度，无不良记录及嗜好，爱岗敬业、工作勤快，礼貌待人、和蔼处事，相貌端正、身体健康（无传染性疾病），无有碍工作的残疾。员工服从科室安排与保证员工的稳定性，不能因员工变动影响工作。</w:t>
      </w:r>
    </w:p>
    <w:p w14:paraId="52CE7175">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根据采购人的要求，中标供应商应为本项目承包区域内各项服务工作配备足够人员，所聘人员必须符合劳动部门有关用工规定，并经中标供应商相关专业考核合格后上岗，中标供应商必须严格按劳动法用工，因违反劳动法用工所引发的劳动纠纷由中标供应商承担完全责任。中标供应商应负责其工作人员及员工病、老、伤、残、亡的善后处理，采购人不承担因此而产生的任何经济责任和法律责任。</w:t>
      </w:r>
    </w:p>
    <w:p w14:paraId="2F1E3FE4">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8、根据采购人的要求，中标供应商应为本项目承包区域内各项服务工作配备足够人员，所聘人员必须符合劳动部门有关用工规定，并经中标供应商相关专业考核合格后上岗，中标供应商必须严格按劳动法用工，因违反劳动法用工所引发的劳动纠纷由中标供应商承担完全责任。</w:t>
      </w:r>
    </w:p>
    <w:p w14:paraId="2C2C880F">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9、中标供应商参照《人员岗位要求》进行报价，根据《人员岗位要求》设计本项目人员岗位架构。本项目体量较大，中标供应商应根据服务积累的经验并结合项目特点，对拟派驻物业人员岗位划分，进行详细描述，按照附件二《人员配备表》样式及要求进行填报。</w:t>
      </w:r>
    </w:p>
    <w:p w14:paraId="13E967D3">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10、中标供应商根据采购人实际情况合理配置物业服务人员，如遇采购人进行岗位调整需要增加或减少服务人员，应与采购人协商解决。中标供应商所配置的员工应精神健康，有爱心、耐心，服从科室安排，应保证员工的稳定性，不能因员工岗位和人员数量的变动影响工作。</w:t>
      </w:r>
    </w:p>
    <w:p w14:paraId="736E3CC4">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11、中标供应商员工服装应统一、整洁，挂牌上岗，便于管理。</w:t>
      </w:r>
    </w:p>
    <w:p w14:paraId="1A4888A2">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12、中标供应商必须对上岗人员按规定进行每年定期体检，岗位培训，并对上岗人员定期进行道德教育，端正服务态度，提高服务质量，遵守院方的各项规章制度及工作规范，维护医院形象，服从所在科室主任及护士长领导，对不遵守劳动纪律，且有病人投诉，收受病人钱物，索取护工介绍费的员工，经查实后酌情处罚，情节严重的采购人有权要求中标供应商辞退，并按照《处罚制度》对中标供应商进行处罚。</w:t>
      </w:r>
    </w:p>
    <w:p w14:paraId="57D5F781">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13、中标供应商须协助医院作好</w:t>
      </w:r>
      <w:r>
        <w:rPr>
          <w:rFonts w:hint="eastAsia"/>
          <w:sz w:val="24"/>
          <w:lang w:val="en-US" w:eastAsia="zh-CN"/>
        </w:rPr>
        <w:t>控</w:t>
      </w:r>
      <w:r>
        <w:rPr>
          <w:rFonts w:hint="eastAsia"/>
          <w:sz w:val="24"/>
        </w:rPr>
        <w:t>烟工作。协助医院实行</w:t>
      </w:r>
      <w:r>
        <w:rPr>
          <w:rFonts w:hint="eastAsia"/>
          <w:sz w:val="24"/>
          <w:lang w:val="en-US" w:eastAsia="zh-CN"/>
        </w:rPr>
        <w:t>控</w:t>
      </w:r>
      <w:r>
        <w:rPr>
          <w:rFonts w:hint="eastAsia"/>
          <w:sz w:val="24"/>
        </w:rPr>
        <w:t>烟管理，全体物业服务人员应均为义务禁烟员，发现吸烟病患或家属应立即予以劝止。劝阻态度需诚恳，不得与患者或家属发生争吵。</w:t>
      </w:r>
    </w:p>
    <w:p w14:paraId="538BC524">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14、采购人不定期对物业服务进行检查考核，在检查中对不符合质量要求的人员，采购人有权提出警告直至要求更换。</w:t>
      </w:r>
    </w:p>
    <w:p w14:paraId="05AEE468">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15、中标供应商及其员工必须遵守医院的一切行政管理、消防安全、病区管理等安全生产及医院其他各项规定和制度。</w:t>
      </w:r>
    </w:p>
    <w:p w14:paraId="598C1264">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16、结合医院情况，拟定齐全的突发事件应急预案，并定期进行演练，发生突发事件能够做到及时有效处理。</w:t>
      </w:r>
    </w:p>
    <w:p w14:paraId="16987D5D">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17、遇突发事件或安全检查时，中标供应商必须配合有关部门执行任务，并指定专职人员协助工作，直至完成。采购人重大活动（如上级主管部门检查工作、兄弟单位来院参观、医院重大庆典、重要会议、运动会等），中标供应商应予以人员配合和其他方面的配合，保证质量，达到采购人提出的要求。过程中产生的费用，双方协商解决。</w:t>
      </w:r>
    </w:p>
    <w:p w14:paraId="4E7082E6">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18、中标供应商不得在承包区域从事非法活动或有损采购人形象和利益的活动。</w:t>
      </w:r>
    </w:p>
    <w:p w14:paraId="7E7219AE">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19、中标供应商应允许采购人或其授权的人员对承包区域内各项服务质量控制进行检查。中标供应商达不到采购人要求及中标供应商各项服务承诺，采购人有权要求其整改，三次整改不到位，采购人有权按照《物业公司处罚制度》进行扣款或终止合同。</w:t>
      </w:r>
    </w:p>
    <w:p w14:paraId="21629310">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20、中标供应商应自行具备成熟的现代化管理系统或工具，并在日常工作中全面使用，能够为采购人工作提供便利条件，所涉及的大数据积累为采购人所有，供应商有义务和责任实施保密工作，供应商因各种需要使用大数据时应获得采购人的书面批准。</w:t>
      </w:r>
    </w:p>
    <w:p w14:paraId="7CDB6F8C">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21、中标供应商管理好责任区域内空调、电灯、水龙头等开与关，做好节能工作，以及在合理时间给房间通风。</w:t>
      </w:r>
    </w:p>
    <w:p w14:paraId="73133ED1">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22、中标供应商协助采购人管理责任区域内的消防和防盗，采取科学环保的方式和设备进行服务。</w:t>
      </w:r>
    </w:p>
    <w:p w14:paraId="075DDCE3">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23、保洁服务所需的设备以及使用清洁剂、地面保养剂的要求：提供使用的设备、清洁、洗涤剂、消毒剂、地面保养产品，必须是通过国家相关部门审批并予以使用的优质产品，符合绿色环保的要求，并要求符合采购人专业部门要求。</w:t>
      </w:r>
    </w:p>
    <w:p w14:paraId="10A34F45">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24、日常工作中所用到的消耗品如门诊急诊卫生间大盘纸、洗手液、清洁剂、消毒药剂、拖把、生活垃圾袋等均由中标供应商免费提供。</w:t>
      </w:r>
    </w:p>
    <w:p w14:paraId="427651B8">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25、中标供应商的工作人员应做好自身防护工作。</w:t>
      </w:r>
    </w:p>
    <w:p w14:paraId="2A0B4B76">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26、各项服务工作时间必须符合及满足本次招标的要求，包括公休日（周六、周日）及公众假期。本次招标中急诊、陪检为24小时工作。</w:t>
      </w:r>
    </w:p>
    <w:p w14:paraId="288BCD5D">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27、本项目为包干制，供应商自行考虑核算相关费用。</w:t>
      </w:r>
    </w:p>
    <w:p w14:paraId="77D1D4E8">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（二）保洁服务标准</w:t>
      </w:r>
    </w:p>
    <w:p w14:paraId="32E44F3E">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1、服务概述：</w:t>
      </w:r>
    </w:p>
    <w:p w14:paraId="0ED983EE">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w:t>
      </w:r>
      <w:r>
        <w:rPr>
          <w:rFonts w:hint="eastAsia"/>
          <w:sz w:val="24"/>
          <w:lang w:val="en-US" w:eastAsia="zh-CN"/>
        </w:rPr>
        <w:t>新开诊大楼、</w:t>
      </w:r>
      <w:r>
        <w:rPr>
          <w:rFonts w:hint="eastAsia"/>
          <w:sz w:val="24"/>
        </w:rPr>
        <w:t>C楼、D楼、E楼</w:t>
      </w:r>
      <w:r>
        <w:rPr>
          <w:rFonts w:hint="eastAsia" w:cs="Times New Roman"/>
          <w:sz w:val="24"/>
          <w:lang w:val="en-US" w:eastAsia="zh-CN"/>
        </w:rPr>
        <w:t>、</w:t>
      </w:r>
      <w:r>
        <w:rPr>
          <w:rFonts w:hint="eastAsia" w:ascii="Times New Roman" w:hAnsi="Times New Roman" w:eastAsia="宋体" w:cs="Times New Roman"/>
          <w:sz w:val="24"/>
          <w:lang w:val="en-US" w:eastAsia="zh-CN"/>
        </w:rPr>
        <w:t>家属院</w:t>
      </w:r>
      <w:r>
        <w:rPr>
          <w:rFonts w:hint="eastAsia" w:cs="Times New Roman"/>
          <w:sz w:val="24"/>
          <w:lang w:eastAsia="zh-CN"/>
        </w:rPr>
        <w:t>、</w:t>
      </w:r>
      <w:r>
        <w:rPr>
          <w:rFonts w:hint="eastAsia" w:cs="Times New Roman"/>
          <w:sz w:val="24"/>
          <w:lang w:val="en-US" w:eastAsia="zh-CN"/>
        </w:rPr>
        <w:t>集装箱及院内平房等房屋、</w:t>
      </w:r>
      <w:r>
        <w:rPr>
          <w:rFonts w:hint="eastAsia"/>
          <w:sz w:val="24"/>
        </w:rPr>
        <w:t>构筑物内的全部病区大厅、医技科室、抢救室、治疗室、手术室（不包含无影灯等精密医疗设备或器械）、输液室、办公室、会议室、报告厅、步行梯、电梯厅、电梯轿箱、开水间、卫生间、污物间、护士站、病房等地面、墙面、窗帘、扶手、防撞带、天花板、门窗玻璃、门及门窗框、空调出风口及回风口、消防排烟口、各类宣传牌、橱窗、卫生间及有关附体等公共设施设备的保洁，其中急诊及部分电梯服务需要24小时保洁。</w:t>
      </w:r>
    </w:p>
    <w:p w14:paraId="6D7A9F66">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（2）地下室：地面、墙面、天花板、门窗玻璃、门及门窗框、墙壁的清洁保洁。</w:t>
      </w:r>
    </w:p>
    <w:p w14:paraId="389C5470">
      <w:pPr>
        <w:keepNext w:val="0"/>
        <w:keepLines w:val="0"/>
        <w:pageBreakBefore w:val="0"/>
        <w:widowControl/>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（3）顶棚、露天阳台等边缘区域，包括顶楼、露天阳台、边角区域等清洁保洁。</w:t>
      </w:r>
    </w:p>
    <w:p w14:paraId="3A574A8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sz w:val="24"/>
        </w:rPr>
      </w:pPr>
      <w:r>
        <w:rPr>
          <w:rFonts w:hint="eastAsia"/>
          <w:sz w:val="24"/>
        </w:rPr>
        <w:t>物体表面清洁消毒指引——住院病区</w:t>
      </w:r>
    </w:p>
    <w:tbl>
      <w:tblPr>
        <w:tblStyle w:val="56"/>
        <w:tblW w:w="1021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7"/>
        <w:gridCol w:w="851"/>
        <w:gridCol w:w="2069"/>
        <w:gridCol w:w="1473"/>
        <w:gridCol w:w="2316"/>
        <w:gridCol w:w="2694"/>
      </w:tblGrid>
      <w:tr w14:paraId="6998F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tblHeader/>
          <w:jc w:val="center"/>
        </w:trPr>
        <w:tc>
          <w:tcPr>
            <w:tcW w:w="1658" w:type="dxa"/>
            <w:gridSpan w:val="2"/>
            <w:vAlign w:val="center"/>
          </w:tcPr>
          <w:p w14:paraId="0376FCCD">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2"/>
                <w:kern w:val="0"/>
                <w:sz w:val="21"/>
                <w:szCs w:val="21"/>
              </w:rPr>
              <w:t>区域：住院病区</w:t>
            </w:r>
          </w:p>
        </w:tc>
        <w:tc>
          <w:tcPr>
            <w:tcW w:w="2069" w:type="dxa"/>
            <w:tcBorders>
              <w:bottom w:val="single" w:color="auto" w:sz="4" w:space="0"/>
            </w:tcBorders>
            <w:vAlign w:val="center"/>
          </w:tcPr>
          <w:p w14:paraId="2DA62588">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清洁内容</w:t>
            </w:r>
          </w:p>
        </w:tc>
        <w:tc>
          <w:tcPr>
            <w:tcW w:w="1473" w:type="dxa"/>
            <w:tcBorders>
              <w:bottom w:val="single" w:color="auto" w:sz="4" w:space="0"/>
            </w:tcBorders>
            <w:vAlign w:val="center"/>
          </w:tcPr>
          <w:p w14:paraId="591BA688">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4"/>
                <w:kern w:val="0"/>
                <w:sz w:val="21"/>
                <w:szCs w:val="21"/>
              </w:rPr>
              <w:t>毛巾或拖把颜色</w:t>
            </w:r>
          </w:p>
        </w:tc>
        <w:tc>
          <w:tcPr>
            <w:tcW w:w="2316" w:type="dxa"/>
            <w:vAlign w:val="center"/>
          </w:tcPr>
          <w:p w14:paraId="79C4F80B">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2"/>
                <w:kern w:val="0"/>
                <w:sz w:val="21"/>
                <w:szCs w:val="21"/>
              </w:rPr>
              <w:t>方法</w:t>
            </w:r>
          </w:p>
        </w:tc>
        <w:tc>
          <w:tcPr>
            <w:tcW w:w="2694" w:type="dxa"/>
            <w:vAlign w:val="center"/>
          </w:tcPr>
          <w:p w14:paraId="213863C9">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4"/>
                <w:kern w:val="0"/>
                <w:sz w:val="21"/>
                <w:szCs w:val="21"/>
              </w:rPr>
              <w:t>标准要求</w:t>
            </w:r>
          </w:p>
        </w:tc>
      </w:tr>
      <w:tr w14:paraId="34549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807" w:type="dxa"/>
            <w:vMerge w:val="restart"/>
            <w:tcBorders>
              <w:left w:val="single" w:color="auto" w:sz="4" w:space="0"/>
            </w:tcBorders>
            <w:vAlign w:val="center"/>
          </w:tcPr>
          <w:p w14:paraId="5CD6EA5E">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污染区</w:t>
            </w:r>
          </w:p>
        </w:tc>
        <w:tc>
          <w:tcPr>
            <w:tcW w:w="851" w:type="dxa"/>
            <w:vMerge w:val="restart"/>
            <w:vAlign w:val="center"/>
          </w:tcPr>
          <w:p w14:paraId="29C9707F">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普通病房</w:t>
            </w:r>
          </w:p>
        </w:tc>
        <w:tc>
          <w:tcPr>
            <w:tcW w:w="2069" w:type="dxa"/>
            <w:tcBorders>
              <w:bottom w:val="single" w:color="auto" w:sz="4" w:space="0"/>
            </w:tcBorders>
            <w:vAlign w:val="center"/>
          </w:tcPr>
          <w:p w14:paraId="7D13CA64">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8"/>
                <w:kern w:val="0"/>
                <w:sz w:val="21"/>
                <w:szCs w:val="21"/>
              </w:rPr>
              <w:t>桌、椅、凳子、门把手、电开关、</w:t>
            </w:r>
            <w:r>
              <w:rPr>
                <w:spacing w:val="3"/>
                <w:kern w:val="0"/>
                <w:sz w:val="21"/>
                <w:szCs w:val="21"/>
              </w:rPr>
              <w:t>床栏、床头柜、设备带、呼叫器、衣柜、</w:t>
            </w:r>
            <w:r>
              <w:rPr>
                <w:spacing w:val="2"/>
                <w:kern w:val="0"/>
                <w:sz w:val="21"/>
                <w:szCs w:val="21"/>
              </w:rPr>
              <w:t>出风口、医疗垃圾桶等</w:t>
            </w:r>
          </w:p>
        </w:tc>
        <w:tc>
          <w:tcPr>
            <w:tcW w:w="1473" w:type="dxa"/>
            <w:tcBorders>
              <w:bottom w:val="single" w:color="auto" w:sz="4" w:space="0"/>
            </w:tcBorders>
            <w:vAlign w:val="center"/>
          </w:tcPr>
          <w:p w14:paraId="772BBF80">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一次性桌巾</w:t>
            </w:r>
          </w:p>
          <w:p w14:paraId="1AB556E0">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或黄色</w:t>
            </w:r>
          </w:p>
        </w:tc>
        <w:tc>
          <w:tcPr>
            <w:tcW w:w="2316" w:type="dxa"/>
            <w:vMerge w:val="restart"/>
            <w:vAlign w:val="center"/>
          </w:tcPr>
          <w:p w14:paraId="4B004D61">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r>
              <w:rPr>
                <w:spacing w:val="8"/>
                <w:kern w:val="0"/>
                <w:sz w:val="21"/>
                <w:szCs w:val="21"/>
              </w:rPr>
              <w:t>含有效氯浓度</w:t>
            </w:r>
            <w:r>
              <w:rPr>
                <w:spacing w:val="3"/>
                <w:kern w:val="0"/>
                <w:sz w:val="21"/>
                <w:szCs w:val="21"/>
              </w:rPr>
              <w:t>为500mg/L的消毒剂擦拭，2次/日</w:t>
            </w:r>
          </w:p>
          <w:p w14:paraId="1BA981CE">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r>
              <w:rPr>
                <w:spacing w:val="8"/>
                <w:kern w:val="0"/>
                <w:sz w:val="21"/>
                <w:szCs w:val="21"/>
              </w:rPr>
              <w:t>传染病人使用含有效氯浓度</w:t>
            </w:r>
            <w:r>
              <w:rPr>
                <w:spacing w:val="3"/>
                <w:kern w:val="0"/>
                <w:sz w:val="21"/>
                <w:szCs w:val="21"/>
              </w:rPr>
              <w:t>为1000mg/L的消毒剂擦拭，4次/日</w:t>
            </w:r>
          </w:p>
        </w:tc>
        <w:tc>
          <w:tcPr>
            <w:tcW w:w="2694" w:type="dxa"/>
            <w:vMerge w:val="restart"/>
            <w:tcBorders>
              <w:bottom w:val="nil"/>
              <w:right w:val="single" w:color="auto" w:sz="4" w:space="0"/>
            </w:tcBorders>
            <w:vAlign w:val="center"/>
          </w:tcPr>
          <w:p w14:paraId="418FC06A">
            <w:pPr>
              <w:pStyle w:val="36"/>
              <w:keepNext w:val="0"/>
              <w:keepLines w:val="0"/>
              <w:pageBreakBefore w:val="0"/>
              <w:kinsoku/>
              <w:wordWrap/>
              <w:overflowPunct/>
              <w:topLinePunct w:val="0"/>
              <w:autoSpaceDE/>
              <w:autoSpaceDN/>
              <w:bidi w:val="0"/>
              <w:adjustRightInd w:val="0"/>
              <w:snapToGrid w:val="0"/>
              <w:spacing w:line="360" w:lineRule="auto"/>
              <w:ind w:firstLine="0" w:firstLineChars="0"/>
              <w:jc w:val="left"/>
              <w:rPr>
                <w:kern w:val="0"/>
                <w:sz w:val="21"/>
                <w:szCs w:val="21"/>
              </w:rPr>
            </w:pPr>
            <w:r>
              <w:rPr>
                <w:kern w:val="0"/>
                <w:sz w:val="21"/>
                <w:szCs w:val="21"/>
              </w:rPr>
              <w:t>1.先清洁再消毒原则，采取湿式清洁方式。</w:t>
            </w:r>
          </w:p>
          <w:p w14:paraId="27C65F9A">
            <w:pPr>
              <w:pStyle w:val="36"/>
              <w:keepNext w:val="0"/>
              <w:keepLines w:val="0"/>
              <w:pageBreakBefore w:val="0"/>
              <w:kinsoku/>
              <w:wordWrap/>
              <w:overflowPunct/>
              <w:topLinePunct w:val="0"/>
              <w:autoSpaceDE/>
              <w:autoSpaceDN/>
              <w:bidi w:val="0"/>
              <w:adjustRightInd w:val="0"/>
              <w:snapToGrid w:val="0"/>
              <w:spacing w:line="360" w:lineRule="auto"/>
              <w:ind w:firstLine="0" w:firstLineChars="0"/>
              <w:jc w:val="left"/>
              <w:rPr>
                <w:kern w:val="0"/>
                <w:sz w:val="21"/>
                <w:szCs w:val="21"/>
              </w:rPr>
            </w:pPr>
            <w:r>
              <w:rPr>
                <w:kern w:val="0"/>
                <w:sz w:val="21"/>
                <w:szCs w:val="21"/>
              </w:rPr>
              <w:t>2.由上而下，由里到外，由轻度污染到重度污染，S形擦拭，避免重复往返擦拭。</w:t>
            </w:r>
          </w:p>
          <w:p w14:paraId="5CA90C07">
            <w:pPr>
              <w:pStyle w:val="36"/>
              <w:keepNext w:val="0"/>
              <w:keepLines w:val="0"/>
              <w:pageBreakBefore w:val="0"/>
              <w:kinsoku/>
              <w:wordWrap/>
              <w:overflowPunct/>
              <w:topLinePunct w:val="0"/>
              <w:autoSpaceDE/>
              <w:autoSpaceDN/>
              <w:bidi w:val="0"/>
              <w:adjustRightInd w:val="0"/>
              <w:snapToGrid w:val="0"/>
              <w:spacing w:line="360" w:lineRule="auto"/>
              <w:ind w:firstLine="0" w:firstLineChars="0"/>
              <w:jc w:val="left"/>
              <w:rPr>
                <w:kern w:val="0"/>
                <w:sz w:val="21"/>
                <w:szCs w:val="21"/>
              </w:rPr>
            </w:pPr>
            <w:r>
              <w:rPr>
                <w:kern w:val="0"/>
                <w:sz w:val="21"/>
                <w:szCs w:val="21"/>
              </w:rPr>
              <w:t>3.患者的体液、血液等污染应随时清洁与消毒。</w:t>
            </w:r>
          </w:p>
          <w:p w14:paraId="0B28A289">
            <w:pPr>
              <w:pStyle w:val="36"/>
              <w:keepNext w:val="0"/>
              <w:keepLines w:val="0"/>
              <w:pageBreakBefore w:val="0"/>
              <w:kinsoku/>
              <w:wordWrap/>
              <w:overflowPunct/>
              <w:topLinePunct w:val="0"/>
              <w:autoSpaceDE/>
              <w:autoSpaceDN/>
              <w:bidi w:val="0"/>
              <w:adjustRightInd w:val="0"/>
              <w:snapToGrid w:val="0"/>
              <w:spacing w:line="360" w:lineRule="auto"/>
              <w:ind w:firstLine="0" w:firstLineChars="0"/>
              <w:jc w:val="left"/>
              <w:rPr>
                <w:kern w:val="0"/>
                <w:sz w:val="21"/>
                <w:szCs w:val="21"/>
              </w:rPr>
            </w:pPr>
            <w:r>
              <w:rPr>
                <w:kern w:val="0"/>
                <w:sz w:val="21"/>
                <w:szCs w:val="21"/>
              </w:rPr>
              <w:t>4.按房间数量准备拖把头或地巾数量，每个房间更换一个拖把头或地巾，按床单元数量准备黄色布巾数量，清洁每个床单元后更换布巾。</w:t>
            </w:r>
          </w:p>
          <w:p w14:paraId="610FD38F">
            <w:pPr>
              <w:pStyle w:val="36"/>
              <w:keepNext w:val="0"/>
              <w:keepLines w:val="0"/>
              <w:pageBreakBefore w:val="0"/>
              <w:kinsoku/>
              <w:wordWrap/>
              <w:overflowPunct/>
              <w:topLinePunct w:val="0"/>
              <w:autoSpaceDE/>
              <w:autoSpaceDN/>
              <w:bidi w:val="0"/>
              <w:adjustRightInd w:val="0"/>
              <w:snapToGrid w:val="0"/>
              <w:spacing w:line="360" w:lineRule="auto"/>
              <w:ind w:firstLine="0" w:firstLineChars="0"/>
              <w:jc w:val="left"/>
              <w:rPr>
                <w:kern w:val="0"/>
                <w:sz w:val="21"/>
                <w:szCs w:val="21"/>
              </w:rPr>
            </w:pPr>
            <w:r>
              <w:rPr>
                <w:kern w:val="0"/>
                <w:sz w:val="21"/>
                <w:szCs w:val="21"/>
              </w:rPr>
              <w:t>5.使用后的布巾或地巾不能重复浸泡在清洁用水和含消毒剂的溶液内。</w:t>
            </w:r>
          </w:p>
          <w:p w14:paraId="767480BC">
            <w:pPr>
              <w:pStyle w:val="36"/>
              <w:keepNext w:val="0"/>
              <w:keepLines w:val="0"/>
              <w:pageBreakBefore w:val="0"/>
              <w:kinsoku/>
              <w:wordWrap/>
              <w:overflowPunct/>
              <w:topLinePunct w:val="0"/>
              <w:autoSpaceDE/>
              <w:autoSpaceDN/>
              <w:bidi w:val="0"/>
              <w:adjustRightInd w:val="0"/>
              <w:snapToGrid w:val="0"/>
              <w:spacing w:line="360" w:lineRule="auto"/>
              <w:ind w:firstLine="0" w:firstLineChars="0"/>
              <w:jc w:val="left"/>
              <w:rPr>
                <w:kern w:val="0"/>
                <w:sz w:val="21"/>
                <w:szCs w:val="21"/>
              </w:rPr>
            </w:pPr>
            <w:r>
              <w:rPr>
                <w:kern w:val="0"/>
                <w:sz w:val="21"/>
                <w:szCs w:val="21"/>
              </w:rPr>
              <w:t>6.对精密仪器表面清洁和消毒时，按说明书。</w:t>
            </w:r>
          </w:p>
          <w:p w14:paraId="25D97140">
            <w:pPr>
              <w:pStyle w:val="36"/>
              <w:keepNext w:val="0"/>
              <w:keepLines w:val="0"/>
              <w:pageBreakBefore w:val="0"/>
              <w:kinsoku/>
              <w:wordWrap/>
              <w:overflowPunct/>
              <w:topLinePunct w:val="0"/>
              <w:autoSpaceDE/>
              <w:autoSpaceDN/>
              <w:bidi w:val="0"/>
              <w:adjustRightInd w:val="0"/>
              <w:snapToGrid w:val="0"/>
              <w:spacing w:line="360" w:lineRule="auto"/>
              <w:ind w:firstLine="0" w:firstLineChars="0"/>
              <w:jc w:val="left"/>
              <w:rPr>
                <w:kern w:val="0"/>
                <w:sz w:val="21"/>
                <w:szCs w:val="21"/>
              </w:rPr>
            </w:pPr>
            <w:r>
              <w:rPr>
                <w:kern w:val="0"/>
                <w:sz w:val="21"/>
                <w:szCs w:val="21"/>
              </w:rPr>
              <w:t>7.卫生质量审核标准整洁卫生、无污垢、无污迹、无异味、无荧光痕迹等。</w:t>
            </w:r>
          </w:p>
          <w:p w14:paraId="5CB6ADC5">
            <w:pPr>
              <w:pStyle w:val="36"/>
              <w:keepNext w:val="0"/>
              <w:keepLines w:val="0"/>
              <w:pageBreakBefore w:val="0"/>
              <w:kinsoku/>
              <w:wordWrap/>
              <w:overflowPunct/>
              <w:topLinePunct w:val="0"/>
              <w:autoSpaceDE/>
              <w:autoSpaceDN/>
              <w:bidi w:val="0"/>
              <w:adjustRightInd w:val="0"/>
              <w:snapToGrid w:val="0"/>
              <w:spacing w:line="360" w:lineRule="auto"/>
              <w:ind w:firstLine="0" w:firstLineChars="0"/>
              <w:jc w:val="left"/>
              <w:rPr>
                <w:kern w:val="0"/>
                <w:sz w:val="21"/>
                <w:szCs w:val="21"/>
              </w:rPr>
            </w:pPr>
          </w:p>
        </w:tc>
      </w:tr>
      <w:tr w14:paraId="1EC9E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jc w:val="center"/>
        </w:trPr>
        <w:tc>
          <w:tcPr>
            <w:tcW w:w="807" w:type="dxa"/>
            <w:vMerge w:val="continue"/>
            <w:tcBorders>
              <w:left w:val="single" w:color="auto" w:sz="4" w:space="0"/>
              <w:bottom w:val="single" w:color="auto" w:sz="4" w:space="0"/>
            </w:tcBorders>
            <w:vAlign w:val="center"/>
          </w:tcPr>
          <w:p w14:paraId="71097492">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851" w:type="dxa"/>
            <w:vMerge w:val="continue"/>
            <w:tcBorders>
              <w:bottom w:val="single" w:color="auto" w:sz="4" w:space="0"/>
            </w:tcBorders>
            <w:vAlign w:val="center"/>
          </w:tcPr>
          <w:p w14:paraId="0B96D7D4">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2069" w:type="dxa"/>
            <w:tcBorders>
              <w:top w:val="single" w:color="auto" w:sz="4" w:space="0"/>
              <w:bottom w:val="single" w:color="auto" w:sz="4" w:space="0"/>
            </w:tcBorders>
            <w:vAlign w:val="center"/>
          </w:tcPr>
          <w:p w14:paraId="635F71FE">
            <w:pPr>
              <w:keepNext w:val="0"/>
              <w:keepLines w:val="0"/>
              <w:pageBreakBefore w:val="0"/>
              <w:kinsoku/>
              <w:wordWrap/>
              <w:overflowPunct/>
              <w:topLinePunct w:val="0"/>
              <w:autoSpaceDE/>
              <w:autoSpaceDN/>
              <w:bidi w:val="0"/>
              <w:adjustRightInd w:val="0"/>
              <w:snapToGrid w:val="0"/>
              <w:spacing w:line="360" w:lineRule="auto"/>
              <w:jc w:val="center"/>
              <w:rPr>
                <w:spacing w:val="-8"/>
                <w:kern w:val="0"/>
                <w:sz w:val="21"/>
                <w:szCs w:val="21"/>
              </w:rPr>
            </w:pPr>
            <w:r>
              <w:rPr>
                <w:spacing w:val="-8"/>
                <w:kern w:val="0"/>
                <w:sz w:val="21"/>
                <w:szCs w:val="21"/>
              </w:rPr>
              <w:t>地面</w:t>
            </w:r>
          </w:p>
        </w:tc>
        <w:tc>
          <w:tcPr>
            <w:tcW w:w="1473" w:type="dxa"/>
            <w:tcBorders>
              <w:top w:val="single" w:color="auto" w:sz="4" w:space="0"/>
              <w:bottom w:val="single" w:color="auto" w:sz="4" w:space="0"/>
            </w:tcBorders>
            <w:vAlign w:val="center"/>
          </w:tcPr>
          <w:p w14:paraId="0A7E38EA">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黄色</w:t>
            </w:r>
          </w:p>
        </w:tc>
        <w:tc>
          <w:tcPr>
            <w:tcW w:w="2316" w:type="dxa"/>
            <w:vMerge w:val="continue"/>
            <w:tcBorders>
              <w:bottom w:val="single" w:color="auto" w:sz="4" w:space="0"/>
            </w:tcBorders>
            <w:vAlign w:val="center"/>
          </w:tcPr>
          <w:p w14:paraId="0D8A7044">
            <w:pPr>
              <w:keepNext w:val="0"/>
              <w:keepLines w:val="0"/>
              <w:pageBreakBefore w:val="0"/>
              <w:kinsoku/>
              <w:wordWrap/>
              <w:overflowPunct/>
              <w:topLinePunct w:val="0"/>
              <w:autoSpaceDE/>
              <w:autoSpaceDN/>
              <w:bidi w:val="0"/>
              <w:adjustRightInd w:val="0"/>
              <w:snapToGrid w:val="0"/>
              <w:spacing w:line="360" w:lineRule="auto"/>
              <w:jc w:val="left"/>
              <w:rPr>
                <w:kern w:val="0"/>
                <w:position w:val="-4"/>
                <w:sz w:val="21"/>
                <w:szCs w:val="21"/>
              </w:rPr>
            </w:pPr>
          </w:p>
        </w:tc>
        <w:tc>
          <w:tcPr>
            <w:tcW w:w="2694" w:type="dxa"/>
            <w:vMerge w:val="continue"/>
            <w:tcBorders>
              <w:bottom w:val="single" w:color="auto" w:sz="4" w:space="0"/>
              <w:right w:val="single" w:color="auto" w:sz="4" w:space="0"/>
            </w:tcBorders>
            <w:vAlign w:val="center"/>
          </w:tcPr>
          <w:p w14:paraId="061EF2F7">
            <w:pPr>
              <w:pStyle w:val="36"/>
              <w:keepNext w:val="0"/>
              <w:keepLines w:val="0"/>
              <w:pageBreakBefore w:val="0"/>
              <w:numPr>
                <w:ilvl w:val="0"/>
                <w:numId w:val="10"/>
              </w:numPr>
              <w:kinsoku/>
              <w:wordWrap/>
              <w:overflowPunct/>
              <w:topLinePunct w:val="0"/>
              <w:autoSpaceDE/>
              <w:autoSpaceDN/>
              <w:bidi w:val="0"/>
              <w:adjustRightInd w:val="0"/>
              <w:snapToGrid w:val="0"/>
              <w:spacing w:line="360" w:lineRule="auto"/>
              <w:ind w:left="0" w:firstLine="0" w:firstLineChars="0"/>
              <w:jc w:val="left"/>
              <w:rPr>
                <w:kern w:val="0"/>
                <w:sz w:val="21"/>
                <w:szCs w:val="21"/>
              </w:rPr>
            </w:pPr>
          </w:p>
        </w:tc>
      </w:tr>
      <w:tr w14:paraId="082F4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jc w:val="center"/>
        </w:trPr>
        <w:tc>
          <w:tcPr>
            <w:tcW w:w="807" w:type="dxa"/>
            <w:vMerge w:val="continue"/>
            <w:tcBorders>
              <w:top w:val="single" w:color="auto" w:sz="4" w:space="0"/>
              <w:left w:val="single" w:color="auto" w:sz="4" w:space="0"/>
              <w:bottom w:val="single" w:color="auto" w:sz="4" w:space="0"/>
              <w:right w:val="single" w:color="auto" w:sz="4" w:space="0"/>
            </w:tcBorders>
            <w:vAlign w:val="center"/>
          </w:tcPr>
          <w:p w14:paraId="3E57673A">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47AF2CD6">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8"/>
                <w:kern w:val="0"/>
                <w:sz w:val="21"/>
                <w:szCs w:val="21"/>
              </w:rPr>
              <w:t>卫生间、洗浴间（病人用）</w:t>
            </w:r>
          </w:p>
        </w:tc>
        <w:tc>
          <w:tcPr>
            <w:tcW w:w="2069" w:type="dxa"/>
            <w:tcBorders>
              <w:top w:val="single" w:color="auto" w:sz="4" w:space="0"/>
              <w:left w:val="single" w:color="auto" w:sz="4" w:space="0"/>
              <w:bottom w:val="single" w:color="auto" w:sz="4" w:space="0"/>
              <w:right w:val="single" w:color="auto" w:sz="4" w:space="0"/>
            </w:tcBorders>
            <w:vAlign w:val="center"/>
          </w:tcPr>
          <w:p w14:paraId="4647DD4A">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10"/>
                <w:kern w:val="0"/>
                <w:sz w:val="21"/>
                <w:szCs w:val="21"/>
              </w:rPr>
              <w:t>门把手、洗手池、台面、水龙头、</w:t>
            </w:r>
            <w:r>
              <w:rPr>
                <w:spacing w:val="8"/>
                <w:kern w:val="0"/>
                <w:sz w:val="21"/>
                <w:szCs w:val="21"/>
              </w:rPr>
              <w:t>物品架等</w:t>
            </w:r>
          </w:p>
        </w:tc>
        <w:tc>
          <w:tcPr>
            <w:tcW w:w="1473" w:type="dxa"/>
            <w:tcBorders>
              <w:top w:val="single" w:color="auto" w:sz="4" w:space="0"/>
              <w:left w:val="single" w:color="auto" w:sz="4" w:space="0"/>
              <w:bottom w:val="single" w:color="auto" w:sz="4" w:space="0"/>
              <w:right w:val="single" w:color="auto" w:sz="4" w:space="0"/>
            </w:tcBorders>
            <w:vAlign w:val="center"/>
          </w:tcPr>
          <w:p w14:paraId="4560E352">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黄色</w:t>
            </w:r>
          </w:p>
        </w:tc>
        <w:tc>
          <w:tcPr>
            <w:tcW w:w="2316" w:type="dxa"/>
            <w:vMerge w:val="restart"/>
            <w:tcBorders>
              <w:top w:val="single" w:color="auto" w:sz="4" w:space="0"/>
              <w:left w:val="single" w:color="auto" w:sz="4" w:space="0"/>
              <w:bottom w:val="single" w:color="auto" w:sz="4" w:space="0"/>
              <w:right w:val="single" w:color="auto" w:sz="4" w:space="0"/>
            </w:tcBorders>
            <w:vAlign w:val="center"/>
          </w:tcPr>
          <w:p w14:paraId="072FFA7A">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r>
              <w:rPr>
                <w:spacing w:val="7"/>
                <w:kern w:val="0"/>
                <w:sz w:val="21"/>
                <w:szCs w:val="21"/>
              </w:rPr>
              <w:t>含有效氯浓度为500mg/L的</w:t>
            </w:r>
            <w:r>
              <w:rPr>
                <w:spacing w:val="5"/>
                <w:kern w:val="0"/>
                <w:sz w:val="21"/>
                <w:szCs w:val="21"/>
              </w:rPr>
              <w:t>消毒剂擦拭，</w:t>
            </w:r>
            <w:r>
              <w:rPr>
                <w:spacing w:val="3"/>
                <w:kern w:val="0"/>
                <w:sz w:val="21"/>
                <w:szCs w:val="21"/>
              </w:rPr>
              <w:t>2次/日</w:t>
            </w:r>
          </w:p>
          <w:p w14:paraId="10983F1B">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r>
              <w:rPr>
                <w:kern w:val="0"/>
                <w:position w:val="-5"/>
                <w:sz w:val="20"/>
                <w:szCs w:val="21"/>
              </w:rPr>
              <w:drawing>
                <wp:inline distT="0" distB="0" distL="0" distR="0">
                  <wp:extent cx="95250" cy="168275"/>
                  <wp:effectExtent l="0" t="0" r="0" b="2540"/>
                  <wp:docPr id="31" name="IM 17"/>
                  <wp:cNvGraphicFramePr/>
                  <a:graphic xmlns:a="http://schemas.openxmlformats.org/drawingml/2006/main">
                    <a:graphicData uri="http://schemas.openxmlformats.org/drawingml/2006/picture">
                      <pic:pic xmlns:pic="http://schemas.openxmlformats.org/drawingml/2006/picture">
                        <pic:nvPicPr>
                          <pic:cNvPr id="31" name="IM 17"/>
                          <pic:cNvPicPr/>
                        </pic:nvPicPr>
                        <pic:blipFill>
                          <a:blip r:embed="rId7"/>
                          <a:stretch>
                            <a:fillRect/>
                          </a:stretch>
                        </pic:blipFill>
                        <pic:spPr>
                          <a:xfrm>
                            <a:off x="0" y="0"/>
                            <a:ext cx="95402" cy="168859"/>
                          </a:xfrm>
                          <a:prstGeom prst="rect">
                            <a:avLst/>
                          </a:prstGeom>
                        </pic:spPr>
                      </pic:pic>
                    </a:graphicData>
                  </a:graphic>
                </wp:inline>
              </w:drawing>
            </w:r>
            <w:r>
              <w:rPr>
                <w:spacing w:val="8"/>
                <w:kern w:val="0"/>
                <w:sz w:val="21"/>
                <w:szCs w:val="21"/>
              </w:rPr>
              <w:t>传染病人使用含有效氯浓度</w:t>
            </w:r>
            <w:r>
              <w:rPr>
                <w:spacing w:val="2"/>
                <w:kern w:val="0"/>
                <w:sz w:val="21"/>
                <w:szCs w:val="21"/>
              </w:rPr>
              <w:t>为1000mg/L的消毒剂擦拭，</w:t>
            </w:r>
            <w:r>
              <w:rPr>
                <w:spacing w:val="3"/>
                <w:kern w:val="0"/>
                <w:sz w:val="21"/>
                <w:szCs w:val="21"/>
              </w:rPr>
              <w:t>4次/日</w:t>
            </w:r>
          </w:p>
        </w:tc>
        <w:tc>
          <w:tcPr>
            <w:tcW w:w="2694" w:type="dxa"/>
            <w:vMerge w:val="continue"/>
            <w:tcBorders>
              <w:top w:val="single" w:color="auto" w:sz="4" w:space="0"/>
              <w:left w:val="single" w:color="auto" w:sz="4" w:space="0"/>
              <w:bottom w:val="single" w:color="auto" w:sz="4" w:space="0"/>
              <w:right w:val="single" w:color="auto" w:sz="4" w:space="0"/>
            </w:tcBorders>
            <w:vAlign w:val="center"/>
          </w:tcPr>
          <w:p w14:paraId="5CC6B4C5">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p>
        </w:tc>
      </w:tr>
      <w:tr w14:paraId="6A843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 w:hRule="atLeast"/>
          <w:jc w:val="center"/>
        </w:trPr>
        <w:tc>
          <w:tcPr>
            <w:tcW w:w="807" w:type="dxa"/>
            <w:vMerge w:val="continue"/>
            <w:tcBorders>
              <w:top w:val="single" w:color="auto" w:sz="4" w:space="0"/>
              <w:left w:val="single" w:color="auto" w:sz="4" w:space="0"/>
            </w:tcBorders>
            <w:vAlign w:val="center"/>
          </w:tcPr>
          <w:p w14:paraId="45AC79E6">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851" w:type="dxa"/>
            <w:vMerge w:val="continue"/>
            <w:tcBorders>
              <w:top w:val="single" w:color="auto" w:sz="4" w:space="0"/>
            </w:tcBorders>
            <w:vAlign w:val="center"/>
          </w:tcPr>
          <w:p w14:paraId="5610D465">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2069" w:type="dxa"/>
            <w:tcBorders>
              <w:top w:val="single" w:color="auto" w:sz="4" w:space="0"/>
            </w:tcBorders>
            <w:vAlign w:val="center"/>
          </w:tcPr>
          <w:p w14:paraId="33B839BD">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8"/>
                <w:kern w:val="0"/>
                <w:sz w:val="21"/>
                <w:szCs w:val="21"/>
              </w:rPr>
              <w:t>地面、便池</w:t>
            </w:r>
          </w:p>
        </w:tc>
        <w:tc>
          <w:tcPr>
            <w:tcW w:w="1473" w:type="dxa"/>
            <w:tcBorders>
              <w:top w:val="single" w:color="auto" w:sz="4" w:space="0"/>
            </w:tcBorders>
            <w:vAlign w:val="center"/>
          </w:tcPr>
          <w:p w14:paraId="28D5CF34">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红色</w:t>
            </w:r>
          </w:p>
        </w:tc>
        <w:tc>
          <w:tcPr>
            <w:tcW w:w="2316" w:type="dxa"/>
            <w:vMerge w:val="continue"/>
            <w:tcBorders>
              <w:top w:val="single" w:color="auto" w:sz="4" w:space="0"/>
            </w:tcBorders>
            <w:vAlign w:val="center"/>
          </w:tcPr>
          <w:p w14:paraId="30D712AA">
            <w:pPr>
              <w:keepNext w:val="0"/>
              <w:keepLines w:val="0"/>
              <w:pageBreakBefore w:val="0"/>
              <w:kinsoku/>
              <w:wordWrap/>
              <w:overflowPunct/>
              <w:topLinePunct w:val="0"/>
              <w:autoSpaceDE/>
              <w:autoSpaceDN/>
              <w:bidi w:val="0"/>
              <w:adjustRightInd w:val="0"/>
              <w:snapToGrid w:val="0"/>
              <w:spacing w:line="360" w:lineRule="auto"/>
              <w:jc w:val="left"/>
              <w:rPr>
                <w:kern w:val="0"/>
                <w:position w:val="-5"/>
                <w:sz w:val="21"/>
                <w:szCs w:val="21"/>
              </w:rPr>
            </w:pPr>
          </w:p>
        </w:tc>
        <w:tc>
          <w:tcPr>
            <w:tcW w:w="2694" w:type="dxa"/>
            <w:vMerge w:val="continue"/>
            <w:tcBorders>
              <w:top w:val="single" w:color="auto" w:sz="4" w:space="0"/>
              <w:bottom w:val="nil"/>
              <w:right w:val="single" w:color="auto" w:sz="4" w:space="0"/>
            </w:tcBorders>
            <w:vAlign w:val="center"/>
          </w:tcPr>
          <w:p w14:paraId="4A27338A">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p>
        </w:tc>
      </w:tr>
      <w:tr w14:paraId="69AEE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jc w:val="center"/>
        </w:trPr>
        <w:tc>
          <w:tcPr>
            <w:tcW w:w="807" w:type="dxa"/>
            <w:vMerge w:val="restart"/>
            <w:vAlign w:val="center"/>
          </w:tcPr>
          <w:p w14:paraId="4CB96EE8">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5"/>
                <w:kern w:val="0"/>
                <w:sz w:val="21"/>
                <w:szCs w:val="21"/>
              </w:rPr>
              <w:t>半污染</w:t>
            </w:r>
            <w:r>
              <w:rPr>
                <w:kern w:val="0"/>
                <w:sz w:val="21"/>
                <w:szCs w:val="21"/>
              </w:rPr>
              <w:t>区</w:t>
            </w:r>
          </w:p>
        </w:tc>
        <w:tc>
          <w:tcPr>
            <w:tcW w:w="851" w:type="dxa"/>
            <w:tcBorders>
              <w:bottom w:val="single" w:color="auto" w:sz="4" w:space="0"/>
            </w:tcBorders>
            <w:vAlign w:val="center"/>
          </w:tcPr>
          <w:p w14:paraId="4EB8F893">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3"/>
                <w:kern w:val="0"/>
                <w:sz w:val="21"/>
                <w:szCs w:val="21"/>
              </w:rPr>
              <w:t>医务人员办公室、护</w:t>
            </w:r>
            <w:r>
              <w:rPr>
                <w:spacing w:val="7"/>
                <w:kern w:val="0"/>
                <w:sz w:val="21"/>
                <w:szCs w:val="21"/>
              </w:rPr>
              <w:t>士站、示教室</w:t>
            </w:r>
          </w:p>
        </w:tc>
        <w:tc>
          <w:tcPr>
            <w:tcW w:w="2069" w:type="dxa"/>
            <w:tcBorders>
              <w:bottom w:val="single" w:color="auto" w:sz="4" w:space="0"/>
            </w:tcBorders>
            <w:vAlign w:val="center"/>
          </w:tcPr>
          <w:p w14:paraId="1BC9A3DE">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8"/>
                <w:kern w:val="0"/>
                <w:sz w:val="21"/>
                <w:szCs w:val="21"/>
              </w:rPr>
              <w:t>桌、椅、病历柜、病历夹、</w:t>
            </w:r>
            <w:r>
              <w:rPr>
                <w:spacing w:val="3"/>
                <w:kern w:val="0"/>
                <w:sz w:val="21"/>
                <w:szCs w:val="21"/>
              </w:rPr>
              <w:t>推车、电话</w:t>
            </w:r>
            <w:r>
              <w:rPr>
                <w:spacing w:val="-7"/>
                <w:kern w:val="0"/>
                <w:sz w:val="21"/>
                <w:szCs w:val="21"/>
              </w:rPr>
              <w:t>机、电脑键盘、鼠标、门把手、开关、水龙头、水池、地面等</w:t>
            </w:r>
          </w:p>
        </w:tc>
        <w:tc>
          <w:tcPr>
            <w:tcW w:w="1473" w:type="dxa"/>
            <w:tcBorders>
              <w:bottom w:val="single" w:color="auto" w:sz="4" w:space="0"/>
            </w:tcBorders>
            <w:vAlign w:val="center"/>
          </w:tcPr>
          <w:p w14:paraId="3F2CC536">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绿色</w:t>
            </w:r>
          </w:p>
        </w:tc>
        <w:tc>
          <w:tcPr>
            <w:tcW w:w="2316" w:type="dxa"/>
            <w:vMerge w:val="restart"/>
            <w:vAlign w:val="center"/>
          </w:tcPr>
          <w:p w14:paraId="097C2561">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r>
              <w:rPr>
                <w:kern w:val="0"/>
                <w:position w:val="-4"/>
                <w:sz w:val="20"/>
                <w:szCs w:val="21"/>
              </w:rPr>
              <w:drawing>
                <wp:inline distT="0" distB="0" distL="0" distR="0">
                  <wp:extent cx="95250" cy="160020"/>
                  <wp:effectExtent l="0" t="0" r="0" b="12700"/>
                  <wp:docPr id="91" name="IM 18"/>
                  <wp:cNvGraphicFramePr/>
                  <a:graphic xmlns:a="http://schemas.openxmlformats.org/drawingml/2006/main">
                    <a:graphicData uri="http://schemas.openxmlformats.org/drawingml/2006/picture">
                      <pic:pic xmlns:pic="http://schemas.openxmlformats.org/drawingml/2006/picture">
                        <pic:nvPicPr>
                          <pic:cNvPr id="91" name="IM 18"/>
                          <pic:cNvPicPr/>
                        </pic:nvPicPr>
                        <pic:blipFill>
                          <a:blip r:embed="rId8"/>
                          <a:stretch>
                            <a:fillRect/>
                          </a:stretch>
                        </pic:blipFill>
                        <pic:spPr>
                          <a:xfrm>
                            <a:off x="0" y="0"/>
                            <a:ext cx="95402" cy="160629"/>
                          </a:xfrm>
                          <a:prstGeom prst="rect">
                            <a:avLst/>
                          </a:prstGeom>
                        </pic:spPr>
                      </pic:pic>
                    </a:graphicData>
                  </a:graphic>
                </wp:inline>
              </w:drawing>
            </w:r>
            <w:r>
              <w:rPr>
                <w:spacing w:val="7"/>
                <w:kern w:val="0"/>
                <w:sz w:val="21"/>
                <w:szCs w:val="21"/>
              </w:rPr>
              <w:t>含有效氯浓度为500mg/L的</w:t>
            </w:r>
            <w:r>
              <w:rPr>
                <w:spacing w:val="5"/>
                <w:kern w:val="0"/>
                <w:sz w:val="21"/>
                <w:szCs w:val="21"/>
              </w:rPr>
              <w:t>消毒剂擦拭，</w:t>
            </w:r>
            <w:r>
              <w:rPr>
                <w:spacing w:val="3"/>
                <w:kern w:val="0"/>
                <w:sz w:val="21"/>
                <w:szCs w:val="21"/>
              </w:rPr>
              <w:t>2次/日（传染病高发期间，频次增至4次/日）</w:t>
            </w:r>
          </w:p>
        </w:tc>
        <w:tc>
          <w:tcPr>
            <w:tcW w:w="2694" w:type="dxa"/>
            <w:vMerge w:val="continue"/>
            <w:tcBorders>
              <w:top w:val="nil"/>
              <w:bottom w:val="nil"/>
              <w:right w:val="single" w:color="auto" w:sz="4" w:space="0"/>
            </w:tcBorders>
            <w:vAlign w:val="center"/>
          </w:tcPr>
          <w:p w14:paraId="3D1E3E2A">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p>
        </w:tc>
      </w:tr>
      <w:tr w14:paraId="13727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jc w:val="center"/>
        </w:trPr>
        <w:tc>
          <w:tcPr>
            <w:tcW w:w="807" w:type="dxa"/>
            <w:vMerge w:val="continue"/>
            <w:vAlign w:val="center"/>
          </w:tcPr>
          <w:p w14:paraId="4A5405FC">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851" w:type="dxa"/>
            <w:tcBorders>
              <w:top w:val="single" w:color="auto" w:sz="4" w:space="0"/>
            </w:tcBorders>
            <w:vAlign w:val="center"/>
          </w:tcPr>
          <w:p w14:paraId="4838BC32">
            <w:pPr>
              <w:keepNext w:val="0"/>
              <w:keepLines w:val="0"/>
              <w:pageBreakBefore w:val="0"/>
              <w:kinsoku/>
              <w:wordWrap/>
              <w:overflowPunct/>
              <w:topLinePunct w:val="0"/>
              <w:autoSpaceDE/>
              <w:autoSpaceDN/>
              <w:bidi w:val="0"/>
              <w:adjustRightInd w:val="0"/>
              <w:snapToGrid w:val="0"/>
              <w:spacing w:line="360" w:lineRule="auto"/>
              <w:jc w:val="center"/>
              <w:rPr>
                <w:spacing w:val="3"/>
                <w:kern w:val="0"/>
                <w:sz w:val="21"/>
                <w:szCs w:val="21"/>
              </w:rPr>
            </w:pPr>
            <w:r>
              <w:rPr>
                <w:spacing w:val="3"/>
                <w:kern w:val="0"/>
                <w:sz w:val="21"/>
                <w:szCs w:val="21"/>
              </w:rPr>
              <w:t>走廊、电梯间</w:t>
            </w:r>
          </w:p>
        </w:tc>
        <w:tc>
          <w:tcPr>
            <w:tcW w:w="2069" w:type="dxa"/>
            <w:tcBorders>
              <w:top w:val="single" w:color="auto" w:sz="4" w:space="0"/>
            </w:tcBorders>
            <w:vAlign w:val="center"/>
          </w:tcPr>
          <w:p w14:paraId="70C8EADC">
            <w:pPr>
              <w:keepNext w:val="0"/>
              <w:keepLines w:val="0"/>
              <w:pageBreakBefore w:val="0"/>
              <w:kinsoku/>
              <w:wordWrap/>
              <w:overflowPunct/>
              <w:topLinePunct w:val="0"/>
              <w:autoSpaceDE/>
              <w:autoSpaceDN/>
              <w:bidi w:val="0"/>
              <w:adjustRightInd w:val="0"/>
              <w:snapToGrid w:val="0"/>
              <w:spacing w:line="360" w:lineRule="auto"/>
              <w:jc w:val="center"/>
              <w:rPr>
                <w:spacing w:val="9"/>
                <w:kern w:val="0"/>
                <w:sz w:val="21"/>
                <w:szCs w:val="21"/>
              </w:rPr>
            </w:pPr>
            <w:r>
              <w:rPr>
                <w:spacing w:val="-7"/>
                <w:kern w:val="0"/>
                <w:sz w:val="21"/>
                <w:szCs w:val="21"/>
              </w:rPr>
              <w:t>楼梯扶手、</w:t>
            </w:r>
            <w:r>
              <w:rPr>
                <w:spacing w:val="7"/>
                <w:kern w:val="0"/>
                <w:sz w:val="21"/>
                <w:szCs w:val="21"/>
              </w:rPr>
              <w:t>指示牌、楼道扶手、宣传栏、水龙头、水池、地面、生活垃圾桶等</w:t>
            </w:r>
          </w:p>
        </w:tc>
        <w:tc>
          <w:tcPr>
            <w:tcW w:w="1473" w:type="dxa"/>
            <w:tcBorders>
              <w:top w:val="single" w:color="auto" w:sz="4" w:space="0"/>
            </w:tcBorders>
            <w:vAlign w:val="center"/>
          </w:tcPr>
          <w:p w14:paraId="6025458A">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蓝色</w:t>
            </w:r>
          </w:p>
        </w:tc>
        <w:tc>
          <w:tcPr>
            <w:tcW w:w="2316" w:type="dxa"/>
            <w:vMerge w:val="continue"/>
            <w:vAlign w:val="center"/>
          </w:tcPr>
          <w:p w14:paraId="69186A96">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p>
        </w:tc>
        <w:tc>
          <w:tcPr>
            <w:tcW w:w="2694" w:type="dxa"/>
            <w:vMerge w:val="continue"/>
            <w:tcBorders>
              <w:top w:val="nil"/>
              <w:bottom w:val="nil"/>
              <w:right w:val="single" w:color="auto" w:sz="4" w:space="0"/>
            </w:tcBorders>
            <w:vAlign w:val="center"/>
          </w:tcPr>
          <w:p w14:paraId="2EFF0BEB">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p>
        </w:tc>
      </w:tr>
      <w:tr w14:paraId="1336D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5" w:hRule="atLeast"/>
          <w:jc w:val="center"/>
        </w:trPr>
        <w:tc>
          <w:tcPr>
            <w:tcW w:w="807" w:type="dxa"/>
            <w:vMerge w:val="continue"/>
            <w:vAlign w:val="center"/>
          </w:tcPr>
          <w:p w14:paraId="43E9DF3D">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851" w:type="dxa"/>
            <w:tcBorders>
              <w:top w:val="single" w:color="auto" w:sz="4" w:space="0"/>
            </w:tcBorders>
            <w:vAlign w:val="center"/>
          </w:tcPr>
          <w:p w14:paraId="07FAF615">
            <w:pPr>
              <w:keepNext w:val="0"/>
              <w:keepLines w:val="0"/>
              <w:pageBreakBefore w:val="0"/>
              <w:kinsoku/>
              <w:wordWrap/>
              <w:overflowPunct/>
              <w:topLinePunct w:val="0"/>
              <w:autoSpaceDE/>
              <w:autoSpaceDN/>
              <w:bidi w:val="0"/>
              <w:adjustRightInd w:val="0"/>
              <w:snapToGrid w:val="0"/>
              <w:spacing w:line="360" w:lineRule="auto"/>
              <w:jc w:val="center"/>
              <w:rPr>
                <w:spacing w:val="3"/>
                <w:kern w:val="0"/>
                <w:sz w:val="21"/>
                <w:szCs w:val="21"/>
              </w:rPr>
            </w:pPr>
            <w:r>
              <w:rPr>
                <w:spacing w:val="3"/>
                <w:kern w:val="0"/>
                <w:sz w:val="21"/>
                <w:szCs w:val="21"/>
              </w:rPr>
              <w:t>配膳间</w:t>
            </w:r>
          </w:p>
        </w:tc>
        <w:tc>
          <w:tcPr>
            <w:tcW w:w="2069" w:type="dxa"/>
            <w:tcBorders>
              <w:top w:val="single" w:color="auto" w:sz="4" w:space="0"/>
            </w:tcBorders>
            <w:vAlign w:val="center"/>
          </w:tcPr>
          <w:p w14:paraId="05DABE02">
            <w:pPr>
              <w:keepNext w:val="0"/>
              <w:keepLines w:val="0"/>
              <w:pageBreakBefore w:val="0"/>
              <w:kinsoku/>
              <w:wordWrap/>
              <w:overflowPunct/>
              <w:topLinePunct w:val="0"/>
              <w:autoSpaceDE/>
              <w:autoSpaceDN/>
              <w:bidi w:val="0"/>
              <w:adjustRightInd w:val="0"/>
              <w:snapToGrid w:val="0"/>
              <w:spacing w:line="360" w:lineRule="auto"/>
              <w:jc w:val="center"/>
              <w:rPr>
                <w:spacing w:val="-7"/>
                <w:kern w:val="0"/>
                <w:sz w:val="21"/>
                <w:szCs w:val="21"/>
              </w:rPr>
            </w:pPr>
            <w:r>
              <w:rPr>
                <w:spacing w:val="-7"/>
                <w:kern w:val="0"/>
                <w:sz w:val="21"/>
                <w:szCs w:val="21"/>
              </w:rPr>
              <w:t>台面、微波炉、地面、清理垃圾桶</w:t>
            </w:r>
          </w:p>
        </w:tc>
        <w:tc>
          <w:tcPr>
            <w:tcW w:w="1473" w:type="dxa"/>
            <w:tcBorders>
              <w:top w:val="single" w:color="auto" w:sz="4" w:space="0"/>
            </w:tcBorders>
            <w:vAlign w:val="center"/>
          </w:tcPr>
          <w:p w14:paraId="6E728169">
            <w:pPr>
              <w:keepNext w:val="0"/>
              <w:keepLines w:val="0"/>
              <w:pageBreakBefore w:val="0"/>
              <w:kinsoku/>
              <w:wordWrap/>
              <w:overflowPunct/>
              <w:topLinePunct w:val="0"/>
              <w:autoSpaceDE/>
              <w:autoSpaceDN/>
              <w:bidi w:val="0"/>
              <w:adjustRightInd w:val="0"/>
              <w:snapToGrid w:val="0"/>
              <w:spacing w:line="360" w:lineRule="auto"/>
              <w:jc w:val="center"/>
              <w:rPr>
                <w:rFonts w:hint="eastAsia" w:eastAsia="宋体"/>
                <w:kern w:val="0"/>
                <w:sz w:val="21"/>
                <w:szCs w:val="21"/>
                <w:lang w:eastAsia="zh-CN"/>
              </w:rPr>
            </w:pPr>
            <w:r>
              <w:rPr>
                <w:rFonts w:hint="eastAsia"/>
                <w:kern w:val="0"/>
                <w:sz w:val="21"/>
                <w:szCs w:val="21"/>
                <w:lang w:eastAsia="zh-CN"/>
              </w:rPr>
              <w:t>绿色</w:t>
            </w:r>
          </w:p>
        </w:tc>
        <w:tc>
          <w:tcPr>
            <w:tcW w:w="2316" w:type="dxa"/>
            <w:vAlign w:val="center"/>
          </w:tcPr>
          <w:p w14:paraId="0A0C0765">
            <w:pPr>
              <w:keepNext w:val="0"/>
              <w:keepLines w:val="0"/>
              <w:pageBreakBefore w:val="0"/>
              <w:kinsoku/>
              <w:wordWrap/>
              <w:overflowPunct/>
              <w:topLinePunct w:val="0"/>
              <w:autoSpaceDE/>
              <w:autoSpaceDN/>
              <w:bidi w:val="0"/>
              <w:adjustRightInd w:val="0"/>
              <w:snapToGrid w:val="0"/>
              <w:spacing w:line="360" w:lineRule="auto"/>
              <w:jc w:val="left"/>
              <w:rPr>
                <w:snapToGrid w:val="0"/>
                <w:kern w:val="0"/>
                <w:sz w:val="21"/>
                <w:szCs w:val="21"/>
              </w:rPr>
            </w:pPr>
            <w:r>
              <w:rPr>
                <w:kern w:val="0"/>
                <w:position w:val="-4"/>
                <w:sz w:val="20"/>
                <w:szCs w:val="21"/>
              </w:rPr>
              <w:drawing>
                <wp:inline distT="0" distB="0" distL="0" distR="0">
                  <wp:extent cx="95250" cy="160020"/>
                  <wp:effectExtent l="0" t="0" r="0" b="12700"/>
                  <wp:docPr id="5" name="IM 18"/>
                  <wp:cNvGraphicFramePr/>
                  <a:graphic xmlns:a="http://schemas.openxmlformats.org/drawingml/2006/main">
                    <a:graphicData uri="http://schemas.openxmlformats.org/drawingml/2006/picture">
                      <pic:pic xmlns:pic="http://schemas.openxmlformats.org/drawingml/2006/picture">
                        <pic:nvPicPr>
                          <pic:cNvPr id="5" name="IM 18"/>
                          <pic:cNvPicPr/>
                        </pic:nvPicPr>
                        <pic:blipFill>
                          <a:blip r:embed="rId8"/>
                          <a:stretch>
                            <a:fillRect/>
                          </a:stretch>
                        </pic:blipFill>
                        <pic:spPr>
                          <a:xfrm>
                            <a:off x="0" y="0"/>
                            <a:ext cx="95402" cy="160629"/>
                          </a:xfrm>
                          <a:prstGeom prst="rect">
                            <a:avLst/>
                          </a:prstGeom>
                        </pic:spPr>
                      </pic:pic>
                    </a:graphicData>
                  </a:graphic>
                </wp:inline>
              </w:drawing>
            </w:r>
            <w:r>
              <w:rPr>
                <w:spacing w:val="7"/>
                <w:kern w:val="0"/>
                <w:sz w:val="21"/>
                <w:szCs w:val="21"/>
              </w:rPr>
              <w:t>含有效氯浓度为500mg/L的</w:t>
            </w:r>
            <w:r>
              <w:rPr>
                <w:spacing w:val="5"/>
                <w:kern w:val="0"/>
                <w:sz w:val="21"/>
                <w:szCs w:val="21"/>
              </w:rPr>
              <w:t>消毒剂擦拭，</w:t>
            </w:r>
            <w:r>
              <w:rPr>
                <w:spacing w:val="3"/>
                <w:kern w:val="0"/>
                <w:sz w:val="21"/>
                <w:szCs w:val="21"/>
              </w:rPr>
              <w:t>4次/日（传染病高发期间，频次增至6次/日）</w:t>
            </w:r>
          </w:p>
        </w:tc>
        <w:tc>
          <w:tcPr>
            <w:tcW w:w="2694" w:type="dxa"/>
            <w:vMerge w:val="continue"/>
            <w:tcBorders>
              <w:top w:val="nil"/>
              <w:bottom w:val="nil"/>
              <w:right w:val="single" w:color="auto" w:sz="4" w:space="0"/>
            </w:tcBorders>
            <w:vAlign w:val="center"/>
          </w:tcPr>
          <w:p w14:paraId="4D8DF299">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p>
        </w:tc>
      </w:tr>
      <w:tr w14:paraId="0F30B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jc w:val="center"/>
        </w:trPr>
        <w:tc>
          <w:tcPr>
            <w:tcW w:w="807" w:type="dxa"/>
            <w:vMerge w:val="restart"/>
            <w:tcBorders>
              <w:bottom w:val="nil"/>
            </w:tcBorders>
            <w:vAlign w:val="center"/>
          </w:tcPr>
          <w:p w14:paraId="1CEA986B">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清洁区</w:t>
            </w:r>
          </w:p>
        </w:tc>
        <w:tc>
          <w:tcPr>
            <w:tcW w:w="851" w:type="dxa"/>
            <w:vAlign w:val="center"/>
          </w:tcPr>
          <w:p w14:paraId="350DF669">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4"/>
                <w:kern w:val="0"/>
                <w:sz w:val="21"/>
                <w:szCs w:val="21"/>
              </w:rPr>
              <w:t>医务人员生</w:t>
            </w:r>
            <w:r>
              <w:rPr>
                <w:spacing w:val="3"/>
                <w:kern w:val="0"/>
                <w:sz w:val="21"/>
                <w:szCs w:val="21"/>
              </w:rPr>
              <w:t>活区（值班室、更衣室</w:t>
            </w:r>
            <w:r>
              <w:rPr>
                <w:spacing w:val="2"/>
                <w:kern w:val="0"/>
                <w:sz w:val="21"/>
                <w:szCs w:val="21"/>
              </w:rPr>
              <w:t>等）</w:t>
            </w:r>
          </w:p>
        </w:tc>
        <w:tc>
          <w:tcPr>
            <w:tcW w:w="2069" w:type="dxa"/>
            <w:vAlign w:val="center"/>
          </w:tcPr>
          <w:p w14:paraId="6CD4E8C9">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2"/>
                <w:kern w:val="0"/>
                <w:sz w:val="21"/>
                <w:szCs w:val="21"/>
              </w:rPr>
              <w:t>桌面、椅面、台面、地面、附属</w:t>
            </w:r>
            <w:r>
              <w:rPr>
                <w:spacing w:val="3"/>
                <w:kern w:val="0"/>
                <w:sz w:val="21"/>
                <w:szCs w:val="21"/>
              </w:rPr>
              <w:t>设施等</w:t>
            </w:r>
          </w:p>
        </w:tc>
        <w:tc>
          <w:tcPr>
            <w:tcW w:w="1473" w:type="dxa"/>
            <w:vAlign w:val="center"/>
          </w:tcPr>
          <w:p w14:paraId="295245DD">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绿色</w:t>
            </w:r>
          </w:p>
        </w:tc>
        <w:tc>
          <w:tcPr>
            <w:tcW w:w="2316" w:type="dxa"/>
            <w:vMerge w:val="restart"/>
            <w:tcBorders>
              <w:bottom w:val="nil"/>
            </w:tcBorders>
            <w:vAlign w:val="center"/>
          </w:tcPr>
          <w:p w14:paraId="0D9E6D85">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r>
              <w:rPr>
                <w:kern w:val="0"/>
                <w:position w:val="-4"/>
                <w:sz w:val="20"/>
                <w:szCs w:val="21"/>
              </w:rPr>
              <w:drawing>
                <wp:inline distT="0" distB="0" distL="0" distR="0">
                  <wp:extent cx="95250" cy="160020"/>
                  <wp:effectExtent l="0" t="0" r="0" b="1270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
                          <a:stretch>
                            <a:fillRect/>
                          </a:stretch>
                        </pic:blipFill>
                        <pic:spPr>
                          <a:xfrm>
                            <a:off x="0" y="0"/>
                            <a:ext cx="95402" cy="160629"/>
                          </a:xfrm>
                          <a:prstGeom prst="rect">
                            <a:avLst/>
                          </a:prstGeom>
                        </pic:spPr>
                      </pic:pic>
                    </a:graphicData>
                  </a:graphic>
                </wp:inline>
              </w:drawing>
            </w:r>
            <w:r>
              <w:rPr>
                <w:spacing w:val="15"/>
                <w:kern w:val="0"/>
                <w:sz w:val="21"/>
                <w:szCs w:val="21"/>
              </w:rPr>
              <w:t>清水擦拭，</w:t>
            </w:r>
            <w:r>
              <w:rPr>
                <w:spacing w:val="3"/>
                <w:kern w:val="0"/>
                <w:sz w:val="21"/>
                <w:szCs w:val="21"/>
              </w:rPr>
              <w:t>2次/日</w:t>
            </w:r>
          </w:p>
          <w:p w14:paraId="0F6AD402">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r>
              <w:rPr>
                <w:kern w:val="0"/>
                <w:position w:val="-4"/>
                <w:sz w:val="20"/>
                <w:szCs w:val="21"/>
              </w:rPr>
              <w:drawing>
                <wp:inline distT="0" distB="0" distL="0" distR="0">
                  <wp:extent cx="95250" cy="164465"/>
                  <wp:effectExtent l="0" t="0" r="0" b="635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10"/>
                          <a:stretch>
                            <a:fillRect/>
                          </a:stretch>
                        </pic:blipFill>
                        <pic:spPr>
                          <a:xfrm>
                            <a:off x="0" y="0"/>
                            <a:ext cx="95402" cy="164742"/>
                          </a:xfrm>
                          <a:prstGeom prst="rect">
                            <a:avLst/>
                          </a:prstGeom>
                        </pic:spPr>
                      </pic:pic>
                    </a:graphicData>
                  </a:graphic>
                </wp:inline>
              </w:drawing>
            </w:r>
            <w:r>
              <w:rPr>
                <w:spacing w:val="8"/>
                <w:kern w:val="0"/>
                <w:sz w:val="21"/>
                <w:szCs w:val="21"/>
              </w:rPr>
              <w:t>传染病高发期使用含有效氯浓度</w:t>
            </w:r>
            <w:r>
              <w:rPr>
                <w:spacing w:val="3"/>
                <w:kern w:val="0"/>
                <w:sz w:val="21"/>
                <w:szCs w:val="21"/>
              </w:rPr>
              <w:t>为500mg/L的消毒剂擦拭，2次/日</w:t>
            </w:r>
          </w:p>
        </w:tc>
        <w:tc>
          <w:tcPr>
            <w:tcW w:w="2694" w:type="dxa"/>
            <w:vMerge w:val="continue"/>
            <w:tcBorders>
              <w:top w:val="nil"/>
              <w:bottom w:val="nil"/>
              <w:right w:val="single" w:color="auto" w:sz="4" w:space="0"/>
            </w:tcBorders>
            <w:vAlign w:val="center"/>
          </w:tcPr>
          <w:p w14:paraId="24EB2A8C">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p>
        </w:tc>
      </w:tr>
      <w:tr w14:paraId="4DCF9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807" w:type="dxa"/>
            <w:vMerge w:val="continue"/>
            <w:tcBorders>
              <w:top w:val="nil"/>
            </w:tcBorders>
            <w:vAlign w:val="center"/>
          </w:tcPr>
          <w:p w14:paraId="3B185AE1">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851" w:type="dxa"/>
            <w:vAlign w:val="center"/>
          </w:tcPr>
          <w:p w14:paraId="1A5CE111">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卫生间、洗浴间（工作人员用）</w:t>
            </w:r>
          </w:p>
        </w:tc>
        <w:tc>
          <w:tcPr>
            <w:tcW w:w="2069" w:type="dxa"/>
            <w:vAlign w:val="center"/>
          </w:tcPr>
          <w:p w14:paraId="10D006B0">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10"/>
                <w:kern w:val="0"/>
                <w:sz w:val="21"/>
                <w:szCs w:val="21"/>
              </w:rPr>
              <w:t>门把手、洗手池、台面、水龙头、</w:t>
            </w:r>
            <w:r>
              <w:rPr>
                <w:spacing w:val="8"/>
                <w:kern w:val="0"/>
                <w:sz w:val="21"/>
                <w:szCs w:val="21"/>
              </w:rPr>
              <w:t>物品架、地面等</w:t>
            </w:r>
          </w:p>
        </w:tc>
        <w:tc>
          <w:tcPr>
            <w:tcW w:w="1473" w:type="dxa"/>
            <w:vAlign w:val="center"/>
          </w:tcPr>
          <w:p w14:paraId="16DCDFA6">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绿色</w:t>
            </w:r>
          </w:p>
        </w:tc>
        <w:tc>
          <w:tcPr>
            <w:tcW w:w="2316" w:type="dxa"/>
            <w:vMerge w:val="continue"/>
            <w:tcBorders>
              <w:top w:val="nil"/>
            </w:tcBorders>
            <w:vAlign w:val="center"/>
          </w:tcPr>
          <w:p w14:paraId="46938D20">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p>
        </w:tc>
        <w:tc>
          <w:tcPr>
            <w:tcW w:w="2694" w:type="dxa"/>
            <w:vMerge w:val="continue"/>
            <w:tcBorders>
              <w:top w:val="nil"/>
              <w:right w:val="single" w:color="auto" w:sz="4" w:space="0"/>
            </w:tcBorders>
            <w:vAlign w:val="center"/>
          </w:tcPr>
          <w:p w14:paraId="00A402D7">
            <w:pPr>
              <w:keepNext w:val="0"/>
              <w:keepLines w:val="0"/>
              <w:pageBreakBefore w:val="0"/>
              <w:kinsoku/>
              <w:wordWrap/>
              <w:overflowPunct/>
              <w:topLinePunct w:val="0"/>
              <w:autoSpaceDE/>
              <w:autoSpaceDN/>
              <w:bidi w:val="0"/>
              <w:adjustRightInd w:val="0"/>
              <w:snapToGrid w:val="0"/>
              <w:spacing w:line="360" w:lineRule="auto"/>
              <w:jc w:val="left"/>
              <w:rPr>
                <w:kern w:val="0"/>
                <w:sz w:val="21"/>
                <w:szCs w:val="21"/>
              </w:rPr>
            </w:pPr>
          </w:p>
        </w:tc>
      </w:tr>
    </w:tbl>
    <w:p w14:paraId="1CE198D0">
      <w:pPr>
        <w:keepNext w:val="0"/>
        <w:keepLines w:val="0"/>
        <w:pageBreakBefore w:val="0"/>
        <w:widowControl/>
        <w:kinsoku/>
        <w:wordWrap/>
        <w:overflowPunct/>
        <w:topLinePunct w:val="0"/>
        <w:autoSpaceDE/>
        <w:autoSpaceDN/>
        <w:bidi w:val="0"/>
        <w:snapToGrid w:val="0"/>
        <w:spacing w:line="360" w:lineRule="auto"/>
        <w:ind w:firstLine="448" w:firstLineChars="200"/>
        <w:jc w:val="left"/>
        <w:rPr>
          <w:sz w:val="24"/>
        </w:rPr>
      </w:pPr>
    </w:p>
    <w:p w14:paraId="10FFD6FF">
      <w:pPr>
        <w:keepNext w:val="0"/>
        <w:keepLines w:val="0"/>
        <w:pageBreakBefore w:val="0"/>
        <w:widowControl/>
        <w:kinsoku/>
        <w:wordWrap/>
        <w:overflowPunct/>
        <w:topLinePunct w:val="0"/>
        <w:autoSpaceDE/>
        <w:autoSpaceDN/>
        <w:bidi w:val="0"/>
        <w:snapToGrid w:val="0"/>
        <w:spacing w:line="360" w:lineRule="auto"/>
        <w:jc w:val="center"/>
        <w:rPr>
          <w:sz w:val="24"/>
        </w:rPr>
      </w:pPr>
      <w:r>
        <w:rPr>
          <w:rFonts w:hint="eastAsia"/>
          <w:sz w:val="24"/>
        </w:rPr>
        <w:t>物体表面清洁消毒指引——门诊</w:t>
      </w:r>
    </w:p>
    <w:tbl>
      <w:tblPr>
        <w:tblStyle w:val="56"/>
        <w:tblW w:w="1114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1078"/>
        <w:gridCol w:w="1560"/>
        <w:gridCol w:w="1473"/>
        <w:gridCol w:w="3468"/>
        <w:gridCol w:w="2510"/>
      </w:tblGrid>
      <w:tr w14:paraId="625BF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 w:hRule="atLeast"/>
          <w:tblHeader/>
          <w:jc w:val="center"/>
        </w:trPr>
        <w:tc>
          <w:tcPr>
            <w:tcW w:w="2133" w:type="dxa"/>
            <w:gridSpan w:val="2"/>
            <w:vMerge w:val="restart"/>
            <w:tcBorders>
              <w:bottom w:val="nil"/>
            </w:tcBorders>
            <w:vAlign w:val="center"/>
          </w:tcPr>
          <w:p w14:paraId="30069470">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23"/>
                <w:kern w:val="0"/>
                <w:sz w:val="21"/>
                <w:szCs w:val="21"/>
              </w:rPr>
              <w:t>区域：门急诊</w:t>
            </w:r>
          </w:p>
        </w:tc>
        <w:tc>
          <w:tcPr>
            <w:tcW w:w="1560" w:type="dxa"/>
            <w:vMerge w:val="restart"/>
            <w:tcBorders>
              <w:bottom w:val="nil"/>
            </w:tcBorders>
            <w:vAlign w:val="center"/>
          </w:tcPr>
          <w:p w14:paraId="20FFE71D">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6"/>
                <w:kern w:val="0"/>
                <w:sz w:val="21"/>
                <w:szCs w:val="21"/>
              </w:rPr>
              <w:t>清洁内容</w:t>
            </w:r>
          </w:p>
        </w:tc>
        <w:tc>
          <w:tcPr>
            <w:tcW w:w="7451" w:type="dxa"/>
            <w:gridSpan w:val="3"/>
            <w:vAlign w:val="center"/>
          </w:tcPr>
          <w:p w14:paraId="2F3F2FE6">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6"/>
                <w:kern w:val="0"/>
                <w:sz w:val="21"/>
                <w:szCs w:val="21"/>
              </w:rPr>
              <w:t>清洁消毒</w:t>
            </w:r>
          </w:p>
        </w:tc>
      </w:tr>
      <w:tr w14:paraId="74ABD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 w:hRule="atLeast"/>
          <w:tblHeader/>
          <w:jc w:val="center"/>
        </w:trPr>
        <w:tc>
          <w:tcPr>
            <w:tcW w:w="2133" w:type="dxa"/>
            <w:gridSpan w:val="2"/>
            <w:vMerge w:val="continue"/>
            <w:tcBorders>
              <w:top w:val="nil"/>
            </w:tcBorders>
            <w:vAlign w:val="center"/>
          </w:tcPr>
          <w:p w14:paraId="6F346A61">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p>
        </w:tc>
        <w:tc>
          <w:tcPr>
            <w:tcW w:w="1560" w:type="dxa"/>
            <w:vMerge w:val="continue"/>
            <w:tcBorders>
              <w:top w:val="nil"/>
            </w:tcBorders>
            <w:vAlign w:val="center"/>
          </w:tcPr>
          <w:p w14:paraId="38EE96EE">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p>
        </w:tc>
        <w:tc>
          <w:tcPr>
            <w:tcW w:w="1473" w:type="dxa"/>
            <w:vAlign w:val="center"/>
          </w:tcPr>
          <w:p w14:paraId="18B3CC52">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4"/>
                <w:kern w:val="0"/>
                <w:sz w:val="21"/>
                <w:szCs w:val="21"/>
              </w:rPr>
              <w:t>毛巾或拖把颜色</w:t>
            </w:r>
          </w:p>
        </w:tc>
        <w:tc>
          <w:tcPr>
            <w:tcW w:w="3468" w:type="dxa"/>
            <w:vAlign w:val="center"/>
          </w:tcPr>
          <w:p w14:paraId="36229A79">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2"/>
                <w:kern w:val="0"/>
                <w:sz w:val="21"/>
                <w:szCs w:val="21"/>
              </w:rPr>
              <w:t>方法</w:t>
            </w:r>
          </w:p>
        </w:tc>
        <w:tc>
          <w:tcPr>
            <w:tcW w:w="2510" w:type="dxa"/>
            <w:vAlign w:val="center"/>
          </w:tcPr>
          <w:p w14:paraId="1EBC6C3F">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4"/>
                <w:kern w:val="0"/>
                <w:sz w:val="21"/>
                <w:szCs w:val="21"/>
              </w:rPr>
              <w:t>标准要求</w:t>
            </w:r>
          </w:p>
        </w:tc>
      </w:tr>
      <w:tr w14:paraId="49C53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jc w:val="center"/>
        </w:trPr>
        <w:tc>
          <w:tcPr>
            <w:tcW w:w="1055" w:type="dxa"/>
            <w:vMerge w:val="restart"/>
            <w:tcBorders>
              <w:right w:val="single" w:color="auto" w:sz="4" w:space="0"/>
            </w:tcBorders>
            <w:vAlign w:val="center"/>
          </w:tcPr>
          <w:p w14:paraId="744C36DA">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6"/>
                <w:kern w:val="0"/>
                <w:sz w:val="21"/>
                <w:szCs w:val="21"/>
              </w:rPr>
              <w:t>污染区</w:t>
            </w:r>
          </w:p>
        </w:tc>
        <w:tc>
          <w:tcPr>
            <w:tcW w:w="1078" w:type="dxa"/>
            <w:vMerge w:val="restart"/>
            <w:tcBorders>
              <w:top w:val="single" w:color="auto" w:sz="4" w:space="0"/>
              <w:left w:val="single" w:color="auto" w:sz="4" w:space="0"/>
              <w:right w:val="single" w:color="auto" w:sz="4" w:space="0"/>
            </w:tcBorders>
          </w:tcPr>
          <w:p w14:paraId="12840601">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17"/>
                <w:kern w:val="0"/>
                <w:sz w:val="21"/>
                <w:szCs w:val="21"/>
              </w:rPr>
              <w:t>诊室、观察室、预检分诊台、检查室、污物间、候诊区、水房、公共大</w:t>
            </w:r>
            <w:r>
              <w:rPr>
                <w:rFonts w:eastAsiaTheme="minorEastAsia"/>
                <w:spacing w:val="7"/>
                <w:kern w:val="0"/>
                <w:sz w:val="21"/>
                <w:szCs w:val="21"/>
              </w:rPr>
              <w:t>堂等</w:t>
            </w:r>
          </w:p>
        </w:tc>
        <w:tc>
          <w:tcPr>
            <w:tcW w:w="1560" w:type="dxa"/>
            <w:tcBorders>
              <w:top w:val="single" w:color="auto" w:sz="4" w:space="0"/>
              <w:left w:val="single" w:color="auto" w:sz="4" w:space="0"/>
              <w:bottom w:val="single" w:color="auto" w:sz="4" w:space="0"/>
              <w:right w:val="single" w:color="auto" w:sz="4" w:space="0"/>
            </w:tcBorders>
            <w:vAlign w:val="center"/>
          </w:tcPr>
          <w:p w14:paraId="28DEC070">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10"/>
                <w:kern w:val="0"/>
                <w:sz w:val="21"/>
                <w:szCs w:val="21"/>
              </w:rPr>
              <w:t>桌、椅、凳子、门把手、电开关、诊疗</w:t>
            </w:r>
            <w:r>
              <w:rPr>
                <w:rFonts w:eastAsiaTheme="minorEastAsia"/>
                <w:spacing w:val="9"/>
                <w:kern w:val="0"/>
                <w:sz w:val="21"/>
                <w:szCs w:val="21"/>
              </w:rPr>
              <w:t>床、窗台、洗手池、水龙头、候诊椅、出风口、垃圾桶、门帘、地面等</w:t>
            </w:r>
          </w:p>
        </w:tc>
        <w:tc>
          <w:tcPr>
            <w:tcW w:w="1473" w:type="dxa"/>
            <w:tcBorders>
              <w:left w:val="single" w:color="auto" w:sz="4" w:space="0"/>
            </w:tcBorders>
            <w:vAlign w:val="center"/>
          </w:tcPr>
          <w:p w14:paraId="24379CB9">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kern w:val="0"/>
                <w:sz w:val="21"/>
                <w:szCs w:val="21"/>
              </w:rPr>
              <w:t>黄色</w:t>
            </w:r>
          </w:p>
        </w:tc>
        <w:tc>
          <w:tcPr>
            <w:tcW w:w="3468" w:type="dxa"/>
            <w:vAlign w:val="center"/>
          </w:tcPr>
          <w:p w14:paraId="36EFA12C">
            <w:pPr>
              <w:keepNext w:val="0"/>
              <w:keepLines w:val="0"/>
              <w:pageBreakBefore w:val="0"/>
              <w:numPr>
                <w:ilvl w:val="0"/>
                <w:numId w:val="11"/>
              </w:numPr>
              <w:kinsoku/>
              <w:wordWrap/>
              <w:overflowPunct/>
              <w:topLinePunct w:val="0"/>
              <w:autoSpaceDE/>
              <w:autoSpaceDN/>
              <w:bidi w:val="0"/>
              <w:adjustRightInd w:val="0"/>
              <w:snapToGrid w:val="0"/>
              <w:spacing w:line="360" w:lineRule="auto"/>
              <w:ind w:left="0" w:firstLine="0"/>
              <w:rPr>
                <w:rFonts w:eastAsiaTheme="minorEastAsia"/>
                <w:kern w:val="0"/>
                <w:sz w:val="21"/>
                <w:szCs w:val="21"/>
              </w:rPr>
            </w:pPr>
            <w:r>
              <w:rPr>
                <w:rFonts w:eastAsiaTheme="minorEastAsia"/>
                <w:spacing w:val="6"/>
                <w:kern w:val="0"/>
                <w:sz w:val="21"/>
                <w:szCs w:val="21"/>
              </w:rPr>
              <w:t>含有效氯浓度为500mg/L</w:t>
            </w:r>
            <w:r>
              <w:rPr>
                <w:rFonts w:eastAsiaTheme="minorEastAsia"/>
                <w:spacing w:val="2"/>
                <w:kern w:val="0"/>
                <w:sz w:val="21"/>
                <w:szCs w:val="21"/>
              </w:rPr>
              <w:t>的消毒剂擦拭，</w:t>
            </w:r>
            <w:r>
              <w:rPr>
                <w:rFonts w:eastAsiaTheme="minorEastAsia"/>
                <w:spacing w:val="3"/>
                <w:kern w:val="0"/>
                <w:sz w:val="21"/>
                <w:szCs w:val="21"/>
              </w:rPr>
              <w:t>2次/日</w:t>
            </w:r>
          </w:p>
          <w:p w14:paraId="576E64CF">
            <w:pPr>
              <w:keepNext w:val="0"/>
              <w:keepLines w:val="0"/>
              <w:pageBreakBefore w:val="0"/>
              <w:numPr>
                <w:ilvl w:val="0"/>
                <w:numId w:val="11"/>
              </w:numPr>
              <w:kinsoku/>
              <w:wordWrap/>
              <w:overflowPunct/>
              <w:topLinePunct w:val="0"/>
              <w:autoSpaceDE/>
              <w:autoSpaceDN/>
              <w:bidi w:val="0"/>
              <w:adjustRightInd w:val="0"/>
              <w:snapToGrid w:val="0"/>
              <w:spacing w:line="360" w:lineRule="auto"/>
              <w:ind w:left="0" w:firstLine="0"/>
              <w:rPr>
                <w:rFonts w:eastAsiaTheme="minorEastAsia"/>
                <w:spacing w:val="3"/>
                <w:kern w:val="0"/>
                <w:sz w:val="21"/>
                <w:szCs w:val="21"/>
              </w:rPr>
            </w:pPr>
            <w:r>
              <w:rPr>
                <w:rFonts w:eastAsiaTheme="minorEastAsia"/>
                <w:spacing w:val="8"/>
                <w:kern w:val="0"/>
                <w:sz w:val="21"/>
                <w:szCs w:val="21"/>
              </w:rPr>
              <w:t>传染病人使用含有效氯浓度</w:t>
            </w:r>
            <w:r>
              <w:rPr>
                <w:rFonts w:eastAsiaTheme="minorEastAsia"/>
                <w:spacing w:val="2"/>
                <w:kern w:val="0"/>
                <w:sz w:val="21"/>
                <w:szCs w:val="21"/>
              </w:rPr>
              <w:t>为1000mg/L的消毒剂擦拭，</w:t>
            </w:r>
            <w:r>
              <w:rPr>
                <w:rFonts w:eastAsiaTheme="minorEastAsia"/>
                <w:spacing w:val="3"/>
                <w:kern w:val="0"/>
                <w:sz w:val="21"/>
                <w:szCs w:val="21"/>
              </w:rPr>
              <w:t>4次/日</w:t>
            </w:r>
          </w:p>
        </w:tc>
        <w:tc>
          <w:tcPr>
            <w:tcW w:w="2510" w:type="dxa"/>
            <w:vMerge w:val="restart"/>
          </w:tcPr>
          <w:p w14:paraId="7D88A3DF">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rFonts w:eastAsiaTheme="minorEastAsia"/>
                <w:kern w:val="0"/>
                <w:sz w:val="21"/>
                <w:szCs w:val="21"/>
              </w:rPr>
            </w:pPr>
            <w:r>
              <w:rPr>
                <w:rFonts w:eastAsiaTheme="minorEastAsia"/>
                <w:kern w:val="0"/>
                <w:sz w:val="21"/>
                <w:szCs w:val="21"/>
              </w:rPr>
              <w:t>1.先清洁再消毒原则，采取湿式清洁方式。</w:t>
            </w:r>
          </w:p>
          <w:p w14:paraId="05E75FD3">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rFonts w:eastAsiaTheme="minorEastAsia"/>
                <w:kern w:val="0"/>
                <w:sz w:val="21"/>
                <w:szCs w:val="21"/>
              </w:rPr>
            </w:pPr>
            <w:r>
              <w:rPr>
                <w:rFonts w:eastAsiaTheme="minorEastAsia"/>
                <w:kern w:val="0"/>
                <w:sz w:val="21"/>
                <w:szCs w:val="21"/>
              </w:rPr>
              <w:t>2.由上而下，由里到外，由轻度污染到重度污染，S形擦拭，避免重复往返擦拭。</w:t>
            </w:r>
          </w:p>
          <w:p w14:paraId="5ACECA7B">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rFonts w:eastAsiaTheme="minorEastAsia"/>
                <w:kern w:val="0"/>
                <w:sz w:val="21"/>
                <w:szCs w:val="21"/>
              </w:rPr>
            </w:pPr>
            <w:r>
              <w:rPr>
                <w:rFonts w:eastAsiaTheme="minorEastAsia"/>
                <w:kern w:val="0"/>
                <w:sz w:val="21"/>
                <w:szCs w:val="21"/>
              </w:rPr>
              <w:t>3.遵循清洁单元化操作原则。</w:t>
            </w:r>
          </w:p>
          <w:p w14:paraId="00D1F8D3">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rFonts w:eastAsiaTheme="minorEastAsia"/>
                <w:kern w:val="0"/>
                <w:sz w:val="21"/>
                <w:szCs w:val="21"/>
              </w:rPr>
            </w:pPr>
            <w:r>
              <w:rPr>
                <w:rFonts w:eastAsiaTheme="minorEastAsia"/>
                <w:kern w:val="0"/>
                <w:sz w:val="21"/>
                <w:szCs w:val="21"/>
              </w:rPr>
              <w:t>4.对精密仪器表面清洁和消毒时，按说明书。</w:t>
            </w:r>
          </w:p>
          <w:p w14:paraId="173BE36E">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rFonts w:eastAsiaTheme="minorEastAsia"/>
                <w:kern w:val="0"/>
                <w:sz w:val="21"/>
                <w:szCs w:val="21"/>
              </w:rPr>
            </w:pPr>
            <w:r>
              <w:rPr>
                <w:rFonts w:eastAsiaTheme="minorEastAsia"/>
                <w:kern w:val="0"/>
                <w:sz w:val="21"/>
                <w:szCs w:val="21"/>
              </w:rPr>
              <w:t>5.患者的体液、血液等污染应随时清洁与消毒。</w:t>
            </w:r>
          </w:p>
          <w:p w14:paraId="2629A957">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rFonts w:eastAsiaTheme="minorEastAsia"/>
                <w:kern w:val="0"/>
                <w:sz w:val="21"/>
                <w:szCs w:val="21"/>
              </w:rPr>
            </w:pPr>
            <w:r>
              <w:rPr>
                <w:rFonts w:eastAsiaTheme="minorEastAsia"/>
                <w:kern w:val="0"/>
                <w:sz w:val="21"/>
                <w:szCs w:val="21"/>
              </w:rPr>
              <w:t>6.根据房间数量准备地巾数量；根据房间数量准备布巾数量。</w:t>
            </w:r>
          </w:p>
          <w:p w14:paraId="0E262BDB">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rFonts w:eastAsiaTheme="minorEastAsia"/>
                <w:kern w:val="0"/>
                <w:sz w:val="21"/>
                <w:szCs w:val="21"/>
              </w:rPr>
            </w:pPr>
            <w:r>
              <w:rPr>
                <w:rFonts w:eastAsiaTheme="minorEastAsia"/>
                <w:kern w:val="0"/>
                <w:sz w:val="21"/>
                <w:szCs w:val="21"/>
              </w:rPr>
              <w:t>7.使用后布巾或地巾不能重复浸泡在清洁用水和消毒剂内。</w:t>
            </w:r>
          </w:p>
          <w:p w14:paraId="163D465C">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rFonts w:eastAsiaTheme="minorEastAsia"/>
                <w:kern w:val="0"/>
                <w:sz w:val="21"/>
                <w:szCs w:val="21"/>
              </w:rPr>
            </w:pPr>
            <w:r>
              <w:rPr>
                <w:rFonts w:eastAsiaTheme="minorEastAsia"/>
                <w:kern w:val="0"/>
                <w:sz w:val="21"/>
                <w:szCs w:val="21"/>
              </w:rPr>
              <w:t>8.卫生质量审核标准整洁卫生、无污垢、无污迹、无异味、无荧光痕迹等。</w:t>
            </w:r>
          </w:p>
        </w:tc>
      </w:tr>
      <w:tr w14:paraId="44376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1055" w:type="dxa"/>
            <w:vMerge w:val="continue"/>
            <w:tcBorders>
              <w:right w:val="single" w:color="auto" w:sz="4" w:space="0"/>
            </w:tcBorders>
            <w:vAlign w:val="center"/>
          </w:tcPr>
          <w:p w14:paraId="2CB049F7">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spacing w:val="6"/>
                <w:kern w:val="0"/>
                <w:sz w:val="21"/>
                <w:szCs w:val="21"/>
              </w:rPr>
            </w:pPr>
          </w:p>
        </w:tc>
        <w:tc>
          <w:tcPr>
            <w:tcW w:w="1078" w:type="dxa"/>
            <w:vMerge w:val="continue"/>
            <w:tcBorders>
              <w:left w:val="single" w:color="auto" w:sz="4" w:space="0"/>
              <w:bottom w:val="single" w:color="auto" w:sz="4" w:space="0"/>
              <w:right w:val="single" w:color="auto" w:sz="4" w:space="0"/>
            </w:tcBorders>
          </w:tcPr>
          <w:p w14:paraId="0CFFAB40">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spacing w:val="17"/>
                <w:kern w:val="0"/>
                <w:sz w:val="21"/>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7EE90995">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spacing w:val="10"/>
                <w:kern w:val="0"/>
                <w:sz w:val="21"/>
                <w:szCs w:val="21"/>
              </w:rPr>
            </w:pPr>
            <w:r>
              <w:rPr>
                <w:rFonts w:eastAsiaTheme="minorEastAsia"/>
                <w:spacing w:val="10"/>
                <w:kern w:val="0"/>
                <w:sz w:val="21"/>
                <w:szCs w:val="21"/>
              </w:rPr>
              <w:t>挂号机</w:t>
            </w:r>
          </w:p>
        </w:tc>
        <w:tc>
          <w:tcPr>
            <w:tcW w:w="1473" w:type="dxa"/>
            <w:tcBorders>
              <w:left w:val="single" w:color="auto" w:sz="4" w:space="0"/>
            </w:tcBorders>
            <w:vAlign w:val="center"/>
          </w:tcPr>
          <w:p w14:paraId="1F5D569F">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kern w:val="0"/>
                <w:sz w:val="21"/>
                <w:szCs w:val="21"/>
              </w:rPr>
              <w:t>黄色</w:t>
            </w:r>
          </w:p>
        </w:tc>
        <w:tc>
          <w:tcPr>
            <w:tcW w:w="3468" w:type="dxa"/>
            <w:vAlign w:val="center"/>
          </w:tcPr>
          <w:p w14:paraId="64B25598">
            <w:pPr>
              <w:keepNext w:val="0"/>
              <w:keepLines w:val="0"/>
              <w:pageBreakBefore w:val="0"/>
              <w:numPr>
                <w:ilvl w:val="0"/>
                <w:numId w:val="11"/>
              </w:numPr>
              <w:kinsoku/>
              <w:wordWrap/>
              <w:overflowPunct/>
              <w:topLinePunct w:val="0"/>
              <w:autoSpaceDE/>
              <w:autoSpaceDN/>
              <w:bidi w:val="0"/>
              <w:adjustRightInd w:val="0"/>
              <w:snapToGrid w:val="0"/>
              <w:spacing w:line="360" w:lineRule="auto"/>
              <w:ind w:left="0" w:firstLine="0"/>
              <w:rPr>
                <w:rFonts w:eastAsiaTheme="minorEastAsia"/>
                <w:kern w:val="0"/>
                <w:sz w:val="21"/>
                <w:szCs w:val="21"/>
              </w:rPr>
            </w:pPr>
            <w:r>
              <w:rPr>
                <w:rFonts w:eastAsiaTheme="minorEastAsia"/>
                <w:spacing w:val="6"/>
                <w:kern w:val="0"/>
                <w:sz w:val="21"/>
                <w:szCs w:val="21"/>
              </w:rPr>
              <w:t>含有效氯浓度为500mg/L</w:t>
            </w:r>
            <w:r>
              <w:rPr>
                <w:rFonts w:eastAsiaTheme="minorEastAsia"/>
                <w:spacing w:val="2"/>
                <w:kern w:val="0"/>
                <w:sz w:val="21"/>
                <w:szCs w:val="21"/>
              </w:rPr>
              <w:t>的消毒剂擦拭，</w:t>
            </w:r>
            <w:r>
              <w:rPr>
                <w:rFonts w:eastAsiaTheme="minorEastAsia"/>
                <w:spacing w:val="3"/>
                <w:kern w:val="0"/>
                <w:sz w:val="21"/>
                <w:szCs w:val="21"/>
              </w:rPr>
              <w:t>4次/日</w:t>
            </w:r>
          </w:p>
          <w:p w14:paraId="56735FFF">
            <w:pPr>
              <w:keepNext w:val="0"/>
              <w:keepLines w:val="0"/>
              <w:pageBreakBefore w:val="0"/>
              <w:numPr>
                <w:ilvl w:val="0"/>
                <w:numId w:val="11"/>
              </w:numPr>
              <w:kinsoku/>
              <w:wordWrap/>
              <w:overflowPunct/>
              <w:topLinePunct w:val="0"/>
              <w:autoSpaceDE/>
              <w:autoSpaceDN/>
              <w:bidi w:val="0"/>
              <w:adjustRightInd w:val="0"/>
              <w:snapToGrid w:val="0"/>
              <w:spacing w:line="360" w:lineRule="auto"/>
              <w:ind w:left="0" w:firstLine="0"/>
              <w:rPr>
                <w:rFonts w:eastAsiaTheme="minorEastAsia"/>
                <w:spacing w:val="8"/>
                <w:kern w:val="0"/>
                <w:sz w:val="21"/>
                <w:szCs w:val="21"/>
              </w:rPr>
            </w:pPr>
            <w:r>
              <w:rPr>
                <w:rFonts w:eastAsiaTheme="minorEastAsia"/>
                <w:spacing w:val="8"/>
                <w:kern w:val="0"/>
                <w:sz w:val="21"/>
                <w:szCs w:val="21"/>
              </w:rPr>
              <w:t>传染病人使用含有效氯浓度</w:t>
            </w:r>
            <w:r>
              <w:rPr>
                <w:rFonts w:eastAsiaTheme="minorEastAsia"/>
                <w:spacing w:val="2"/>
                <w:kern w:val="0"/>
                <w:sz w:val="21"/>
                <w:szCs w:val="21"/>
              </w:rPr>
              <w:t>为1000mg/L的消毒剂擦拭，</w:t>
            </w:r>
            <w:r>
              <w:rPr>
                <w:rFonts w:eastAsiaTheme="minorEastAsia"/>
                <w:spacing w:val="3"/>
                <w:kern w:val="0"/>
                <w:sz w:val="21"/>
                <w:szCs w:val="21"/>
              </w:rPr>
              <w:t>6次/日</w:t>
            </w:r>
          </w:p>
        </w:tc>
        <w:tc>
          <w:tcPr>
            <w:tcW w:w="2510" w:type="dxa"/>
            <w:vMerge w:val="continue"/>
          </w:tcPr>
          <w:p w14:paraId="35FBADB6">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rFonts w:eastAsiaTheme="minorEastAsia"/>
                <w:kern w:val="0"/>
                <w:sz w:val="21"/>
                <w:szCs w:val="21"/>
              </w:rPr>
            </w:pPr>
          </w:p>
        </w:tc>
      </w:tr>
      <w:tr w14:paraId="3C876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1055" w:type="dxa"/>
            <w:vMerge w:val="continue"/>
            <w:tcBorders>
              <w:right w:val="single" w:color="auto" w:sz="4" w:space="0"/>
            </w:tcBorders>
          </w:tcPr>
          <w:p w14:paraId="6F49C51A">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c>
          <w:tcPr>
            <w:tcW w:w="1078" w:type="dxa"/>
            <w:vMerge w:val="restart"/>
            <w:tcBorders>
              <w:top w:val="single" w:color="auto" w:sz="4" w:space="0"/>
              <w:left w:val="single" w:color="auto" w:sz="4" w:space="0"/>
              <w:bottom w:val="single" w:color="auto" w:sz="4" w:space="0"/>
              <w:right w:val="single" w:color="auto" w:sz="4" w:space="0"/>
            </w:tcBorders>
          </w:tcPr>
          <w:p w14:paraId="29BFB4B1">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p>
          <w:p w14:paraId="6F3AAEFF">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7"/>
                <w:kern w:val="0"/>
                <w:sz w:val="21"/>
                <w:szCs w:val="21"/>
              </w:rPr>
              <w:t>卫生间（病人用）</w:t>
            </w:r>
          </w:p>
        </w:tc>
        <w:tc>
          <w:tcPr>
            <w:tcW w:w="1560" w:type="dxa"/>
            <w:tcBorders>
              <w:top w:val="single" w:color="auto" w:sz="4" w:space="0"/>
              <w:left w:val="single" w:color="auto" w:sz="4" w:space="0"/>
              <w:bottom w:val="single" w:color="auto" w:sz="4" w:space="0"/>
              <w:right w:val="single" w:color="auto" w:sz="4" w:space="0"/>
            </w:tcBorders>
            <w:vAlign w:val="center"/>
          </w:tcPr>
          <w:p w14:paraId="545AE55A">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5"/>
                <w:kern w:val="0"/>
                <w:sz w:val="21"/>
                <w:szCs w:val="21"/>
              </w:rPr>
              <w:t>门把手、洗手池、台面、水龙头等</w:t>
            </w:r>
          </w:p>
        </w:tc>
        <w:tc>
          <w:tcPr>
            <w:tcW w:w="1473" w:type="dxa"/>
            <w:tcBorders>
              <w:left w:val="single" w:color="auto" w:sz="4" w:space="0"/>
              <w:bottom w:val="single" w:color="auto" w:sz="4" w:space="0"/>
            </w:tcBorders>
            <w:vAlign w:val="center"/>
          </w:tcPr>
          <w:p w14:paraId="042571BF">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kern w:val="0"/>
                <w:sz w:val="21"/>
                <w:szCs w:val="21"/>
              </w:rPr>
              <w:t>黄色</w:t>
            </w:r>
          </w:p>
        </w:tc>
        <w:tc>
          <w:tcPr>
            <w:tcW w:w="3468" w:type="dxa"/>
            <w:vMerge w:val="restart"/>
            <w:vAlign w:val="center"/>
          </w:tcPr>
          <w:p w14:paraId="3A699239">
            <w:pPr>
              <w:keepNext w:val="0"/>
              <w:keepLines w:val="0"/>
              <w:pageBreakBefore w:val="0"/>
              <w:kinsoku/>
              <w:wordWrap/>
              <w:overflowPunct/>
              <w:topLinePunct w:val="0"/>
              <w:autoSpaceDE/>
              <w:autoSpaceDN/>
              <w:bidi w:val="0"/>
              <w:adjustRightInd w:val="0"/>
              <w:snapToGrid w:val="0"/>
              <w:spacing w:line="360" w:lineRule="auto"/>
              <w:rPr>
                <w:rFonts w:eastAsiaTheme="minorEastAsia"/>
                <w:spacing w:val="15"/>
                <w:kern w:val="0"/>
                <w:sz w:val="21"/>
                <w:szCs w:val="21"/>
              </w:rPr>
            </w:pPr>
            <w:r>
              <w:rPr>
                <w:rFonts w:eastAsiaTheme="minorEastAsia"/>
                <w:kern w:val="0"/>
                <w:position w:val="-4"/>
                <w:sz w:val="20"/>
                <w:szCs w:val="21"/>
              </w:rPr>
              <w:drawing>
                <wp:inline distT="0" distB="0" distL="0" distR="0">
                  <wp:extent cx="95250" cy="160020"/>
                  <wp:effectExtent l="0" t="0" r="0" b="12700"/>
                  <wp:docPr id="8" name="IM 28"/>
                  <wp:cNvGraphicFramePr/>
                  <a:graphic xmlns:a="http://schemas.openxmlformats.org/drawingml/2006/main">
                    <a:graphicData uri="http://schemas.openxmlformats.org/drawingml/2006/picture">
                      <pic:pic xmlns:pic="http://schemas.openxmlformats.org/drawingml/2006/picture">
                        <pic:nvPicPr>
                          <pic:cNvPr id="8" name="IM 28"/>
                          <pic:cNvPicPr/>
                        </pic:nvPicPr>
                        <pic:blipFill>
                          <a:blip r:embed="rId11"/>
                          <a:stretch>
                            <a:fillRect/>
                          </a:stretch>
                        </pic:blipFill>
                        <pic:spPr>
                          <a:xfrm>
                            <a:off x="0" y="0"/>
                            <a:ext cx="95402" cy="160629"/>
                          </a:xfrm>
                          <a:prstGeom prst="rect">
                            <a:avLst/>
                          </a:prstGeom>
                        </pic:spPr>
                      </pic:pic>
                    </a:graphicData>
                  </a:graphic>
                </wp:inline>
              </w:drawing>
            </w:r>
            <w:r>
              <w:rPr>
                <w:rFonts w:eastAsiaTheme="minorEastAsia"/>
                <w:spacing w:val="6"/>
                <w:kern w:val="0"/>
                <w:sz w:val="21"/>
                <w:szCs w:val="21"/>
              </w:rPr>
              <w:t>含有效氯浓度为500mg/L</w:t>
            </w:r>
            <w:r>
              <w:rPr>
                <w:rFonts w:eastAsiaTheme="minorEastAsia"/>
                <w:spacing w:val="2"/>
                <w:kern w:val="0"/>
                <w:sz w:val="21"/>
                <w:szCs w:val="21"/>
              </w:rPr>
              <w:t>的消毒剂擦拭，</w:t>
            </w:r>
            <w:r>
              <w:rPr>
                <w:rFonts w:eastAsiaTheme="minorEastAsia"/>
                <w:spacing w:val="3"/>
                <w:kern w:val="0"/>
                <w:sz w:val="21"/>
                <w:szCs w:val="21"/>
              </w:rPr>
              <w:t>4次/日</w:t>
            </w:r>
          </w:p>
          <w:p w14:paraId="2FAB4BB4">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r>
              <w:rPr>
                <w:rFonts w:eastAsiaTheme="minorEastAsia"/>
                <w:kern w:val="0"/>
                <w:position w:val="-4"/>
                <w:sz w:val="20"/>
                <w:szCs w:val="21"/>
              </w:rPr>
              <w:drawing>
                <wp:inline distT="0" distB="0" distL="0" distR="0">
                  <wp:extent cx="95250" cy="164465"/>
                  <wp:effectExtent l="0" t="0" r="0" b="6350"/>
                  <wp:docPr id="9" name="IM 29"/>
                  <wp:cNvGraphicFramePr/>
                  <a:graphic xmlns:a="http://schemas.openxmlformats.org/drawingml/2006/main">
                    <a:graphicData uri="http://schemas.openxmlformats.org/drawingml/2006/picture">
                      <pic:pic xmlns:pic="http://schemas.openxmlformats.org/drawingml/2006/picture">
                        <pic:nvPicPr>
                          <pic:cNvPr id="9" name="IM 29"/>
                          <pic:cNvPicPr/>
                        </pic:nvPicPr>
                        <pic:blipFill>
                          <a:blip r:embed="rId12"/>
                          <a:stretch>
                            <a:fillRect/>
                          </a:stretch>
                        </pic:blipFill>
                        <pic:spPr>
                          <a:xfrm>
                            <a:off x="0" y="0"/>
                            <a:ext cx="95402" cy="164723"/>
                          </a:xfrm>
                          <a:prstGeom prst="rect">
                            <a:avLst/>
                          </a:prstGeom>
                        </pic:spPr>
                      </pic:pic>
                    </a:graphicData>
                  </a:graphic>
                </wp:inline>
              </w:drawing>
            </w:r>
            <w:r>
              <w:rPr>
                <w:rFonts w:eastAsiaTheme="minorEastAsia"/>
                <w:spacing w:val="8"/>
                <w:kern w:val="0"/>
                <w:sz w:val="21"/>
                <w:szCs w:val="21"/>
              </w:rPr>
              <w:t>传染病人使用含有效氯浓度</w:t>
            </w:r>
            <w:r>
              <w:rPr>
                <w:rFonts w:eastAsiaTheme="minorEastAsia"/>
                <w:spacing w:val="2"/>
                <w:kern w:val="0"/>
                <w:sz w:val="21"/>
                <w:szCs w:val="21"/>
              </w:rPr>
              <w:t>为1000mg/L的消毒剂擦拭，</w:t>
            </w:r>
            <w:r>
              <w:rPr>
                <w:rFonts w:eastAsiaTheme="minorEastAsia"/>
                <w:spacing w:val="3"/>
                <w:kern w:val="0"/>
                <w:sz w:val="21"/>
                <w:szCs w:val="21"/>
              </w:rPr>
              <w:t>6次/日</w:t>
            </w:r>
          </w:p>
        </w:tc>
        <w:tc>
          <w:tcPr>
            <w:tcW w:w="2510" w:type="dxa"/>
            <w:vMerge w:val="continue"/>
          </w:tcPr>
          <w:p w14:paraId="094822F0">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r>
      <w:tr w14:paraId="6124C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jc w:val="center"/>
        </w:trPr>
        <w:tc>
          <w:tcPr>
            <w:tcW w:w="1055" w:type="dxa"/>
            <w:vMerge w:val="continue"/>
            <w:tcBorders>
              <w:right w:val="single" w:color="auto" w:sz="4" w:space="0"/>
            </w:tcBorders>
          </w:tcPr>
          <w:p w14:paraId="1FFFC2E8">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c>
          <w:tcPr>
            <w:tcW w:w="1078" w:type="dxa"/>
            <w:vMerge w:val="continue"/>
            <w:tcBorders>
              <w:top w:val="single" w:color="auto" w:sz="4" w:space="0"/>
              <w:left w:val="single" w:color="auto" w:sz="4" w:space="0"/>
              <w:bottom w:val="single" w:color="auto" w:sz="4" w:space="0"/>
            </w:tcBorders>
          </w:tcPr>
          <w:p w14:paraId="5413CA86">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p>
        </w:tc>
        <w:tc>
          <w:tcPr>
            <w:tcW w:w="1560" w:type="dxa"/>
            <w:tcBorders>
              <w:top w:val="single" w:color="auto" w:sz="4" w:space="0"/>
              <w:bottom w:val="single" w:color="auto" w:sz="4" w:space="0"/>
            </w:tcBorders>
            <w:vAlign w:val="center"/>
          </w:tcPr>
          <w:p w14:paraId="72208F38">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spacing w:val="5"/>
                <w:kern w:val="0"/>
                <w:sz w:val="21"/>
                <w:szCs w:val="21"/>
              </w:rPr>
            </w:pPr>
            <w:r>
              <w:rPr>
                <w:rFonts w:eastAsiaTheme="minorEastAsia"/>
                <w:spacing w:val="5"/>
                <w:kern w:val="0"/>
                <w:sz w:val="21"/>
                <w:szCs w:val="21"/>
              </w:rPr>
              <w:t>地面、</w:t>
            </w:r>
            <w:r>
              <w:rPr>
                <w:rFonts w:eastAsiaTheme="minorEastAsia"/>
                <w:spacing w:val="4"/>
                <w:kern w:val="0"/>
                <w:sz w:val="21"/>
                <w:szCs w:val="21"/>
              </w:rPr>
              <w:t>便池</w:t>
            </w:r>
          </w:p>
        </w:tc>
        <w:tc>
          <w:tcPr>
            <w:tcW w:w="1473" w:type="dxa"/>
            <w:tcBorders>
              <w:top w:val="single" w:color="auto" w:sz="4" w:space="0"/>
            </w:tcBorders>
            <w:vAlign w:val="center"/>
          </w:tcPr>
          <w:p w14:paraId="01AF6289">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kern w:val="0"/>
                <w:sz w:val="21"/>
                <w:szCs w:val="21"/>
              </w:rPr>
              <w:t>红色</w:t>
            </w:r>
          </w:p>
        </w:tc>
        <w:tc>
          <w:tcPr>
            <w:tcW w:w="3468" w:type="dxa"/>
            <w:vMerge w:val="continue"/>
          </w:tcPr>
          <w:p w14:paraId="60949608">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c>
          <w:tcPr>
            <w:tcW w:w="2510" w:type="dxa"/>
            <w:vMerge w:val="continue"/>
          </w:tcPr>
          <w:p w14:paraId="08D7E075">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r>
      <w:tr w14:paraId="7E9A9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3" w:hRule="atLeast"/>
          <w:jc w:val="center"/>
        </w:trPr>
        <w:tc>
          <w:tcPr>
            <w:tcW w:w="1055" w:type="dxa"/>
            <w:vMerge w:val="restart"/>
            <w:vAlign w:val="center"/>
          </w:tcPr>
          <w:p w14:paraId="2CD186CE">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6"/>
                <w:kern w:val="0"/>
                <w:sz w:val="21"/>
                <w:szCs w:val="21"/>
              </w:rPr>
              <w:t>清洁区</w:t>
            </w:r>
          </w:p>
        </w:tc>
        <w:tc>
          <w:tcPr>
            <w:tcW w:w="1078" w:type="dxa"/>
            <w:tcBorders>
              <w:bottom w:val="single" w:color="auto" w:sz="4" w:space="0"/>
            </w:tcBorders>
            <w:vAlign w:val="center"/>
          </w:tcPr>
          <w:p w14:paraId="1BB284C7">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17"/>
                <w:kern w:val="0"/>
                <w:sz w:val="21"/>
                <w:szCs w:val="21"/>
              </w:rPr>
              <w:t>储物室，医务人员生活区（办公室、会议室、更衣</w:t>
            </w:r>
            <w:r>
              <w:rPr>
                <w:rFonts w:eastAsiaTheme="minorEastAsia"/>
                <w:spacing w:val="2"/>
                <w:kern w:val="0"/>
                <w:sz w:val="21"/>
                <w:szCs w:val="21"/>
              </w:rPr>
              <w:t>室等）</w:t>
            </w:r>
          </w:p>
        </w:tc>
        <w:tc>
          <w:tcPr>
            <w:tcW w:w="1560" w:type="dxa"/>
            <w:tcBorders>
              <w:top w:val="single" w:color="auto" w:sz="4" w:space="0"/>
              <w:bottom w:val="single" w:color="auto" w:sz="4" w:space="0"/>
            </w:tcBorders>
            <w:vAlign w:val="center"/>
          </w:tcPr>
          <w:p w14:paraId="68A19FB2">
            <w:pPr>
              <w:keepNext w:val="0"/>
              <w:keepLines w:val="0"/>
              <w:pageBreakBefore w:val="0"/>
              <w:kinsoku/>
              <w:wordWrap/>
              <w:overflowPunct/>
              <w:topLinePunct w:val="0"/>
              <w:autoSpaceDE/>
              <w:autoSpaceDN/>
              <w:bidi w:val="0"/>
              <w:adjustRightInd w:val="0"/>
              <w:snapToGrid w:val="0"/>
              <w:spacing w:line="360" w:lineRule="auto"/>
              <w:rPr>
                <w:rFonts w:eastAsiaTheme="minorEastAsia"/>
                <w:spacing w:val="9"/>
                <w:kern w:val="0"/>
                <w:sz w:val="21"/>
                <w:szCs w:val="21"/>
              </w:rPr>
            </w:pPr>
          </w:p>
          <w:p w14:paraId="56A2CE44">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spacing w:val="2"/>
                <w:kern w:val="0"/>
                <w:sz w:val="21"/>
                <w:szCs w:val="21"/>
              </w:rPr>
            </w:pPr>
            <w:r>
              <w:rPr>
                <w:rFonts w:eastAsiaTheme="minorEastAsia"/>
                <w:spacing w:val="2"/>
                <w:kern w:val="0"/>
                <w:sz w:val="21"/>
                <w:szCs w:val="21"/>
              </w:rPr>
              <w:t>桌面、椅面、台面、地面、门把手、电开关、附属设施等</w:t>
            </w:r>
          </w:p>
          <w:p w14:paraId="166CFE59">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c>
          <w:tcPr>
            <w:tcW w:w="1473" w:type="dxa"/>
            <w:vMerge w:val="restart"/>
            <w:vAlign w:val="center"/>
          </w:tcPr>
          <w:p w14:paraId="2397E128">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kern w:val="0"/>
                <w:sz w:val="21"/>
                <w:szCs w:val="21"/>
              </w:rPr>
              <w:t>绿色</w:t>
            </w:r>
          </w:p>
        </w:tc>
        <w:tc>
          <w:tcPr>
            <w:tcW w:w="3468" w:type="dxa"/>
            <w:vMerge w:val="restart"/>
            <w:vAlign w:val="center"/>
          </w:tcPr>
          <w:p w14:paraId="1DC26137">
            <w:pPr>
              <w:keepNext w:val="0"/>
              <w:keepLines w:val="0"/>
              <w:pageBreakBefore w:val="0"/>
              <w:kinsoku/>
              <w:wordWrap/>
              <w:overflowPunct/>
              <w:topLinePunct w:val="0"/>
              <w:autoSpaceDE/>
              <w:autoSpaceDN/>
              <w:bidi w:val="0"/>
              <w:adjustRightInd w:val="0"/>
              <w:snapToGrid w:val="0"/>
              <w:spacing w:line="360" w:lineRule="auto"/>
              <w:rPr>
                <w:rFonts w:eastAsiaTheme="minorEastAsia"/>
                <w:spacing w:val="15"/>
                <w:kern w:val="0"/>
                <w:sz w:val="21"/>
                <w:szCs w:val="21"/>
              </w:rPr>
            </w:pPr>
            <w:r>
              <w:rPr>
                <w:rFonts w:eastAsiaTheme="minorEastAsia"/>
                <w:kern w:val="0"/>
                <w:position w:val="-4"/>
                <w:sz w:val="20"/>
                <w:szCs w:val="21"/>
              </w:rPr>
              <w:drawing>
                <wp:inline distT="0" distB="0" distL="0" distR="0">
                  <wp:extent cx="95250" cy="160020"/>
                  <wp:effectExtent l="0" t="0" r="0" b="12700"/>
                  <wp:docPr id="10" name="IM 28"/>
                  <wp:cNvGraphicFramePr/>
                  <a:graphic xmlns:a="http://schemas.openxmlformats.org/drawingml/2006/main">
                    <a:graphicData uri="http://schemas.openxmlformats.org/drawingml/2006/picture">
                      <pic:pic xmlns:pic="http://schemas.openxmlformats.org/drawingml/2006/picture">
                        <pic:nvPicPr>
                          <pic:cNvPr id="10" name="IM 28"/>
                          <pic:cNvPicPr/>
                        </pic:nvPicPr>
                        <pic:blipFill>
                          <a:blip r:embed="rId11"/>
                          <a:stretch>
                            <a:fillRect/>
                          </a:stretch>
                        </pic:blipFill>
                        <pic:spPr>
                          <a:xfrm>
                            <a:off x="0" y="0"/>
                            <a:ext cx="95402" cy="160629"/>
                          </a:xfrm>
                          <a:prstGeom prst="rect">
                            <a:avLst/>
                          </a:prstGeom>
                        </pic:spPr>
                      </pic:pic>
                    </a:graphicData>
                  </a:graphic>
                </wp:inline>
              </w:drawing>
            </w:r>
            <w:r>
              <w:rPr>
                <w:rFonts w:eastAsiaTheme="minorEastAsia"/>
                <w:spacing w:val="15"/>
                <w:kern w:val="0"/>
                <w:sz w:val="21"/>
                <w:szCs w:val="21"/>
              </w:rPr>
              <w:t>清水擦拭，</w:t>
            </w:r>
            <w:r>
              <w:rPr>
                <w:rFonts w:eastAsiaTheme="minorEastAsia"/>
                <w:spacing w:val="3"/>
                <w:kern w:val="0"/>
                <w:sz w:val="21"/>
                <w:szCs w:val="21"/>
              </w:rPr>
              <w:t>2次/日</w:t>
            </w:r>
          </w:p>
          <w:p w14:paraId="37D50B01">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r>
              <w:rPr>
                <w:rFonts w:eastAsiaTheme="minorEastAsia"/>
                <w:kern w:val="0"/>
                <w:position w:val="-4"/>
                <w:sz w:val="20"/>
                <w:szCs w:val="21"/>
              </w:rPr>
              <w:drawing>
                <wp:inline distT="0" distB="0" distL="0" distR="0">
                  <wp:extent cx="95250" cy="164465"/>
                  <wp:effectExtent l="0" t="0" r="0" b="6350"/>
                  <wp:docPr id="11" name="IM 29"/>
                  <wp:cNvGraphicFramePr/>
                  <a:graphic xmlns:a="http://schemas.openxmlformats.org/drawingml/2006/main">
                    <a:graphicData uri="http://schemas.openxmlformats.org/drawingml/2006/picture">
                      <pic:pic xmlns:pic="http://schemas.openxmlformats.org/drawingml/2006/picture">
                        <pic:nvPicPr>
                          <pic:cNvPr id="11" name="IM 29"/>
                          <pic:cNvPicPr/>
                        </pic:nvPicPr>
                        <pic:blipFill>
                          <a:blip r:embed="rId12"/>
                          <a:stretch>
                            <a:fillRect/>
                          </a:stretch>
                        </pic:blipFill>
                        <pic:spPr>
                          <a:xfrm>
                            <a:off x="0" y="0"/>
                            <a:ext cx="95402" cy="164723"/>
                          </a:xfrm>
                          <a:prstGeom prst="rect">
                            <a:avLst/>
                          </a:prstGeom>
                        </pic:spPr>
                      </pic:pic>
                    </a:graphicData>
                  </a:graphic>
                </wp:inline>
              </w:drawing>
            </w:r>
            <w:r>
              <w:rPr>
                <w:rFonts w:eastAsiaTheme="minorEastAsia"/>
                <w:spacing w:val="8"/>
                <w:kern w:val="0"/>
                <w:sz w:val="21"/>
                <w:szCs w:val="21"/>
              </w:rPr>
              <w:t>传染病高发期使用含有效氯浓度</w:t>
            </w:r>
            <w:r>
              <w:rPr>
                <w:rFonts w:eastAsiaTheme="minorEastAsia"/>
                <w:spacing w:val="3"/>
                <w:kern w:val="0"/>
                <w:sz w:val="21"/>
                <w:szCs w:val="21"/>
              </w:rPr>
              <w:t>为500mg/L的消毒剂擦拭，2次/日</w:t>
            </w:r>
          </w:p>
        </w:tc>
        <w:tc>
          <w:tcPr>
            <w:tcW w:w="2510" w:type="dxa"/>
            <w:vMerge w:val="continue"/>
          </w:tcPr>
          <w:p w14:paraId="14999342">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r>
      <w:tr w14:paraId="76C4D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jc w:val="center"/>
        </w:trPr>
        <w:tc>
          <w:tcPr>
            <w:tcW w:w="1055" w:type="dxa"/>
            <w:vMerge w:val="continue"/>
            <w:tcBorders>
              <w:bottom w:val="single" w:color="auto" w:sz="4" w:space="0"/>
            </w:tcBorders>
          </w:tcPr>
          <w:p w14:paraId="37EE13C0">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c>
          <w:tcPr>
            <w:tcW w:w="1078" w:type="dxa"/>
            <w:tcBorders>
              <w:top w:val="single" w:color="auto" w:sz="4" w:space="0"/>
              <w:bottom w:val="single" w:color="auto" w:sz="4" w:space="0"/>
            </w:tcBorders>
            <w:vAlign w:val="center"/>
          </w:tcPr>
          <w:p w14:paraId="4F04B045">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spacing w:val="17"/>
                <w:kern w:val="0"/>
                <w:sz w:val="21"/>
                <w:szCs w:val="21"/>
              </w:rPr>
            </w:pPr>
            <w:r>
              <w:rPr>
                <w:rFonts w:eastAsiaTheme="minorEastAsia"/>
                <w:spacing w:val="2"/>
                <w:kern w:val="0"/>
                <w:sz w:val="21"/>
                <w:szCs w:val="21"/>
              </w:rPr>
              <w:t>卫生间（工作人员用）</w:t>
            </w:r>
          </w:p>
        </w:tc>
        <w:tc>
          <w:tcPr>
            <w:tcW w:w="1560" w:type="dxa"/>
            <w:tcBorders>
              <w:top w:val="single" w:color="auto" w:sz="4" w:space="0"/>
              <w:bottom w:val="single" w:color="auto" w:sz="4" w:space="0"/>
            </w:tcBorders>
            <w:vAlign w:val="center"/>
          </w:tcPr>
          <w:p w14:paraId="52711975">
            <w:pPr>
              <w:keepNext w:val="0"/>
              <w:keepLines w:val="0"/>
              <w:pageBreakBefore w:val="0"/>
              <w:kinsoku/>
              <w:wordWrap/>
              <w:overflowPunct/>
              <w:topLinePunct w:val="0"/>
              <w:autoSpaceDE/>
              <w:autoSpaceDN/>
              <w:bidi w:val="0"/>
              <w:adjustRightInd w:val="0"/>
              <w:snapToGrid w:val="0"/>
              <w:spacing w:line="360" w:lineRule="auto"/>
              <w:jc w:val="center"/>
              <w:rPr>
                <w:rFonts w:eastAsiaTheme="minorEastAsia"/>
                <w:kern w:val="0"/>
                <w:sz w:val="21"/>
                <w:szCs w:val="21"/>
              </w:rPr>
            </w:pPr>
            <w:r>
              <w:rPr>
                <w:rFonts w:eastAsiaTheme="minorEastAsia"/>
                <w:spacing w:val="5"/>
                <w:kern w:val="0"/>
                <w:sz w:val="21"/>
                <w:szCs w:val="21"/>
              </w:rPr>
              <w:t>门把手、洗手池、台面、水龙头、地面等</w:t>
            </w:r>
          </w:p>
        </w:tc>
        <w:tc>
          <w:tcPr>
            <w:tcW w:w="1473" w:type="dxa"/>
            <w:vMerge w:val="continue"/>
            <w:tcBorders>
              <w:bottom w:val="single" w:color="auto" w:sz="4" w:space="0"/>
            </w:tcBorders>
          </w:tcPr>
          <w:p w14:paraId="3A034546">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c>
          <w:tcPr>
            <w:tcW w:w="3468" w:type="dxa"/>
            <w:vMerge w:val="continue"/>
            <w:tcBorders>
              <w:bottom w:val="single" w:color="auto" w:sz="4" w:space="0"/>
            </w:tcBorders>
          </w:tcPr>
          <w:p w14:paraId="371760E8">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position w:val="-4"/>
                <w:sz w:val="21"/>
                <w:szCs w:val="21"/>
              </w:rPr>
            </w:pPr>
          </w:p>
        </w:tc>
        <w:tc>
          <w:tcPr>
            <w:tcW w:w="2510" w:type="dxa"/>
            <w:vMerge w:val="continue"/>
            <w:tcBorders>
              <w:bottom w:val="single" w:color="auto" w:sz="4" w:space="0"/>
            </w:tcBorders>
          </w:tcPr>
          <w:p w14:paraId="724F73FA">
            <w:pPr>
              <w:keepNext w:val="0"/>
              <w:keepLines w:val="0"/>
              <w:pageBreakBefore w:val="0"/>
              <w:kinsoku/>
              <w:wordWrap/>
              <w:overflowPunct/>
              <w:topLinePunct w:val="0"/>
              <w:autoSpaceDE/>
              <w:autoSpaceDN/>
              <w:bidi w:val="0"/>
              <w:adjustRightInd w:val="0"/>
              <w:snapToGrid w:val="0"/>
              <w:spacing w:line="360" w:lineRule="auto"/>
              <w:rPr>
                <w:rFonts w:eastAsiaTheme="minorEastAsia"/>
                <w:kern w:val="0"/>
                <w:sz w:val="21"/>
                <w:szCs w:val="21"/>
              </w:rPr>
            </w:pPr>
          </w:p>
        </w:tc>
      </w:tr>
    </w:tbl>
    <w:p w14:paraId="543C73D3">
      <w:pPr>
        <w:keepNext w:val="0"/>
        <w:keepLines w:val="0"/>
        <w:pageBreakBefore w:val="0"/>
        <w:widowControl/>
        <w:kinsoku/>
        <w:wordWrap/>
        <w:overflowPunct/>
        <w:topLinePunct w:val="0"/>
        <w:autoSpaceDE/>
        <w:autoSpaceDN/>
        <w:bidi w:val="0"/>
        <w:snapToGrid w:val="0"/>
        <w:spacing w:line="360" w:lineRule="auto"/>
        <w:jc w:val="center"/>
        <w:rPr>
          <w:sz w:val="24"/>
        </w:rPr>
      </w:pPr>
      <w:r>
        <w:rPr>
          <w:rFonts w:hint="eastAsia"/>
          <w:sz w:val="24"/>
        </w:rPr>
        <w:t>物体表面清洁消毒指引——急诊</w:t>
      </w:r>
    </w:p>
    <w:tbl>
      <w:tblPr>
        <w:tblStyle w:val="56"/>
        <w:tblW w:w="103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1208"/>
        <w:gridCol w:w="2324"/>
        <w:gridCol w:w="1133"/>
        <w:gridCol w:w="2267"/>
        <w:gridCol w:w="2410"/>
      </w:tblGrid>
      <w:tr w14:paraId="5268F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tblHeader/>
          <w:jc w:val="center"/>
        </w:trPr>
        <w:tc>
          <w:tcPr>
            <w:tcW w:w="2263" w:type="dxa"/>
            <w:gridSpan w:val="2"/>
            <w:vMerge w:val="restart"/>
            <w:tcBorders>
              <w:bottom w:val="nil"/>
            </w:tcBorders>
            <w:vAlign w:val="center"/>
          </w:tcPr>
          <w:p w14:paraId="6D72E472">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23"/>
                <w:kern w:val="0"/>
                <w:sz w:val="21"/>
                <w:szCs w:val="21"/>
              </w:rPr>
              <w:t>区域：门急诊</w:t>
            </w:r>
          </w:p>
        </w:tc>
        <w:tc>
          <w:tcPr>
            <w:tcW w:w="2324" w:type="dxa"/>
            <w:vMerge w:val="restart"/>
            <w:tcBorders>
              <w:bottom w:val="nil"/>
            </w:tcBorders>
            <w:vAlign w:val="center"/>
          </w:tcPr>
          <w:p w14:paraId="308AA703">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清洁内容</w:t>
            </w:r>
          </w:p>
        </w:tc>
        <w:tc>
          <w:tcPr>
            <w:tcW w:w="5810" w:type="dxa"/>
            <w:gridSpan w:val="3"/>
            <w:vAlign w:val="center"/>
          </w:tcPr>
          <w:p w14:paraId="1DF472E5">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清洁消毒</w:t>
            </w:r>
          </w:p>
        </w:tc>
      </w:tr>
      <w:tr w14:paraId="18525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tblHeader/>
          <w:jc w:val="center"/>
        </w:trPr>
        <w:tc>
          <w:tcPr>
            <w:tcW w:w="2263" w:type="dxa"/>
            <w:gridSpan w:val="2"/>
            <w:vMerge w:val="continue"/>
            <w:tcBorders>
              <w:top w:val="nil"/>
            </w:tcBorders>
            <w:vAlign w:val="center"/>
          </w:tcPr>
          <w:p w14:paraId="758BBA99">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2324" w:type="dxa"/>
            <w:vMerge w:val="continue"/>
            <w:tcBorders>
              <w:top w:val="nil"/>
            </w:tcBorders>
            <w:vAlign w:val="center"/>
          </w:tcPr>
          <w:p w14:paraId="394BA03B">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1133" w:type="dxa"/>
            <w:vAlign w:val="center"/>
          </w:tcPr>
          <w:p w14:paraId="21C809B1">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4"/>
                <w:kern w:val="0"/>
                <w:sz w:val="21"/>
                <w:szCs w:val="21"/>
              </w:rPr>
              <w:t>毛巾或拖把颜色</w:t>
            </w:r>
          </w:p>
        </w:tc>
        <w:tc>
          <w:tcPr>
            <w:tcW w:w="2267" w:type="dxa"/>
            <w:vAlign w:val="center"/>
          </w:tcPr>
          <w:p w14:paraId="239A787A">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2"/>
                <w:kern w:val="0"/>
                <w:sz w:val="21"/>
                <w:szCs w:val="21"/>
              </w:rPr>
              <w:t>方法</w:t>
            </w:r>
          </w:p>
        </w:tc>
        <w:tc>
          <w:tcPr>
            <w:tcW w:w="2410" w:type="dxa"/>
            <w:vAlign w:val="center"/>
          </w:tcPr>
          <w:p w14:paraId="1B419D8A">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4"/>
                <w:kern w:val="0"/>
                <w:sz w:val="21"/>
                <w:szCs w:val="21"/>
              </w:rPr>
              <w:t>标准要求</w:t>
            </w:r>
          </w:p>
        </w:tc>
      </w:tr>
      <w:tr w14:paraId="3D4C7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9" w:hRule="atLeast"/>
          <w:jc w:val="center"/>
        </w:trPr>
        <w:tc>
          <w:tcPr>
            <w:tcW w:w="1055" w:type="dxa"/>
            <w:vMerge w:val="restart"/>
            <w:tcBorders>
              <w:right w:val="single" w:color="auto" w:sz="4" w:space="0"/>
            </w:tcBorders>
            <w:vAlign w:val="center"/>
          </w:tcPr>
          <w:p w14:paraId="19378D26">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污染区</w:t>
            </w:r>
          </w:p>
        </w:tc>
        <w:tc>
          <w:tcPr>
            <w:tcW w:w="1208" w:type="dxa"/>
            <w:tcBorders>
              <w:top w:val="single" w:color="auto" w:sz="4" w:space="0"/>
              <w:left w:val="single" w:color="auto" w:sz="4" w:space="0"/>
              <w:bottom w:val="single" w:color="auto" w:sz="4" w:space="0"/>
              <w:right w:val="single" w:color="auto" w:sz="4" w:space="0"/>
            </w:tcBorders>
          </w:tcPr>
          <w:p w14:paraId="4E547F86">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17"/>
                <w:kern w:val="0"/>
                <w:sz w:val="21"/>
                <w:szCs w:val="21"/>
              </w:rPr>
              <w:t>诊室、观察室、预检分诊台、检查室、污物间、候诊区、水房、公共大</w:t>
            </w:r>
            <w:r>
              <w:rPr>
                <w:spacing w:val="7"/>
                <w:kern w:val="0"/>
                <w:sz w:val="21"/>
                <w:szCs w:val="21"/>
              </w:rPr>
              <w:t>堂等</w:t>
            </w:r>
          </w:p>
        </w:tc>
        <w:tc>
          <w:tcPr>
            <w:tcW w:w="2324" w:type="dxa"/>
            <w:tcBorders>
              <w:top w:val="single" w:color="auto" w:sz="4" w:space="0"/>
              <w:left w:val="single" w:color="auto" w:sz="4" w:space="0"/>
              <w:bottom w:val="single" w:color="auto" w:sz="4" w:space="0"/>
              <w:right w:val="single" w:color="auto" w:sz="4" w:space="0"/>
            </w:tcBorders>
            <w:vAlign w:val="center"/>
          </w:tcPr>
          <w:p w14:paraId="5A9355BA">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10"/>
                <w:kern w:val="0"/>
                <w:sz w:val="21"/>
                <w:szCs w:val="21"/>
              </w:rPr>
              <w:t>桌、椅、凳子、门把手、电开关、诊疗</w:t>
            </w:r>
            <w:r>
              <w:rPr>
                <w:spacing w:val="9"/>
                <w:kern w:val="0"/>
                <w:sz w:val="21"/>
                <w:szCs w:val="21"/>
              </w:rPr>
              <w:t>床、窗台、洗手池、水龙头、候诊椅、出风口、垃圾桶、门帘、自动挂号机、地面等</w:t>
            </w:r>
          </w:p>
        </w:tc>
        <w:tc>
          <w:tcPr>
            <w:tcW w:w="1133" w:type="dxa"/>
            <w:tcBorders>
              <w:left w:val="single" w:color="auto" w:sz="4" w:space="0"/>
            </w:tcBorders>
            <w:vAlign w:val="center"/>
          </w:tcPr>
          <w:p w14:paraId="3685F36C">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黄色</w:t>
            </w:r>
          </w:p>
        </w:tc>
        <w:tc>
          <w:tcPr>
            <w:tcW w:w="2267" w:type="dxa"/>
            <w:vAlign w:val="center"/>
          </w:tcPr>
          <w:p w14:paraId="5D590420">
            <w:pPr>
              <w:keepNext w:val="0"/>
              <w:keepLines w:val="0"/>
              <w:pageBreakBefore w:val="0"/>
              <w:kinsoku/>
              <w:wordWrap/>
              <w:overflowPunct/>
              <w:topLinePunct w:val="0"/>
              <w:autoSpaceDE/>
              <w:autoSpaceDN/>
              <w:bidi w:val="0"/>
              <w:adjustRightInd w:val="0"/>
              <w:snapToGrid w:val="0"/>
              <w:spacing w:line="360" w:lineRule="auto"/>
              <w:rPr>
                <w:kern w:val="0"/>
                <w:sz w:val="21"/>
                <w:szCs w:val="21"/>
              </w:rPr>
            </w:pPr>
            <w:r>
              <w:rPr>
                <w:spacing w:val="6"/>
                <w:kern w:val="0"/>
                <w:sz w:val="21"/>
                <w:szCs w:val="21"/>
              </w:rPr>
              <w:t>含有效氯浓度为500mg/L</w:t>
            </w:r>
            <w:r>
              <w:rPr>
                <w:spacing w:val="2"/>
                <w:kern w:val="0"/>
                <w:sz w:val="21"/>
                <w:szCs w:val="21"/>
              </w:rPr>
              <w:t>的消毒剂擦拭，</w:t>
            </w:r>
            <w:r>
              <w:rPr>
                <w:spacing w:val="3"/>
                <w:kern w:val="0"/>
                <w:sz w:val="21"/>
                <w:szCs w:val="21"/>
              </w:rPr>
              <w:t>4次/日</w:t>
            </w:r>
          </w:p>
          <w:p w14:paraId="52C9F67A">
            <w:pPr>
              <w:keepNext w:val="0"/>
              <w:keepLines w:val="0"/>
              <w:pageBreakBefore w:val="0"/>
              <w:kinsoku/>
              <w:wordWrap/>
              <w:overflowPunct/>
              <w:topLinePunct w:val="0"/>
              <w:autoSpaceDE/>
              <w:autoSpaceDN/>
              <w:bidi w:val="0"/>
              <w:adjustRightInd w:val="0"/>
              <w:snapToGrid w:val="0"/>
              <w:spacing w:line="360" w:lineRule="auto"/>
              <w:rPr>
                <w:spacing w:val="3"/>
                <w:kern w:val="0"/>
                <w:sz w:val="21"/>
                <w:szCs w:val="21"/>
              </w:rPr>
            </w:pPr>
            <w:r>
              <w:rPr>
                <w:spacing w:val="8"/>
                <w:kern w:val="0"/>
                <w:sz w:val="21"/>
                <w:szCs w:val="21"/>
              </w:rPr>
              <w:t>传染病人使用含有效氯浓度</w:t>
            </w:r>
            <w:r>
              <w:rPr>
                <w:spacing w:val="2"/>
                <w:kern w:val="0"/>
                <w:sz w:val="21"/>
                <w:szCs w:val="21"/>
              </w:rPr>
              <w:t>为1000mg/L的消毒剂擦拭，</w:t>
            </w:r>
            <w:r>
              <w:rPr>
                <w:spacing w:val="3"/>
                <w:kern w:val="0"/>
                <w:sz w:val="21"/>
                <w:szCs w:val="21"/>
              </w:rPr>
              <w:t>6次/日</w:t>
            </w:r>
          </w:p>
        </w:tc>
        <w:tc>
          <w:tcPr>
            <w:tcW w:w="2410" w:type="dxa"/>
            <w:vMerge w:val="restart"/>
          </w:tcPr>
          <w:p w14:paraId="23D51345">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1.先清洁再消毒原则，采取湿式清洁方式。</w:t>
            </w:r>
          </w:p>
          <w:p w14:paraId="15F13550">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2.由上而下，由里到外，由轻度污染到重度污染，S形擦拭，避免重复往返擦拭。</w:t>
            </w:r>
          </w:p>
          <w:p w14:paraId="5BE23AFD">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3.遵循清洁单元化操作原则。</w:t>
            </w:r>
          </w:p>
          <w:p w14:paraId="360033F6">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4.对精密仪器表面清洁和消毒时，按说明书。</w:t>
            </w:r>
          </w:p>
          <w:p w14:paraId="42DCD69B">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5.患者的体液、血液等污染应随时清洁与消毒。</w:t>
            </w:r>
          </w:p>
          <w:p w14:paraId="20092F98">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6.根据房间数量准备地巾数量；根据房间数量准备布巾数量。</w:t>
            </w:r>
          </w:p>
          <w:p w14:paraId="77012E5F">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7.使用后布巾或地巾不能重复浸泡在清洁用水和消毒剂内。</w:t>
            </w:r>
          </w:p>
          <w:p w14:paraId="5F9F4332">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8.卫生质量审核标准整洁卫生、无污垢、无污迹、无异味、无荧光痕迹等。</w:t>
            </w:r>
          </w:p>
        </w:tc>
      </w:tr>
      <w:tr w14:paraId="2B960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1055" w:type="dxa"/>
            <w:vMerge w:val="continue"/>
            <w:tcBorders>
              <w:right w:val="single" w:color="auto" w:sz="4" w:space="0"/>
            </w:tcBorders>
          </w:tcPr>
          <w:p w14:paraId="4ED91432">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208" w:type="dxa"/>
            <w:vMerge w:val="restart"/>
            <w:tcBorders>
              <w:top w:val="single" w:color="auto" w:sz="4" w:space="0"/>
              <w:left w:val="single" w:color="auto" w:sz="4" w:space="0"/>
              <w:bottom w:val="single" w:color="auto" w:sz="4" w:space="0"/>
              <w:right w:val="single" w:color="auto" w:sz="4" w:space="0"/>
            </w:tcBorders>
          </w:tcPr>
          <w:p w14:paraId="3DAAE080">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p w14:paraId="50CFCD6E">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7"/>
                <w:kern w:val="0"/>
                <w:sz w:val="21"/>
                <w:szCs w:val="21"/>
              </w:rPr>
              <w:t>卫生间（病人用）</w:t>
            </w:r>
          </w:p>
        </w:tc>
        <w:tc>
          <w:tcPr>
            <w:tcW w:w="2324" w:type="dxa"/>
            <w:tcBorders>
              <w:top w:val="single" w:color="auto" w:sz="4" w:space="0"/>
              <w:left w:val="single" w:color="auto" w:sz="4" w:space="0"/>
              <w:bottom w:val="single" w:color="auto" w:sz="4" w:space="0"/>
              <w:right w:val="single" w:color="auto" w:sz="4" w:space="0"/>
            </w:tcBorders>
            <w:vAlign w:val="center"/>
          </w:tcPr>
          <w:p w14:paraId="2DF24441">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5"/>
                <w:kern w:val="0"/>
                <w:sz w:val="21"/>
                <w:szCs w:val="21"/>
              </w:rPr>
              <w:t>门把手、洗手池、台面、水龙头等</w:t>
            </w:r>
          </w:p>
        </w:tc>
        <w:tc>
          <w:tcPr>
            <w:tcW w:w="1133" w:type="dxa"/>
            <w:tcBorders>
              <w:left w:val="single" w:color="auto" w:sz="4" w:space="0"/>
              <w:bottom w:val="single" w:color="auto" w:sz="4" w:space="0"/>
            </w:tcBorders>
            <w:vAlign w:val="center"/>
          </w:tcPr>
          <w:p w14:paraId="39FB4359">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黄色</w:t>
            </w:r>
          </w:p>
        </w:tc>
        <w:tc>
          <w:tcPr>
            <w:tcW w:w="2267" w:type="dxa"/>
            <w:vMerge w:val="restart"/>
            <w:vAlign w:val="center"/>
          </w:tcPr>
          <w:p w14:paraId="0CFC7F07">
            <w:pPr>
              <w:keepNext w:val="0"/>
              <w:keepLines w:val="0"/>
              <w:pageBreakBefore w:val="0"/>
              <w:kinsoku/>
              <w:wordWrap/>
              <w:overflowPunct/>
              <w:topLinePunct w:val="0"/>
              <w:autoSpaceDE/>
              <w:autoSpaceDN/>
              <w:bidi w:val="0"/>
              <w:adjustRightInd w:val="0"/>
              <w:snapToGrid w:val="0"/>
              <w:spacing w:line="360" w:lineRule="auto"/>
              <w:rPr>
                <w:spacing w:val="15"/>
                <w:kern w:val="0"/>
                <w:sz w:val="21"/>
                <w:szCs w:val="21"/>
              </w:rPr>
            </w:pPr>
            <w:r>
              <w:rPr>
                <w:spacing w:val="6"/>
                <w:kern w:val="0"/>
                <w:sz w:val="21"/>
                <w:szCs w:val="21"/>
              </w:rPr>
              <w:t>含有效氯浓度为500mg/L</w:t>
            </w:r>
            <w:r>
              <w:rPr>
                <w:spacing w:val="2"/>
                <w:kern w:val="0"/>
                <w:sz w:val="21"/>
                <w:szCs w:val="21"/>
              </w:rPr>
              <w:t>的消毒剂擦拭，</w:t>
            </w:r>
            <w:r>
              <w:rPr>
                <w:spacing w:val="3"/>
                <w:kern w:val="0"/>
                <w:sz w:val="21"/>
                <w:szCs w:val="21"/>
              </w:rPr>
              <w:t>6次/日</w:t>
            </w:r>
          </w:p>
          <w:p w14:paraId="33A0E6D7">
            <w:pPr>
              <w:keepNext w:val="0"/>
              <w:keepLines w:val="0"/>
              <w:pageBreakBefore w:val="0"/>
              <w:kinsoku/>
              <w:wordWrap/>
              <w:overflowPunct/>
              <w:topLinePunct w:val="0"/>
              <w:autoSpaceDE/>
              <w:autoSpaceDN/>
              <w:bidi w:val="0"/>
              <w:adjustRightInd w:val="0"/>
              <w:snapToGrid w:val="0"/>
              <w:spacing w:line="360" w:lineRule="auto"/>
              <w:rPr>
                <w:kern w:val="0"/>
                <w:sz w:val="21"/>
                <w:szCs w:val="21"/>
              </w:rPr>
            </w:pPr>
            <w:r>
              <w:rPr>
                <w:spacing w:val="8"/>
                <w:kern w:val="0"/>
                <w:sz w:val="21"/>
                <w:szCs w:val="21"/>
              </w:rPr>
              <w:t>传染病人使用含有效氯浓度</w:t>
            </w:r>
            <w:r>
              <w:rPr>
                <w:spacing w:val="2"/>
                <w:kern w:val="0"/>
                <w:sz w:val="21"/>
                <w:szCs w:val="21"/>
              </w:rPr>
              <w:t>为1000mg/L的消毒剂擦拭</w:t>
            </w:r>
          </w:p>
        </w:tc>
        <w:tc>
          <w:tcPr>
            <w:tcW w:w="2410" w:type="dxa"/>
            <w:vMerge w:val="continue"/>
          </w:tcPr>
          <w:p w14:paraId="6E4D40D0">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r>
      <w:tr w14:paraId="3BBAC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jc w:val="center"/>
        </w:trPr>
        <w:tc>
          <w:tcPr>
            <w:tcW w:w="1055" w:type="dxa"/>
            <w:vMerge w:val="continue"/>
            <w:tcBorders>
              <w:right w:val="single" w:color="auto" w:sz="4" w:space="0"/>
            </w:tcBorders>
          </w:tcPr>
          <w:p w14:paraId="72C0EDD4">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208" w:type="dxa"/>
            <w:vMerge w:val="continue"/>
            <w:tcBorders>
              <w:top w:val="single" w:color="auto" w:sz="4" w:space="0"/>
              <w:left w:val="single" w:color="auto" w:sz="4" w:space="0"/>
              <w:bottom w:val="single" w:color="auto" w:sz="4" w:space="0"/>
            </w:tcBorders>
          </w:tcPr>
          <w:p w14:paraId="6AD23709">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2324" w:type="dxa"/>
            <w:tcBorders>
              <w:top w:val="single" w:color="auto" w:sz="4" w:space="0"/>
              <w:bottom w:val="single" w:color="auto" w:sz="4" w:space="0"/>
            </w:tcBorders>
            <w:vAlign w:val="center"/>
          </w:tcPr>
          <w:p w14:paraId="44181C8A">
            <w:pPr>
              <w:keepNext w:val="0"/>
              <w:keepLines w:val="0"/>
              <w:pageBreakBefore w:val="0"/>
              <w:kinsoku/>
              <w:wordWrap/>
              <w:overflowPunct/>
              <w:topLinePunct w:val="0"/>
              <w:autoSpaceDE/>
              <w:autoSpaceDN/>
              <w:bidi w:val="0"/>
              <w:adjustRightInd w:val="0"/>
              <w:snapToGrid w:val="0"/>
              <w:spacing w:line="360" w:lineRule="auto"/>
              <w:jc w:val="center"/>
              <w:rPr>
                <w:spacing w:val="5"/>
                <w:kern w:val="0"/>
                <w:sz w:val="21"/>
                <w:szCs w:val="21"/>
              </w:rPr>
            </w:pPr>
            <w:r>
              <w:rPr>
                <w:spacing w:val="5"/>
                <w:kern w:val="0"/>
                <w:sz w:val="21"/>
                <w:szCs w:val="21"/>
              </w:rPr>
              <w:t>地面、</w:t>
            </w:r>
            <w:r>
              <w:rPr>
                <w:spacing w:val="4"/>
                <w:kern w:val="0"/>
                <w:sz w:val="21"/>
                <w:szCs w:val="21"/>
              </w:rPr>
              <w:t>便池</w:t>
            </w:r>
          </w:p>
        </w:tc>
        <w:tc>
          <w:tcPr>
            <w:tcW w:w="1133" w:type="dxa"/>
            <w:tcBorders>
              <w:top w:val="single" w:color="auto" w:sz="4" w:space="0"/>
            </w:tcBorders>
            <w:vAlign w:val="center"/>
          </w:tcPr>
          <w:p w14:paraId="67BC83DD">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红色</w:t>
            </w:r>
          </w:p>
        </w:tc>
        <w:tc>
          <w:tcPr>
            <w:tcW w:w="2267" w:type="dxa"/>
            <w:vMerge w:val="continue"/>
          </w:tcPr>
          <w:p w14:paraId="02022A0A">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2410" w:type="dxa"/>
            <w:vMerge w:val="continue"/>
          </w:tcPr>
          <w:p w14:paraId="0124D17B">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r>
      <w:tr w14:paraId="00F94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55" w:type="dxa"/>
            <w:vMerge w:val="restart"/>
            <w:vAlign w:val="center"/>
          </w:tcPr>
          <w:p w14:paraId="52D6DB74">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清洁区</w:t>
            </w:r>
          </w:p>
        </w:tc>
        <w:tc>
          <w:tcPr>
            <w:tcW w:w="1208" w:type="dxa"/>
            <w:tcBorders>
              <w:bottom w:val="single" w:color="auto" w:sz="4" w:space="0"/>
            </w:tcBorders>
            <w:vAlign w:val="center"/>
          </w:tcPr>
          <w:p w14:paraId="350F5613">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17"/>
                <w:kern w:val="0"/>
                <w:sz w:val="21"/>
                <w:szCs w:val="21"/>
              </w:rPr>
              <w:t>储物室，医务人员生活区（办公室、会议室、更衣</w:t>
            </w:r>
            <w:r>
              <w:rPr>
                <w:spacing w:val="2"/>
                <w:kern w:val="0"/>
                <w:sz w:val="21"/>
                <w:szCs w:val="21"/>
              </w:rPr>
              <w:t>室等）</w:t>
            </w:r>
          </w:p>
        </w:tc>
        <w:tc>
          <w:tcPr>
            <w:tcW w:w="2324" w:type="dxa"/>
            <w:tcBorders>
              <w:top w:val="single" w:color="auto" w:sz="4" w:space="0"/>
              <w:bottom w:val="single" w:color="auto" w:sz="4" w:space="0"/>
            </w:tcBorders>
            <w:vAlign w:val="center"/>
          </w:tcPr>
          <w:p w14:paraId="4A1520FE">
            <w:pPr>
              <w:keepNext w:val="0"/>
              <w:keepLines w:val="0"/>
              <w:pageBreakBefore w:val="0"/>
              <w:kinsoku/>
              <w:wordWrap/>
              <w:overflowPunct/>
              <w:topLinePunct w:val="0"/>
              <w:autoSpaceDE/>
              <w:autoSpaceDN/>
              <w:bidi w:val="0"/>
              <w:adjustRightInd w:val="0"/>
              <w:snapToGrid w:val="0"/>
              <w:spacing w:line="360" w:lineRule="auto"/>
              <w:rPr>
                <w:spacing w:val="9"/>
                <w:kern w:val="0"/>
                <w:sz w:val="21"/>
                <w:szCs w:val="21"/>
              </w:rPr>
            </w:pPr>
          </w:p>
          <w:p w14:paraId="3605346D">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2"/>
                <w:kern w:val="0"/>
                <w:sz w:val="21"/>
                <w:szCs w:val="21"/>
              </w:rPr>
              <w:t>桌面、椅面、台面、地面、门把手、电开关、附属设施等</w:t>
            </w:r>
          </w:p>
        </w:tc>
        <w:tc>
          <w:tcPr>
            <w:tcW w:w="1133" w:type="dxa"/>
            <w:vMerge w:val="restart"/>
            <w:vAlign w:val="center"/>
          </w:tcPr>
          <w:p w14:paraId="48D7DE14">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绿色</w:t>
            </w:r>
          </w:p>
        </w:tc>
        <w:tc>
          <w:tcPr>
            <w:tcW w:w="2267" w:type="dxa"/>
            <w:vMerge w:val="restart"/>
            <w:vAlign w:val="center"/>
          </w:tcPr>
          <w:p w14:paraId="3A7DA29B">
            <w:pPr>
              <w:keepNext w:val="0"/>
              <w:keepLines w:val="0"/>
              <w:pageBreakBefore w:val="0"/>
              <w:kinsoku/>
              <w:wordWrap/>
              <w:overflowPunct/>
              <w:topLinePunct w:val="0"/>
              <w:autoSpaceDE/>
              <w:autoSpaceDN/>
              <w:bidi w:val="0"/>
              <w:adjustRightInd w:val="0"/>
              <w:snapToGrid w:val="0"/>
              <w:spacing w:line="360" w:lineRule="auto"/>
              <w:rPr>
                <w:spacing w:val="15"/>
                <w:kern w:val="0"/>
                <w:sz w:val="21"/>
                <w:szCs w:val="21"/>
              </w:rPr>
            </w:pPr>
            <w:r>
              <w:rPr>
                <w:spacing w:val="15"/>
                <w:kern w:val="0"/>
                <w:sz w:val="21"/>
                <w:szCs w:val="21"/>
              </w:rPr>
              <w:t>清水擦拭，</w:t>
            </w:r>
            <w:r>
              <w:rPr>
                <w:spacing w:val="3"/>
                <w:kern w:val="0"/>
                <w:sz w:val="21"/>
                <w:szCs w:val="21"/>
              </w:rPr>
              <w:t>2次/日</w:t>
            </w:r>
          </w:p>
          <w:p w14:paraId="18F92D3E">
            <w:pPr>
              <w:keepNext w:val="0"/>
              <w:keepLines w:val="0"/>
              <w:pageBreakBefore w:val="0"/>
              <w:kinsoku/>
              <w:wordWrap/>
              <w:overflowPunct/>
              <w:topLinePunct w:val="0"/>
              <w:autoSpaceDE/>
              <w:autoSpaceDN/>
              <w:bidi w:val="0"/>
              <w:adjustRightInd w:val="0"/>
              <w:snapToGrid w:val="0"/>
              <w:spacing w:line="360" w:lineRule="auto"/>
              <w:rPr>
                <w:kern w:val="0"/>
                <w:sz w:val="21"/>
                <w:szCs w:val="21"/>
              </w:rPr>
            </w:pPr>
            <w:r>
              <w:rPr>
                <w:spacing w:val="8"/>
                <w:kern w:val="0"/>
                <w:sz w:val="21"/>
                <w:szCs w:val="21"/>
              </w:rPr>
              <w:t>传染病高发期使用含有效氯浓度</w:t>
            </w:r>
            <w:r>
              <w:rPr>
                <w:spacing w:val="3"/>
                <w:kern w:val="0"/>
                <w:sz w:val="21"/>
                <w:szCs w:val="21"/>
              </w:rPr>
              <w:t>为500mg/L的消毒剂擦拭，2次/日</w:t>
            </w:r>
          </w:p>
        </w:tc>
        <w:tc>
          <w:tcPr>
            <w:tcW w:w="2410" w:type="dxa"/>
            <w:vMerge w:val="continue"/>
          </w:tcPr>
          <w:p w14:paraId="4FEB8BB2">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r>
      <w:tr w14:paraId="0FB8D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 w:hRule="atLeast"/>
          <w:jc w:val="center"/>
        </w:trPr>
        <w:tc>
          <w:tcPr>
            <w:tcW w:w="1055" w:type="dxa"/>
            <w:vMerge w:val="continue"/>
            <w:tcBorders>
              <w:bottom w:val="single" w:color="auto" w:sz="4" w:space="0"/>
            </w:tcBorders>
          </w:tcPr>
          <w:p w14:paraId="3A19B694">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208" w:type="dxa"/>
            <w:tcBorders>
              <w:top w:val="single" w:color="auto" w:sz="4" w:space="0"/>
              <w:bottom w:val="single" w:color="auto" w:sz="4" w:space="0"/>
            </w:tcBorders>
            <w:vAlign w:val="center"/>
          </w:tcPr>
          <w:p w14:paraId="2E8F1649">
            <w:pPr>
              <w:keepNext w:val="0"/>
              <w:keepLines w:val="0"/>
              <w:pageBreakBefore w:val="0"/>
              <w:kinsoku/>
              <w:wordWrap/>
              <w:overflowPunct/>
              <w:topLinePunct w:val="0"/>
              <w:autoSpaceDE/>
              <w:autoSpaceDN/>
              <w:bidi w:val="0"/>
              <w:adjustRightInd w:val="0"/>
              <w:snapToGrid w:val="0"/>
              <w:spacing w:line="360" w:lineRule="auto"/>
              <w:jc w:val="center"/>
              <w:rPr>
                <w:spacing w:val="17"/>
                <w:kern w:val="0"/>
                <w:sz w:val="21"/>
                <w:szCs w:val="21"/>
              </w:rPr>
            </w:pPr>
            <w:r>
              <w:rPr>
                <w:spacing w:val="2"/>
                <w:kern w:val="0"/>
                <w:sz w:val="21"/>
                <w:szCs w:val="21"/>
              </w:rPr>
              <w:t>卫生间（工作人员用）</w:t>
            </w:r>
          </w:p>
        </w:tc>
        <w:tc>
          <w:tcPr>
            <w:tcW w:w="2324" w:type="dxa"/>
            <w:tcBorders>
              <w:top w:val="single" w:color="auto" w:sz="4" w:space="0"/>
              <w:bottom w:val="single" w:color="auto" w:sz="4" w:space="0"/>
            </w:tcBorders>
            <w:vAlign w:val="center"/>
          </w:tcPr>
          <w:p w14:paraId="446DDA6B">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5"/>
                <w:kern w:val="0"/>
                <w:sz w:val="21"/>
                <w:szCs w:val="21"/>
              </w:rPr>
              <w:t>门把手、洗手池、台面、水龙头、地面等</w:t>
            </w:r>
          </w:p>
        </w:tc>
        <w:tc>
          <w:tcPr>
            <w:tcW w:w="1133" w:type="dxa"/>
            <w:vMerge w:val="continue"/>
            <w:tcBorders>
              <w:bottom w:val="single" w:color="auto" w:sz="4" w:space="0"/>
            </w:tcBorders>
          </w:tcPr>
          <w:p w14:paraId="78084747">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2267" w:type="dxa"/>
            <w:vMerge w:val="continue"/>
            <w:tcBorders>
              <w:bottom w:val="single" w:color="auto" w:sz="4" w:space="0"/>
            </w:tcBorders>
          </w:tcPr>
          <w:p w14:paraId="7534E886">
            <w:pPr>
              <w:keepNext w:val="0"/>
              <w:keepLines w:val="0"/>
              <w:pageBreakBefore w:val="0"/>
              <w:kinsoku/>
              <w:wordWrap/>
              <w:overflowPunct/>
              <w:topLinePunct w:val="0"/>
              <w:autoSpaceDE/>
              <w:autoSpaceDN/>
              <w:bidi w:val="0"/>
              <w:adjustRightInd w:val="0"/>
              <w:snapToGrid w:val="0"/>
              <w:spacing w:line="360" w:lineRule="auto"/>
              <w:rPr>
                <w:kern w:val="0"/>
                <w:position w:val="-4"/>
                <w:sz w:val="21"/>
                <w:szCs w:val="21"/>
              </w:rPr>
            </w:pPr>
          </w:p>
        </w:tc>
        <w:tc>
          <w:tcPr>
            <w:tcW w:w="2410" w:type="dxa"/>
            <w:vMerge w:val="continue"/>
            <w:tcBorders>
              <w:bottom w:val="single" w:color="auto" w:sz="4" w:space="0"/>
            </w:tcBorders>
          </w:tcPr>
          <w:p w14:paraId="14E79364">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r>
    </w:tbl>
    <w:p w14:paraId="357F2649">
      <w:pPr>
        <w:keepNext w:val="0"/>
        <w:keepLines w:val="0"/>
        <w:pageBreakBefore w:val="0"/>
        <w:widowControl/>
        <w:kinsoku/>
        <w:wordWrap/>
        <w:overflowPunct/>
        <w:topLinePunct w:val="0"/>
        <w:autoSpaceDE/>
        <w:autoSpaceDN/>
        <w:bidi w:val="0"/>
        <w:snapToGrid w:val="0"/>
        <w:spacing w:line="360" w:lineRule="auto"/>
        <w:jc w:val="center"/>
        <w:rPr>
          <w:sz w:val="24"/>
        </w:rPr>
      </w:pPr>
      <w:r>
        <w:rPr>
          <w:rFonts w:hint="eastAsia"/>
          <w:sz w:val="24"/>
        </w:rPr>
        <w:t>物体表面清洁消毒指引——发热门诊、隔离病区</w:t>
      </w:r>
    </w:p>
    <w:tbl>
      <w:tblPr>
        <w:tblStyle w:val="56"/>
        <w:tblW w:w="1070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6"/>
        <w:gridCol w:w="2547"/>
        <w:gridCol w:w="2538"/>
        <w:gridCol w:w="1230"/>
        <w:gridCol w:w="1774"/>
        <w:gridCol w:w="1560"/>
      </w:tblGrid>
      <w:tr w14:paraId="01644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 w:hRule="atLeast"/>
          <w:jc w:val="center"/>
        </w:trPr>
        <w:tc>
          <w:tcPr>
            <w:tcW w:w="3603" w:type="dxa"/>
            <w:gridSpan w:val="2"/>
            <w:vMerge w:val="restart"/>
            <w:tcBorders>
              <w:bottom w:val="nil"/>
            </w:tcBorders>
            <w:vAlign w:val="center"/>
          </w:tcPr>
          <w:p w14:paraId="30681889">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区域：发热门诊、隔离病区</w:t>
            </w:r>
          </w:p>
        </w:tc>
        <w:tc>
          <w:tcPr>
            <w:tcW w:w="2538" w:type="dxa"/>
            <w:vMerge w:val="restart"/>
            <w:tcBorders>
              <w:bottom w:val="nil"/>
            </w:tcBorders>
            <w:vAlign w:val="center"/>
          </w:tcPr>
          <w:p w14:paraId="10270476">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清洁内容</w:t>
            </w:r>
          </w:p>
        </w:tc>
        <w:tc>
          <w:tcPr>
            <w:tcW w:w="4564" w:type="dxa"/>
            <w:gridSpan w:val="3"/>
            <w:vAlign w:val="center"/>
          </w:tcPr>
          <w:p w14:paraId="07C39472">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清洁消毒</w:t>
            </w:r>
          </w:p>
        </w:tc>
      </w:tr>
      <w:tr w14:paraId="0A6BB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jc w:val="center"/>
        </w:trPr>
        <w:tc>
          <w:tcPr>
            <w:tcW w:w="3603" w:type="dxa"/>
            <w:gridSpan w:val="2"/>
            <w:vMerge w:val="continue"/>
            <w:tcBorders>
              <w:top w:val="nil"/>
            </w:tcBorders>
            <w:vAlign w:val="center"/>
          </w:tcPr>
          <w:p w14:paraId="64448E97">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2538" w:type="dxa"/>
            <w:vMerge w:val="continue"/>
            <w:tcBorders>
              <w:top w:val="nil"/>
            </w:tcBorders>
            <w:vAlign w:val="center"/>
          </w:tcPr>
          <w:p w14:paraId="25AD4C77">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p>
        </w:tc>
        <w:tc>
          <w:tcPr>
            <w:tcW w:w="1230" w:type="dxa"/>
            <w:vAlign w:val="center"/>
          </w:tcPr>
          <w:p w14:paraId="14B7FCDB">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4"/>
                <w:kern w:val="0"/>
                <w:sz w:val="21"/>
                <w:szCs w:val="21"/>
              </w:rPr>
              <w:t>毛巾颜色</w:t>
            </w:r>
          </w:p>
        </w:tc>
        <w:tc>
          <w:tcPr>
            <w:tcW w:w="1774" w:type="dxa"/>
            <w:vAlign w:val="center"/>
          </w:tcPr>
          <w:p w14:paraId="7B1E389B">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2"/>
                <w:kern w:val="0"/>
                <w:sz w:val="21"/>
                <w:szCs w:val="21"/>
              </w:rPr>
              <w:t>方法</w:t>
            </w:r>
          </w:p>
        </w:tc>
        <w:tc>
          <w:tcPr>
            <w:tcW w:w="1560" w:type="dxa"/>
            <w:vAlign w:val="center"/>
          </w:tcPr>
          <w:p w14:paraId="7BC0864A">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4"/>
                <w:kern w:val="0"/>
                <w:sz w:val="21"/>
                <w:szCs w:val="21"/>
              </w:rPr>
              <w:t>标准要求</w:t>
            </w:r>
          </w:p>
        </w:tc>
      </w:tr>
      <w:tr w14:paraId="4977F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4" w:hRule="atLeast"/>
          <w:jc w:val="center"/>
        </w:trPr>
        <w:tc>
          <w:tcPr>
            <w:tcW w:w="1056" w:type="dxa"/>
            <w:vMerge w:val="restart"/>
            <w:tcBorders>
              <w:bottom w:val="nil"/>
            </w:tcBorders>
            <w:vAlign w:val="center"/>
          </w:tcPr>
          <w:p w14:paraId="2D2C6326">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6"/>
                <w:kern w:val="0"/>
                <w:sz w:val="21"/>
                <w:szCs w:val="21"/>
              </w:rPr>
              <w:t>污染区</w:t>
            </w:r>
          </w:p>
        </w:tc>
        <w:tc>
          <w:tcPr>
            <w:tcW w:w="2547" w:type="dxa"/>
            <w:tcBorders>
              <w:bottom w:val="single" w:color="auto" w:sz="4" w:space="0"/>
            </w:tcBorders>
            <w:vAlign w:val="center"/>
          </w:tcPr>
          <w:p w14:paraId="3BECD991">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1"/>
                <w:kern w:val="0"/>
                <w:sz w:val="21"/>
                <w:szCs w:val="21"/>
              </w:rPr>
              <w:t>第一</w:t>
            </w:r>
            <w:r>
              <w:rPr>
                <w:spacing w:val="8"/>
                <w:kern w:val="0"/>
                <w:sz w:val="21"/>
                <w:szCs w:val="21"/>
              </w:rPr>
              <w:t>脱卸区、</w:t>
            </w:r>
            <w:r>
              <w:rPr>
                <w:spacing w:val="1"/>
                <w:kern w:val="0"/>
                <w:sz w:val="21"/>
                <w:szCs w:val="21"/>
              </w:rPr>
              <w:t>治疗室、护士站、</w:t>
            </w:r>
            <w:r>
              <w:rPr>
                <w:spacing w:val="-12"/>
                <w:kern w:val="0"/>
                <w:sz w:val="21"/>
                <w:szCs w:val="21"/>
              </w:rPr>
              <w:t>隔离病区、诊室、污物间、</w:t>
            </w:r>
            <w:r>
              <w:rPr>
                <w:spacing w:val="2"/>
                <w:kern w:val="0"/>
                <w:sz w:val="21"/>
                <w:szCs w:val="21"/>
              </w:rPr>
              <w:t>候诊区、公共大堂、水房、外</w:t>
            </w:r>
            <w:r>
              <w:rPr>
                <w:spacing w:val="4"/>
                <w:kern w:val="0"/>
                <w:sz w:val="21"/>
                <w:szCs w:val="21"/>
              </w:rPr>
              <w:t>走廊等</w:t>
            </w:r>
          </w:p>
        </w:tc>
        <w:tc>
          <w:tcPr>
            <w:tcW w:w="2538" w:type="dxa"/>
            <w:tcBorders>
              <w:bottom w:val="single" w:color="auto" w:sz="4" w:space="0"/>
            </w:tcBorders>
          </w:tcPr>
          <w:p w14:paraId="5CAA5CDD">
            <w:pPr>
              <w:keepNext w:val="0"/>
              <w:keepLines w:val="0"/>
              <w:pageBreakBefore w:val="0"/>
              <w:kinsoku/>
              <w:wordWrap/>
              <w:overflowPunct/>
              <w:topLinePunct w:val="0"/>
              <w:autoSpaceDE/>
              <w:autoSpaceDN/>
              <w:bidi w:val="0"/>
              <w:adjustRightInd w:val="0"/>
              <w:snapToGrid w:val="0"/>
              <w:spacing w:line="360" w:lineRule="auto"/>
              <w:rPr>
                <w:kern w:val="0"/>
                <w:sz w:val="21"/>
                <w:szCs w:val="21"/>
              </w:rPr>
            </w:pPr>
            <w:r>
              <w:rPr>
                <w:spacing w:val="2"/>
                <w:kern w:val="0"/>
                <w:sz w:val="21"/>
                <w:szCs w:val="21"/>
              </w:rPr>
              <w:t>物品柜、文件夹、推车、治疗台、操作台面、电话机、电脑键盘、鼠</w:t>
            </w:r>
            <w:r>
              <w:rPr>
                <w:spacing w:val="9"/>
                <w:kern w:val="0"/>
                <w:sz w:val="21"/>
                <w:szCs w:val="21"/>
              </w:rPr>
              <w:t>标、指示牌、</w:t>
            </w:r>
            <w:r>
              <w:rPr>
                <w:spacing w:val="2"/>
                <w:kern w:val="0"/>
                <w:sz w:val="21"/>
                <w:szCs w:val="21"/>
              </w:rPr>
              <w:t>桌、椅、凳子、门把手、电开关、诊疗床、窗台、洗手池、水龙头、出风口、</w:t>
            </w:r>
            <w:r>
              <w:rPr>
                <w:spacing w:val="8"/>
                <w:kern w:val="0"/>
                <w:sz w:val="21"/>
                <w:szCs w:val="21"/>
              </w:rPr>
              <w:t>候诊椅、垃圾桶、地面</w:t>
            </w:r>
            <w:r>
              <w:rPr>
                <w:spacing w:val="2"/>
                <w:kern w:val="0"/>
                <w:sz w:val="21"/>
                <w:szCs w:val="21"/>
              </w:rPr>
              <w:t>等</w:t>
            </w:r>
          </w:p>
        </w:tc>
        <w:tc>
          <w:tcPr>
            <w:tcW w:w="1230" w:type="dxa"/>
            <w:tcBorders>
              <w:bottom w:val="single" w:color="auto" w:sz="4" w:space="0"/>
            </w:tcBorders>
            <w:vAlign w:val="center"/>
          </w:tcPr>
          <w:p w14:paraId="00E94AE1">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一次性桌巾</w:t>
            </w:r>
          </w:p>
        </w:tc>
        <w:tc>
          <w:tcPr>
            <w:tcW w:w="1774" w:type="dxa"/>
            <w:vMerge w:val="restart"/>
            <w:tcBorders>
              <w:bottom w:val="nil"/>
            </w:tcBorders>
            <w:vAlign w:val="center"/>
          </w:tcPr>
          <w:p w14:paraId="7B76C4F7">
            <w:pPr>
              <w:keepNext w:val="0"/>
              <w:keepLines w:val="0"/>
              <w:pageBreakBefore w:val="0"/>
              <w:kinsoku/>
              <w:wordWrap/>
              <w:overflowPunct/>
              <w:topLinePunct w:val="0"/>
              <w:autoSpaceDE/>
              <w:autoSpaceDN/>
              <w:bidi w:val="0"/>
              <w:adjustRightInd w:val="0"/>
              <w:snapToGrid w:val="0"/>
              <w:spacing w:line="360" w:lineRule="auto"/>
              <w:rPr>
                <w:kern w:val="0"/>
                <w:sz w:val="21"/>
                <w:szCs w:val="21"/>
              </w:rPr>
            </w:pPr>
            <w:r>
              <w:rPr>
                <w:spacing w:val="4"/>
                <w:kern w:val="0"/>
                <w:sz w:val="21"/>
                <w:szCs w:val="21"/>
              </w:rPr>
              <w:t>含有效氯浓度为1000mg/L的</w:t>
            </w:r>
            <w:r>
              <w:rPr>
                <w:spacing w:val="5"/>
                <w:kern w:val="0"/>
                <w:sz w:val="21"/>
                <w:szCs w:val="21"/>
              </w:rPr>
              <w:t>消毒剂擦拭，</w:t>
            </w:r>
            <w:r>
              <w:rPr>
                <w:spacing w:val="3"/>
                <w:kern w:val="0"/>
                <w:sz w:val="21"/>
                <w:szCs w:val="21"/>
              </w:rPr>
              <w:t>4次/日</w:t>
            </w:r>
          </w:p>
          <w:p w14:paraId="582D4E18">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560" w:type="dxa"/>
            <w:vMerge w:val="restart"/>
            <w:tcBorders>
              <w:bottom w:val="nil"/>
            </w:tcBorders>
          </w:tcPr>
          <w:p w14:paraId="212CBDB6">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1.先消毒再清洁原则，采取湿式清洁方式。</w:t>
            </w:r>
          </w:p>
          <w:p w14:paraId="706FD101">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2.由上而下，由里到外，由轻度污染到重度污染，S形擦拭，避免重复往返擦拭。</w:t>
            </w:r>
          </w:p>
          <w:p w14:paraId="3208D479">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3.遵循清洁单元化操作原则。</w:t>
            </w:r>
          </w:p>
          <w:p w14:paraId="069EA6D7">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4.对精密仪器表面清洁和消毒时，按说明书。</w:t>
            </w:r>
          </w:p>
          <w:p w14:paraId="766EFA1A">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5.患者的体液、血液等污染应随时清洁与消毒。</w:t>
            </w:r>
          </w:p>
          <w:p w14:paraId="6CA03359">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6.根据房间数量准备地巾数量；根据床位数量准备布巾。</w:t>
            </w:r>
          </w:p>
          <w:p w14:paraId="5577B496">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7.使用后布巾或地巾不能重复浸泡在消毒剂内。</w:t>
            </w:r>
          </w:p>
          <w:p w14:paraId="1648A22E">
            <w:pPr>
              <w:pStyle w:val="36"/>
              <w:keepNext w:val="0"/>
              <w:keepLines w:val="0"/>
              <w:pageBreakBefore w:val="0"/>
              <w:kinsoku/>
              <w:wordWrap/>
              <w:overflowPunct/>
              <w:topLinePunct w:val="0"/>
              <w:autoSpaceDE/>
              <w:autoSpaceDN/>
              <w:bidi w:val="0"/>
              <w:adjustRightInd w:val="0"/>
              <w:snapToGrid w:val="0"/>
              <w:spacing w:line="360" w:lineRule="auto"/>
              <w:ind w:firstLine="0" w:firstLineChars="0"/>
              <w:rPr>
                <w:kern w:val="0"/>
                <w:sz w:val="21"/>
                <w:szCs w:val="21"/>
              </w:rPr>
            </w:pPr>
            <w:r>
              <w:rPr>
                <w:kern w:val="0"/>
                <w:sz w:val="21"/>
                <w:szCs w:val="21"/>
              </w:rPr>
              <w:t>8.卫生质量审核标准达到消毒级，整洁卫生、无污垢、无污迹、无异味、无荧光痕迹等。</w:t>
            </w:r>
          </w:p>
        </w:tc>
      </w:tr>
      <w:tr w14:paraId="1CF9F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jc w:val="center"/>
        </w:trPr>
        <w:tc>
          <w:tcPr>
            <w:tcW w:w="1056" w:type="dxa"/>
            <w:vMerge w:val="continue"/>
            <w:tcBorders>
              <w:bottom w:val="nil"/>
            </w:tcBorders>
          </w:tcPr>
          <w:p w14:paraId="38528B47">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2547" w:type="dxa"/>
            <w:vMerge w:val="restart"/>
            <w:tcBorders>
              <w:top w:val="single" w:color="auto" w:sz="4" w:space="0"/>
            </w:tcBorders>
            <w:vAlign w:val="center"/>
          </w:tcPr>
          <w:p w14:paraId="674071AF">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7"/>
                <w:kern w:val="0"/>
                <w:sz w:val="21"/>
                <w:szCs w:val="21"/>
              </w:rPr>
              <w:t>卫生间（病人用）</w:t>
            </w:r>
          </w:p>
        </w:tc>
        <w:tc>
          <w:tcPr>
            <w:tcW w:w="2538" w:type="dxa"/>
            <w:tcBorders>
              <w:top w:val="single" w:color="auto" w:sz="4" w:space="0"/>
            </w:tcBorders>
          </w:tcPr>
          <w:p w14:paraId="6F2EFEC3">
            <w:pPr>
              <w:keepNext w:val="0"/>
              <w:keepLines w:val="0"/>
              <w:pageBreakBefore w:val="0"/>
              <w:kinsoku/>
              <w:wordWrap/>
              <w:overflowPunct/>
              <w:topLinePunct w:val="0"/>
              <w:autoSpaceDE/>
              <w:autoSpaceDN/>
              <w:bidi w:val="0"/>
              <w:adjustRightInd w:val="0"/>
              <w:snapToGrid w:val="0"/>
              <w:spacing w:line="360" w:lineRule="auto"/>
              <w:rPr>
                <w:spacing w:val="2"/>
                <w:kern w:val="0"/>
                <w:sz w:val="21"/>
                <w:szCs w:val="21"/>
              </w:rPr>
            </w:pPr>
            <w:r>
              <w:rPr>
                <w:spacing w:val="-8"/>
                <w:kern w:val="0"/>
                <w:sz w:val="21"/>
                <w:szCs w:val="21"/>
              </w:rPr>
              <w:t>门把手、洗手池、台面、水龙头、</w:t>
            </w:r>
            <w:r>
              <w:rPr>
                <w:spacing w:val="4"/>
                <w:kern w:val="0"/>
                <w:sz w:val="21"/>
                <w:szCs w:val="21"/>
              </w:rPr>
              <w:t>便池等</w:t>
            </w:r>
          </w:p>
        </w:tc>
        <w:tc>
          <w:tcPr>
            <w:tcW w:w="1230" w:type="dxa"/>
            <w:tcBorders>
              <w:top w:val="single" w:color="auto" w:sz="4" w:space="0"/>
            </w:tcBorders>
            <w:vAlign w:val="center"/>
          </w:tcPr>
          <w:p w14:paraId="6AB55E9C">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一次性桌巾</w:t>
            </w:r>
          </w:p>
        </w:tc>
        <w:tc>
          <w:tcPr>
            <w:tcW w:w="1774" w:type="dxa"/>
            <w:vMerge w:val="continue"/>
            <w:tcBorders>
              <w:bottom w:val="nil"/>
            </w:tcBorders>
          </w:tcPr>
          <w:p w14:paraId="34CBF8D2">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560" w:type="dxa"/>
            <w:vMerge w:val="continue"/>
            <w:tcBorders>
              <w:bottom w:val="nil"/>
            </w:tcBorders>
          </w:tcPr>
          <w:p w14:paraId="77F1E909">
            <w:pPr>
              <w:pStyle w:val="36"/>
              <w:keepNext w:val="0"/>
              <w:keepLines w:val="0"/>
              <w:pageBreakBefore w:val="0"/>
              <w:numPr>
                <w:ilvl w:val="0"/>
                <w:numId w:val="12"/>
              </w:numPr>
              <w:kinsoku/>
              <w:wordWrap/>
              <w:overflowPunct/>
              <w:topLinePunct w:val="0"/>
              <w:autoSpaceDE/>
              <w:autoSpaceDN/>
              <w:bidi w:val="0"/>
              <w:adjustRightInd w:val="0"/>
              <w:snapToGrid w:val="0"/>
              <w:spacing w:line="360" w:lineRule="auto"/>
              <w:ind w:left="0" w:firstLine="0" w:firstLineChars="0"/>
              <w:rPr>
                <w:kern w:val="0"/>
                <w:sz w:val="21"/>
                <w:szCs w:val="21"/>
              </w:rPr>
            </w:pPr>
          </w:p>
        </w:tc>
      </w:tr>
      <w:tr w14:paraId="172E2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jc w:val="center"/>
        </w:trPr>
        <w:tc>
          <w:tcPr>
            <w:tcW w:w="1056" w:type="dxa"/>
            <w:vMerge w:val="continue"/>
            <w:tcBorders>
              <w:top w:val="nil"/>
            </w:tcBorders>
          </w:tcPr>
          <w:p w14:paraId="7DDD4C8E">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2547" w:type="dxa"/>
            <w:vMerge w:val="continue"/>
          </w:tcPr>
          <w:p w14:paraId="2D102DC0">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2538" w:type="dxa"/>
            <w:vAlign w:val="center"/>
          </w:tcPr>
          <w:p w14:paraId="6C10D428">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8"/>
                <w:kern w:val="0"/>
                <w:sz w:val="21"/>
                <w:szCs w:val="21"/>
              </w:rPr>
              <w:t>地面</w:t>
            </w:r>
          </w:p>
        </w:tc>
        <w:tc>
          <w:tcPr>
            <w:tcW w:w="1230" w:type="dxa"/>
            <w:vAlign w:val="center"/>
          </w:tcPr>
          <w:p w14:paraId="00FF2EDD">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红色</w:t>
            </w:r>
          </w:p>
        </w:tc>
        <w:tc>
          <w:tcPr>
            <w:tcW w:w="1774" w:type="dxa"/>
            <w:vMerge w:val="continue"/>
            <w:tcBorders>
              <w:top w:val="nil"/>
            </w:tcBorders>
          </w:tcPr>
          <w:p w14:paraId="646BABEA">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560" w:type="dxa"/>
            <w:vMerge w:val="continue"/>
            <w:tcBorders>
              <w:top w:val="nil"/>
              <w:bottom w:val="nil"/>
            </w:tcBorders>
          </w:tcPr>
          <w:p w14:paraId="6C8CCCF9">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r>
      <w:tr w14:paraId="162BC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jc w:val="center"/>
        </w:trPr>
        <w:tc>
          <w:tcPr>
            <w:tcW w:w="1056" w:type="dxa"/>
            <w:tcBorders>
              <w:bottom w:val="single" w:color="auto" w:sz="4" w:space="0"/>
            </w:tcBorders>
            <w:vAlign w:val="center"/>
          </w:tcPr>
          <w:p w14:paraId="4FA5E39E">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5"/>
                <w:kern w:val="0"/>
                <w:sz w:val="21"/>
                <w:szCs w:val="21"/>
              </w:rPr>
              <w:t>半污染</w:t>
            </w:r>
            <w:r>
              <w:rPr>
                <w:kern w:val="0"/>
                <w:sz w:val="21"/>
                <w:szCs w:val="21"/>
              </w:rPr>
              <w:t>区</w:t>
            </w:r>
          </w:p>
        </w:tc>
        <w:tc>
          <w:tcPr>
            <w:tcW w:w="2547" w:type="dxa"/>
            <w:tcBorders>
              <w:bottom w:val="single" w:color="auto" w:sz="4" w:space="0"/>
            </w:tcBorders>
            <w:vAlign w:val="center"/>
          </w:tcPr>
          <w:p w14:paraId="68121CE9">
            <w:pPr>
              <w:keepNext w:val="0"/>
              <w:keepLines w:val="0"/>
              <w:pageBreakBefore w:val="0"/>
              <w:kinsoku/>
              <w:wordWrap/>
              <w:overflowPunct/>
              <w:topLinePunct w:val="0"/>
              <w:autoSpaceDE/>
              <w:autoSpaceDN/>
              <w:bidi w:val="0"/>
              <w:adjustRightInd w:val="0"/>
              <w:snapToGrid w:val="0"/>
              <w:spacing w:line="360" w:lineRule="auto"/>
              <w:rPr>
                <w:kern w:val="0"/>
                <w:sz w:val="21"/>
                <w:szCs w:val="21"/>
              </w:rPr>
            </w:pPr>
            <w:r>
              <w:rPr>
                <w:spacing w:val="8"/>
                <w:kern w:val="0"/>
                <w:sz w:val="21"/>
                <w:szCs w:val="21"/>
              </w:rPr>
              <w:t>第二脱卸区</w:t>
            </w:r>
          </w:p>
        </w:tc>
        <w:tc>
          <w:tcPr>
            <w:tcW w:w="2538" w:type="dxa"/>
            <w:tcBorders>
              <w:bottom w:val="single" w:color="auto" w:sz="4" w:space="0"/>
            </w:tcBorders>
            <w:vAlign w:val="center"/>
          </w:tcPr>
          <w:p w14:paraId="7F5F5C86">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2"/>
                <w:kern w:val="0"/>
                <w:sz w:val="21"/>
                <w:szCs w:val="21"/>
              </w:rPr>
              <w:t>桌、椅、</w:t>
            </w:r>
            <w:r>
              <w:rPr>
                <w:spacing w:val="9"/>
                <w:kern w:val="0"/>
                <w:sz w:val="21"/>
                <w:szCs w:val="21"/>
              </w:rPr>
              <w:t>洗手池、水龙头、垃圾桶、地面等</w:t>
            </w:r>
          </w:p>
        </w:tc>
        <w:tc>
          <w:tcPr>
            <w:tcW w:w="1230" w:type="dxa"/>
            <w:tcBorders>
              <w:bottom w:val="single" w:color="auto" w:sz="4" w:space="0"/>
            </w:tcBorders>
            <w:vAlign w:val="center"/>
          </w:tcPr>
          <w:p w14:paraId="5B51E2ED">
            <w:pPr>
              <w:keepNext w:val="0"/>
              <w:keepLines w:val="0"/>
              <w:pageBreakBefore w:val="0"/>
              <w:kinsoku/>
              <w:wordWrap/>
              <w:overflowPunct/>
              <w:topLinePunct w:val="0"/>
              <w:autoSpaceDE/>
              <w:autoSpaceDN/>
              <w:bidi w:val="0"/>
              <w:adjustRightInd w:val="0"/>
              <w:snapToGrid w:val="0"/>
              <w:spacing w:line="360" w:lineRule="auto"/>
              <w:rPr>
                <w:kern w:val="0"/>
                <w:sz w:val="21"/>
                <w:szCs w:val="21"/>
              </w:rPr>
            </w:pPr>
            <w:r>
              <w:rPr>
                <w:kern w:val="0"/>
                <w:sz w:val="21"/>
                <w:szCs w:val="21"/>
              </w:rPr>
              <w:t>一次性桌巾</w:t>
            </w:r>
          </w:p>
        </w:tc>
        <w:tc>
          <w:tcPr>
            <w:tcW w:w="1774" w:type="dxa"/>
            <w:tcBorders>
              <w:bottom w:val="single" w:color="auto" w:sz="4" w:space="0"/>
            </w:tcBorders>
          </w:tcPr>
          <w:p w14:paraId="0CE89D75">
            <w:pPr>
              <w:keepNext w:val="0"/>
              <w:keepLines w:val="0"/>
              <w:pageBreakBefore w:val="0"/>
              <w:kinsoku/>
              <w:wordWrap/>
              <w:overflowPunct/>
              <w:topLinePunct w:val="0"/>
              <w:autoSpaceDE/>
              <w:autoSpaceDN/>
              <w:bidi w:val="0"/>
              <w:adjustRightInd w:val="0"/>
              <w:snapToGrid w:val="0"/>
              <w:spacing w:line="360" w:lineRule="auto"/>
              <w:rPr>
                <w:kern w:val="0"/>
                <w:sz w:val="21"/>
                <w:szCs w:val="21"/>
              </w:rPr>
            </w:pPr>
            <w:r>
              <w:rPr>
                <w:spacing w:val="4"/>
                <w:kern w:val="0"/>
                <w:sz w:val="21"/>
                <w:szCs w:val="21"/>
              </w:rPr>
              <w:t>含有效氯浓度为1000mg/L的</w:t>
            </w:r>
            <w:r>
              <w:rPr>
                <w:spacing w:val="5"/>
                <w:kern w:val="0"/>
                <w:sz w:val="21"/>
                <w:szCs w:val="21"/>
              </w:rPr>
              <w:t>消毒剂擦拭，</w:t>
            </w:r>
            <w:r>
              <w:rPr>
                <w:spacing w:val="3"/>
                <w:kern w:val="0"/>
                <w:sz w:val="21"/>
                <w:szCs w:val="21"/>
              </w:rPr>
              <w:t>4次/日</w:t>
            </w:r>
          </w:p>
          <w:p w14:paraId="3B8955BC">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560" w:type="dxa"/>
            <w:vMerge w:val="continue"/>
            <w:tcBorders>
              <w:top w:val="nil"/>
              <w:bottom w:val="nil"/>
            </w:tcBorders>
          </w:tcPr>
          <w:p w14:paraId="72DDB8AD">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r>
      <w:tr w14:paraId="0139D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1056" w:type="dxa"/>
            <w:vMerge w:val="restart"/>
            <w:tcBorders>
              <w:top w:val="single" w:color="auto" w:sz="4" w:space="0"/>
            </w:tcBorders>
            <w:vAlign w:val="center"/>
          </w:tcPr>
          <w:p w14:paraId="209C7D93">
            <w:pPr>
              <w:keepNext w:val="0"/>
              <w:keepLines w:val="0"/>
              <w:pageBreakBefore w:val="0"/>
              <w:kinsoku/>
              <w:wordWrap/>
              <w:overflowPunct/>
              <w:topLinePunct w:val="0"/>
              <w:autoSpaceDE/>
              <w:autoSpaceDN/>
              <w:bidi w:val="0"/>
              <w:adjustRightInd w:val="0"/>
              <w:snapToGrid w:val="0"/>
              <w:spacing w:line="360" w:lineRule="auto"/>
              <w:jc w:val="center"/>
              <w:rPr>
                <w:spacing w:val="5"/>
                <w:kern w:val="0"/>
                <w:sz w:val="21"/>
                <w:szCs w:val="21"/>
              </w:rPr>
            </w:pPr>
            <w:r>
              <w:rPr>
                <w:spacing w:val="6"/>
                <w:kern w:val="0"/>
                <w:sz w:val="21"/>
                <w:szCs w:val="21"/>
              </w:rPr>
              <w:t>清洁区</w:t>
            </w:r>
          </w:p>
        </w:tc>
        <w:tc>
          <w:tcPr>
            <w:tcW w:w="2547" w:type="dxa"/>
            <w:tcBorders>
              <w:top w:val="single" w:color="auto" w:sz="4" w:space="0"/>
              <w:bottom w:val="single" w:color="auto" w:sz="4" w:space="0"/>
            </w:tcBorders>
          </w:tcPr>
          <w:p w14:paraId="08B99DBB">
            <w:pPr>
              <w:keepNext w:val="0"/>
              <w:keepLines w:val="0"/>
              <w:pageBreakBefore w:val="0"/>
              <w:kinsoku/>
              <w:wordWrap/>
              <w:overflowPunct/>
              <w:topLinePunct w:val="0"/>
              <w:autoSpaceDE/>
              <w:autoSpaceDN/>
              <w:bidi w:val="0"/>
              <w:adjustRightInd w:val="0"/>
              <w:snapToGrid w:val="0"/>
              <w:spacing w:line="360" w:lineRule="auto"/>
              <w:rPr>
                <w:spacing w:val="8"/>
                <w:kern w:val="0"/>
                <w:sz w:val="21"/>
                <w:szCs w:val="21"/>
              </w:rPr>
            </w:pPr>
            <w:r>
              <w:rPr>
                <w:spacing w:val="2"/>
                <w:kern w:val="0"/>
                <w:sz w:val="21"/>
                <w:szCs w:val="21"/>
              </w:rPr>
              <w:t>储物室，医务人员生活</w:t>
            </w:r>
            <w:r>
              <w:rPr>
                <w:spacing w:val="-12"/>
                <w:kern w:val="0"/>
                <w:sz w:val="21"/>
                <w:szCs w:val="21"/>
              </w:rPr>
              <w:t>区（办公室、更衣室等）</w:t>
            </w:r>
          </w:p>
        </w:tc>
        <w:tc>
          <w:tcPr>
            <w:tcW w:w="2538" w:type="dxa"/>
            <w:tcBorders>
              <w:top w:val="single" w:color="auto" w:sz="4" w:space="0"/>
              <w:bottom w:val="single" w:color="auto" w:sz="4" w:space="0"/>
            </w:tcBorders>
            <w:vAlign w:val="center"/>
          </w:tcPr>
          <w:p w14:paraId="055DB6B7">
            <w:pPr>
              <w:keepNext w:val="0"/>
              <w:keepLines w:val="0"/>
              <w:pageBreakBefore w:val="0"/>
              <w:kinsoku/>
              <w:wordWrap/>
              <w:overflowPunct/>
              <w:topLinePunct w:val="0"/>
              <w:autoSpaceDE/>
              <w:autoSpaceDN/>
              <w:bidi w:val="0"/>
              <w:adjustRightInd w:val="0"/>
              <w:snapToGrid w:val="0"/>
              <w:spacing w:line="360" w:lineRule="auto"/>
              <w:jc w:val="center"/>
              <w:rPr>
                <w:spacing w:val="2"/>
                <w:kern w:val="0"/>
                <w:sz w:val="21"/>
                <w:szCs w:val="21"/>
              </w:rPr>
            </w:pPr>
            <w:r>
              <w:rPr>
                <w:spacing w:val="9"/>
                <w:kern w:val="0"/>
                <w:sz w:val="21"/>
                <w:szCs w:val="21"/>
              </w:rPr>
              <w:t>桌面、椅面、台面、地面、附属设施等</w:t>
            </w:r>
          </w:p>
        </w:tc>
        <w:tc>
          <w:tcPr>
            <w:tcW w:w="1230" w:type="dxa"/>
            <w:vMerge w:val="restart"/>
            <w:tcBorders>
              <w:top w:val="single" w:color="auto" w:sz="4" w:space="0"/>
            </w:tcBorders>
            <w:vAlign w:val="center"/>
          </w:tcPr>
          <w:p w14:paraId="3855865C">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kern w:val="0"/>
                <w:sz w:val="21"/>
                <w:szCs w:val="21"/>
              </w:rPr>
              <w:t>绿色</w:t>
            </w:r>
          </w:p>
        </w:tc>
        <w:tc>
          <w:tcPr>
            <w:tcW w:w="1774" w:type="dxa"/>
            <w:vMerge w:val="restart"/>
            <w:tcBorders>
              <w:top w:val="single" w:color="auto" w:sz="4" w:space="0"/>
            </w:tcBorders>
            <w:vAlign w:val="center"/>
          </w:tcPr>
          <w:p w14:paraId="03E89713">
            <w:pPr>
              <w:keepNext w:val="0"/>
              <w:keepLines w:val="0"/>
              <w:pageBreakBefore w:val="0"/>
              <w:kinsoku/>
              <w:wordWrap/>
              <w:overflowPunct/>
              <w:topLinePunct w:val="0"/>
              <w:autoSpaceDE/>
              <w:autoSpaceDN/>
              <w:bidi w:val="0"/>
              <w:adjustRightInd w:val="0"/>
              <w:snapToGrid w:val="0"/>
              <w:spacing w:line="360" w:lineRule="auto"/>
              <w:rPr>
                <w:kern w:val="0"/>
                <w:position w:val="-5"/>
                <w:sz w:val="21"/>
                <w:szCs w:val="21"/>
              </w:rPr>
            </w:pPr>
            <w:r>
              <w:rPr>
                <w:spacing w:val="8"/>
                <w:kern w:val="0"/>
                <w:sz w:val="21"/>
                <w:szCs w:val="21"/>
              </w:rPr>
              <w:t>使用含有效氯浓度为</w:t>
            </w:r>
            <w:r>
              <w:rPr>
                <w:spacing w:val="3"/>
                <w:kern w:val="0"/>
                <w:sz w:val="21"/>
                <w:szCs w:val="21"/>
              </w:rPr>
              <w:t>500mg/L的消毒剂擦拭，2次/日</w:t>
            </w:r>
          </w:p>
        </w:tc>
        <w:tc>
          <w:tcPr>
            <w:tcW w:w="1560" w:type="dxa"/>
            <w:vMerge w:val="continue"/>
            <w:tcBorders>
              <w:top w:val="nil"/>
              <w:bottom w:val="nil"/>
            </w:tcBorders>
          </w:tcPr>
          <w:p w14:paraId="2D6D5B2C">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r>
      <w:tr w14:paraId="5581E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1056" w:type="dxa"/>
            <w:vMerge w:val="continue"/>
            <w:tcBorders>
              <w:top w:val="single" w:color="auto" w:sz="4" w:space="0"/>
            </w:tcBorders>
            <w:vAlign w:val="center"/>
          </w:tcPr>
          <w:p w14:paraId="031B4A01">
            <w:pPr>
              <w:keepNext w:val="0"/>
              <w:keepLines w:val="0"/>
              <w:pageBreakBefore w:val="0"/>
              <w:kinsoku/>
              <w:wordWrap/>
              <w:overflowPunct/>
              <w:topLinePunct w:val="0"/>
              <w:autoSpaceDE/>
              <w:autoSpaceDN/>
              <w:bidi w:val="0"/>
              <w:adjustRightInd w:val="0"/>
              <w:snapToGrid w:val="0"/>
              <w:spacing w:line="360" w:lineRule="auto"/>
              <w:rPr>
                <w:spacing w:val="6"/>
                <w:kern w:val="0"/>
                <w:sz w:val="21"/>
                <w:szCs w:val="21"/>
              </w:rPr>
            </w:pPr>
          </w:p>
        </w:tc>
        <w:tc>
          <w:tcPr>
            <w:tcW w:w="2547" w:type="dxa"/>
            <w:vMerge w:val="restart"/>
            <w:tcBorders>
              <w:top w:val="single" w:color="auto" w:sz="4" w:space="0"/>
            </w:tcBorders>
            <w:vAlign w:val="center"/>
          </w:tcPr>
          <w:p w14:paraId="15AA741F">
            <w:pPr>
              <w:keepNext w:val="0"/>
              <w:keepLines w:val="0"/>
              <w:pageBreakBefore w:val="0"/>
              <w:kinsoku/>
              <w:wordWrap/>
              <w:overflowPunct/>
              <w:topLinePunct w:val="0"/>
              <w:autoSpaceDE/>
              <w:autoSpaceDN/>
              <w:bidi w:val="0"/>
              <w:adjustRightInd w:val="0"/>
              <w:snapToGrid w:val="0"/>
              <w:spacing w:line="360" w:lineRule="auto"/>
              <w:jc w:val="center"/>
              <w:rPr>
                <w:spacing w:val="2"/>
                <w:kern w:val="0"/>
                <w:sz w:val="21"/>
                <w:szCs w:val="21"/>
              </w:rPr>
            </w:pPr>
            <w:r>
              <w:rPr>
                <w:spacing w:val="7"/>
                <w:kern w:val="0"/>
                <w:sz w:val="21"/>
                <w:szCs w:val="21"/>
              </w:rPr>
              <w:t>卫生间（工作人员用）</w:t>
            </w:r>
          </w:p>
        </w:tc>
        <w:tc>
          <w:tcPr>
            <w:tcW w:w="2538" w:type="dxa"/>
            <w:tcBorders>
              <w:top w:val="single" w:color="auto" w:sz="4" w:space="0"/>
            </w:tcBorders>
            <w:vAlign w:val="center"/>
          </w:tcPr>
          <w:p w14:paraId="2937D53F">
            <w:pPr>
              <w:keepNext w:val="0"/>
              <w:keepLines w:val="0"/>
              <w:pageBreakBefore w:val="0"/>
              <w:kinsoku/>
              <w:wordWrap/>
              <w:overflowPunct/>
              <w:topLinePunct w:val="0"/>
              <w:autoSpaceDE/>
              <w:autoSpaceDN/>
              <w:bidi w:val="0"/>
              <w:adjustRightInd w:val="0"/>
              <w:snapToGrid w:val="0"/>
              <w:spacing w:line="360" w:lineRule="auto"/>
              <w:jc w:val="center"/>
              <w:rPr>
                <w:spacing w:val="9"/>
                <w:kern w:val="0"/>
                <w:sz w:val="21"/>
                <w:szCs w:val="21"/>
              </w:rPr>
            </w:pPr>
            <w:r>
              <w:rPr>
                <w:spacing w:val="-8"/>
                <w:kern w:val="0"/>
                <w:sz w:val="21"/>
                <w:szCs w:val="21"/>
              </w:rPr>
              <w:t>门把手、洗手池、台面、水龙头等</w:t>
            </w:r>
          </w:p>
        </w:tc>
        <w:tc>
          <w:tcPr>
            <w:tcW w:w="1230" w:type="dxa"/>
            <w:vMerge w:val="continue"/>
            <w:vAlign w:val="center"/>
          </w:tcPr>
          <w:p w14:paraId="567F8456">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774" w:type="dxa"/>
            <w:vMerge w:val="continue"/>
            <w:tcBorders>
              <w:top w:val="single" w:color="auto" w:sz="4" w:space="0"/>
            </w:tcBorders>
          </w:tcPr>
          <w:p w14:paraId="155E0795">
            <w:pPr>
              <w:keepNext w:val="0"/>
              <w:keepLines w:val="0"/>
              <w:pageBreakBefore w:val="0"/>
              <w:kinsoku/>
              <w:wordWrap/>
              <w:overflowPunct/>
              <w:topLinePunct w:val="0"/>
              <w:autoSpaceDE/>
              <w:autoSpaceDN/>
              <w:bidi w:val="0"/>
              <w:adjustRightInd w:val="0"/>
              <w:snapToGrid w:val="0"/>
              <w:spacing w:line="360" w:lineRule="auto"/>
              <w:rPr>
                <w:kern w:val="0"/>
                <w:position w:val="-4"/>
                <w:sz w:val="21"/>
                <w:szCs w:val="21"/>
              </w:rPr>
            </w:pPr>
          </w:p>
        </w:tc>
        <w:tc>
          <w:tcPr>
            <w:tcW w:w="1560" w:type="dxa"/>
            <w:vMerge w:val="continue"/>
            <w:tcBorders>
              <w:top w:val="nil"/>
              <w:bottom w:val="nil"/>
            </w:tcBorders>
          </w:tcPr>
          <w:p w14:paraId="608ADCAE">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r>
      <w:tr w14:paraId="04DA8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 w:hRule="atLeast"/>
          <w:jc w:val="center"/>
        </w:trPr>
        <w:tc>
          <w:tcPr>
            <w:tcW w:w="1056" w:type="dxa"/>
            <w:vMerge w:val="continue"/>
          </w:tcPr>
          <w:p w14:paraId="1A83D062">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2547" w:type="dxa"/>
            <w:vMerge w:val="continue"/>
          </w:tcPr>
          <w:p w14:paraId="7F4A69E5">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2538" w:type="dxa"/>
            <w:vAlign w:val="center"/>
          </w:tcPr>
          <w:p w14:paraId="6DD9C79F">
            <w:pPr>
              <w:keepNext w:val="0"/>
              <w:keepLines w:val="0"/>
              <w:pageBreakBefore w:val="0"/>
              <w:kinsoku/>
              <w:wordWrap/>
              <w:overflowPunct/>
              <w:topLinePunct w:val="0"/>
              <w:autoSpaceDE/>
              <w:autoSpaceDN/>
              <w:bidi w:val="0"/>
              <w:adjustRightInd w:val="0"/>
              <w:snapToGrid w:val="0"/>
              <w:spacing w:line="360" w:lineRule="auto"/>
              <w:jc w:val="center"/>
              <w:rPr>
                <w:kern w:val="0"/>
                <w:sz w:val="21"/>
                <w:szCs w:val="21"/>
              </w:rPr>
            </w:pPr>
            <w:r>
              <w:rPr>
                <w:spacing w:val="-8"/>
                <w:kern w:val="0"/>
                <w:sz w:val="21"/>
                <w:szCs w:val="21"/>
              </w:rPr>
              <w:t>地面</w:t>
            </w:r>
          </w:p>
        </w:tc>
        <w:tc>
          <w:tcPr>
            <w:tcW w:w="1230" w:type="dxa"/>
            <w:vMerge w:val="continue"/>
          </w:tcPr>
          <w:p w14:paraId="244C2CA1">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774" w:type="dxa"/>
            <w:vMerge w:val="continue"/>
          </w:tcPr>
          <w:p w14:paraId="46213C4A">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c>
          <w:tcPr>
            <w:tcW w:w="1560" w:type="dxa"/>
            <w:vMerge w:val="continue"/>
            <w:tcBorders>
              <w:top w:val="nil"/>
            </w:tcBorders>
          </w:tcPr>
          <w:p w14:paraId="4944E13A">
            <w:pPr>
              <w:keepNext w:val="0"/>
              <w:keepLines w:val="0"/>
              <w:pageBreakBefore w:val="0"/>
              <w:kinsoku/>
              <w:wordWrap/>
              <w:overflowPunct/>
              <w:topLinePunct w:val="0"/>
              <w:autoSpaceDE/>
              <w:autoSpaceDN/>
              <w:bidi w:val="0"/>
              <w:adjustRightInd w:val="0"/>
              <w:snapToGrid w:val="0"/>
              <w:spacing w:line="360" w:lineRule="auto"/>
              <w:rPr>
                <w:kern w:val="0"/>
                <w:sz w:val="21"/>
                <w:szCs w:val="21"/>
              </w:rPr>
            </w:pPr>
          </w:p>
        </w:tc>
      </w:tr>
    </w:tbl>
    <w:p w14:paraId="365DF1BA">
      <w:pPr>
        <w:keepNext w:val="0"/>
        <w:keepLines w:val="0"/>
        <w:pageBreakBefore w:val="0"/>
        <w:widowControl/>
        <w:kinsoku/>
        <w:wordWrap/>
        <w:overflowPunct/>
        <w:topLinePunct w:val="0"/>
        <w:autoSpaceDE/>
        <w:autoSpaceDN/>
        <w:bidi w:val="0"/>
        <w:snapToGrid w:val="0"/>
        <w:spacing w:line="360" w:lineRule="auto"/>
        <w:ind w:firstLine="448" w:firstLineChars="200"/>
        <w:rPr>
          <w:rFonts w:hint="eastAsia"/>
          <w:sz w:val="24"/>
        </w:rPr>
      </w:pPr>
      <w:r>
        <w:rPr>
          <w:rFonts w:hint="eastAsia"/>
          <w:sz w:val="24"/>
        </w:rPr>
        <w:t>备注： 依据：WS/T512-2016《医疗机构环境表面清洁与消毒管理规范》、GB15982-2012《医院消毒卫生标准》、WS/T367-2012《医疗机构消毒技术规范》。</w:t>
      </w:r>
    </w:p>
    <w:p w14:paraId="6EB39CC3">
      <w:pPr>
        <w:keepNext w:val="0"/>
        <w:keepLines w:val="0"/>
        <w:pageBreakBefore w:val="0"/>
        <w:widowControl/>
        <w:kinsoku/>
        <w:wordWrap/>
        <w:overflowPunct/>
        <w:topLinePunct w:val="0"/>
        <w:autoSpaceDE/>
        <w:autoSpaceDN/>
        <w:bidi w:val="0"/>
        <w:snapToGrid w:val="0"/>
        <w:spacing w:line="360" w:lineRule="auto"/>
        <w:ind w:firstLine="0" w:firstLineChars="0"/>
        <w:rPr>
          <w:rFonts w:hint="eastAsia"/>
          <w:sz w:val="24"/>
        </w:rPr>
      </w:pPr>
    </w:p>
    <w:p w14:paraId="4CF36C0D">
      <w:pPr>
        <w:keepNext w:val="0"/>
        <w:keepLines w:val="0"/>
        <w:pageBreakBefore w:val="0"/>
        <w:widowControl/>
        <w:kinsoku/>
        <w:wordWrap/>
        <w:overflowPunct/>
        <w:topLinePunct w:val="0"/>
        <w:autoSpaceDE/>
        <w:autoSpaceDN/>
        <w:bidi w:val="0"/>
        <w:snapToGrid w:val="0"/>
        <w:spacing w:line="360" w:lineRule="auto"/>
        <w:ind w:firstLine="0" w:firstLineChars="0"/>
        <w:rPr>
          <w:rFonts w:hint="eastAsia"/>
          <w:sz w:val="24"/>
        </w:rPr>
      </w:pPr>
    </w:p>
    <w:p w14:paraId="5685D23D">
      <w:pPr>
        <w:keepNext w:val="0"/>
        <w:keepLines w:val="0"/>
        <w:pageBreakBefore w:val="0"/>
        <w:widowControl/>
        <w:kinsoku/>
        <w:wordWrap/>
        <w:overflowPunct/>
        <w:topLinePunct w:val="0"/>
        <w:autoSpaceDE/>
        <w:autoSpaceDN/>
        <w:bidi w:val="0"/>
        <w:snapToGrid w:val="0"/>
        <w:spacing w:line="360" w:lineRule="auto"/>
        <w:ind w:firstLine="448" w:firstLineChars="200"/>
        <w:jc w:val="left"/>
        <w:rPr>
          <w:sz w:val="24"/>
        </w:rPr>
      </w:pPr>
      <w:r>
        <w:rPr>
          <w:rFonts w:hint="eastAsia"/>
          <w:sz w:val="24"/>
        </w:rPr>
        <w:t>2、门急诊、住院部等保洁标准及流程</w:t>
      </w:r>
    </w:p>
    <w:p w14:paraId="6F1697B3">
      <w:pPr>
        <w:keepNext w:val="0"/>
        <w:keepLines w:val="0"/>
        <w:pageBreakBefore w:val="0"/>
        <w:widowControl/>
        <w:kinsoku/>
        <w:wordWrap/>
        <w:overflowPunct/>
        <w:topLinePunct w:val="0"/>
        <w:autoSpaceDE/>
        <w:autoSpaceDN/>
        <w:bidi w:val="0"/>
        <w:snapToGrid w:val="0"/>
        <w:spacing w:line="360" w:lineRule="auto"/>
        <w:ind w:firstLine="388" w:firstLineChars="200"/>
        <w:jc w:val="center"/>
        <w:rPr>
          <w:sz w:val="24"/>
        </w:rPr>
      </w:pPr>
      <w:r>
        <w:rPr>
          <w:b/>
          <w:bCs/>
          <w:kern w:val="0"/>
          <w:szCs w:val="21"/>
          <w:lang w:bidi="ar"/>
        </w:rPr>
        <w:t>门诊保洁服务流程及标准</w:t>
      </w:r>
    </w:p>
    <w:tbl>
      <w:tblPr>
        <w:tblStyle w:val="24"/>
        <w:tblW w:w="9777" w:type="dxa"/>
        <w:jc w:val="center"/>
        <w:tblLayout w:type="autofit"/>
        <w:tblCellMar>
          <w:top w:w="0" w:type="dxa"/>
          <w:left w:w="108" w:type="dxa"/>
          <w:bottom w:w="0" w:type="dxa"/>
          <w:right w:w="108" w:type="dxa"/>
        </w:tblCellMar>
      </w:tblPr>
      <w:tblGrid>
        <w:gridCol w:w="1971"/>
        <w:gridCol w:w="4820"/>
        <w:gridCol w:w="2986"/>
      </w:tblGrid>
      <w:tr w14:paraId="723E115B">
        <w:tblPrEx>
          <w:tblCellMar>
            <w:top w:w="0" w:type="dxa"/>
            <w:left w:w="108" w:type="dxa"/>
            <w:bottom w:w="0" w:type="dxa"/>
            <w:right w:w="108" w:type="dxa"/>
          </w:tblCellMar>
        </w:tblPrEx>
        <w:trPr>
          <w:trHeight w:val="121" w:hRule="atLeast"/>
          <w:tblHeader/>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2D51">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b/>
                <w:bCs/>
                <w:szCs w:val="21"/>
              </w:rPr>
            </w:pPr>
            <w:r>
              <w:rPr>
                <w:b/>
                <w:bCs/>
                <w:kern w:val="0"/>
                <w:szCs w:val="21"/>
                <w:lang w:bidi="ar"/>
              </w:rPr>
              <w:t>时间</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1FC0">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b/>
                <w:bCs/>
                <w:szCs w:val="21"/>
              </w:rPr>
            </w:pPr>
            <w:r>
              <w:rPr>
                <w:b/>
                <w:bCs/>
                <w:kern w:val="0"/>
                <w:szCs w:val="21"/>
                <w:lang w:bidi="ar"/>
              </w:rPr>
              <w:t>作业内容</w:t>
            </w:r>
          </w:p>
        </w:tc>
        <w:tc>
          <w:tcPr>
            <w:tcW w:w="2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DC42">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b/>
                <w:bCs/>
                <w:szCs w:val="21"/>
              </w:rPr>
            </w:pPr>
            <w:r>
              <w:rPr>
                <w:b/>
                <w:bCs/>
                <w:kern w:val="0"/>
                <w:szCs w:val="21"/>
                <w:lang w:bidi="ar"/>
              </w:rPr>
              <w:t>质量标准</w:t>
            </w:r>
          </w:p>
        </w:tc>
      </w:tr>
      <w:tr w14:paraId="7060EBB2">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4336">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6:50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0BC3">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到岗，更换工服，佩戴工牌，准备保洁工具</w:t>
            </w:r>
          </w:p>
        </w:tc>
        <w:tc>
          <w:tcPr>
            <w:tcW w:w="2986" w:type="dxa"/>
            <w:vMerge w:val="restart"/>
            <w:tcBorders>
              <w:top w:val="single" w:color="000000" w:sz="4" w:space="0"/>
              <w:left w:val="single" w:color="000000" w:sz="4" w:space="0"/>
              <w:bottom w:val="nil"/>
              <w:right w:val="single" w:color="000000" w:sz="4" w:space="0"/>
            </w:tcBorders>
            <w:shd w:val="clear" w:color="auto" w:fill="auto"/>
            <w:vAlign w:val="center"/>
          </w:tcPr>
          <w:p w14:paraId="4E723087">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1.工服：保持清洁、无破损，纽扣齐全</w:t>
            </w:r>
            <w:r>
              <w:rPr>
                <w:kern w:val="0"/>
                <w:szCs w:val="21"/>
                <w:lang w:bidi="ar"/>
              </w:rPr>
              <w:br w:type="textWrapping"/>
            </w:r>
            <w:r>
              <w:rPr>
                <w:kern w:val="0"/>
                <w:szCs w:val="21"/>
                <w:lang w:bidi="ar"/>
              </w:rPr>
              <w:t>2.就诊床和就诊椅：干净整洁，摆放整齐</w:t>
            </w:r>
            <w:r>
              <w:rPr>
                <w:kern w:val="0"/>
                <w:szCs w:val="21"/>
                <w:lang w:bidi="ar"/>
              </w:rPr>
              <w:br w:type="textWrapping"/>
            </w:r>
            <w:r>
              <w:rPr>
                <w:kern w:val="0"/>
                <w:szCs w:val="21"/>
                <w:lang w:bidi="ar"/>
              </w:rPr>
              <w:t>3.地面、楼梯：保持干净，做到无烟头、纸屑及污物、痰渍等</w:t>
            </w:r>
            <w:r>
              <w:rPr>
                <w:kern w:val="0"/>
                <w:szCs w:val="21"/>
                <w:lang w:bidi="ar"/>
              </w:rPr>
              <w:br w:type="textWrapping"/>
            </w:r>
            <w:r>
              <w:rPr>
                <w:kern w:val="0"/>
                <w:szCs w:val="21"/>
                <w:lang w:bidi="ar"/>
              </w:rPr>
              <w:t>4.水龙头、洗手盆台面：无水迹、无尘土、无污物</w:t>
            </w:r>
            <w:r>
              <w:rPr>
                <w:kern w:val="0"/>
                <w:szCs w:val="21"/>
                <w:lang w:bidi="ar"/>
              </w:rPr>
              <w:br w:type="textWrapping"/>
            </w:r>
            <w:r>
              <w:rPr>
                <w:kern w:val="0"/>
                <w:szCs w:val="21"/>
                <w:lang w:bidi="ar"/>
              </w:rPr>
              <w:t>5.镜面：无水点、水迹、尘土、污迹</w:t>
            </w:r>
            <w:r>
              <w:rPr>
                <w:kern w:val="0"/>
                <w:szCs w:val="21"/>
                <w:lang w:bidi="ar"/>
              </w:rPr>
              <w:br w:type="textWrapping"/>
            </w:r>
            <w:r>
              <w:rPr>
                <w:kern w:val="0"/>
                <w:szCs w:val="21"/>
                <w:lang w:bidi="ar"/>
              </w:rPr>
              <w:t>6.各项设施：清洁、无尘土</w:t>
            </w:r>
            <w:r>
              <w:rPr>
                <w:kern w:val="0"/>
                <w:szCs w:val="21"/>
                <w:lang w:bidi="ar"/>
              </w:rPr>
              <w:br w:type="textWrapping"/>
            </w:r>
            <w:r>
              <w:rPr>
                <w:kern w:val="0"/>
                <w:szCs w:val="21"/>
                <w:lang w:bidi="ar"/>
              </w:rPr>
              <w:t>7.窗台：无尘土、污迹</w:t>
            </w:r>
            <w:r>
              <w:rPr>
                <w:kern w:val="0"/>
                <w:szCs w:val="21"/>
                <w:lang w:bidi="ar"/>
              </w:rPr>
              <w:br w:type="textWrapping"/>
            </w:r>
            <w:r>
              <w:rPr>
                <w:kern w:val="0"/>
                <w:szCs w:val="21"/>
                <w:lang w:bidi="ar"/>
              </w:rPr>
              <w:t>8.开水箱：无水渍，无杂物，无尘土</w:t>
            </w:r>
            <w:r>
              <w:rPr>
                <w:kern w:val="0"/>
                <w:szCs w:val="21"/>
                <w:lang w:bidi="ar"/>
              </w:rPr>
              <w:br w:type="textWrapping"/>
            </w:r>
            <w:r>
              <w:rPr>
                <w:kern w:val="0"/>
                <w:szCs w:val="21"/>
                <w:lang w:bidi="ar"/>
              </w:rPr>
              <w:t>9.挂号机：无杂物，无尘土</w:t>
            </w:r>
            <w:r>
              <w:rPr>
                <w:kern w:val="0"/>
                <w:szCs w:val="21"/>
                <w:lang w:bidi="ar"/>
              </w:rPr>
              <w:br w:type="textWrapping"/>
            </w:r>
            <w:r>
              <w:rPr>
                <w:kern w:val="0"/>
                <w:szCs w:val="21"/>
                <w:lang w:bidi="ar"/>
              </w:rPr>
              <w:t>10.卫生间内：无异味、地面无水渍</w:t>
            </w:r>
            <w:r>
              <w:rPr>
                <w:kern w:val="0"/>
                <w:szCs w:val="21"/>
                <w:lang w:bidi="ar"/>
              </w:rPr>
              <w:br w:type="textWrapping"/>
            </w:r>
            <w:r>
              <w:rPr>
                <w:kern w:val="0"/>
                <w:szCs w:val="21"/>
                <w:lang w:bidi="ar"/>
              </w:rPr>
              <w:t>11.小便器：无尿碱、水锈印迹、无污垢、喷水嘴应洁净，循环保洁</w:t>
            </w:r>
            <w:r>
              <w:rPr>
                <w:kern w:val="0"/>
                <w:szCs w:val="21"/>
                <w:lang w:bidi="ar"/>
              </w:rPr>
              <w:br w:type="textWrapping"/>
            </w:r>
            <w:r>
              <w:rPr>
                <w:kern w:val="0"/>
                <w:szCs w:val="21"/>
                <w:lang w:bidi="ar"/>
              </w:rPr>
              <w:t>12.大便器：内外洁净，无大便遗迹，无污垢黄迹</w:t>
            </w:r>
            <w:r>
              <w:rPr>
                <w:kern w:val="0"/>
                <w:szCs w:val="21"/>
                <w:lang w:bidi="ar"/>
              </w:rPr>
              <w:br w:type="textWrapping"/>
            </w:r>
            <w:r>
              <w:rPr>
                <w:kern w:val="0"/>
                <w:szCs w:val="21"/>
                <w:lang w:bidi="ar"/>
              </w:rPr>
              <w:t>13.纸篓：污物量不得超过桶体 2/3，及时倾倒，保持外表干净</w:t>
            </w:r>
            <w:r>
              <w:rPr>
                <w:kern w:val="0"/>
                <w:szCs w:val="21"/>
                <w:lang w:bidi="ar"/>
              </w:rPr>
              <w:br w:type="textWrapping"/>
            </w:r>
            <w:r>
              <w:rPr>
                <w:kern w:val="0"/>
                <w:szCs w:val="21"/>
                <w:lang w:bidi="ar"/>
              </w:rPr>
              <w:t>14.隔板：无污迹、无手印，每周清抹，清洁剂、清扫工具等应按指定位置放置。</w:t>
            </w:r>
            <w:r>
              <w:rPr>
                <w:kern w:val="0"/>
                <w:szCs w:val="21"/>
                <w:lang w:bidi="ar"/>
              </w:rPr>
              <w:br w:type="textWrapping"/>
            </w:r>
            <w:r>
              <w:rPr>
                <w:kern w:val="0"/>
                <w:szCs w:val="21"/>
                <w:lang w:bidi="ar"/>
              </w:rPr>
              <w:t>15.垃圾桶：箱内垃圾不得超过垃圾箱 2/3 ，做到无异味，消毒规范。</w:t>
            </w:r>
            <w:r>
              <w:rPr>
                <w:kern w:val="0"/>
                <w:szCs w:val="21"/>
                <w:lang w:bidi="ar"/>
              </w:rPr>
              <w:br w:type="textWrapping"/>
            </w:r>
            <w:r>
              <w:rPr>
                <w:kern w:val="0"/>
                <w:szCs w:val="21"/>
                <w:lang w:bidi="ar"/>
              </w:rPr>
              <w:br w:type="textWrapping"/>
            </w:r>
            <w:r>
              <w:rPr>
                <w:rStyle w:val="57"/>
                <w:rFonts w:hint="default" w:ascii="Times New Roman" w:hAnsi="Times New Roman" w:cs="Times New Roman"/>
                <w:color w:val="auto"/>
                <w:sz w:val="21"/>
                <w:szCs w:val="21"/>
                <w:lang w:bidi="ar"/>
              </w:rPr>
              <w:t>备注：1.清洁工具使用参照物《体表面清洁消毒指引--门诊》相关要求</w:t>
            </w:r>
            <w:r>
              <w:rPr>
                <w:rStyle w:val="57"/>
                <w:rFonts w:hint="default" w:ascii="Times New Roman" w:hAnsi="Times New Roman" w:cs="Times New Roman"/>
                <w:color w:val="auto"/>
                <w:sz w:val="21"/>
                <w:szCs w:val="21"/>
                <w:lang w:bidi="ar"/>
              </w:rPr>
              <w:br w:type="textWrapping"/>
            </w:r>
            <w:r>
              <w:rPr>
                <w:rStyle w:val="57"/>
                <w:rFonts w:hint="default" w:ascii="Times New Roman" w:hAnsi="Times New Roman" w:cs="Times New Roman"/>
                <w:color w:val="auto"/>
                <w:sz w:val="21"/>
                <w:szCs w:val="21"/>
                <w:lang w:bidi="ar"/>
              </w:rPr>
              <w:t xml:space="preserve">      2.如传染病高发时段，使用清水擦拭区域含氯消毒液浓度调整至500mg/L，含氯消毒液浓度500mg/L调整至浓度1000mg/L</w:t>
            </w:r>
          </w:p>
        </w:tc>
      </w:tr>
      <w:tr w14:paraId="76E79453">
        <w:tblPrEx>
          <w:tblCellMar>
            <w:top w:w="0" w:type="dxa"/>
            <w:left w:w="108" w:type="dxa"/>
            <w:bottom w:w="0" w:type="dxa"/>
            <w:right w:w="108" w:type="dxa"/>
          </w:tblCellMar>
        </w:tblPrEx>
        <w:trPr>
          <w:trHeight w:val="960" w:hRule="atLeast"/>
          <w:jc w:val="center"/>
        </w:trPr>
        <w:tc>
          <w:tcPr>
            <w:tcW w:w="1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4F526">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7:00-8:30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80F6">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清理各点位垃圾桶；使用500mg/L含氯消毒液清洁门诊区域男女卫生间和残疾人卫生间的镜面、手盆、便器，更换垃圾袋，使用500mg/L含氯消毒液擦拭卫生间地面</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457D5257">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0821BC9A">
        <w:tblPrEx>
          <w:tblCellMar>
            <w:top w:w="0" w:type="dxa"/>
            <w:left w:w="108" w:type="dxa"/>
            <w:bottom w:w="0" w:type="dxa"/>
            <w:right w:w="108" w:type="dxa"/>
          </w:tblCellMar>
        </w:tblPrEx>
        <w:trPr>
          <w:trHeight w:val="600" w:hRule="atLeast"/>
          <w:jc w:val="center"/>
        </w:trPr>
        <w:tc>
          <w:tcPr>
            <w:tcW w:w="1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D9DE9">
            <w:pPr>
              <w:keepNext w:val="0"/>
              <w:keepLines w:val="0"/>
              <w:pageBreakBefore w:val="0"/>
              <w:kinsoku/>
              <w:wordWrap/>
              <w:overflowPunct/>
              <w:topLinePunct w:val="0"/>
              <w:autoSpaceDE/>
              <w:autoSpaceDN/>
              <w:bidi w:val="0"/>
              <w:adjustRightInd w:val="0"/>
              <w:snapToGrid w:val="0"/>
              <w:spacing w:line="360" w:lineRule="auto"/>
              <w:jc w:val="center"/>
              <w:rPr>
                <w:szCs w:val="21"/>
              </w:rPr>
            </w:pP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26D2">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门诊大厅通道地面、楼梯使用500mg/L含氯消毒液湿式清洁；使用500mg/L含氯消毒液擦拭窗台、楼梯扶手</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046B5EE8">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64B3856D">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7E01">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8:30-9:30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485BF">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门诊各诊室清洁；擦拭手盆、地面，清理纸篓</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0957736D">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7EE92067">
        <w:tblPrEx>
          <w:tblCellMar>
            <w:top w:w="0" w:type="dxa"/>
            <w:left w:w="108" w:type="dxa"/>
            <w:bottom w:w="0" w:type="dxa"/>
            <w:right w:w="108" w:type="dxa"/>
          </w:tblCellMar>
        </w:tblPrEx>
        <w:trPr>
          <w:trHeight w:val="96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A538">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9:30-9:50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6EA3">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清水擦拭更衣室地面、门把手、桌面等，清水擦拭职工卫生间卫生、镜面、手盆、便器，更换垃圾袋；挂号机使用75%酒精消毒擦拭</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0A01923D">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0DBA8E90">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74CF">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9:50-10:10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DB3A">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擦拭大厅电源开关、墙面宣传栏、公共设施；清扫大厅地面纸屑</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695E76DB">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47303E27">
        <w:tblPrEx>
          <w:tblCellMar>
            <w:top w:w="0" w:type="dxa"/>
            <w:left w:w="108" w:type="dxa"/>
            <w:bottom w:w="0" w:type="dxa"/>
            <w:right w:w="108" w:type="dxa"/>
          </w:tblCellMar>
        </w:tblPrEx>
        <w:trPr>
          <w:trHeight w:val="96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D4A2">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10:10-10:50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5CE5">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清理各点位垃圾桶；使用500mg/L含氯消毒液清洁门诊区域男女卫生间和残疾人卫生间的镜面、手盆、便器，更换垃圾袋，使用500mg/L含氯消毒液擦拭卫生间地面</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2D3C8AF4">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69BA123F">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75B6">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11:00-12:00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2268">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大厅巡视，及时清扫地面纸屑；巡视楼梯、窗台开水箱清洁；挂号机使用75%酒精消毒</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01BC6174">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77F37D50">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9BFA">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12:00-13:30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EF76">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休息，如有特殊情况及时处理</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66CC0859">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6918AECA">
        <w:tblPrEx>
          <w:tblCellMar>
            <w:top w:w="0" w:type="dxa"/>
            <w:left w:w="108" w:type="dxa"/>
            <w:bottom w:w="0" w:type="dxa"/>
            <w:right w:w="108" w:type="dxa"/>
          </w:tblCellMar>
        </w:tblPrEx>
        <w:trPr>
          <w:trHeight w:val="110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87C2">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13:30-14:10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72D5">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清理各点位垃圾桶；使用500mg/L含氯消毒液清洁门诊区域男女卫生间和残疾人卫生间的镜面、手盆、便器，更换垃圾袋，使用500mg/L含氯消毒液擦拭卫生间地面；挂号机使用75%酒精消毒擦拭</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24CC0303">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2C5C80B7">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F79F">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14:10-15:00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4E69">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门诊大厅通道地面、楼梯使用500mg/L含氯消毒液湿式清洁；使用500mg/L含氯消毒液擦拭窗台、楼梯扶手</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0662E77C">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5BFADA2C">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C667">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15:00-15:10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6E37">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擦拭大厅电源开关、墙面宣传栏、公共设施</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0E7FE98F">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6C2A5EB8">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2842">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15:10-16:10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DC05">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门诊各诊室清洁；擦拭手盆、地面，清理纸篓；挂号机使用75%酒精消毒</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39FC045C">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4AA46D8D">
        <w:tblPrEx>
          <w:tblCellMar>
            <w:top w:w="0" w:type="dxa"/>
            <w:left w:w="108" w:type="dxa"/>
            <w:bottom w:w="0" w:type="dxa"/>
            <w:right w:w="108" w:type="dxa"/>
          </w:tblCellMar>
        </w:tblPrEx>
        <w:trPr>
          <w:trHeight w:val="96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982C">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16:10-16:40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F0C5">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清理各点位垃圾桶；使用500mg/L含氯消毒液清洁门诊区域男女卫生间和残疾人卫生间的镜面、手盆、便器，更换垃圾袋，使用500mg/L含氯消毒液擦拭卫生间地面</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2C6705C7">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12374C9D">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1315">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16:40-17:00</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7B8C">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清水擦拭更衣室地面、门把手、桌面等，清水擦拭职工卫生间卫生、镜面、手盆、便器，更换垃圾袋</w:t>
            </w:r>
          </w:p>
        </w:tc>
        <w:tc>
          <w:tcPr>
            <w:tcW w:w="2986" w:type="dxa"/>
            <w:vMerge w:val="continue"/>
            <w:tcBorders>
              <w:top w:val="single" w:color="000000" w:sz="4" w:space="0"/>
              <w:left w:val="single" w:color="000000" w:sz="4" w:space="0"/>
              <w:bottom w:val="nil"/>
              <w:right w:val="single" w:color="000000" w:sz="4" w:space="0"/>
            </w:tcBorders>
            <w:shd w:val="clear" w:color="auto" w:fill="auto"/>
            <w:vAlign w:val="center"/>
          </w:tcPr>
          <w:p w14:paraId="01D3FA2F">
            <w:pPr>
              <w:keepNext w:val="0"/>
              <w:keepLines w:val="0"/>
              <w:pageBreakBefore w:val="0"/>
              <w:kinsoku/>
              <w:wordWrap/>
              <w:overflowPunct/>
              <w:topLinePunct w:val="0"/>
              <w:autoSpaceDE/>
              <w:autoSpaceDN/>
              <w:bidi w:val="0"/>
              <w:adjustRightInd w:val="0"/>
              <w:snapToGrid w:val="0"/>
              <w:spacing w:line="360" w:lineRule="auto"/>
              <w:jc w:val="left"/>
              <w:rPr>
                <w:szCs w:val="21"/>
              </w:rPr>
            </w:pPr>
          </w:p>
        </w:tc>
      </w:tr>
      <w:tr w14:paraId="14D19E8F">
        <w:tblPrEx>
          <w:tblCellMar>
            <w:top w:w="0" w:type="dxa"/>
            <w:left w:w="108" w:type="dxa"/>
            <w:bottom w:w="0" w:type="dxa"/>
            <w:right w:w="108" w:type="dxa"/>
          </w:tblCellMar>
        </w:tblPrEx>
        <w:trPr>
          <w:trHeight w:val="60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4902">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每周六/日</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883F">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大厅、走廊地面用洗地机清洗一次（全能清洁剂 1:40 稀释溶液）</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8F62">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在进行湿拖、洗地机作业时要在作业区醒目位置放置告示牌防止病人滑倒或绊倒</w:t>
            </w:r>
          </w:p>
        </w:tc>
      </w:tr>
      <w:tr w14:paraId="68F61875">
        <w:tblPrEx>
          <w:tblCellMar>
            <w:top w:w="0" w:type="dxa"/>
            <w:left w:w="108" w:type="dxa"/>
            <w:bottom w:w="0" w:type="dxa"/>
            <w:right w:w="108" w:type="dxa"/>
          </w:tblCellMar>
        </w:tblPrEx>
        <w:trPr>
          <w:trHeight w:val="44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B148">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每周二/三</w:t>
            </w:r>
          </w:p>
        </w:tc>
        <w:tc>
          <w:tcPr>
            <w:tcW w:w="4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0EA3">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擦拭消防设备一次</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7F3C">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表面无尘土、无胶痕</w:t>
            </w:r>
          </w:p>
        </w:tc>
      </w:tr>
      <w:tr w14:paraId="1F1C68BF">
        <w:tblPrEx>
          <w:tblCellMar>
            <w:top w:w="0" w:type="dxa"/>
            <w:left w:w="108" w:type="dxa"/>
            <w:bottom w:w="0" w:type="dxa"/>
            <w:right w:w="108" w:type="dxa"/>
          </w:tblCellMar>
        </w:tblPrEx>
        <w:trPr>
          <w:trHeight w:val="401"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1AA3">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每月10日前</w:t>
            </w:r>
          </w:p>
        </w:tc>
        <w:tc>
          <w:tcPr>
            <w:tcW w:w="4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EA16">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擦拭各房间门、通道门一次</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9071">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无尘土、污迹</w:t>
            </w:r>
          </w:p>
        </w:tc>
      </w:tr>
      <w:tr w14:paraId="0A1C0A5E">
        <w:tblPrEx>
          <w:tblCellMar>
            <w:top w:w="0" w:type="dxa"/>
            <w:left w:w="108" w:type="dxa"/>
            <w:bottom w:w="0" w:type="dxa"/>
            <w:right w:w="108" w:type="dxa"/>
          </w:tblCellMar>
        </w:tblPrEx>
        <w:trPr>
          <w:trHeight w:val="660" w:hRule="atLeast"/>
          <w:jc w:val="center"/>
        </w:trPr>
        <w:tc>
          <w:tcPr>
            <w:tcW w:w="1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AA87">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szCs w:val="21"/>
              </w:rPr>
            </w:pPr>
            <w:r>
              <w:rPr>
                <w:kern w:val="0"/>
                <w:szCs w:val="21"/>
                <w:lang w:bidi="ar"/>
              </w:rPr>
              <w:t>每月20日前</w:t>
            </w:r>
          </w:p>
        </w:tc>
        <w:tc>
          <w:tcPr>
            <w:tcW w:w="4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116C">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清理墙壁一次</w:t>
            </w:r>
          </w:p>
        </w:tc>
        <w:tc>
          <w:tcPr>
            <w:tcW w:w="2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F265">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szCs w:val="21"/>
              </w:rPr>
            </w:pPr>
            <w:r>
              <w:rPr>
                <w:kern w:val="0"/>
                <w:szCs w:val="21"/>
                <w:lang w:bidi="ar"/>
              </w:rPr>
              <w:t>墙壁保持干净清洁、无污迹，3 米以下手摸无明显灰尘、污迹、 无青苔</w:t>
            </w:r>
          </w:p>
        </w:tc>
      </w:tr>
    </w:tbl>
    <w:p w14:paraId="7C2AE49F">
      <w:pPr>
        <w:spacing w:line="360" w:lineRule="auto"/>
        <w:jc w:val="center"/>
        <w:rPr>
          <w:rFonts w:ascii="宋体" w:hAnsi="宋体" w:cs="Times New Roman"/>
          <w:b/>
          <w:sz w:val="24"/>
          <w:szCs w:val="24"/>
        </w:rPr>
      </w:pPr>
      <w:r>
        <w:rPr>
          <w:rFonts w:hint="eastAsia" w:ascii="宋体" w:hAnsi="宋体" w:cs="Times New Roman"/>
          <w:b/>
          <w:sz w:val="24"/>
          <w:szCs w:val="24"/>
        </w:rPr>
        <w:t>卫生间保洁服务流程及标准</w:t>
      </w:r>
    </w:p>
    <w:tbl>
      <w:tblPr>
        <w:tblStyle w:val="24"/>
        <w:tblW w:w="5896" w:type="pct"/>
        <w:tblInd w:w="-714" w:type="dxa"/>
        <w:tblLayout w:type="autofit"/>
        <w:tblCellMar>
          <w:top w:w="0" w:type="dxa"/>
          <w:left w:w="108" w:type="dxa"/>
          <w:bottom w:w="0" w:type="dxa"/>
          <w:right w:w="108" w:type="dxa"/>
        </w:tblCellMar>
      </w:tblPr>
      <w:tblGrid>
        <w:gridCol w:w="2088"/>
        <w:gridCol w:w="4909"/>
        <w:gridCol w:w="3059"/>
      </w:tblGrid>
      <w:tr w14:paraId="22DC5102">
        <w:tblPrEx>
          <w:tblCellMar>
            <w:top w:w="0" w:type="dxa"/>
            <w:left w:w="108" w:type="dxa"/>
            <w:bottom w:w="0" w:type="dxa"/>
            <w:right w:w="108" w:type="dxa"/>
          </w:tblCellMar>
        </w:tblPrEx>
        <w:trPr>
          <w:trHeight w:val="580" w:hRule="atLeast"/>
        </w:trPr>
        <w:tc>
          <w:tcPr>
            <w:tcW w:w="10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0652">
            <w:pPr>
              <w:widowControl/>
              <w:spacing w:line="360" w:lineRule="auto"/>
              <w:jc w:val="center"/>
              <w:textAlignment w:val="center"/>
              <w:rPr>
                <w:rFonts w:ascii="宋体" w:hAnsi="宋体" w:cs="宋体"/>
                <w:b/>
                <w:bCs/>
                <w:sz w:val="24"/>
              </w:rPr>
            </w:pPr>
            <w:r>
              <w:rPr>
                <w:rFonts w:hint="eastAsia" w:ascii="宋体" w:hAnsi="宋体" w:cs="宋体"/>
                <w:b/>
                <w:bCs/>
                <w:kern w:val="0"/>
                <w:sz w:val="24"/>
              </w:rPr>
              <w:t>时间</w:t>
            </w:r>
          </w:p>
        </w:tc>
        <w:tc>
          <w:tcPr>
            <w:tcW w:w="2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F1FA">
            <w:pPr>
              <w:widowControl/>
              <w:spacing w:line="360" w:lineRule="auto"/>
              <w:jc w:val="center"/>
              <w:textAlignment w:val="center"/>
              <w:rPr>
                <w:rFonts w:ascii="宋体" w:hAnsi="宋体" w:cs="宋体"/>
                <w:b/>
                <w:bCs/>
                <w:sz w:val="24"/>
              </w:rPr>
            </w:pPr>
            <w:r>
              <w:rPr>
                <w:rFonts w:hint="eastAsia" w:ascii="宋体" w:hAnsi="宋体" w:cs="宋体"/>
                <w:b/>
                <w:bCs/>
                <w:kern w:val="0"/>
                <w:sz w:val="24"/>
              </w:rPr>
              <w:t>服务内容</w:t>
            </w:r>
          </w:p>
        </w:tc>
        <w:tc>
          <w:tcPr>
            <w:tcW w:w="1521" w:type="pct"/>
            <w:tcBorders>
              <w:top w:val="single" w:color="000000" w:sz="4" w:space="0"/>
              <w:left w:val="single" w:color="000000" w:sz="4" w:space="0"/>
              <w:bottom w:val="single" w:color="000000" w:sz="4" w:space="0"/>
              <w:right w:val="single" w:color="000000" w:sz="4" w:space="0"/>
            </w:tcBorders>
          </w:tcPr>
          <w:p w14:paraId="712422DD">
            <w:pPr>
              <w:widowControl/>
              <w:spacing w:line="360" w:lineRule="auto"/>
              <w:jc w:val="center"/>
              <w:textAlignment w:val="center"/>
              <w:rPr>
                <w:rFonts w:hint="eastAsia" w:ascii="宋体" w:hAnsi="宋体" w:cs="宋体"/>
                <w:b/>
                <w:bCs/>
                <w:kern w:val="0"/>
                <w:sz w:val="24"/>
              </w:rPr>
            </w:pPr>
            <w:r>
              <w:rPr>
                <w:rFonts w:ascii="宋体" w:hAnsi="宋体" w:cs="宋体"/>
                <w:b/>
                <w:bCs/>
                <w:kern w:val="0"/>
                <w:sz w:val="24"/>
              </w:rPr>
              <w:t>质量标准</w:t>
            </w:r>
          </w:p>
        </w:tc>
      </w:tr>
      <w:tr w14:paraId="5C1F78DB">
        <w:tblPrEx>
          <w:tblCellMar>
            <w:top w:w="0" w:type="dxa"/>
            <w:left w:w="108" w:type="dxa"/>
            <w:bottom w:w="0" w:type="dxa"/>
            <w:right w:w="108" w:type="dxa"/>
          </w:tblCellMar>
        </w:tblPrEx>
        <w:trPr>
          <w:trHeight w:val="1266" w:hRule="atLeast"/>
        </w:trPr>
        <w:tc>
          <w:tcPr>
            <w:tcW w:w="1038" w:type="pct"/>
            <w:tcBorders>
              <w:top w:val="single" w:color="000000" w:sz="4" w:space="0"/>
              <w:left w:val="single" w:color="000000" w:sz="4" w:space="0"/>
              <w:bottom w:val="single" w:color="000000" w:sz="4" w:space="0"/>
              <w:right w:val="single" w:color="000000" w:sz="4" w:space="0"/>
            </w:tcBorders>
            <w:noWrap/>
            <w:vAlign w:val="center"/>
          </w:tcPr>
          <w:p w14:paraId="767C9C2F">
            <w:pPr>
              <w:widowControl/>
              <w:spacing w:line="360" w:lineRule="auto"/>
              <w:jc w:val="center"/>
              <w:textAlignment w:val="center"/>
              <w:rPr>
                <w:rFonts w:ascii="宋体" w:hAnsi="宋体" w:cs="宋体"/>
                <w:color w:val="000000"/>
                <w:sz w:val="24"/>
              </w:rPr>
            </w:pPr>
            <w:r>
              <w:rPr>
                <w:rFonts w:ascii="宋体" w:hAnsi="宋体" w:cs="宋体"/>
                <w:color w:val="000000"/>
                <w:kern w:val="0"/>
                <w:sz w:val="24"/>
              </w:rPr>
              <w:t>7:00-17:00</w:t>
            </w:r>
          </w:p>
        </w:tc>
        <w:tc>
          <w:tcPr>
            <w:tcW w:w="2441" w:type="pct"/>
            <w:tcBorders>
              <w:top w:val="single" w:color="000000" w:sz="4" w:space="0"/>
              <w:left w:val="single" w:color="000000" w:sz="4" w:space="0"/>
              <w:bottom w:val="single" w:color="000000" w:sz="4" w:space="0"/>
              <w:right w:val="single" w:color="000000" w:sz="4" w:space="0"/>
            </w:tcBorders>
            <w:vAlign w:val="center"/>
          </w:tcPr>
          <w:p w14:paraId="6827B20C">
            <w:pPr>
              <w:widowControl/>
              <w:spacing w:line="360" w:lineRule="auto"/>
              <w:jc w:val="left"/>
              <w:textAlignment w:val="center"/>
              <w:rPr>
                <w:rFonts w:ascii="宋体" w:hAnsi="宋体" w:cs="宋体"/>
                <w:color w:val="000000"/>
                <w:kern w:val="0"/>
                <w:sz w:val="24"/>
              </w:rPr>
            </w:pPr>
            <w:r>
              <w:rPr>
                <w:rFonts w:ascii="宋体" w:hAnsi="宋体" w:cs="宋体"/>
                <w:color w:val="000000"/>
                <w:kern w:val="0"/>
                <w:sz w:val="24"/>
              </w:rPr>
              <w:t>1、放工作提示牌，小心地滑牌（放在作业区域醒目位置）；</w:t>
            </w:r>
          </w:p>
          <w:p w14:paraId="22AC9233">
            <w:pPr>
              <w:widowControl/>
              <w:spacing w:line="360" w:lineRule="auto"/>
              <w:jc w:val="left"/>
              <w:textAlignment w:val="center"/>
              <w:rPr>
                <w:rFonts w:ascii="宋体" w:hAnsi="宋体" w:cs="宋体"/>
                <w:color w:val="000000"/>
                <w:kern w:val="0"/>
                <w:sz w:val="24"/>
              </w:rPr>
            </w:pPr>
            <w:r>
              <w:rPr>
                <w:rFonts w:ascii="宋体" w:hAnsi="宋体" w:cs="宋体"/>
                <w:color w:val="000000"/>
                <w:kern w:val="0"/>
                <w:sz w:val="24"/>
              </w:rPr>
              <w:t>2、查看卫生间设施及标识是否完好，有无跑冒滴漏现象，如发现及时进行报修；</w:t>
            </w:r>
          </w:p>
          <w:p w14:paraId="32893B6D">
            <w:pPr>
              <w:widowControl/>
              <w:spacing w:line="360" w:lineRule="auto"/>
              <w:jc w:val="left"/>
              <w:textAlignment w:val="center"/>
              <w:rPr>
                <w:rFonts w:ascii="宋体" w:hAnsi="宋体" w:cs="宋体"/>
                <w:color w:val="000000"/>
                <w:kern w:val="0"/>
                <w:sz w:val="24"/>
              </w:rPr>
            </w:pPr>
            <w:r>
              <w:rPr>
                <w:rFonts w:ascii="宋体" w:hAnsi="宋体" w:cs="宋体"/>
                <w:color w:val="000000"/>
                <w:kern w:val="0"/>
                <w:sz w:val="24"/>
              </w:rPr>
              <w:t>3、镜面、水龙头、水盆，保持台面、镜面无污渍、水龙头洁净光亮，补充客用品；</w:t>
            </w:r>
          </w:p>
          <w:p w14:paraId="3D2E3485">
            <w:pPr>
              <w:widowControl/>
              <w:spacing w:line="360" w:lineRule="auto"/>
              <w:jc w:val="left"/>
              <w:textAlignment w:val="center"/>
              <w:rPr>
                <w:rFonts w:ascii="宋体" w:hAnsi="宋体" w:cs="宋体"/>
                <w:color w:val="000000"/>
                <w:kern w:val="0"/>
                <w:sz w:val="24"/>
              </w:rPr>
            </w:pPr>
            <w:r>
              <w:rPr>
                <w:rFonts w:ascii="宋体" w:hAnsi="宋体" w:cs="宋体"/>
                <w:color w:val="000000"/>
                <w:kern w:val="0"/>
                <w:sz w:val="24"/>
              </w:rPr>
              <w:t>4、倾倒垃圾桶内垃圾（当桶内垃圾超出2/3时，需及时更换垃圾袋，垃圾桶内不准存留过夜垃圾）；</w:t>
            </w:r>
          </w:p>
          <w:p w14:paraId="3D1E3A06">
            <w:pPr>
              <w:widowControl/>
              <w:spacing w:line="360" w:lineRule="auto"/>
              <w:jc w:val="left"/>
              <w:textAlignment w:val="center"/>
              <w:rPr>
                <w:rFonts w:ascii="宋体" w:hAnsi="宋体" w:cs="宋体"/>
                <w:color w:val="000000"/>
                <w:kern w:val="0"/>
                <w:sz w:val="24"/>
              </w:rPr>
            </w:pPr>
            <w:r>
              <w:rPr>
                <w:rFonts w:ascii="宋体" w:hAnsi="宋体" w:cs="宋体"/>
                <w:color w:val="000000"/>
                <w:kern w:val="0"/>
                <w:sz w:val="24"/>
              </w:rPr>
              <w:t>5、设施表面，肩部以下除尘，地面垃圾清扫；</w:t>
            </w:r>
          </w:p>
          <w:p w14:paraId="2EED74A3">
            <w:pPr>
              <w:widowControl/>
              <w:spacing w:line="360" w:lineRule="auto"/>
              <w:jc w:val="left"/>
              <w:textAlignment w:val="center"/>
              <w:rPr>
                <w:rFonts w:ascii="宋体" w:hAnsi="宋体" w:cs="宋体"/>
                <w:color w:val="000000"/>
                <w:kern w:val="0"/>
                <w:sz w:val="24"/>
              </w:rPr>
            </w:pPr>
            <w:r>
              <w:rPr>
                <w:rFonts w:ascii="宋体" w:hAnsi="宋体" w:cs="宋体"/>
                <w:color w:val="000000"/>
                <w:kern w:val="0"/>
                <w:sz w:val="24"/>
              </w:rPr>
              <w:t>6、清洁刷洗大小便器，（重点清洗便器凹处边角部位，以及出水口和下水口）；</w:t>
            </w:r>
          </w:p>
          <w:p w14:paraId="0139E88A">
            <w:pPr>
              <w:widowControl/>
              <w:spacing w:line="360" w:lineRule="auto"/>
              <w:jc w:val="left"/>
              <w:textAlignment w:val="center"/>
              <w:rPr>
                <w:rFonts w:ascii="宋体" w:hAnsi="宋体" w:cs="宋体"/>
                <w:color w:val="000000"/>
                <w:kern w:val="0"/>
                <w:sz w:val="24"/>
              </w:rPr>
            </w:pPr>
            <w:r>
              <w:rPr>
                <w:rFonts w:ascii="宋体" w:hAnsi="宋体" w:cs="宋体"/>
                <w:color w:val="000000"/>
                <w:kern w:val="0"/>
                <w:sz w:val="24"/>
              </w:rPr>
              <w:t>7、湿拖卫生间地面（地巾必须按要求分类使用，遵循由里向外、先拖边后拖面的作业流程,使用</w:t>
            </w:r>
            <w:r>
              <w:rPr>
                <w:rFonts w:hint="eastAsia" w:ascii="宋体" w:hAnsi="宋体" w:cs="宋体"/>
                <w:sz w:val="24"/>
              </w:rPr>
              <w:t>浓度为</w:t>
            </w:r>
            <w:r>
              <w:rPr>
                <w:rFonts w:ascii="宋体" w:hAnsi="宋体" w:cs="宋体"/>
                <w:color w:val="000000"/>
                <w:kern w:val="0"/>
                <w:sz w:val="24"/>
              </w:rPr>
              <w:t>500mg/L的含氯消毒剂）；</w:t>
            </w:r>
          </w:p>
          <w:p w14:paraId="558A2825">
            <w:pPr>
              <w:widowControl/>
              <w:spacing w:line="360" w:lineRule="auto"/>
              <w:jc w:val="left"/>
              <w:textAlignment w:val="center"/>
              <w:rPr>
                <w:rFonts w:ascii="宋体" w:hAnsi="宋体" w:cs="宋体"/>
                <w:color w:val="000000"/>
                <w:sz w:val="24"/>
              </w:rPr>
            </w:pPr>
            <w:r>
              <w:rPr>
                <w:rFonts w:ascii="宋体" w:hAnsi="宋体" w:cs="宋体"/>
                <w:color w:val="000000"/>
                <w:kern w:val="0"/>
                <w:sz w:val="24"/>
              </w:rPr>
              <w:t>8、待地面清洁干净后，将清洁工具进行擦拭干净、整齐摆放，并填写消毒记录表。</w:t>
            </w:r>
          </w:p>
        </w:tc>
        <w:tc>
          <w:tcPr>
            <w:tcW w:w="1521" w:type="pct"/>
            <w:tcBorders>
              <w:top w:val="single" w:color="000000" w:sz="4" w:space="0"/>
              <w:left w:val="single" w:color="000000" w:sz="4" w:space="0"/>
              <w:bottom w:val="single" w:color="000000" w:sz="4" w:space="0"/>
              <w:right w:val="single" w:color="000000" w:sz="4" w:space="0"/>
            </w:tcBorders>
          </w:tcPr>
          <w:p w14:paraId="19F265DA">
            <w:pPr>
              <w:widowControl/>
              <w:spacing w:line="360" w:lineRule="auto"/>
              <w:jc w:val="left"/>
              <w:textAlignment w:val="center"/>
              <w:rPr>
                <w:rFonts w:ascii="宋体" w:hAnsi="宋体" w:cs="宋体"/>
                <w:color w:val="000000"/>
                <w:kern w:val="0"/>
                <w:sz w:val="24"/>
              </w:rPr>
            </w:pPr>
            <w:r>
              <w:rPr>
                <w:rFonts w:ascii="宋体" w:hAnsi="宋体"/>
                <w:kern w:val="0"/>
                <w:sz w:val="24"/>
                <w:szCs w:val="24"/>
              </w:rPr>
              <w:t>卫生间：无异味、蚊蝇；地面：无尘土、碎纸、垃圾、烟头、积水、尿迹、污迹；洗手池：池壁无污垢、痰迹及头发等不洁物；水龙头：无印迹、尘土、污物；洗手池台面：无水迹、尘土、污渍；镜面：无水点、水迹、尘土、污迹；小便器：无尿碱、水锈、印迹（黄渍）、污渍、喷水嘴洁净流畅；大便器：内外洁净、无大便痕迹、污垢黄迹；纸巾盒：无印迹、污渍、光亮洁净；纸篓：污物量不超过桶体2/3，内外表面洁净；墙面，踢脚线：无尘土、污迹；门板、隔板、把手：无尘土、污迹、手印、笔迹、小广告。</w:t>
            </w:r>
          </w:p>
        </w:tc>
      </w:tr>
      <w:tr w14:paraId="3AFE13EC">
        <w:tblPrEx>
          <w:tblCellMar>
            <w:top w:w="0" w:type="dxa"/>
            <w:left w:w="108" w:type="dxa"/>
            <w:bottom w:w="0" w:type="dxa"/>
            <w:right w:w="108" w:type="dxa"/>
          </w:tblCellMar>
        </w:tblPrEx>
        <w:trPr>
          <w:trHeight w:val="780" w:hRule="atLeast"/>
        </w:trPr>
        <w:tc>
          <w:tcPr>
            <w:tcW w:w="1038" w:type="pct"/>
            <w:tcBorders>
              <w:top w:val="single" w:color="000000" w:sz="4" w:space="0"/>
              <w:left w:val="single" w:color="000000" w:sz="4" w:space="0"/>
              <w:bottom w:val="single" w:color="000000" w:sz="4" w:space="0"/>
              <w:right w:val="single" w:color="000000" w:sz="4" w:space="0"/>
            </w:tcBorders>
            <w:noWrap/>
            <w:vAlign w:val="center"/>
          </w:tcPr>
          <w:p w14:paraId="62598850">
            <w:pPr>
              <w:widowControl/>
              <w:spacing w:line="360" w:lineRule="auto"/>
              <w:jc w:val="center"/>
              <w:textAlignment w:val="center"/>
              <w:rPr>
                <w:rFonts w:ascii="宋体" w:hAnsi="宋体" w:cs="宋体"/>
                <w:color w:val="000000"/>
                <w:kern w:val="0"/>
                <w:sz w:val="24"/>
              </w:rPr>
            </w:pPr>
            <w:r>
              <w:rPr>
                <w:rFonts w:hint="eastAsia" w:ascii="宋体" w:hAnsi="宋体" w:cs="宋体"/>
                <w:b/>
                <w:bCs/>
                <w:color w:val="C00000"/>
                <w:sz w:val="24"/>
              </w:rPr>
              <w:t>备注</w:t>
            </w:r>
          </w:p>
        </w:tc>
        <w:tc>
          <w:tcPr>
            <w:tcW w:w="2441" w:type="pct"/>
            <w:tcBorders>
              <w:top w:val="single" w:color="000000" w:sz="4" w:space="0"/>
              <w:left w:val="single" w:color="000000" w:sz="4" w:space="0"/>
              <w:bottom w:val="single" w:color="000000" w:sz="4" w:space="0"/>
              <w:right w:val="single" w:color="000000" w:sz="4" w:space="0"/>
            </w:tcBorders>
            <w:vAlign w:val="center"/>
          </w:tcPr>
          <w:p w14:paraId="06B5FDFD">
            <w:pPr>
              <w:widowControl/>
              <w:spacing w:line="360" w:lineRule="auto"/>
              <w:jc w:val="left"/>
              <w:textAlignment w:val="center"/>
              <w:rPr>
                <w:rFonts w:ascii="宋体" w:hAnsi="宋体" w:cs="宋体"/>
                <w:color w:val="000000"/>
                <w:kern w:val="0"/>
                <w:sz w:val="24"/>
              </w:rPr>
            </w:pPr>
            <w:r>
              <w:rPr>
                <w:rFonts w:hint="eastAsia" w:ascii="宋体" w:hAnsi="宋体" w:cs="宋体"/>
                <w:color w:val="000000"/>
                <w:kern w:val="0"/>
                <w:sz w:val="24"/>
              </w:rPr>
              <w:t>每天整体清洁</w:t>
            </w:r>
            <w:r>
              <w:rPr>
                <w:rFonts w:ascii="宋体" w:hAnsi="宋体" w:cs="宋体"/>
                <w:color w:val="000000"/>
                <w:kern w:val="0"/>
                <w:sz w:val="24"/>
              </w:rPr>
              <w:t>2次，每次清洁时间90分钟。其他时间进行巡回保洁。</w:t>
            </w:r>
          </w:p>
        </w:tc>
        <w:tc>
          <w:tcPr>
            <w:tcW w:w="1521" w:type="pct"/>
            <w:tcBorders>
              <w:top w:val="single" w:color="000000" w:sz="4" w:space="0"/>
              <w:left w:val="single" w:color="000000" w:sz="4" w:space="0"/>
              <w:bottom w:val="single" w:color="000000" w:sz="4" w:space="0"/>
              <w:right w:val="single" w:color="000000" w:sz="4" w:space="0"/>
            </w:tcBorders>
          </w:tcPr>
          <w:p w14:paraId="498A965C">
            <w:pPr>
              <w:widowControl/>
              <w:spacing w:line="360" w:lineRule="auto"/>
              <w:jc w:val="left"/>
              <w:textAlignment w:val="center"/>
              <w:rPr>
                <w:rFonts w:hint="eastAsia" w:ascii="宋体" w:hAnsi="宋体" w:cs="宋体"/>
                <w:color w:val="000000"/>
                <w:kern w:val="0"/>
                <w:sz w:val="24"/>
              </w:rPr>
            </w:pPr>
          </w:p>
        </w:tc>
      </w:tr>
    </w:tbl>
    <w:p w14:paraId="7771A2E2">
      <w:pPr>
        <w:keepNext w:val="0"/>
        <w:keepLines w:val="0"/>
        <w:pageBreakBefore w:val="0"/>
        <w:widowControl/>
        <w:kinsoku/>
        <w:wordWrap/>
        <w:overflowPunct/>
        <w:topLinePunct w:val="0"/>
        <w:autoSpaceDE/>
        <w:autoSpaceDN/>
        <w:bidi w:val="0"/>
        <w:snapToGrid w:val="0"/>
        <w:spacing w:line="360" w:lineRule="auto"/>
        <w:ind w:firstLine="0" w:firstLineChars="0"/>
        <w:jc w:val="left"/>
        <w:rPr>
          <w:sz w:val="24"/>
        </w:rPr>
      </w:pPr>
    </w:p>
    <w:p w14:paraId="57B9248D">
      <w:pPr>
        <w:keepNext w:val="0"/>
        <w:keepLines w:val="0"/>
        <w:pageBreakBefore w:val="0"/>
        <w:widowControl/>
        <w:kinsoku/>
        <w:wordWrap/>
        <w:overflowPunct/>
        <w:topLinePunct w:val="0"/>
        <w:autoSpaceDE/>
        <w:autoSpaceDN/>
        <w:bidi w:val="0"/>
        <w:snapToGrid w:val="0"/>
        <w:spacing w:line="360" w:lineRule="auto"/>
        <w:ind w:firstLine="368" w:firstLineChars="200"/>
        <w:jc w:val="center"/>
        <w:rPr>
          <w:sz w:val="24"/>
        </w:rPr>
      </w:pPr>
      <w:r>
        <w:rPr>
          <w:rFonts w:hint="eastAsia" w:ascii="宋体" w:hAnsi="宋体" w:cs="宋体"/>
          <w:b/>
          <w:bCs/>
          <w:kern w:val="0"/>
          <w:sz w:val="20"/>
          <w:lang w:bidi="ar"/>
        </w:rPr>
        <w:t>住院部保洁服务流程及标准</w:t>
      </w:r>
    </w:p>
    <w:tbl>
      <w:tblPr>
        <w:tblStyle w:val="24"/>
        <w:tblW w:w="11190" w:type="dxa"/>
        <w:jc w:val="center"/>
        <w:tblLayout w:type="autofit"/>
        <w:tblCellMar>
          <w:top w:w="0" w:type="dxa"/>
          <w:left w:w="108" w:type="dxa"/>
          <w:bottom w:w="0" w:type="dxa"/>
          <w:right w:w="108" w:type="dxa"/>
        </w:tblCellMar>
      </w:tblPr>
      <w:tblGrid>
        <w:gridCol w:w="1316"/>
        <w:gridCol w:w="5573"/>
        <w:gridCol w:w="4301"/>
      </w:tblGrid>
      <w:tr w14:paraId="050ACCBB">
        <w:tblPrEx>
          <w:tblCellMar>
            <w:top w:w="0" w:type="dxa"/>
            <w:left w:w="108" w:type="dxa"/>
            <w:bottom w:w="0" w:type="dxa"/>
            <w:right w:w="108" w:type="dxa"/>
          </w:tblCellMar>
        </w:tblPrEx>
        <w:trPr>
          <w:trHeight w:val="145" w:hRule="atLeast"/>
          <w:tblHeader/>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064D">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时间</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1E15">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作业内容</w:t>
            </w:r>
          </w:p>
        </w:tc>
        <w:tc>
          <w:tcPr>
            <w:tcW w:w="4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6050">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质量标准</w:t>
            </w:r>
          </w:p>
        </w:tc>
      </w:tr>
      <w:tr w14:paraId="653BD726">
        <w:tblPrEx>
          <w:tblCellMar>
            <w:top w:w="0" w:type="dxa"/>
            <w:left w:w="108" w:type="dxa"/>
            <w:bottom w:w="0" w:type="dxa"/>
            <w:right w:w="108" w:type="dxa"/>
          </w:tblCellMar>
        </w:tblPrEx>
        <w:trPr>
          <w:trHeight w:val="4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5AF6">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6:50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7ABC">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到岗，更换工服，佩戴工牌，准备保洁工具</w:t>
            </w:r>
          </w:p>
        </w:tc>
        <w:tc>
          <w:tcPr>
            <w:tcW w:w="4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31EA9">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1.工服：保持清洁、无破损，纽扣齐全</w:t>
            </w:r>
            <w:r>
              <w:rPr>
                <w:kern w:val="0"/>
                <w:sz w:val="20"/>
                <w:lang w:bidi="ar"/>
              </w:rPr>
              <w:br w:type="textWrapping"/>
            </w:r>
            <w:r>
              <w:rPr>
                <w:kern w:val="0"/>
                <w:sz w:val="20"/>
                <w:lang w:bidi="ar"/>
              </w:rPr>
              <w:t>2.电梯间、楼梯间、地面：无烟头、痰迹及垃圾杂物、扶手无尘土</w:t>
            </w:r>
            <w:r>
              <w:rPr>
                <w:kern w:val="0"/>
                <w:sz w:val="20"/>
                <w:lang w:bidi="ar"/>
              </w:rPr>
              <w:br w:type="textWrapping"/>
            </w:r>
            <w:r>
              <w:rPr>
                <w:kern w:val="0"/>
                <w:sz w:val="20"/>
                <w:lang w:bidi="ar"/>
              </w:rPr>
              <w:t>3.纸篓：污物量不得超过桶体 2/3，及时倾倒，保持外表干净</w:t>
            </w:r>
            <w:r>
              <w:rPr>
                <w:kern w:val="0"/>
                <w:sz w:val="20"/>
                <w:lang w:bidi="ar"/>
              </w:rPr>
              <w:br w:type="textWrapping"/>
            </w:r>
            <w:r>
              <w:rPr>
                <w:kern w:val="0"/>
                <w:sz w:val="20"/>
                <w:lang w:bidi="ar"/>
              </w:rPr>
              <w:t>4.地面、楼梯：保持干净，做到无烟头、纸屑及污物、痰渍等</w:t>
            </w:r>
            <w:r>
              <w:rPr>
                <w:kern w:val="0"/>
                <w:sz w:val="20"/>
                <w:lang w:bidi="ar"/>
              </w:rPr>
              <w:br w:type="textWrapping"/>
            </w:r>
            <w:r>
              <w:rPr>
                <w:kern w:val="0"/>
                <w:sz w:val="20"/>
                <w:lang w:bidi="ar"/>
              </w:rPr>
              <w:t>5.卫生间水龙头、洗手盆台面：无水迹、无尘土、无污物</w:t>
            </w:r>
            <w:r>
              <w:rPr>
                <w:kern w:val="0"/>
                <w:sz w:val="20"/>
                <w:lang w:bidi="ar"/>
              </w:rPr>
              <w:br w:type="textWrapping"/>
            </w:r>
            <w:r>
              <w:rPr>
                <w:kern w:val="0"/>
                <w:sz w:val="20"/>
                <w:lang w:bidi="ar"/>
              </w:rPr>
              <w:t>6.卫生间镜面：无水点、水迹、尘土、污迹</w:t>
            </w:r>
            <w:r>
              <w:rPr>
                <w:kern w:val="0"/>
                <w:sz w:val="20"/>
                <w:lang w:bidi="ar"/>
              </w:rPr>
              <w:br w:type="textWrapping"/>
            </w:r>
            <w:r>
              <w:rPr>
                <w:kern w:val="0"/>
                <w:sz w:val="20"/>
                <w:lang w:bidi="ar"/>
              </w:rPr>
              <w:t>7.卫生间地面：干净无水渍</w:t>
            </w:r>
            <w:r>
              <w:rPr>
                <w:kern w:val="0"/>
                <w:sz w:val="20"/>
                <w:lang w:bidi="ar"/>
              </w:rPr>
              <w:br w:type="textWrapping"/>
            </w:r>
            <w:r>
              <w:rPr>
                <w:kern w:val="0"/>
                <w:sz w:val="20"/>
                <w:lang w:bidi="ar"/>
              </w:rPr>
              <w:t>8.各项设施：清洁、无尘土</w:t>
            </w:r>
            <w:r>
              <w:rPr>
                <w:kern w:val="0"/>
                <w:sz w:val="20"/>
                <w:lang w:bidi="ar"/>
              </w:rPr>
              <w:br w:type="textWrapping"/>
            </w:r>
            <w:r>
              <w:rPr>
                <w:kern w:val="0"/>
                <w:sz w:val="20"/>
                <w:lang w:bidi="ar"/>
              </w:rPr>
              <w:t>9.窗台：无尘土、污迹</w:t>
            </w:r>
            <w:r>
              <w:rPr>
                <w:kern w:val="0"/>
                <w:sz w:val="20"/>
                <w:lang w:bidi="ar"/>
              </w:rPr>
              <w:br w:type="textWrapping"/>
            </w:r>
            <w:r>
              <w:rPr>
                <w:kern w:val="0"/>
                <w:sz w:val="20"/>
                <w:lang w:bidi="ar"/>
              </w:rPr>
              <w:t>10.开水箱：无水渍，无杂物，无尘土</w:t>
            </w:r>
            <w:r>
              <w:rPr>
                <w:kern w:val="0"/>
                <w:sz w:val="20"/>
                <w:lang w:bidi="ar"/>
              </w:rPr>
              <w:br w:type="textWrapping"/>
            </w:r>
            <w:r>
              <w:rPr>
                <w:kern w:val="0"/>
                <w:sz w:val="20"/>
                <w:lang w:bidi="ar"/>
              </w:rPr>
              <w:t>11.配膳间垃圾桶：箱内垃圾不得超过垃圾箱 2/3 ，做到无异味，消毒规范</w:t>
            </w:r>
            <w:r>
              <w:rPr>
                <w:kern w:val="0"/>
                <w:sz w:val="20"/>
                <w:lang w:bidi="ar"/>
              </w:rPr>
              <w:br w:type="textWrapping"/>
            </w:r>
            <w:r>
              <w:rPr>
                <w:kern w:val="0"/>
                <w:sz w:val="20"/>
                <w:lang w:bidi="ar"/>
              </w:rPr>
              <w:t>12.配膳间地面：干净无水渍</w:t>
            </w:r>
            <w:r>
              <w:rPr>
                <w:kern w:val="0"/>
                <w:sz w:val="20"/>
                <w:lang w:bidi="ar"/>
              </w:rPr>
              <w:br w:type="textWrapping"/>
            </w:r>
            <w:r>
              <w:rPr>
                <w:kern w:val="0"/>
                <w:sz w:val="20"/>
                <w:lang w:bidi="ar"/>
              </w:rPr>
              <w:t>13.患者终末消毒：包括小桌下及床下地面清洁，设备带开关、门把手消毒，墙面清洁</w:t>
            </w:r>
            <w:r>
              <w:rPr>
                <w:kern w:val="0"/>
                <w:sz w:val="20"/>
                <w:lang w:bidi="ar"/>
              </w:rPr>
              <w:br w:type="textWrapping"/>
            </w:r>
            <w:r>
              <w:rPr>
                <w:kern w:val="0"/>
                <w:sz w:val="20"/>
                <w:lang w:bidi="ar"/>
              </w:rPr>
              <w:br w:type="textWrapping"/>
            </w:r>
            <w:r>
              <w:rPr>
                <w:rStyle w:val="58"/>
                <w:rFonts w:hint="default" w:ascii="Times New Roman" w:hAnsi="Times New Roman" w:cs="Times New Roman"/>
                <w:b w:val="0"/>
                <w:color w:val="auto"/>
                <w:lang w:bidi="ar"/>
              </w:rPr>
              <w:t>备注：1.清洁工具使用参照物《体表面清洁消毒指引--住院病区》相关要求</w:t>
            </w:r>
            <w:r>
              <w:rPr>
                <w:rStyle w:val="58"/>
                <w:rFonts w:hint="default" w:ascii="Times New Roman" w:hAnsi="Times New Roman" w:cs="Times New Roman"/>
                <w:b w:val="0"/>
                <w:color w:val="auto"/>
                <w:lang w:bidi="ar"/>
              </w:rPr>
              <w:br w:type="textWrapping"/>
            </w:r>
            <w:r>
              <w:rPr>
                <w:rStyle w:val="58"/>
                <w:rFonts w:hint="default" w:ascii="Times New Roman" w:hAnsi="Times New Roman" w:cs="Times New Roman"/>
                <w:b w:val="0"/>
                <w:color w:val="auto"/>
                <w:lang w:bidi="ar"/>
              </w:rPr>
              <w:t xml:space="preserve">      2.清洁病区时注意：一室一地巾，一床一桌巾，一卫生间一备用拖把</w:t>
            </w:r>
            <w:r>
              <w:rPr>
                <w:rStyle w:val="58"/>
                <w:rFonts w:hint="default" w:ascii="Times New Roman" w:hAnsi="Times New Roman" w:cs="Times New Roman"/>
                <w:b w:val="0"/>
                <w:color w:val="auto"/>
                <w:lang w:bidi="ar"/>
              </w:rPr>
              <w:br w:type="textWrapping"/>
            </w:r>
            <w:r>
              <w:rPr>
                <w:rStyle w:val="58"/>
                <w:rFonts w:hint="default" w:ascii="Times New Roman" w:hAnsi="Times New Roman" w:cs="Times New Roman"/>
                <w:b w:val="0"/>
                <w:color w:val="auto"/>
                <w:lang w:bidi="ar"/>
              </w:rPr>
              <w:t xml:space="preserve">      3.如传染病高发时段，使用清水擦拭区域含氯消毒液浓度调整至500mg/L，含氯消毒液浓度500mg/L调整至浓度1000mg/L</w:t>
            </w:r>
          </w:p>
        </w:tc>
      </w:tr>
      <w:tr w14:paraId="0AFD1569">
        <w:tblPrEx>
          <w:tblCellMar>
            <w:top w:w="0" w:type="dxa"/>
            <w:left w:w="108" w:type="dxa"/>
            <w:bottom w:w="0" w:type="dxa"/>
            <w:right w:w="108" w:type="dxa"/>
          </w:tblCellMar>
        </w:tblPrEx>
        <w:trPr>
          <w:trHeight w:val="7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181E">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7:00-7:10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5A70">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使用500mg/L含氯消毒液擦拭配膳间台面、微波炉、开水箱，倾倒垃圾箱，更换垃圾袋，使用500mg/L含氯消毒液擦拭地面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E1816">
            <w:pPr>
              <w:keepNext w:val="0"/>
              <w:keepLines w:val="0"/>
              <w:pageBreakBefore w:val="0"/>
              <w:kinsoku/>
              <w:wordWrap/>
              <w:overflowPunct/>
              <w:topLinePunct w:val="0"/>
              <w:autoSpaceDE/>
              <w:autoSpaceDN/>
              <w:bidi w:val="0"/>
              <w:snapToGrid w:val="0"/>
              <w:spacing w:line="360" w:lineRule="auto"/>
              <w:jc w:val="left"/>
              <w:rPr>
                <w:sz w:val="20"/>
              </w:rPr>
            </w:pPr>
          </w:p>
        </w:tc>
      </w:tr>
      <w:tr w14:paraId="126FFA4E">
        <w:tblPrEx>
          <w:tblCellMar>
            <w:top w:w="0" w:type="dxa"/>
            <w:left w:w="108" w:type="dxa"/>
            <w:bottom w:w="0" w:type="dxa"/>
            <w:right w:w="108" w:type="dxa"/>
          </w:tblCellMar>
        </w:tblPrEx>
        <w:trPr>
          <w:trHeight w:val="94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21F0">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7:10-7:30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890A">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清水清洁擦拭医务人员更衣室、值班室卫生，包括：桌面、窗台、地面等附属设施；清水擦拭医务人员卫生间、水龙头、台面、地面；清理垃圾桶</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F2E5B">
            <w:pPr>
              <w:keepNext w:val="0"/>
              <w:keepLines w:val="0"/>
              <w:pageBreakBefore w:val="0"/>
              <w:kinsoku/>
              <w:wordWrap/>
              <w:overflowPunct/>
              <w:topLinePunct w:val="0"/>
              <w:autoSpaceDE/>
              <w:autoSpaceDN/>
              <w:bidi w:val="0"/>
              <w:snapToGrid w:val="0"/>
              <w:spacing w:line="360" w:lineRule="auto"/>
              <w:jc w:val="left"/>
              <w:rPr>
                <w:sz w:val="20"/>
              </w:rPr>
            </w:pPr>
          </w:p>
        </w:tc>
      </w:tr>
      <w:tr w14:paraId="683A7F6A">
        <w:tblPrEx>
          <w:tblCellMar>
            <w:top w:w="0" w:type="dxa"/>
            <w:left w:w="108" w:type="dxa"/>
            <w:bottom w:w="0" w:type="dxa"/>
            <w:right w:w="108" w:type="dxa"/>
          </w:tblCellMar>
        </w:tblPrEx>
        <w:trPr>
          <w:trHeight w:val="7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D105">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7:30-7:45</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CDE6">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使用500mg/L含氯消毒液擦拭医护办公室、示教室的桌椅、窗台、地面等附属设施；清理垃圾桶</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77598">
            <w:pPr>
              <w:keepNext w:val="0"/>
              <w:keepLines w:val="0"/>
              <w:pageBreakBefore w:val="0"/>
              <w:kinsoku/>
              <w:wordWrap/>
              <w:overflowPunct/>
              <w:topLinePunct w:val="0"/>
              <w:autoSpaceDE/>
              <w:autoSpaceDN/>
              <w:bidi w:val="0"/>
              <w:snapToGrid w:val="0"/>
              <w:spacing w:line="360" w:lineRule="auto"/>
              <w:jc w:val="left"/>
              <w:rPr>
                <w:sz w:val="20"/>
              </w:rPr>
            </w:pPr>
          </w:p>
        </w:tc>
      </w:tr>
      <w:tr w14:paraId="46F3FE4C">
        <w:tblPrEx>
          <w:tblCellMar>
            <w:top w:w="0" w:type="dxa"/>
            <w:left w:w="108" w:type="dxa"/>
            <w:bottom w:w="0" w:type="dxa"/>
            <w:right w:w="108" w:type="dxa"/>
          </w:tblCellMar>
        </w:tblPrEx>
        <w:trPr>
          <w:trHeight w:val="94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CEBE">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7:45-9:45</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3326">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清扫病房及卫生间垃圾，使用500mg/L含氯消毒液擦拭卫生间清洁镜面、台面、洗手盆、座便；使用500mg/L含氯消毒液擦拭病房地面及卫生间地面；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E6E3B">
            <w:pPr>
              <w:keepNext w:val="0"/>
              <w:keepLines w:val="0"/>
              <w:pageBreakBefore w:val="0"/>
              <w:kinsoku/>
              <w:wordWrap/>
              <w:overflowPunct/>
              <w:topLinePunct w:val="0"/>
              <w:autoSpaceDE/>
              <w:autoSpaceDN/>
              <w:bidi w:val="0"/>
              <w:snapToGrid w:val="0"/>
              <w:spacing w:line="360" w:lineRule="auto"/>
              <w:jc w:val="left"/>
              <w:rPr>
                <w:sz w:val="20"/>
              </w:rPr>
            </w:pPr>
          </w:p>
        </w:tc>
      </w:tr>
      <w:tr w14:paraId="3A0B1A72">
        <w:tblPrEx>
          <w:tblCellMar>
            <w:top w:w="0" w:type="dxa"/>
            <w:left w:w="108" w:type="dxa"/>
            <w:bottom w:w="0" w:type="dxa"/>
            <w:right w:w="108" w:type="dxa"/>
          </w:tblCellMar>
        </w:tblPrEx>
        <w:trPr>
          <w:trHeight w:val="7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A7B2">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9:45-10:30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7DD1">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使用500mg/L含氯消毒液擦拭楼道、电梯间、两侧楼梯、阳光厅地面；擦拭楼梯扶手</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EA260">
            <w:pPr>
              <w:keepNext w:val="0"/>
              <w:keepLines w:val="0"/>
              <w:pageBreakBefore w:val="0"/>
              <w:kinsoku/>
              <w:wordWrap/>
              <w:overflowPunct/>
              <w:topLinePunct w:val="0"/>
              <w:autoSpaceDE/>
              <w:autoSpaceDN/>
              <w:bidi w:val="0"/>
              <w:snapToGrid w:val="0"/>
              <w:spacing w:line="360" w:lineRule="auto"/>
              <w:jc w:val="left"/>
              <w:rPr>
                <w:sz w:val="20"/>
              </w:rPr>
            </w:pPr>
          </w:p>
        </w:tc>
      </w:tr>
      <w:tr w14:paraId="554B05D1">
        <w:tblPrEx>
          <w:tblCellMar>
            <w:top w:w="0" w:type="dxa"/>
            <w:left w:w="108" w:type="dxa"/>
            <w:bottom w:w="0" w:type="dxa"/>
            <w:right w:w="108" w:type="dxa"/>
          </w:tblCellMar>
        </w:tblPrEx>
        <w:trPr>
          <w:trHeight w:val="7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2464A">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10:30-10:40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F327">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使用500mg/L含氯消毒液擦拭配膳间台面、微波炉、开水箱，倾倒垃圾箱，更换垃圾袋，使用500mg/L含氯消毒液擦拭地面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9876E">
            <w:pPr>
              <w:keepNext w:val="0"/>
              <w:keepLines w:val="0"/>
              <w:pageBreakBefore w:val="0"/>
              <w:kinsoku/>
              <w:wordWrap/>
              <w:overflowPunct/>
              <w:topLinePunct w:val="0"/>
              <w:autoSpaceDE/>
              <w:autoSpaceDN/>
              <w:bidi w:val="0"/>
              <w:snapToGrid w:val="0"/>
              <w:spacing w:line="360" w:lineRule="auto"/>
              <w:jc w:val="left"/>
              <w:rPr>
                <w:sz w:val="20"/>
              </w:rPr>
            </w:pPr>
          </w:p>
        </w:tc>
      </w:tr>
      <w:tr w14:paraId="335E82DA">
        <w:tblPrEx>
          <w:tblCellMar>
            <w:top w:w="0" w:type="dxa"/>
            <w:left w:w="108" w:type="dxa"/>
            <w:bottom w:w="0" w:type="dxa"/>
            <w:right w:w="108" w:type="dxa"/>
          </w:tblCellMar>
        </w:tblPrEx>
        <w:trPr>
          <w:trHeight w:val="7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5D69">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10:40-11:40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C912">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使用500mg/L含氯消毒液擦拭楼道护栏、电源开关、墙面宣传栏；清洁出院病人床单位终末消毒</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9C50A">
            <w:pPr>
              <w:keepNext w:val="0"/>
              <w:keepLines w:val="0"/>
              <w:pageBreakBefore w:val="0"/>
              <w:kinsoku/>
              <w:wordWrap/>
              <w:overflowPunct/>
              <w:topLinePunct w:val="0"/>
              <w:autoSpaceDE/>
              <w:autoSpaceDN/>
              <w:bidi w:val="0"/>
              <w:snapToGrid w:val="0"/>
              <w:spacing w:line="360" w:lineRule="auto"/>
              <w:jc w:val="left"/>
              <w:rPr>
                <w:sz w:val="20"/>
              </w:rPr>
            </w:pPr>
          </w:p>
        </w:tc>
      </w:tr>
      <w:tr w14:paraId="5CF27A4D">
        <w:tblPrEx>
          <w:tblCellMar>
            <w:top w:w="0" w:type="dxa"/>
            <w:left w:w="108" w:type="dxa"/>
            <w:bottom w:w="0" w:type="dxa"/>
            <w:right w:w="108" w:type="dxa"/>
          </w:tblCellMar>
        </w:tblPrEx>
        <w:trPr>
          <w:trHeight w:val="7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0351">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11:40-12:00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05D8">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用全能清洁剂 1:100 稀释溶液擦拭楼道两侧垃圾桶；清扫楼道楼梯纸屑、杂物</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73C88">
            <w:pPr>
              <w:keepNext w:val="0"/>
              <w:keepLines w:val="0"/>
              <w:pageBreakBefore w:val="0"/>
              <w:kinsoku/>
              <w:wordWrap/>
              <w:overflowPunct/>
              <w:topLinePunct w:val="0"/>
              <w:autoSpaceDE/>
              <w:autoSpaceDN/>
              <w:bidi w:val="0"/>
              <w:snapToGrid w:val="0"/>
              <w:spacing w:line="360" w:lineRule="auto"/>
              <w:jc w:val="left"/>
              <w:rPr>
                <w:sz w:val="20"/>
              </w:rPr>
            </w:pPr>
          </w:p>
        </w:tc>
      </w:tr>
      <w:tr w14:paraId="085C73D3">
        <w:tblPrEx>
          <w:tblCellMar>
            <w:top w:w="0" w:type="dxa"/>
            <w:left w:w="108" w:type="dxa"/>
            <w:bottom w:w="0" w:type="dxa"/>
            <w:right w:w="108" w:type="dxa"/>
          </w:tblCellMar>
        </w:tblPrEx>
        <w:trPr>
          <w:trHeight w:val="4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EC04">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12:00-13:30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07B7">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休息，突发情况及时清理，保持环境卫生整洁</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80F36">
            <w:pPr>
              <w:keepNext w:val="0"/>
              <w:keepLines w:val="0"/>
              <w:pageBreakBefore w:val="0"/>
              <w:kinsoku/>
              <w:wordWrap/>
              <w:overflowPunct/>
              <w:topLinePunct w:val="0"/>
              <w:autoSpaceDE/>
              <w:autoSpaceDN/>
              <w:bidi w:val="0"/>
              <w:snapToGrid w:val="0"/>
              <w:spacing w:line="360" w:lineRule="auto"/>
              <w:jc w:val="left"/>
              <w:rPr>
                <w:sz w:val="20"/>
              </w:rPr>
            </w:pPr>
          </w:p>
        </w:tc>
      </w:tr>
      <w:tr w14:paraId="3A23B46D">
        <w:tblPrEx>
          <w:tblCellMar>
            <w:top w:w="0" w:type="dxa"/>
            <w:left w:w="108" w:type="dxa"/>
            <w:bottom w:w="0" w:type="dxa"/>
            <w:right w:w="108" w:type="dxa"/>
          </w:tblCellMar>
        </w:tblPrEx>
        <w:trPr>
          <w:trHeight w:val="7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0F05">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13:30-13:40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CAFB">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使用500mg/L含氯消毒液擦拭配膳间台面、微波炉、开水箱，倾倒垃圾箱，更换垃圾袋，使用500mg/L含氯消毒液擦拭地面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E6CFE">
            <w:pPr>
              <w:keepNext w:val="0"/>
              <w:keepLines w:val="0"/>
              <w:pageBreakBefore w:val="0"/>
              <w:kinsoku/>
              <w:wordWrap/>
              <w:overflowPunct/>
              <w:topLinePunct w:val="0"/>
              <w:autoSpaceDE/>
              <w:autoSpaceDN/>
              <w:bidi w:val="0"/>
              <w:snapToGrid w:val="0"/>
              <w:spacing w:line="360" w:lineRule="auto"/>
              <w:jc w:val="left"/>
              <w:rPr>
                <w:sz w:val="20"/>
              </w:rPr>
            </w:pPr>
          </w:p>
        </w:tc>
      </w:tr>
      <w:tr w14:paraId="6232422F">
        <w:tblPrEx>
          <w:tblCellMar>
            <w:top w:w="0" w:type="dxa"/>
            <w:left w:w="108" w:type="dxa"/>
            <w:bottom w:w="0" w:type="dxa"/>
            <w:right w:w="108" w:type="dxa"/>
          </w:tblCellMar>
        </w:tblPrEx>
        <w:trPr>
          <w:trHeight w:val="7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D06C">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13:40-14:30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8A5B">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使用500mg/L含氯消毒液擦拭楼道、电梯间、两侧楼梯、阳光厅地面；擦拭楼梯扶手</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EC3E3">
            <w:pPr>
              <w:keepNext w:val="0"/>
              <w:keepLines w:val="0"/>
              <w:pageBreakBefore w:val="0"/>
              <w:kinsoku/>
              <w:wordWrap/>
              <w:overflowPunct/>
              <w:topLinePunct w:val="0"/>
              <w:autoSpaceDE/>
              <w:autoSpaceDN/>
              <w:bidi w:val="0"/>
              <w:snapToGrid w:val="0"/>
              <w:spacing w:line="360" w:lineRule="auto"/>
              <w:jc w:val="left"/>
              <w:rPr>
                <w:sz w:val="20"/>
              </w:rPr>
            </w:pPr>
          </w:p>
        </w:tc>
      </w:tr>
      <w:tr w14:paraId="3762983A">
        <w:tblPrEx>
          <w:tblCellMar>
            <w:top w:w="0" w:type="dxa"/>
            <w:left w:w="108" w:type="dxa"/>
            <w:bottom w:w="0" w:type="dxa"/>
            <w:right w:w="108" w:type="dxa"/>
          </w:tblCellMar>
        </w:tblPrEx>
        <w:trPr>
          <w:trHeight w:val="8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97D2">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14:30-15:40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1884">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清扫病房及卫生间垃圾，使用500mg/L含氯消毒液擦拭卫生间清洁镜面、台面、洗手盆、座便；使用500mg/L含氯消毒液擦拭病房地面及卫生间地面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6560F">
            <w:pPr>
              <w:keepNext w:val="0"/>
              <w:keepLines w:val="0"/>
              <w:pageBreakBefore w:val="0"/>
              <w:kinsoku/>
              <w:wordWrap/>
              <w:overflowPunct/>
              <w:topLinePunct w:val="0"/>
              <w:autoSpaceDE/>
              <w:autoSpaceDN/>
              <w:bidi w:val="0"/>
              <w:snapToGrid w:val="0"/>
              <w:spacing w:line="360" w:lineRule="auto"/>
              <w:jc w:val="left"/>
              <w:rPr>
                <w:sz w:val="20"/>
              </w:rPr>
            </w:pPr>
          </w:p>
        </w:tc>
      </w:tr>
      <w:tr w14:paraId="18302631">
        <w:tblPrEx>
          <w:tblCellMar>
            <w:top w:w="0" w:type="dxa"/>
            <w:left w:w="108" w:type="dxa"/>
            <w:bottom w:w="0" w:type="dxa"/>
            <w:right w:w="108" w:type="dxa"/>
          </w:tblCellMar>
        </w:tblPrEx>
        <w:trPr>
          <w:trHeight w:val="5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7EF6">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15:40-15:55</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8EBD2">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使用500mg/L含氯消毒液擦拭医护办公室、示教室的桌椅、窗台、地面等附属设施；清理垃圾桶</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88AC7">
            <w:pPr>
              <w:keepNext w:val="0"/>
              <w:keepLines w:val="0"/>
              <w:pageBreakBefore w:val="0"/>
              <w:kinsoku/>
              <w:wordWrap/>
              <w:overflowPunct/>
              <w:topLinePunct w:val="0"/>
              <w:autoSpaceDE/>
              <w:autoSpaceDN/>
              <w:bidi w:val="0"/>
              <w:snapToGrid w:val="0"/>
              <w:spacing w:line="360" w:lineRule="auto"/>
              <w:jc w:val="left"/>
              <w:rPr>
                <w:sz w:val="20"/>
              </w:rPr>
            </w:pPr>
          </w:p>
        </w:tc>
      </w:tr>
      <w:tr w14:paraId="71D8E46D">
        <w:tblPrEx>
          <w:tblCellMar>
            <w:top w:w="0" w:type="dxa"/>
            <w:left w:w="108" w:type="dxa"/>
            <w:bottom w:w="0" w:type="dxa"/>
            <w:right w:w="108" w:type="dxa"/>
          </w:tblCellMar>
        </w:tblPrEx>
        <w:trPr>
          <w:trHeight w:val="92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7E22">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15:55-16:15</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73F3">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清水清洁擦拭医务人员更衣室、值班室卫生，包括：桌面、窗台、地面等附属设施；清水擦拭医务人员卫生间、水龙头、台面、地面；清理垃圾桶</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F184C">
            <w:pPr>
              <w:keepNext w:val="0"/>
              <w:keepLines w:val="0"/>
              <w:pageBreakBefore w:val="0"/>
              <w:kinsoku/>
              <w:wordWrap/>
              <w:overflowPunct/>
              <w:topLinePunct w:val="0"/>
              <w:autoSpaceDE/>
              <w:autoSpaceDN/>
              <w:bidi w:val="0"/>
              <w:snapToGrid w:val="0"/>
              <w:spacing w:line="360" w:lineRule="auto"/>
              <w:jc w:val="left"/>
              <w:rPr>
                <w:sz w:val="20"/>
              </w:rPr>
            </w:pPr>
          </w:p>
        </w:tc>
      </w:tr>
      <w:tr w14:paraId="7D10D6E1">
        <w:tblPrEx>
          <w:tblCellMar>
            <w:top w:w="0" w:type="dxa"/>
            <w:left w:w="108" w:type="dxa"/>
            <w:bottom w:w="0" w:type="dxa"/>
            <w:right w:w="108" w:type="dxa"/>
          </w:tblCellMar>
        </w:tblPrEx>
        <w:trPr>
          <w:trHeight w:val="5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C79F">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16:15-16:30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5B65">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使用500mg/L含氯消毒液擦拭配膳间台面、微波炉、开水箱，倾倒垃圾箱，更换垃圾袋，使用500mg/L含氯消毒液擦拭地面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9A1F9">
            <w:pPr>
              <w:keepNext w:val="0"/>
              <w:keepLines w:val="0"/>
              <w:pageBreakBefore w:val="0"/>
              <w:kinsoku/>
              <w:wordWrap/>
              <w:overflowPunct/>
              <w:topLinePunct w:val="0"/>
              <w:autoSpaceDE/>
              <w:autoSpaceDN/>
              <w:bidi w:val="0"/>
              <w:snapToGrid w:val="0"/>
              <w:spacing w:line="360" w:lineRule="auto"/>
              <w:jc w:val="left"/>
              <w:rPr>
                <w:sz w:val="20"/>
              </w:rPr>
            </w:pPr>
          </w:p>
        </w:tc>
      </w:tr>
      <w:tr w14:paraId="641D47AF">
        <w:tblPrEx>
          <w:tblCellMar>
            <w:top w:w="0" w:type="dxa"/>
            <w:left w:w="108" w:type="dxa"/>
            <w:bottom w:w="0" w:type="dxa"/>
            <w:right w:w="108" w:type="dxa"/>
          </w:tblCellMar>
        </w:tblPrEx>
        <w:trPr>
          <w:trHeight w:val="6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A4E8">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每周六/日</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89C7">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大厅、走廊地面用洗地机清洗一次（全能清洁剂 1:40 稀释溶液）</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2D37">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在进行湿拖、洗地机作业时要在作业区醒目位置放置告示牌防止病人滑倒或绊倒</w:t>
            </w:r>
          </w:p>
        </w:tc>
      </w:tr>
      <w:tr w14:paraId="3D9C1998">
        <w:tblPrEx>
          <w:tblCellMar>
            <w:top w:w="0" w:type="dxa"/>
            <w:left w:w="108" w:type="dxa"/>
            <w:bottom w:w="0" w:type="dxa"/>
            <w:right w:w="108" w:type="dxa"/>
          </w:tblCellMar>
        </w:tblPrEx>
        <w:trPr>
          <w:trHeight w:val="4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ECDF">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每周二/三</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0A43">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擦拭消防设备一次</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333D">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表面无尘土</w:t>
            </w:r>
          </w:p>
        </w:tc>
      </w:tr>
      <w:tr w14:paraId="398BEBED">
        <w:tblPrEx>
          <w:tblCellMar>
            <w:top w:w="0" w:type="dxa"/>
            <w:left w:w="108" w:type="dxa"/>
            <w:bottom w:w="0" w:type="dxa"/>
            <w:right w:w="108" w:type="dxa"/>
          </w:tblCellMar>
        </w:tblPrEx>
        <w:trPr>
          <w:trHeight w:val="4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C924">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每月10日前</w:t>
            </w:r>
          </w:p>
        </w:tc>
        <w:tc>
          <w:tcPr>
            <w:tcW w:w="5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9303">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擦拭各房间门、通道门一次</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34DB">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无尘土、污迹</w:t>
            </w:r>
          </w:p>
        </w:tc>
      </w:tr>
      <w:tr w14:paraId="62FD0E69">
        <w:tblPrEx>
          <w:tblCellMar>
            <w:top w:w="0" w:type="dxa"/>
            <w:left w:w="108" w:type="dxa"/>
            <w:bottom w:w="0" w:type="dxa"/>
            <w:right w:w="108" w:type="dxa"/>
          </w:tblCellMar>
        </w:tblPrEx>
        <w:trPr>
          <w:trHeight w:val="6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CE2B">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每月20日前</w:t>
            </w:r>
          </w:p>
        </w:tc>
        <w:tc>
          <w:tcPr>
            <w:tcW w:w="5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3606">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清理墙壁一次</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BD34">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墙壁保持干净清洁、无污迹，3 米以下手摸无明显灰尘、污迹、 无青苔</w:t>
            </w:r>
          </w:p>
        </w:tc>
      </w:tr>
      <w:tr w14:paraId="1D3175C1">
        <w:tblPrEx>
          <w:tblCellMar>
            <w:top w:w="0" w:type="dxa"/>
            <w:left w:w="108" w:type="dxa"/>
            <w:bottom w:w="0" w:type="dxa"/>
            <w:right w:w="108" w:type="dxa"/>
          </w:tblCellMar>
        </w:tblPrEx>
        <w:trPr>
          <w:trHeight w:val="560" w:hRule="atLeast"/>
          <w:jc w:val="center"/>
        </w:trPr>
        <w:tc>
          <w:tcPr>
            <w:tcW w:w="11190" w:type="dxa"/>
            <w:gridSpan w:val="3"/>
            <w:tcBorders>
              <w:top w:val="nil"/>
              <w:left w:val="nil"/>
              <w:bottom w:val="nil"/>
              <w:right w:val="nil"/>
            </w:tcBorders>
            <w:shd w:val="clear" w:color="auto" w:fill="auto"/>
            <w:noWrap/>
            <w:vAlign w:val="center"/>
          </w:tcPr>
          <w:p w14:paraId="60284EE8">
            <w:pPr>
              <w:keepNext w:val="0"/>
              <w:keepLines w:val="0"/>
              <w:pageBreakBefore w:val="0"/>
              <w:kinsoku/>
              <w:wordWrap/>
              <w:overflowPunct/>
              <w:topLinePunct w:val="0"/>
              <w:autoSpaceDE/>
              <w:autoSpaceDN/>
              <w:bidi w:val="0"/>
              <w:snapToGrid w:val="0"/>
              <w:spacing w:line="360" w:lineRule="auto"/>
              <w:jc w:val="center"/>
              <w:rPr>
                <w:b/>
                <w:bCs/>
                <w:sz w:val="20"/>
              </w:rPr>
            </w:pPr>
            <w:r>
              <w:rPr>
                <w:sz w:val="20"/>
              </w:rPr>
              <w:br w:type="page"/>
            </w:r>
            <w:r>
              <w:rPr>
                <w:b/>
                <w:bCs/>
                <w:kern w:val="0"/>
                <w:sz w:val="20"/>
                <w:lang w:bidi="ar"/>
              </w:rPr>
              <w:t>急诊保洁服务流程及标准</w:t>
            </w:r>
          </w:p>
        </w:tc>
      </w:tr>
      <w:tr w14:paraId="14A4F775">
        <w:tblPrEx>
          <w:tblCellMar>
            <w:top w:w="0" w:type="dxa"/>
            <w:left w:w="108" w:type="dxa"/>
            <w:bottom w:w="0" w:type="dxa"/>
            <w:right w:w="108" w:type="dxa"/>
          </w:tblCellMar>
        </w:tblPrEx>
        <w:trPr>
          <w:trHeight w:val="5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CD1D">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时间</w:t>
            </w:r>
          </w:p>
        </w:tc>
        <w:tc>
          <w:tcPr>
            <w:tcW w:w="5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6D1F">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作业内容</w:t>
            </w:r>
          </w:p>
        </w:tc>
        <w:tc>
          <w:tcPr>
            <w:tcW w:w="4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4606">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质量标准</w:t>
            </w:r>
          </w:p>
        </w:tc>
      </w:tr>
      <w:tr w14:paraId="23B4211C">
        <w:tblPrEx>
          <w:tblCellMar>
            <w:top w:w="0" w:type="dxa"/>
            <w:left w:w="108" w:type="dxa"/>
            <w:bottom w:w="0" w:type="dxa"/>
            <w:right w:w="108" w:type="dxa"/>
          </w:tblCellMar>
        </w:tblPrEx>
        <w:trPr>
          <w:trHeight w:val="8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A54D">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5:00-6:30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B7A0">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清收各点位垃圾桶；使用含有效氯浓度为500mg/L的消毒剂清洁急诊区域男女卫生间和残疾人卫生间的镜面、手盆、便器，更换垃圾袋，使用500mg/L含氯消毒液擦拭卫生间地面</w:t>
            </w:r>
          </w:p>
        </w:tc>
        <w:tc>
          <w:tcPr>
            <w:tcW w:w="4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0E00DC">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1.工服：保持清洁、无破损，纽扣齐全</w:t>
            </w:r>
            <w:r>
              <w:rPr>
                <w:kern w:val="0"/>
                <w:sz w:val="20"/>
                <w:lang w:bidi="ar"/>
              </w:rPr>
              <w:br w:type="textWrapping"/>
            </w:r>
            <w:r>
              <w:rPr>
                <w:kern w:val="0"/>
                <w:sz w:val="20"/>
                <w:lang w:bidi="ar"/>
              </w:rPr>
              <w:t>2.地面：地面保持干净,做到无烟头、纸屑及垃圾、污物、痰渍等，地面有废弃杂物要及时清理、保洁，地面有血渍、污液时及时清洗并按消毒规范进行消毒处理</w:t>
            </w:r>
            <w:r>
              <w:rPr>
                <w:kern w:val="0"/>
                <w:sz w:val="20"/>
                <w:lang w:bidi="ar"/>
              </w:rPr>
              <w:br w:type="textWrapping"/>
            </w:r>
            <w:r>
              <w:rPr>
                <w:kern w:val="0"/>
                <w:sz w:val="20"/>
                <w:lang w:bidi="ar"/>
              </w:rPr>
              <w:t xml:space="preserve">3.墙壁：墙壁保持干净清洁、无尘土、污迹  </w:t>
            </w:r>
            <w:r>
              <w:rPr>
                <w:kern w:val="0"/>
                <w:sz w:val="20"/>
                <w:lang w:bidi="ar"/>
              </w:rPr>
              <w:br w:type="textWrapping"/>
            </w:r>
            <w:r>
              <w:rPr>
                <w:kern w:val="0"/>
                <w:sz w:val="20"/>
                <w:lang w:bidi="ar"/>
              </w:rPr>
              <w:t>4.各房间门、通道门：应无尘土、污迹</w:t>
            </w:r>
            <w:r>
              <w:rPr>
                <w:kern w:val="0"/>
                <w:sz w:val="20"/>
                <w:lang w:bidi="ar"/>
              </w:rPr>
              <w:br w:type="textWrapping"/>
            </w:r>
            <w:r>
              <w:rPr>
                <w:kern w:val="0"/>
                <w:sz w:val="20"/>
                <w:lang w:bidi="ar"/>
              </w:rPr>
              <w:t xml:space="preserve">5.厅、道：无悬挂物，无灰尘，有不当各类标识、广告及乱贴乱画要及时清理并不留污痕 </w:t>
            </w:r>
            <w:r>
              <w:rPr>
                <w:kern w:val="0"/>
                <w:sz w:val="20"/>
                <w:lang w:bidi="ar"/>
              </w:rPr>
              <w:br w:type="textWrapping"/>
            </w:r>
            <w:r>
              <w:rPr>
                <w:kern w:val="0"/>
                <w:sz w:val="20"/>
                <w:lang w:bidi="ar"/>
              </w:rPr>
              <w:t>6.窗户：无尘土、污迹，门厅玻璃保持洁净，</w:t>
            </w:r>
            <w:r>
              <w:rPr>
                <w:kern w:val="0"/>
                <w:sz w:val="20"/>
                <w:lang w:bidi="ar"/>
              </w:rPr>
              <w:br w:type="textWrapping"/>
            </w:r>
            <w:r>
              <w:rPr>
                <w:kern w:val="0"/>
                <w:sz w:val="20"/>
                <w:lang w:bidi="ar"/>
              </w:rPr>
              <w:t>7.垃圾箱内垃圾每天及时清倒,箱内垃圾不得超过垃圾箱三分之二，无异味,消毒规范</w:t>
            </w:r>
            <w:r>
              <w:rPr>
                <w:kern w:val="0"/>
                <w:sz w:val="20"/>
                <w:lang w:bidi="ar"/>
              </w:rPr>
              <w:br w:type="textWrapping"/>
            </w:r>
            <w:r>
              <w:rPr>
                <w:kern w:val="0"/>
                <w:sz w:val="20"/>
                <w:lang w:bidi="ar"/>
              </w:rPr>
              <w:t>8.诊桌椅：无积灰，无污渍，每日清洁一次</w:t>
            </w:r>
            <w:r>
              <w:rPr>
                <w:kern w:val="0"/>
                <w:sz w:val="20"/>
                <w:lang w:bidi="ar"/>
              </w:rPr>
              <w:br w:type="textWrapping"/>
            </w:r>
            <w:r>
              <w:rPr>
                <w:kern w:val="0"/>
                <w:sz w:val="20"/>
                <w:lang w:bidi="ar"/>
              </w:rPr>
              <w:t xml:space="preserve">9.水房：开水箱，无水渍，无杂物，无尘土，地面无水渍 </w:t>
            </w:r>
            <w:r>
              <w:rPr>
                <w:kern w:val="0"/>
                <w:sz w:val="20"/>
                <w:lang w:bidi="ar"/>
              </w:rPr>
              <w:br w:type="textWrapping"/>
            </w:r>
            <w:r>
              <w:rPr>
                <w:kern w:val="0"/>
                <w:sz w:val="20"/>
                <w:lang w:bidi="ar"/>
              </w:rPr>
              <w:t xml:space="preserve">10.洗手池台面、水龙头：无水迹、无尘土、无污物 </w:t>
            </w:r>
            <w:r>
              <w:rPr>
                <w:kern w:val="0"/>
                <w:sz w:val="20"/>
                <w:lang w:bidi="ar"/>
              </w:rPr>
              <w:br w:type="textWrapping"/>
            </w:r>
            <w:r>
              <w:rPr>
                <w:kern w:val="0"/>
                <w:sz w:val="20"/>
                <w:lang w:bidi="ar"/>
              </w:rPr>
              <w:t>11.洗手间镜面：无水点、水迹、尘土、污迹</w:t>
            </w:r>
            <w:r>
              <w:rPr>
                <w:kern w:val="0"/>
                <w:sz w:val="20"/>
                <w:lang w:bidi="ar"/>
              </w:rPr>
              <w:br w:type="textWrapping"/>
            </w:r>
            <w:r>
              <w:rPr>
                <w:kern w:val="0"/>
                <w:sz w:val="20"/>
                <w:lang w:bidi="ar"/>
              </w:rPr>
              <w:t>12.洗手间小便器：无尿碱、水锈印迹（黄迹）无污垢、喷水嘴应洁净</w:t>
            </w:r>
            <w:r>
              <w:rPr>
                <w:kern w:val="0"/>
                <w:sz w:val="20"/>
                <w:lang w:bidi="ar"/>
              </w:rPr>
              <w:br w:type="textWrapping"/>
            </w:r>
            <w:r>
              <w:rPr>
                <w:kern w:val="0"/>
                <w:sz w:val="20"/>
                <w:lang w:bidi="ar"/>
              </w:rPr>
              <w:t>13.洗手间大便器：内外洁净，无污渍，无污垢黄迹；</w:t>
            </w:r>
            <w:r>
              <w:rPr>
                <w:kern w:val="0"/>
                <w:sz w:val="20"/>
                <w:lang w:bidi="ar"/>
              </w:rPr>
              <w:br w:type="textWrapping"/>
            </w:r>
            <w:r>
              <w:rPr>
                <w:kern w:val="0"/>
                <w:sz w:val="20"/>
                <w:lang w:bidi="ar"/>
              </w:rPr>
              <w:t>14.洗手间手纸架：无手印、光亮、洁净</w:t>
            </w:r>
            <w:r>
              <w:rPr>
                <w:kern w:val="0"/>
                <w:sz w:val="20"/>
                <w:lang w:bidi="ar"/>
              </w:rPr>
              <w:br w:type="textWrapping"/>
            </w:r>
            <w:r>
              <w:rPr>
                <w:kern w:val="0"/>
                <w:sz w:val="20"/>
                <w:lang w:bidi="ar"/>
              </w:rPr>
              <w:t xml:space="preserve">15.洗手间纸篓：污物量不得超过桶体2/3，且每日清倒保持外表干净 </w:t>
            </w:r>
            <w:r>
              <w:rPr>
                <w:kern w:val="0"/>
                <w:sz w:val="20"/>
                <w:lang w:bidi="ar"/>
              </w:rPr>
              <w:br w:type="textWrapping"/>
            </w:r>
            <w:r>
              <w:rPr>
                <w:kern w:val="0"/>
                <w:sz w:val="20"/>
                <w:lang w:bidi="ar"/>
              </w:rPr>
              <w:t>16.洗手间地面：干净无水渍</w:t>
            </w:r>
            <w:r>
              <w:rPr>
                <w:kern w:val="0"/>
                <w:sz w:val="20"/>
                <w:lang w:bidi="ar"/>
              </w:rPr>
              <w:br w:type="textWrapping"/>
            </w:r>
            <w:r>
              <w:rPr>
                <w:kern w:val="0"/>
                <w:sz w:val="20"/>
                <w:lang w:bidi="ar"/>
              </w:rPr>
              <w:t>16.隔板：无尘土、污迹、无手印，每天对污染部位清洁，每周整体清洁</w:t>
            </w:r>
            <w:r>
              <w:rPr>
                <w:kern w:val="0"/>
                <w:sz w:val="20"/>
                <w:lang w:bidi="ar"/>
              </w:rPr>
              <w:br w:type="textWrapping"/>
            </w:r>
            <w:r>
              <w:rPr>
                <w:kern w:val="0"/>
                <w:sz w:val="20"/>
                <w:lang w:bidi="ar"/>
              </w:rPr>
              <w:br w:type="textWrapping"/>
            </w:r>
            <w:r>
              <w:rPr>
                <w:bCs/>
                <w:kern w:val="0"/>
                <w:sz w:val="20"/>
                <w:lang w:bidi="ar"/>
              </w:rPr>
              <w:t>备注：1.清洁工具使用参照物《体表面清洁消毒指引--急诊》相关要求</w:t>
            </w:r>
            <w:r>
              <w:rPr>
                <w:bCs/>
                <w:kern w:val="0"/>
                <w:sz w:val="20"/>
                <w:lang w:bidi="ar"/>
              </w:rPr>
              <w:br w:type="textWrapping"/>
            </w:r>
            <w:r>
              <w:rPr>
                <w:bCs/>
                <w:kern w:val="0"/>
                <w:sz w:val="20"/>
                <w:lang w:bidi="ar"/>
              </w:rPr>
              <w:t xml:space="preserve">      2.如传染病高发时段，使用清水擦拭的区域含氯消毒液浓度调整至500mg/L，含氯消毒液浓度500mg/L调整至浓度1000mg/L</w:t>
            </w:r>
            <w:r>
              <w:rPr>
                <w:bCs/>
                <w:kern w:val="0"/>
                <w:sz w:val="20"/>
                <w:lang w:bidi="ar"/>
              </w:rPr>
              <w:br w:type="textWrapping"/>
            </w:r>
            <w:r>
              <w:rPr>
                <w:bCs/>
                <w:kern w:val="0"/>
                <w:sz w:val="20"/>
                <w:lang w:bidi="ar"/>
              </w:rPr>
              <w:t xml:space="preserve">      3.急诊肠道门诊区域开诊时段:卫生间物表及地面使用1000mg/L含氯消毒液擦拭</w:t>
            </w:r>
          </w:p>
        </w:tc>
      </w:tr>
      <w:tr w14:paraId="2395D6A7">
        <w:tblPrEx>
          <w:tblCellMar>
            <w:top w:w="0" w:type="dxa"/>
            <w:left w:w="108" w:type="dxa"/>
            <w:bottom w:w="0" w:type="dxa"/>
            <w:right w:w="108" w:type="dxa"/>
          </w:tblCellMar>
        </w:tblPrEx>
        <w:trPr>
          <w:trHeight w:val="5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77EC">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6:30-7:30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6D3F">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使用含有效氯浓度为500mg/L的消毒剂对公共区域地面、等候椅清洁；挂号机使用75%酒精消毒</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A6D94">
            <w:pPr>
              <w:keepNext w:val="0"/>
              <w:keepLines w:val="0"/>
              <w:pageBreakBefore w:val="0"/>
              <w:kinsoku/>
              <w:wordWrap/>
              <w:overflowPunct/>
              <w:topLinePunct w:val="0"/>
              <w:autoSpaceDE/>
              <w:autoSpaceDN/>
              <w:bidi w:val="0"/>
              <w:snapToGrid w:val="0"/>
              <w:spacing w:line="360" w:lineRule="auto"/>
              <w:jc w:val="left"/>
              <w:rPr>
                <w:sz w:val="20"/>
              </w:rPr>
            </w:pPr>
          </w:p>
        </w:tc>
      </w:tr>
      <w:tr w14:paraId="67D6B406">
        <w:tblPrEx>
          <w:tblCellMar>
            <w:top w:w="0" w:type="dxa"/>
            <w:left w:w="108" w:type="dxa"/>
            <w:bottom w:w="0" w:type="dxa"/>
            <w:right w:w="108" w:type="dxa"/>
          </w:tblCellMar>
        </w:tblPrEx>
        <w:trPr>
          <w:trHeight w:val="5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4FAD9">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7:30-9:00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AF16">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各个诊室、观察室使用含有效氯浓度为500mg/L的消毒剂擦拭（包括诊室、观察室开关、门把手、窗台、地面等内容）</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D1899">
            <w:pPr>
              <w:keepNext w:val="0"/>
              <w:keepLines w:val="0"/>
              <w:pageBreakBefore w:val="0"/>
              <w:kinsoku/>
              <w:wordWrap/>
              <w:overflowPunct/>
              <w:topLinePunct w:val="0"/>
              <w:autoSpaceDE/>
              <w:autoSpaceDN/>
              <w:bidi w:val="0"/>
              <w:snapToGrid w:val="0"/>
              <w:spacing w:line="360" w:lineRule="auto"/>
              <w:jc w:val="left"/>
              <w:rPr>
                <w:sz w:val="20"/>
              </w:rPr>
            </w:pPr>
          </w:p>
        </w:tc>
      </w:tr>
      <w:tr w14:paraId="358090F9">
        <w:tblPrEx>
          <w:tblCellMar>
            <w:top w:w="0" w:type="dxa"/>
            <w:left w:w="108" w:type="dxa"/>
            <w:bottom w:w="0" w:type="dxa"/>
            <w:right w:w="108" w:type="dxa"/>
          </w:tblCellMar>
        </w:tblPrEx>
        <w:trPr>
          <w:trHeight w:val="4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9711D">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9:00-9:30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1230">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使用含有效氯浓度为500mg/L的消毒剂对门帘、水房擦拭消毒</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66167">
            <w:pPr>
              <w:keepNext w:val="0"/>
              <w:keepLines w:val="0"/>
              <w:pageBreakBefore w:val="0"/>
              <w:kinsoku/>
              <w:wordWrap/>
              <w:overflowPunct/>
              <w:topLinePunct w:val="0"/>
              <w:autoSpaceDE/>
              <w:autoSpaceDN/>
              <w:bidi w:val="0"/>
              <w:snapToGrid w:val="0"/>
              <w:spacing w:line="360" w:lineRule="auto"/>
              <w:jc w:val="left"/>
              <w:rPr>
                <w:sz w:val="20"/>
              </w:rPr>
            </w:pPr>
          </w:p>
        </w:tc>
      </w:tr>
      <w:tr w14:paraId="273B4036">
        <w:tblPrEx>
          <w:tblCellMar>
            <w:top w:w="0" w:type="dxa"/>
            <w:left w:w="108" w:type="dxa"/>
            <w:bottom w:w="0" w:type="dxa"/>
            <w:right w:w="108" w:type="dxa"/>
          </w:tblCellMar>
        </w:tblPrEx>
        <w:trPr>
          <w:trHeight w:val="8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3F60">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9:30-10:00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075D">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清水擦拭更衣室地面、门把手、桌面等，清水擦拭职工卫生间卫生、镜面、手盆、便器，更换垃圾袋；挂号机使用75%酒精消毒</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0B4EC">
            <w:pPr>
              <w:keepNext w:val="0"/>
              <w:keepLines w:val="0"/>
              <w:pageBreakBefore w:val="0"/>
              <w:kinsoku/>
              <w:wordWrap/>
              <w:overflowPunct/>
              <w:topLinePunct w:val="0"/>
              <w:autoSpaceDE/>
              <w:autoSpaceDN/>
              <w:bidi w:val="0"/>
              <w:snapToGrid w:val="0"/>
              <w:spacing w:line="360" w:lineRule="auto"/>
              <w:jc w:val="left"/>
              <w:rPr>
                <w:sz w:val="20"/>
              </w:rPr>
            </w:pPr>
          </w:p>
        </w:tc>
      </w:tr>
      <w:tr w14:paraId="6271C90C">
        <w:tblPrEx>
          <w:tblCellMar>
            <w:top w:w="0" w:type="dxa"/>
            <w:left w:w="108" w:type="dxa"/>
            <w:bottom w:w="0" w:type="dxa"/>
            <w:right w:w="108" w:type="dxa"/>
          </w:tblCellMar>
        </w:tblPrEx>
        <w:trPr>
          <w:trHeight w:val="8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DACC">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10:00-11:30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1207">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清收各点位垃圾桶；使用含有效氯浓度为500mg/L的消毒剂清洁急诊区域男女卫生间和残疾人卫生间的镜面、手盆、便器，更换垃圾袋，使用500mg/L含氯消毒液擦拭卫生间地面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A3E8B">
            <w:pPr>
              <w:keepNext w:val="0"/>
              <w:keepLines w:val="0"/>
              <w:pageBreakBefore w:val="0"/>
              <w:kinsoku/>
              <w:wordWrap/>
              <w:overflowPunct/>
              <w:topLinePunct w:val="0"/>
              <w:autoSpaceDE/>
              <w:autoSpaceDN/>
              <w:bidi w:val="0"/>
              <w:snapToGrid w:val="0"/>
              <w:spacing w:line="360" w:lineRule="auto"/>
              <w:jc w:val="left"/>
              <w:rPr>
                <w:sz w:val="20"/>
              </w:rPr>
            </w:pPr>
          </w:p>
        </w:tc>
      </w:tr>
      <w:tr w14:paraId="32F3D77D">
        <w:tblPrEx>
          <w:tblCellMar>
            <w:top w:w="0" w:type="dxa"/>
            <w:left w:w="108" w:type="dxa"/>
            <w:bottom w:w="0" w:type="dxa"/>
            <w:right w:w="108" w:type="dxa"/>
          </w:tblCellMar>
        </w:tblPrEx>
        <w:trPr>
          <w:trHeight w:val="4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44FD">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11:30-12:00</w:t>
            </w:r>
          </w:p>
        </w:tc>
        <w:tc>
          <w:tcPr>
            <w:tcW w:w="5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0FCAF">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午休</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7DF99">
            <w:pPr>
              <w:keepNext w:val="0"/>
              <w:keepLines w:val="0"/>
              <w:pageBreakBefore w:val="0"/>
              <w:kinsoku/>
              <w:wordWrap/>
              <w:overflowPunct/>
              <w:topLinePunct w:val="0"/>
              <w:autoSpaceDE/>
              <w:autoSpaceDN/>
              <w:bidi w:val="0"/>
              <w:snapToGrid w:val="0"/>
              <w:spacing w:line="360" w:lineRule="auto"/>
              <w:jc w:val="left"/>
              <w:rPr>
                <w:sz w:val="20"/>
              </w:rPr>
            </w:pPr>
          </w:p>
        </w:tc>
      </w:tr>
      <w:tr w14:paraId="3AA6CB75">
        <w:tblPrEx>
          <w:tblCellMar>
            <w:top w:w="0" w:type="dxa"/>
            <w:left w:w="108" w:type="dxa"/>
            <w:bottom w:w="0" w:type="dxa"/>
            <w:right w:w="108" w:type="dxa"/>
          </w:tblCellMar>
        </w:tblPrEx>
        <w:trPr>
          <w:trHeight w:val="104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2D1E5">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12:00-13:30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2DF9">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挂号机使用75%酒精消毒；清收各点位垃圾桶；使用含有效氯浓度为500mg/L的消毒剂清洁急诊区域男女卫生间和残疾人卫生间的镜面、手盆、便器，更换垃圾袋，使用500mg/L含氯消毒液擦拭卫生间地面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60F64">
            <w:pPr>
              <w:keepNext w:val="0"/>
              <w:keepLines w:val="0"/>
              <w:pageBreakBefore w:val="0"/>
              <w:kinsoku/>
              <w:wordWrap/>
              <w:overflowPunct/>
              <w:topLinePunct w:val="0"/>
              <w:autoSpaceDE/>
              <w:autoSpaceDN/>
              <w:bidi w:val="0"/>
              <w:snapToGrid w:val="0"/>
              <w:spacing w:line="360" w:lineRule="auto"/>
              <w:jc w:val="left"/>
              <w:rPr>
                <w:sz w:val="20"/>
              </w:rPr>
            </w:pPr>
          </w:p>
        </w:tc>
      </w:tr>
      <w:tr w14:paraId="278B79CA">
        <w:tblPrEx>
          <w:tblCellMar>
            <w:top w:w="0" w:type="dxa"/>
            <w:left w:w="108" w:type="dxa"/>
            <w:bottom w:w="0" w:type="dxa"/>
            <w:right w:w="108" w:type="dxa"/>
          </w:tblCellMar>
        </w:tblPrEx>
        <w:trPr>
          <w:trHeight w:val="54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7902F">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13:30-14:30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9712">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使用含有效氯浓度为500mg/L的消毒剂对公共区域地面、等候椅清洁；</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9055A">
            <w:pPr>
              <w:keepNext w:val="0"/>
              <w:keepLines w:val="0"/>
              <w:pageBreakBefore w:val="0"/>
              <w:kinsoku/>
              <w:wordWrap/>
              <w:overflowPunct/>
              <w:topLinePunct w:val="0"/>
              <w:autoSpaceDE/>
              <w:autoSpaceDN/>
              <w:bidi w:val="0"/>
              <w:snapToGrid w:val="0"/>
              <w:spacing w:line="360" w:lineRule="auto"/>
              <w:jc w:val="left"/>
              <w:rPr>
                <w:sz w:val="20"/>
              </w:rPr>
            </w:pPr>
          </w:p>
        </w:tc>
      </w:tr>
      <w:tr w14:paraId="563BFE77">
        <w:tblPrEx>
          <w:tblCellMar>
            <w:top w:w="0" w:type="dxa"/>
            <w:left w:w="108" w:type="dxa"/>
            <w:bottom w:w="0" w:type="dxa"/>
            <w:right w:w="108" w:type="dxa"/>
          </w:tblCellMar>
        </w:tblPrEx>
        <w:trPr>
          <w:trHeight w:val="54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8159">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14:30-15:00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EB52">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使用含有效氯浓度为500mg/L的消毒剂对门帘、水房擦拭消毒；挂号机使用75%酒精消毒</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2AE4B">
            <w:pPr>
              <w:keepNext w:val="0"/>
              <w:keepLines w:val="0"/>
              <w:pageBreakBefore w:val="0"/>
              <w:kinsoku/>
              <w:wordWrap/>
              <w:overflowPunct/>
              <w:topLinePunct w:val="0"/>
              <w:autoSpaceDE/>
              <w:autoSpaceDN/>
              <w:bidi w:val="0"/>
              <w:snapToGrid w:val="0"/>
              <w:spacing w:line="360" w:lineRule="auto"/>
              <w:jc w:val="left"/>
              <w:rPr>
                <w:sz w:val="20"/>
              </w:rPr>
            </w:pPr>
          </w:p>
        </w:tc>
      </w:tr>
      <w:tr w14:paraId="54E68C04">
        <w:tblPrEx>
          <w:tblCellMar>
            <w:top w:w="0" w:type="dxa"/>
            <w:left w:w="108" w:type="dxa"/>
            <w:bottom w:w="0" w:type="dxa"/>
            <w:right w:w="108" w:type="dxa"/>
          </w:tblCellMar>
        </w:tblPrEx>
        <w:trPr>
          <w:trHeight w:val="54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039B">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15:00-16:30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6AF4">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各个诊室、观察室使用含有效氯浓度为500mg/L的消毒剂擦拭（包括诊室、观察室开关、门把手、窗台、地面等内容）</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84252">
            <w:pPr>
              <w:keepNext w:val="0"/>
              <w:keepLines w:val="0"/>
              <w:pageBreakBefore w:val="0"/>
              <w:kinsoku/>
              <w:wordWrap/>
              <w:overflowPunct/>
              <w:topLinePunct w:val="0"/>
              <w:autoSpaceDE/>
              <w:autoSpaceDN/>
              <w:bidi w:val="0"/>
              <w:snapToGrid w:val="0"/>
              <w:spacing w:line="360" w:lineRule="auto"/>
              <w:jc w:val="left"/>
              <w:rPr>
                <w:sz w:val="20"/>
              </w:rPr>
            </w:pPr>
          </w:p>
        </w:tc>
      </w:tr>
      <w:tr w14:paraId="50A7BBC1">
        <w:tblPrEx>
          <w:tblCellMar>
            <w:top w:w="0" w:type="dxa"/>
            <w:left w:w="108" w:type="dxa"/>
            <w:bottom w:w="0" w:type="dxa"/>
            <w:right w:w="108" w:type="dxa"/>
          </w:tblCellMar>
        </w:tblPrEx>
        <w:trPr>
          <w:trHeight w:val="8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E63E">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16:30-18:00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DDAF">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清收各点位垃圾桶；使用含有效氯浓度为500mg/L的消毒剂清洁急诊区域男女卫生间和残疾人卫生间的镜面、手盆、便器，更换垃圾袋，使用500mg/L含氯消毒液擦拭卫生间地面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9375C">
            <w:pPr>
              <w:keepNext w:val="0"/>
              <w:keepLines w:val="0"/>
              <w:pageBreakBefore w:val="0"/>
              <w:kinsoku/>
              <w:wordWrap/>
              <w:overflowPunct/>
              <w:topLinePunct w:val="0"/>
              <w:autoSpaceDE/>
              <w:autoSpaceDN/>
              <w:bidi w:val="0"/>
              <w:snapToGrid w:val="0"/>
              <w:spacing w:line="360" w:lineRule="auto"/>
              <w:jc w:val="left"/>
              <w:rPr>
                <w:sz w:val="20"/>
              </w:rPr>
            </w:pPr>
          </w:p>
        </w:tc>
      </w:tr>
      <w:tr w14:paraId="7F779988">
        <w:tblPrEx>
          <w:tblCellMar>
            <w:top w:w="0" w:type="dxa"/>
            <w:left w:w="108" w:type="dxa"/>
            <w:bottom w:w="0" w:type="dxa"/>
            <w:right w:w="108" w:type="dxa"/>
          </w:tblCellMar>
        </w:tblPrEx>
        <w:trPr>
          <w:trHeight w:val="6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8730">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18:00-19:00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3917">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使用含有效氯浓度为500mg/L的消毒剂对公共区域地面、等候椅清洁；挂号机使用75%酒精消毒</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DCE59">
            <w:pPr>
              <w:keepNext w:val="0"/>
              <w:keepLines w:val="0"/>
              <w:pageBreakBefore w:val="0"/>
              <w:kinsoku/>
              <w:wordWrap/>
              <w:overflowPunct/>
              <w:topLinePunct w:val="0"/>
              <w:autoSpaceDE/>
              <w:autoSpaceDN/>
              <w:bidi w:val="0"/>
              <w:snapToGrid w:val="0"/>
              <w:spacing w:line="360" w:lineRule="auto"/>
              <w:jc w:val="left"/>
              <w:rPr>
                <w:sz w:val="20"/>
              </w:rPr>
            </w:pPr>
          </w:p>
        </w:tc>
      </w:tr>
      <w:tr w14:paraId="186F0D52">
        <w:tblPrEx>
          <w:tblCellMar>
            <w:top w:w="0" w:type="dxa"/>
            <w:left w:w="108" w:type="dxa"/>
            <w:bottom w:w="0" w:type="dxa"/>
            <w:right w:w="108" w:type="dxa"/>
          </w:tblCellMar>
        </w:tblPrEx>
        <w:trPr>
          <w:trHeight w:val="6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C8B4">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19:00-19:30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E2F1">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清水擦拭更衣室地面、门把手、桌面等，清水擦拭职工卫生间卫生、镜面、手盆、便器，更换垃圾袋</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08EFC">
            <w:pPr>
              <w:keepNext w:val="0"/>
              <w:keepLines w:val="0"/>
              <w:pageBreakBefore w:val="0"/>
              <w:kinsoku/>
              <w:wordWrap/>
              <w:overflowPunct/>
              <w:topLinePunct w:val="0"/>
              <w:autoSpaceDE/>
              <w:autoSpaceDN/>
              <w:bidi w:val="0"/>
              <w:snapToGrid w:val="0"/>
              <w:spacing w:line="360" w:lineRule="auto"/>
              <w:jc w:val="left"/>
              <w:rPr>
                <w:sz w:val="20"/>
              </w:rPr>
            </w:pPr>
          </w:p>
        </w:tc>
      </w:tr>
      <w:tr w14:paraId="560234CC">
        <w:tblPrEx>
          <w:tblCellMar>
            <w:top w:w="0" w:type="dxa"/>
            <w:left w:w="108" w:type="dxa"/>
            <w:bottom w:w="0" w:type="dxa"/>
            <w:right w:w="108" w:type="dxa"/>
          </w:tblCellMar>
        </w:tblPrEx>
        <w:trPr>
          <w:trHeight w:val="8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CC64C">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19:30-21:00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EE4C">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清收各点位垃圾桶；使用含有效氯浓度为500mg/L的消毒剂清洁急诊区域男女卫生间和残疾人卫生间的镜面、手盆、便器，更换垃圾袋，使用500mg/L含氯消毒液擦拭卫生间地面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E6B81">
            <w:pPr>
              <w:keepNext w:val="0"/>
              <w:keepLines w:val="0"/>
              <w:pageBreakBefore w:val="0"/>
              <w:kinsoku/>
              <w:wordWrap/>
              <w:overflowPunct/>
              <w:topLinePunct w:val="0"/>
              <w:autoSpaceDE/>
              <w:autoSpaceDN/>
              <w:bidi w:val="0"/>
              <w:snapToGrid w:val="0"/>
              <w:spacing w:line="360" w:lineRule="auto"/>
              <w:jc w:val="left"/>
              <w:rPr>
                <w:sz w:val="20"/>
              </w:rPr>
            </w:pPr>
          </w:p>
        </w:tc>
      </w:tr>
      <w:tr w14:paraId="53FB5D3A">
        <w:tblPrEx>
          <w:tblCellMar>
            <w:top w:w="0" w:type="dxa"/>
            <w:left w:w="108" w:type="dxa"/>
            <w:bottom w:w="0" w:type="dxa"/>
            <w:right w:w="108" w:type="dxa"/>
          </w:tblCellMar>
        </w:tblPrEx>
        <w:trPr>
          <w:trHeight w:val="5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20AD">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21:00-22:30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E73D">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各个诊室、观察室使用含有效氯浓度为500mg/L的消毒剂擦拭（包括诊室、观察室开关、门把手、窗台、地面等内容）</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38C9C">
            <w:pPr>
              <w:keepNext w:val="0"/>
              <w:keepLines w:val="0"/>
              <w:pageBreakBefore w:val="0"/>
              <w:kinsoku/>
              <w:wordWrap/>
              <w:overflowPunct/>
              <w:topLinePunct w:val="0"/>
              <w:autoSpaceDE/>
              <w:autoSpaceDN/>
              <w:bidi w:val="0"/>
              <w:snapToGrid w:val="0"/>
              <w:spacing w:line="360" w:lineRule="auto"/>
              <w:jc w:val="left"/>
              <w:rPr>
                <w:sz w:val="20"/>
              </w:rPr>
            </w:pPr>
          </w:p>
        </w:tc>
      </w:tr>
      <w:tr w14:paraId="2A2FBBF5">
        <w:tblPrEx>
          <w:tblCellMar>
            <w:top w:w="0" w:type="dxa"/>
            <w:left w:w="108" w:type="dxa"/>
            <w:bottom w:w="0" w:type="dxa"/>
            <w:right w:w="108" w:type="dxa"/>
          </w:tblCellMar>
        </w:tblPrEx>
        <w:trPr>
          <w:trHeight w:val="5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32FD">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22:30-12:30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A23C">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巡视各科室地面、垃圾桶、消毒水盒等 ；挂号机使用75%酒精消毒</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AC1D1">
            <w:pPr>
              <w:keepNext w:val="0"/>
              <w:keepLines w:val="0"/>
              <w:pageBreakBefore w:val="0"/>
              <w:kinsoku/>
              <w:wordWrap/>
              <w:overflowPunct/>
              <w:topLinePunct w:val="0"/>
              <w:autoSpaceDE/>
              <w:autoSpaceDN/>
              <w:bidi w:val="0"/>
              <w:snapToGrid w:val="0"/>
              <w:spacing w:line="360" w:lineRule="auto"/>
              <w:jc w:val="left"/>
              <w:rPr>
                <w:sz w:val="20"/>
              </w:rPr>
            </w:pPr>
          </w:p>
        </w:tc>
      </w:tr>
      <w:tr w14:paraId="49E80F0D">
        <w:tblPrEx>
          <w:tblCellMar>
            <w:top w:w="0" w:type="dxa"/>
            <w:left w:w="108" w:type="dxa"/>
            <w:bottom w:w="0" w:type="dxa"/>
            <w:right w:w="108" w:type="dxa"/>
          </w:tblCellMar>
        </w:tblPrEx>
        <w:trPr>
          <w:trHeight w:val="5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7906">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12:30-2:00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AD96">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各个诊室、观察室使用含有效氯浓度为500mg/L的消毒剂擦拭（包括诊室、观察室开关、门把手、窗台、地面等内容）</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8723A">
            <w:pPr>
              <w:keepNext w:val="0"/>
              <w:keepLines w:val="0"/>
              <w:pageBreakBefore w:val="0"/>
              <w:kinsoku/>
              <w:wordWrap/>
              <w:overflowPunct/>
              <w:topLinePunct w:val="0"/>
              <w:autoSpaceDE/>
              <w:autoSpaceDN/>
              <w:bidi w:val="0"/>
              <w:snapToGrid w:val="0"/>
              <w:spacing w:line="360" w:lineRule="auto"/>
              <w:jc w:val="left"/>
              <w:rPr>
                <w:sz w:val="20"/>
              </w:rPr>
            </w:pPr>
          </w:p>
        </w:tc>
      </w:tr>
      <w:tr w14:paraId="75B390D0">
        <w:tblPrEx>
          <w:tblCellMar>
            <w:top w:w="0" w:type="dxa"/>
            <w:left w:w="108" w:type="dxa"/>
            <w:bottom w:w="0" w:type="dxa"/>
            <w:right w:w="108" w:type="dxa"/>
          </w:tblCellMar>
        </w:tblPrEx>
        <w:trPr>
          <w:trHeight w:val="86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7D17">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2:00-3:30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C3D5">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清收各点位垃圾桶；使用含有效氯浓度为500mg/L的消毒剂清洁急诊区域男女卫生间和残疾人卫生间的镜面、手盆、便器，更换垃圾袋，使用500mg/L含氯消毒液擦拭卫生间地面</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B78D1">
            <w:pPr>
              <w:keepNext w:val="0"/>
              <w:keepLines w:val="0"/>
              <w:pageBreakBefore w:val="0"/>
              <w:kinsoku/>
              <w:wordWrap/>
              <w:overflowPunct/>
              <w:topLinePunct w:val="0"/>
              <w:autoSpaceDE/>
              <w:autoSpaceDN/>
              <w:bidi w:val="0"/>
              <w:snapToGrid w:val="0"/>
              <w:spacing w:line="360" w:lineRule="auto"/>
              <w:jc w:val="left"/>
              <w:rPr>
                <w:sz w:val="20"/>
              </w:rPr>
            </w:pPr>
          </w:p>
        </w:tc>
      </w:tr>
      <w:tr w14:paraId="619C038A">
        <w:tblPrEx>
          <w:tblCellMar>
            <w:top w:w="0" w:type="dxa"/>
            <w:left w:w="108" w:type="dxa"/>
            <w:bottom w:w="0" w:type="dxa"/>
            <w:right w:w="108" w:type="dxa"/>
          </w:tblCellMar>
        </w:tblPrEx>
        <w:trPr>
          <w:trHeight w:val="5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DE12">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3:30-4:30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B7E9">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使用含有效氯浓度为500mg/L的消毒剂对公共区域地面、等候椅清洁</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B650C">
            <w:pPr>
              <w:keepNext w:val="0"/>
              <w:keepLines w:val="0"/>
              <w:pageBreakBefore w:val="0"/>
              <w:kinsoku/>
              <w:wordWrap/>
              <w:overflowPunct/>
              <w:topLinePunct w:val="0"/>
              <w:autoSpaceDE/>
              <w:autoSpaceDN/>
              <w:bidi w:val="0"/>
              <w:snapToGrid w:val="0"/>
              <w:spacing w:line="360" w:lineRule="auto"/>
              <w:jc w:val="left"/>
              <w:rPr>
                <w:sz w:val="20"/>
              </w:rPr>
            </w:pPr>
          </w:p>
        </w:tc>
      </w:tr>
      <w:tr w14:paraId="2A935C96">
        <w:tblPrEx>
          <w:tblCellMar>
            <w:top w:w="0" w:type="dxa"/>
            <w:left w:w="108" w:type="dxa"/>
            <w:bottom w:w="0" w:type="dxa"/>
            <w:right w:w="108" w:type="dxa"/>
          </w:tblCellMar>
        </w:tblPrEx>
        <w:trPr>
          <w:trHeight w:val="40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CE7B">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4:30-5:00</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22B9">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对开放科室巡视清洁。</w:t>
            </w:r>
          </w:p>
        </w:tc>
        <w:tc>
          <w:tcPr>
            <w:tcW w:w="4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0E894">
            <w:pPr>
              <w:keepNext w:val="0"/>
              <w:keepLines w:val="0"/>
              <w:pageBreakBefore w:val="0"/>
              <w:kinsoku/>
              <w:wordWrap/>
              <w:overflowPunct/>
              <w:topLinePunct w:val="0"/>
              <w:autoSpaceDE/>
              <w:autoSpaceDN/>
              <w:bidi w:val="0"/>
              <w:snapToGrid w:val="0"/>
              <w:spacing w:line="360" w:lineRule="auto"/>
              <w:jc w:val="left"/>
              <w:rPr>
                <w:sz w:val="20"/>
              </w:rPr>
            </w:pPr>
          </w:p>
        </w:tc>
      </w:tr>
      <w:tr w14:paraId="76646BE1">
        <w:tblPrEx>
          <w:tblCellMar>
            <w:top w:w="0" w:type="dxa"/>
            <w:left w:w="108" w:type="dxa"/>
            <w:bottom w:w="0" w:type="dxa"/>
            <w:right w:w="108" w:type="dxa"/>
          </w:tblCellMar>
        </w:tblPrEx>
        <w:trPr>
          <w:trHeight w:val="4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C6CA">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每周六/日</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6EB5">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大厅、走廊地面用洗地机清洗一次（全能清洁剂 1:40 稀释溶液）</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4304">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在进行湿拖、洗地机作业时要在作业区醒目位置放置告示牌防止病人滑倒或绊倒</w:t>
            </w:r>
          </w:p>
        </w:tc>
      </w:tr>
      <w:tr w14:paraId="4437197C">
        <w:tblPrEx>
          <w:tblCellMar>
            <w:top w:w="0" w:type="dxa"/>
            <w:left w:w="108" w:type="dxa"/>
            <w:bottom w:w="0" w:type="dxa"/>
            <w:right w:w="108" w:type="dxa"/>
          </w:tblCellMar>
        </w:tblPrEx>
        <w:trPr>
          <w:trHeight w:val="285"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F1A0">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每周二/三</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2CC3">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擦拭消防设备一次</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C513">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表面无尘土</w:t>
            </w:r>
          </w:p>
        </w:tc>
      </w:tr>
      <w:tr w14:paraId="04B2BE7C">
        <w:tblPrEx>
          <w:tblCellMar>
            <w:top w:w="0" w:type="dxa"/>
            <w:left w:w="108" w:type="dxa"/>
            <w:bottom w:w="0" w:type="dxa"/>
            <w:right w:w="108" w:type="dxa"/>
          </w:tblCellMar>
        </w:tblPrEx>
        <w:trPr>
          <w:trHeight w:val="285"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A960">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每月10日前</w:t>
            </w:r>
          </w:p>
        </w:tc>
        <w:tc>
          <w:tcPr>
            <w:tcW w:w="5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5F5D">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擦拭各房间门、通道门一次</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015C">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无尘土、污迹</w:t>
            </w:r>
          </w:p>
        </w:tc>
      </w:tr>
      <w:tr w14:paraId="509FB5F1">
        <w:tblPrEx>
          <w:tblCellMar>
            <w:top w:w="0" w:type="dxa"/>
            <w:left w:w="108" w:type="dxa"/>
            <w:bottom w:w="0" w:type="dxa"/>
            <w:right w:w="108" w:type="dxa"/>
          </w:tblCellMar>
        </w:tblPrEx>
        <w:trPr>
          <w:trHeight w:val="480" w:hRule="atLeast"/>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0AEF">
            <w:pPr>
              <w:keepNext w:val="0"/>
              <w:keepLines w:val="0"/>
              <w:pageBreakBefore w:val="0"/>
              <w:widowControl/>
              <w:kinsoku/>
              <w:wordWrap/>
              <w:overflowPunct/>
              <w:topLinePunct w:val="0"/>
              <w:autoSpaceDE/>
              <w:autoSpaceDN/>
              <w:bidi w:val="0"/>
              <w:snapToGrid w:val="0"/>
              <w:spacing w:line="360" w:lineRule="auto"/>
              <w:jc w:val="center"/>
              <w:textAlignment w:val="center"/>
              <w:rPr>
                <w:sz w:val="20"/>
              </w:rPr>
            </w:pPr>
            <w:r>
              <w:rPr>
                <w:kern w:val="0"/>
                <w:sz w:val="20"/>
                <w:lang w:bidi="ar"/>
              </w:rPr>
              <w:t>每月20日前</w:t>
            </w:r>
          </w:p>
        </w:tc>
        <w:tc>
          <w:tcPr>
            <w:tcW w:w="5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5139">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清理墙壁一次</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4BAC">
            <w:pPr>
              <w:keepNext w:val="0"/>
              <w:keepLines w:val="0"/>
              <w:pageBreakBefore w:val="0"/>
              <w:widowControl/>
              <w:kinsoku/>
              <w:wordWrap/>
              <w:overflowPunct/>
              <w:topLinePunct w:val="0"/>
              <w:autoSpaceDE/>
              <w:autoSpaceDN/>
              <w:bidi w:val="0"/>
              <w:snapToGrid w:val="0"/>
              <w:spacing w:line="360" w:lineRule="auto"/>
              <w:jc w:val="left"/>
              <w:textAlignment w:val="center"/>
              <w:rPr>
                <w:sz w:val="20"/>
              </w:rPr>
            </w:pPr>
            <w:r>
              <w:rPr>
                <w:kern w:val="0"/>
                <w:sz w:val="20"/>
                <w:lang w:bidi="ar"/>
              </w:rPr>
              <w:t>墙壁保持干净清洁、无污迹，3 米以下手摸无明显灰尘、污迹、 无青苔</w:t>
            </w:r>
          </w:p>
        </w:tc>
      </w:tr>
    </w:tbl>
    <w:p w14:paraId="12A8877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rPr>
      </w:pPr>
      <w:r>
        <w:rPr>
          <w:rFonts w:hint="eastAsia" w:ascii="宋体" w:hAnsi="宋体" w:eastAsia="宋体" w:cs="宋体"/>
          <w:sz w:val="24"/>
        </w:rPr>
        <w:t>3、其他非医疗用房服务标准</w:t>
      </w:r>
    </w:p>
    <w:p w14:paraId="1AF4546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rPr>
      </w:pPr>
      <w:r>
        <w:rPr>
          <w:rFonts w:hint="eastAsia" w:ascii="宋体" w:hAnsi="宋体" w:eastAsia="宋体" w:cs="宋体"/>
          <w:sz w:val="24"/>
        </w:rPr>
        <w:t>（1）地面：洁净、光亮、无尘土、烟头、痰迹、碎纸及垃圾杂物</w:t>
      </w:r>
    </w:p>
    <w:p w14:paraId="0480004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rPr>
      </w:pPr>
      <w:r>
        <w:rPr>
          <w:rFonts w:hint="eastAsia" w:ascii="宋体" w:hAnsi="宋体" w:eastAsia="宋体" w:cs="宋体"/>
          <w:sz w:val="24"/>
        </w:rPr>
        <w:t>（2）墙面，踢脚线、柜子：无尘土、污迹</w:t>
      </w:r>
    </w:p>
    <w:p w14:paraId="3E73594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rPr>
      </w:pPr>
      <w:r>
        <w:rPr>
          <w:rFonts w:hint="eastAsia" w:ascii="宋体" w:hAnsi="宋体" w:eastAsia="宋体" w:cs="宋体"/>
          <w:sz w:val="24"/>
        </w:rPr>
        <w:t>（3）窗户：明亮、无积灰</w:t>
      </w:r>
    </w:p>
    <w:p w14:paraId="36C2263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rPr>
      </w:pPr>
      <w:r>
        <w:rPr>
          <w:rFonts w:hint="eastAsia" w:ascii="宋体" w:hAnsi="宋体" w:eastAsia="宋体" w:cs="宋体"/>
          <w:sz w:val="24"/>
        </w:rPr>
        <w:t>（4）天花板：无蜘蛛网、无积灰</w:t>
      </w:r>
    </w:p>
    <w:p w14:paraId="6E40B30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rPr>
      </w:pPr>
      <w:r>
        <w:rPr>
          <w:rFonts w:hint="eastAsia" w:ascii="宋体" w:hAnsi="宋体" w:eastAsia="宋体" w:cs="宋体"/>
          <w:sz w:val="24"/>
        </w:rPr>
        <w:t>（5）灯具、通风口：无尘土</w:t>
      </w:r>
    </w:p>
    <w:p w14:paraId="6B98DC5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rPr>
      </w:pPr>
      <w:r>
        <w:rPr>
          <w:rFonts w:hint="eastAsia" w:ascii="宋体" w:hAnsi="宋体" w:eastAsia="宋体" w:cs="宋体"/>
          <w:sz w:val="24"/>
        </w:rPr>
        <w:t>（6）窗帘：无污渍、无积灰、无蜘蛛网</w:t>
      </w:r>
    </w:p>
    <w:p w14:paraId="54ABBC8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rPr>
      </w:pPr>
      <w:r>
        <w:rPr>
          <w:rFonts w:hint="eastAsia" w:ascii="宋体" w:hAnsi="宋体" w:eastAsia="宋体" w:cs="宋体"/>
          <w:sz w:val="24"/>
        </w:rPr>
        <w:t>（7）开水间、污洗间：无异味、垃圾，室内物品摆放整洁，保洁用具分类洗消、规范悬挂晾晒、有序放置。</w:t>
      </w:r>
    </w:p>
    <w:p w14:paraId="2BE0620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宋体" w:hAnsi="宋体" w:eastAsia="宋体" w:cs="宋体"/>
          <w:sz w:val="24"/>
        </w:rPr>
      </w:pPr>
      <w:r>
        <w:rPr>
          <w:rFonts w:hint="eastAsia" w:ascii="宋体" w:hAnsi="宋体" w:eastAsia="宋体" w:cs="宋体"/>
          <w:sz w:val="24"/>
        </w:rPr>
        <w:t>（8）控烟：公共区域、楼梯走道、电梯间、卫生间、楼宇内部公共区域内，无吸烟、无烟蒂。</w:t>
      </w:r>
    </w:p>
    <w:tbl>
      <w:tblPr>
        <w:tblStyle w:val="24"/>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2111"/>
        <w:gridCol w:w="2784"/>
        <w:gridCol w:w="2221"/>
        <w:gridCol w:w="1368"/>
      </w:tblGrid>
      <w:tr w14:paraId="59FC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09" w:type="dxa"/>
            <w:tcBorders>
              <w:top w:val="single" w:color="auto" w:sz="4" w:space="0"/>
              <w:left w:val="single" w:color="auto" w:sz="4" w:space="0"/>
              <w:bottom w:val="single" w:color="auto" w:sz="4" w:space="0"/>
              <w:right w:val="single" w:color="auto" w:sz="4" w:space="0"/>
            </w:tcBorders>
            <w:vAlign w:val="center"/>
          </w:tcPr>
          <w:p w14:paraId="1FB43F16">
            <w:pPr>
              <w:keepNext w:val="0"/>
              <w:keepLines w:val="0"/>
              <w:pageBreakBefore w:val="0"/>
              <w:kinsoku/>
              <w:wordWrap/>
              <w:overflowPunct/>
              <w:topLinePunct w:val="0"/>
              <w:autoSpaceDE/>
              <w:autoSpaceDN/>
              <w:bidi w:val="0"/>
              <w:snapToGrid w:val="0"/>
              <w:spacing w:line="360" w:lineRule="auto"/>
              <w:jc w:val="center"/>
              <w:rPr>
                <w:b/>
                <w:bCs/>
                <w:szCs w:val="21"/>
              </w:rPr>
            </w:pPr>
            <w:r>
              <w:rPr>
                <w:b/>
                <w:bCs/>
                <w:szCs w:val="21"/>
              </w:rPr>
              <w:t>区域</w:t>
            </w:r>
          </w:p>
        </w:tc>
        <w:tc>
          <w:tcPr>
            <w:tcW w:w="2111" w:type="dxa"/>
            <w:tcBorders>
              <w:top w:val="single" w:color="auto" w:sz="4" w:space="0"/>
              <w:left w:val="single" w:color="auto" w:sz="4" w:space="0"/>
              <w:bottom w:val="single" w:color="auto" w:sz="4" w:space="0"/>
              <w:right w:val="single" w:color="auto" w:sz="4" w:space="0"/>
            </w:tcBorders>
            <w:vAlign w:val="center"/>
          </w:tcPr>
          <w:p w14:paraId="36CEEFAA">
            <w:pPr>
              <w:keepNext w:val="0"/>
              <w:keepLines w:val="0"/>
              <w:pageBreakBefore w:val="0"/>
              <w:kinsoku/>
              <w:wordWrap/>
              <w:overflowPunct/>
              <w:topLinePunct w:val="0"/>
              <w:autoSpaceDE/>
              <w:autoSpaceDN/>
              <w:bidi w:val="0"/>
              <w:snapToGrid w:val="0"/>
              <w:spacing w:line="360" w:lineRule="auto"/>
              <w:jc w:val="center"/>
              <w:rPr>
                <w:b/>
                <w:bCs/>
                <w:szCs w:val="21"/>
              </w:rPr>
            </w:pPr>
            <w:r>
              <w:rPr>
                <w:b/>
                <w:bCs/>
                <w:szCs w:val="21"/>
              </w:rPr>
              <w:t>保洁频率</w:t>
            </w:r>
          </w:p>
        </w:tc>
        <w:tc>
          <w:tcPr>
            <w:tcW w:w="2784" w:type="dxa"/>
            <w:tcBorders>
              <w:top w:val="single" w:color="auto" w:sz="4" w:space="0"/>
              <w:left w:val="single" w:color="auto" w:sz="4" w:space="0"/>
              <w:bottom w:val="single" w:color="auto" w:sz="4" w:space="0"/>
              <w:right w:val="single" w:color="auto" w:sz="4" w:space="0"/>
            </w:tcBorders>
            <w:vAlign w:val="center"/>
          </w:tcPr>
          <w:p w14:paraId="69777052">
            <w:pPr>
              <w:keepNext w:val="0"/>
              <w:keepLines w:val="0"/>
              <w:pageBreakBefore w:val="0"/>
              <w:kinsoku/>
              <w:wordWrap/>
              <w:overflowPunct/>
              <w:topLinePunct w:val="0"/>
              <w:autoSpaceDE/>
              <w:autoSpaceDN/>
              <w:bidi w:val="0"/>
              <w:snapToGrid w:val="0"/>
              <w:spacing w:line="360" w:lineRule="auto"/>
              <w:jc w:val="center"/>
              <w:rPr>
                <w:b/>
                <w:bCs/>
                <w:szCs w:val="21"/>
              </w:rPr>
            </w:pPr>
            <w:r>
              <w:rPr>
                <w:b/>
                <w:bCs/>
                <w:szCs w:val="21"/>
              </w:rPr>
              <w:t>保洁内容</w:t>
            </w:r>
          </w:p>
        </w:tc>
        <w:tc>
          <w:tcPr>
            <w:tcW w:w="2221" w:type="dxa"/>
            <w:tcBorders>
              <w:top w:val="single" w:color="auto" w:sz="4" w:space="0"/>
              <w:left w:val="single" w:color="auto" w:sz="4" w:space="0"/>
              <w:bottom w:val="single" w:color="auto" w:sz="4" w:space="0"/>
              <w:right w:val="single" w:color="auto" w:sz="4" w:space="0"/>
            </w:tcBorders>
            <w:vAlign w:val="center"/>
          </w:tcPr>
          <w:p w14:paraId="029404C8">
            <w:pPr>
              <w:keepNext w:val="0"/>
              <w:keepLines w:val="0"/>
              <w:pageBreakBefore w:val="0"/>
              <w:kinsoku/>
              <w:wordWrap/>
              <w:overflowPunct/>
              <w:topLinePunct w:val="0"/>
              <w:autoSpaceDE/>
              <w:autoSpaceDN/>
              <w:bidi w:val="0"/>
              <w:snapToGrid w:val="0"/>
              <w:spacing w:line="360" w:lineRule="auto"/>
              <w:jc w:val="center"/>
              <w:rPr>
                <w:b/>
                <w:bCs/>
                <w:szCs w:val="21"/>
              </w:rPr>
            </w:pPr>
            <w:r>
              <w:rPr>
                <w:b/>
                <w:bCs/>
                <w:szCs w:val="21"/>
              </w:rPr>
              <w:t>保洁要求</w:t>
            </w:r>
          </w:p>
        </w:tc>
        <w:tc>
          <w:tcPr>
            <w:tcW w:w="1368" w:type="dxa"/>
            <w:tcBorders>
              <w:top w:val="single" w:color="auto" w:sz="4" w:space="0"/>
              <w:left w:val="single" w:color="auto" w:sz="4" w:space="0"/>
              <w:bottom w:val="single" w:color="auto" w:sz="4" w:space="0"/>
              <w:right w:val="single" w:color="auto" w:sz="4" w:space="0"/>
            </w:tcBorders>
            <w:vAlign w:val="center"/>
          </w:tcPr>
          <w:p w14:paraId="484DEA95">
            <w:pPr>
              <w:keepNext w:val="0"/>
              <w:keepLines w:val="0"/>
              <w:pageBreakBefore w:val="0"/>
              <w:kinsoku/>
              <w:wordWrap/>
              <w:overflowPunct/>
              <w:topLinePunct w:val="0"/>
              <w:autoSpaceDE/>
              <w:autoSpaceDN/>
              <w:bidi w:val="0"/>
              <w:snapToGrid w:val="0"/>
              <w:spacing w:line="360" w:lineRule="auto"/>
              <w:jc w:val="center"/>
              <w:rPr>
                <w:b/>
                <w:bCs/>
                <w:szCs w:val="21"/>
              </w:rPr>
            </w:pPr>
            <w:r>
              <w:rPr>
                <w:b/>
                <w:bCs/>
                <w:szCs w:val="21"/>
              </w:rPr>
              <w:t>备注</w:t>
            </w:r>
          </w:p>
        </w:tc>
      </w:tr>
      <w:tr w14:paraId="0D63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6599110A">
            <w:pPr>
              <w:keepNext w:val="0"/>
              <w:keepLines w:val="0"/>
              <w:pageBreakBefore w:val="0"/>
              <w:kinsoku/>
              <w:wordWrap/>
              <w:overflowPunct/>
              <w:topLinePunct w:val="0"/>
              <w:autoSpaceDE/>
              <w:autoSpaceDN/>
              <w:bidi w:val="0"/>
              <w:snapToGrid w:val="0"/>
              <w:spacing w:line="360" w:lineRule="auto"/>
              <w:jc w:val="left"/>
              <w:rPr>
                <w:b/>
                <w:bCs/>
                <w:szCs w:val="21"/>
              </w:rPr>
            </w:pPr>
            <w:r>
              <w:rPr>
                <w:szCs w:val="21"/>
              </w:rPr>
              <w:t>地面</w:t>
            </w:r>
          </w:p>
        </w:tc>
        <w:tc>
          <w:tcPr>
            <w:tcW w:w="2111" w:type="dxa"/>
            <w:tcBorders>
              <w:top w:val="single" w:color="auto" w:sz="4" w:space="0"/>
              <w:left w:val="single" w:color="auto" w:sz="4" w:space="0"/>
              <w:bottom w:val="single" w:color="auto" w:sz="4" w:space="0"/>
              <w:right w:val="single" w:color="auto" w:sz="4" w:space="0"/>
            </w:tcBorders>
            <w:vAlign w:val="center"/>
          </w:tcPr>
          <w:p w14:paraId="2265E40F">
            <w:pPr>
              <w:keepNext w:val="0"/>
              <w:keepLines w:val="0"/>
              <w:pageBreakBefore w:val="0"/>
              <w:kinsoku/>
              <w:wordWrap/>
              <w:overflowPunct/>
              <w:topLinePunct w:val="0"/>
              <w:autoSpaceDE/>
              <w:autoSpaceDN/>
              <w:bidi w:val="0"/>
              <w:snapToGrid w:val="0"/>
              <w:spacing w:line="360" w:lineRule="auto"/>
              <w:jc w:val="left"/>
              <w:rPr>
                <w:b/>
                <w:bCs/>
                <w:szCs w:val="21"/>
              </w:rPr>
            </w:pPr>
            <w:r>
              <w:rPr>
                <w:szCs w:val="21"/>
              </w:rPr>
              <w:t>地面每日清扫三次，每月清洗一次，有垃圾及时清理</w:t>
            </w:r>
          </w:p>
        </w:tc>
        <w:tc>
          <w:tcPr>
            <w:tcW w:w="2784" w:type="dxa"/>
            <w:tcBorders>
              <w:top w:val="single" w:color="auto" w:sz="4" w:space="0"/>
              <w:left w:val="single" w:color="auto" w:sz="4" w:space="0"/>
              <w:bottom w:val="single" w:color="auto" w:sz="4" w:space="0"/>
              <w:right w:val="single" w:color="auto" w:sz="4" w:space="0"/>
            </w:tcBorders>
            <w:vAlign w:val="center"/>
          </w:tcPr>
          <w:p w14:paraId="290A2ABC">
            <w:pPr>
              <w:keepNext w:val="0"/>
              <w:keepLines w:val="0"/>
              <w:pageBreakBefore w:val="0"/>
              <w:kinsoku/>
              <w:wordWrap/>
              <w:overflowPunct/>
              <w:topLinePunct w:val="0"/>
              <w:autoSpaceDE/>
              <w:autoSpaceDN/>
              <w:bidi w:val="0"/>
              <w:snapToGrid w:val="0"/>
              <w:spacing w:line="360" w:lineRule="auto"/>
              <w:jc w:val="left"/>
              <w:rPr>
                <w:b/>
                <w:bCs/>
                <w:szCs w:val="21"/>
              </w:rPr>
            </w:pPr>
            <w:r>
              <w:rPr>
                <w:szCs w:val="21"/>
              </w:rPr>
              <w:t>每日用全能清洁剂1:128稀释溶液拖地每日不少于三次。其中一次消毒液拖地。</w:t>
            </w:r>
          </w:p>
        </w:tc>
        <w:tc>
          <w:tcPr>
            <w:tcW w:w="2221" w:type="dxa"/>
            <w:tcBorders>
              <w:top w:val="single" w:color="auto" w:sz="4" w:space="0"/>
              <w:left w:val="single" w:color="auto" w:sz="4" w:space="0"/>
              <w:bottom w:val="single" w:color="auto" w:sz="4" w:space="0"/>
              <w:right w:val="single" w:color="auto" w:sz="4" w:space="0"/>
            </w:tcBorders>
            <w:vAlign w:val="center"/>
          </w:tcPr>
          <w:p w14:paraId="35F7E31C">
            <w:pPr>
              <w:keepNext w:val="0"/>
              <w:keepLines w:val="0"/>
              <w:pageBreakBefore w:val="0"/>
              <w:kinsoku/>
              <w:wordWrap/>
              <w:overflowPunct/>
              <w:topLinePunct w:val="0"/>
              <w:autoSpaceDE/>
              <w:autoSpaceDN/>
              <w:bidi w:val="0"/>
              <w:snapToGrid w:val="0"/>
              <w:spacing w:line="360" w:lineRule="auto"/>
              <w:jc w:val="left"/>
              <w:rPr>
                <w:b/>
                <w:bCs/>
                <w:szCs w:val="21"/>
              </w:rPr>
            </w:pPr>
            <w:r>
              <w:rPr>
                <w:szCs w:val="21"/>
              </w:rPr>
              <w:t>地面无污渍、无痰迹、无烟蒂、无垃圾、无积灰、无脚印，干净明亮</w:t>
            </w:r>
          </w:p>
        </w:tc>
        <w:tc>
          <w:tcPr>
            <w:tcW w:w="1368" w:type="dxa"/>
            <w:tcBorders>
              <w:top w:val="single" w:color="auto" w:sz="4" w:space="0"/>
              <w:left w:val="single" w:color="auto" w:sz="4" w:space="0"/>
              <w:bottom w:val="single" w:color="auto" w:sz="4" w:space="0"/>
              <w:right w:val="single" w:color="auto" w:sz="4" w:space="0"/>
            </w:tcBorders>
            <w:vAlign w:val="center"/>
          </w:tcPr>
          <w:p w14:paraId="2FFBA680">
            <w:pPr>
              <w:keepNext w:val="0"/>
              <w:keepLines w:val="0"/>
              <w:pageBreakBefore w:val="0"/>
              <w:kinsoku/>
              <w:wordWrap/>
              <w:overflowPunct/>
              <w:topLinePunct w:val="0"/>
              <w:autoSpaceDE/>
              <w:autoSpaceDN/>
              <w:bidi w:val="0"/>
              <w:snapToGrid w:val="0"/>
              <w:spacing w:line="360" w:lineRule="auto"/>
              <w:jc w:val="left"/>
              <w:rPr>
                <w:szCs w:val="21"/>
              </w:rPr>
            </w:pPr>
          </w:p>
        </w:tc>
      </w:tr>
      <w:tr w14:paraId="3644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492EDA34">
            <w:pPr>
              <w:keepNext w:val="0"/>
              <w:keepLines w:val="0"/>
              <w:pageBreakBefore w:val="0"/>
              <w:kinsoku/>
              <w:wordWrap/>
              <w:overflowPunct/>
              <w:topLinePunct w:val="0"/>
              <w:autoSpaceDE/>
              <w:autoSpaceDN/>
              <w:bidi w:val="0"/>
              <w:snapToGrid w:val="0"/>
              <w:spacing w:line="360" w:lineRule="auto"/>
              <w:jc w:val="left"/>
              <w:rPr>
                <w:szCs w:val="21"/>
              </w:rPr>
            </w:pPr>
            <w:r>
              <w:rPr>
                <w:szCs w:val="21"/>
              </w:rPr>
              <w:t>洗地</w:t>
            </w:r>
          </w:p>
        </w:tc>
        <w:tc>
          <w:tcPr>
            <w:tcW w:w="2111" w:type="dxa"/>
            <w:tcBorders>
              <w:top w:val="single" w:color="auto" w:sz="4" w:space="0"/>
              <w:left w:val="single" w:color="auto" w:sz="4" w:space="0"/>
              <w:bottom w:val="single" w:color="auto" w:sz="4" w:space="0"/>
              <w:right w:val="single" w:color="auto" w:sz="4" w:space="0"/>
            </w:tcBorders>
            <w:vAlign w:val="center"/>
          </w:tcPr>
          <w:p w14:paraId="0184546D">
            <w:pPr>
              <w:keepNext w:val="0"/>
              <w:keepLines w:val="0"/>
              <w:pageBreakBefore w:val="0"/>
              <w:kinsoku/>
              <w:wordWrap/>
              <w:overflowPunct/>
              <w:topLinePunct w:val="0"/>
              <w:autoSpaceDE/>
              <w:autoSpaceDN/>
              <w:bidi w:val="0"/>
              <w:snapToGrid w:val="0"/>
              <w:spacing w:line="360" w:lineRule="auto"/>
              <w:jc w:val="left"/>
              <w:rPr>
                <w:szCs w:val="21"/>
              </w:rPr>
            </w:pPr>
            <w:r>
              <w:rPr>
                <w:szCs w:val="21"/>
              </w:rPr>
              <w:t>每日根据人流量和污染程度使用洗地机固定清洗1次。</w:t>
            </w:r>
          </w:p>
        </w:tc>
        <w:tc>
          <w:tcPr>
            <w:tcW w:w="2784" w:type="dxa"/>
            <w:tcBorders>
              <w:top w:val="single" w:color="auto" w:sz="4" w:space="0"/>
              <w:left w:val="single" w:color="auto" w:sz="4" w:space="0"/>
              <w:bottom w:val="single" w:color="auto" w:sz="4" w:space="0"/>
              <w:right w:val="single" w:color="auto" w:sz="4" w:space="0"/>
            </w:tcBorders>
            <w:vAlign w:val="center"/>
          </w:tcPr>
          <w:p w14:paraId="096FFC7F">
            <w:pPr>
              <w:keepNext w:val="0"/>
              <w:keepLines w:val="0"/>
              <w:pageBreakBefore w:val="0"/>
              <w:kinsoku/>
              <w:wordWrap/>
              <w:overflowPunct/>
              <w:topLinePunct w:val="0"/>
              <w:autoSpaceDE/>
              <w:autoSpaceDN/>
              <w:bidi w:val="0"/>
              <w:snapToGrid w:val="0"/>
              <w:spacing w:line="360" w:lineRule="auto"/>
              <w:jc w:val="left"/>
              <w:rPr>
                <w:szCs w:val="21"/>
              </w:rPr>
            </w:pPr>
            <w:r>
              <w:rPr>
                <w:szCs w:val="21"/>
              </w:rPr>
              <w:t>使用驾驶室洗地机及手推式洗地机进行清洗</w:t>
            </w:r>
          </w:p>
        </w:tc>
        <w:tc>
          <w:tcPr>
            <w:tcW w:w="2221" w:type="dxa"/>
            <w:tcBorders>
              <w:top w:val="single" w:color="auto" w:sz="4" w:space="0"/>
              <w:left w:val="single" w:color="auto" w:sz="4" w:space="0"/>
              <w:bottom w:val="single" w:color="auto" w:sz="4" w:space="0"/>
              <w:right w:val="single" w:color="auto" w:sz="4" w:space="0"/>
            </w:tcBorders>
            <w:vAlign w:val="center"/>
          </w:tcPr>
          <w:p w14:paraId="7EBC4667">
            <w:pPr>
              <w:keepNext w:val="0"/>
              <w:keepLines w:val="0"/>
              <w:pageBreakBefore w:val="0"/>
              <w:kinsoku/>
              <w:wordWrap/>
              <w:overflowPunct/>
              <w:topLinePunct w:val="0"/>
              <w:autoSpaceDE/>
              <w:autoSpaceDN/>
              <w:bidi w:val="0"/>
              <w:snapToGrid w:val="0"/>
              <w:spacing w:line="360" w:lineRule="auto"/>
              <w:jc w:val="left"/>
              <w:rPr>
                <w:szCs w:val="21"/>
              </w:rPr>
            </w:pPr>
            <w:r>
              <w:rPr>
                <w:szCs w:val="21"/>
              </w:rPr>
              <w:t>地面无污渍、无痰迹、无烟蒂、无垃圾、无积灰、无脚印，干净明亮</w:t>
            </w:r>
          </w:p>
        </w:tc>
        <w:tc>
          <w:tcPr>
            <w:tcW w:w="1368" w:type="dxa"/>
            <w:tcBorders>
              <w:top w:val="single" w:color="auto" w:sz="4" w:space="0"/>
              <w:left w:val="single" w:color="auto" w:sz="4" w:space="0"/>
              <w:bottom w:val="single" w:color="auto" w:sz="4" w:space="0"/>
              <w:right w:val="single" w:color="auto" w:sz="4" w:space="0"/>
            </w:tcBorders>
            <w:vAlign w:val="center"/>
          </w:tcPr>
          <w:p w14:paraId="274EB177">
            <w:pPr>
              <w:keepNext w:val="0"/>
              <w:keepLines w:val="0"/>
              <w:pageBreakBefore w:val="0"/>
              <w:kinsoku/>
              <w:wordWrap/>
              <w:overflowPunct/>
              <w:topLinePunct w:val="0"/>
              <w:autoSpaceDE/>
              <w:autoSpaceDN/>
              <w:bidi w:val="0"/>
              <w:snapToGrid w:val="0"/>
              <w:spacing w:line="360" w:lineRule="auto"/>
              <w:jc w:val="left"/>
              <w:rPr>
                <w:szCs w:val="21"/>
              </w:rPr>
            </w:pPr>
          </w:p>
        </w:tc>
      </w:tr>
      <w:tr w14:paraId="2180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007D1D3E">
            <w:pPr>
              <w:keepNext w:val="0"/>
              <w:keepLines w:val="0"/>
              <w:pageBreakBefore w:val="0"/>
              <w:kinsoku/>
              <w:wordWrap/>
              <w:overflowPunct/>
              <w:topLinePunct w:val="0"/>
              <w:autoSpaceDE/>
              <w:autoSpaceDN/>
              <w:bidi w:val="0"/>
              <w:snapToGrid w:val="0"/>
              <w:spacing w:line="360" w:lineRule="auto"/>
              <w:jc w:val="left"/>
              <w:rPr>
                <w:szCs w:val="21"/>
              </w:rPr>
            </w:pPr>
            <w:r>
              <w:rPr>
                <w:szCs w:val="21"/>
              </w:rPr>
              <w:t>墙面</w:t>
            </w:r>
          </w:p>
        </w:tc>
        <w:tc>
          <w:tcPr>
            <w:tcW w:w="2111" w:type="dxa"/>
            <w:tcBorders>
              <w:top w:val="single" w:color="auto" w:sz="4" w:space="0"/>
              <w:left w:val="single" w:color="auto" w:sz="4" w:space="0"/>
              <w:bottom w:val="single" w:color="auto" w:sz="4" w:space="0"/>
              <w:right w:val="single" w:color="auto" w:sz="4" w:space="0"/>
            </w:tcBorders>
            <w:vAlign w:val="center"/>
          </w:tcPr>
          <w:p w14:paraId="578772E8">
            <w:pPr>
              <w:keepNext w:val="0"/>
              <w:keepLines w:val="0"/>
              <w:pageBreakBefore w:val="0"/>
              <w:kinsoku/>
              <w:wordWrap/>
              <w:overflowPunct/>
              <w:topLinePunct w:val="0"/>
              <w:autoSpaceDE/>
              <w:autoSpaceDN/>
              <w:bidi w:val="0"/>
              <w:snapToGrid w:val="0"/>
              <w:spacing w:line="360" w:lineRule="auto"/>
              <w:jc w:val="left"/>
              <w:rPr>
                <w:szCs w:val="21"/>
              </w:rPr>
            </w:pPr>
            <w:r>
              <w:rPr>
                <w:szCs w:val="21"/>
              </w:rPr>
              <w:t>每周保洁</w:t>
            </w:r>
          </w:p>
        </w:tc>
        <w:tc>
          <w:tcPr>
            <w:tcW w:w="2784" w:type="dxa"/>
            <w:tcBorders>
              <w:top w:val="single" w:color="auto" w:sz="4" w:space="0"/>
              <w:left w:val="single" w:color="auto" w:sz="4" w:space="0"/>
              <w:bottom w:val="single" w:color="auto" w:sz="4" w:space="0"/>
              <w:right w:val="single" w:color="auto" w:sz="4" w:space="0"/>
            </w:tcBorders>
            <w:vAlign w:val="center"/>
          </w:tcPr>
          <w:p w14:paraId="76225AE9">
            <w:pPr>
              <w:keepNext w:val="0"/>
              <w:keepLines w:val="0"/>
              <w:pageBreakBefore w:val="0"/>
              <w:kinsoku/>
              <w:wordWrap/>
              <w:overflowPunct/>
              <w:topLinePunct w:val="0"/>
              <w:autoSpaceDE/>
              <w:autoSpaceDN/>
              <w:bidi w:val="0"/>
              <w:snapToGrid w:val="0"/>
              <w:spacing w:line="360" w:lineRule="auto"/>
              <w:jc w:val="left"/>
              <w:rPr>
                <w:szCs w:val="21"/>
              </w:rPr>
            </w:pPr>
            <w:r>
              <w:rPr>
                <w:szCs w:val="21"/>
              </w:rPr>
              <w:t>2米以下每周清洁</w:t>
            </w:r>
          </w:p>
        </w:tc>
        <w:tc>
          <w:tcPr>
            <w:tcW w:w="2221" w:type="dxa"/>
            <w:tcBorders>
              <w:top w:val="single" w:color="auto" w:sz="4" w:space="0"/>
              <w:left w:val="single" w:color="auto" w:sz="4" w:space="0"/>
              <w:bottom w:val="single" w:color="auto" w:sz="4" w:space="0"/>
              <w:right w:val="single" w:color="auto" w:sz="4" w:space="0"/>
            </w:tcBorders>
            <w:vAlign w:val="center"/>
          </w:tcPr>
          <w:p w14:paraId="7410C8DA">
            <w:pPr>
              <w:keepNext w:val="0"/>
              <w:keepLines w:val="0"/>
              <w:pageBreakBefore w:val="0"/>
              <w:kinsoku/>
              <w:wordWrap/>
              <w:overflowPunct/>
              <w:topLinePunct w:val="0"/>
              <w:autoSpaceDE/>
              <w:autoSpaceDN/>
              <w:bidi w:val="0"/>
              <w:snapToGrid w:val="0"/>
              <w:spacing w:line="360" w:lineRule="auto"/>
              <w:jc w:val="left"/>
              <w:rPr>
                <w:szCs w:val="21"/>
              </w:rPr>
            </w:pPr>
            <w:r>
              <w:rPr>
                <w:szCs w:val="21"/>
              </w:rPr>
              <w:t>无污渍、无水迹、无浮灰、无蜘蛛网</w:t>
            </w:r>
          </w:p>
        </w:tc>
        <w:tc>
          <w:tcPr>
            <w:tcW w:w="1368" w:type="dxa"/>
            <w:tcBorders>
              <w:top w:val="single" w:color="auto" w:sz="4" w:space="0"/>
              <w:left w:val="single" w:color="auto" w:sz="4" w:space="0"/>
              <w:bottom w:val="single" w:color="auto" w:sz="4" w:space="0"/>
              <w:right w:val="single" w:color="auto" w:sz="4" w:space="0"/>
            </w:tcBorders>
            <w:vAlign w:val="center"/>
          </w:tcPr>
          <w:p w14:paraId="31A69BAD">
            <w:pPr>
              <w:keepNext w:val="0"/>
              <w:keepLines w:val="0"/>
              <w:pageBreakBefore w:val="0"/>
              <w:kinsoku/>
              <w:wordWrap/>
              <w:overflowPunct/>
              <w:topLinePunct w:val="0"/>
              <w:autoSpaceDE/>
              <w:autoSpaceDN/>
              <w:bidi w:val="0"/>
              <w:snapToGrid w:val="0"/>
              <w:spacing w:line="360" w:lineRule="auto"/>
              <w:jc w:val="left"/>
              <w:rPr>
                <w:szCs w:val="21"/>
              </w:rPr>
            </w:pPr>
          </w:p>
        </w:tc>
      </w:tr>
      <w:tr w14:paraId="2F0C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1C165BA5">
            <w:pPr>
              <w:keepNext w:val="0"/>
              <w:keepLines w:val="0"/>
              <w:pageBreakBefore w:val="0"/>
              <w:kinsoku/>
              <w:wordWrap/>
              <w:overflowPunct/>
              <w:topLinePunct w:val="0"/>
              <w:autoSpaceDE/>
              <w:autoSpaceDN/>
              <w:bidi w:val="0"/>
              <w:snapToGrid w:val="0"/>
              <w:spacing w:line="360" w:lineRule="auto"/>
              <w:jc w:val="left"/>
              <w:rPr>
                <w:szCs w:val="21"/>
              </w:rPr>
            </w:pPr>
            <w:r>
              <w:rPr>
                <w:szCs w:val="21"/>
              </w:rPr>
              <w:t>走廊扶手</w:t>
            </w:r>
          </w:p>
        </w:tc>
        <w:tc>
          <w:tcPr>
            <w:tcW w:w="2111" w:type="dxa"/>
            <w:tcBorders>
              <w:top w:val="single" w:color="auto" w:sz="4" w:space="0"/>
              <w:left w:val="single" w:color="auto" w:sz="4" w:space="0"/>
              <w:bottom w:val="single" w:color="auto" w:sz="4" w:space="0"/>
              <w:right w:val="single" w:color="auto" w:sz="4" w:space="0"/>
            </w:tcBorders>
            <w:vAlign w:val="center"/>
          </w:tcPr>
          <w:p w14:paraId="76B74B04">
            <w:pPr>
              <w:keepNext w:val="0"/>
              <w:keepLines w:val="0"/>
              <w:pageBreakBefore w:val="0"/>
              <w:kinsoku/>
              <w:wordWrap/>
              <w:overflowPunct/>
              <w:topLinePunct w:val="0"/>
              <w:autoSpaceDE/>
              <w:autoSpaceDN/>
              <w:bidi w:val="0"/>
              <w:snapToGrid w:val="0"/>
              <w:spacing w:line="360" w:lineRule="auto"/>
              <w:jc w:val="left"/>
              <w:rPr>
                <w:szCs w:val="21"/>
              </w:rPr>
            </w:pPr>
            <w:r>
              <w:rPr>
                <w:szCs w:val="21"/>
              </w:rPr>
              <w:t>每日保洁</w:t>
            </w:r>
          </w:p>
        </w:tc>
        <w:tc>
          <w:tcPr>
            <w:tcW w:w="2784" w:type="dxa"/>
            <w:tcBorders>
              <w:top w:val="single" w:color="auto" w:sz="4" w:space="0"/>
              <w:left w:val="single" w:color="auto" w:sz="4" w:space="0"/>
              <w:bottom w:val="single" w:color="auto" w:sz="4" w:space="0"/>
              <w:right w:val="single" w:color="auto" w:sz="4" w:space="0"/>
            </w:tcBorders>
            <w:vAlign w:val="center"/>
          </w:tcPr>
          <w:p w14:paraId="40945E98">
            <w:pPr>
              <w:keepNext w:val="0"/>
              <w:keepLines w:val="0"/>
              <w:pageBreakBefore w:val="0"/>
              <w:kinsoku/>
              <w:wordWrap/>
              <w:overflowPunct/>
              <w:topLinePunct w:val="0"/>
              <w:autoSpaceDE/>
              <w:autoSpaceDN/>
              <w:bidi w:val="0"/>
              <w:snapToGrid w:val="0"/>
              <w:spacing w:line="360" w:lineRule="auto"/>
              <w:jc w:val="left"/>
              <w:rPr>
                <w:szCs w:val="21"/>
              </w:rPr>
            </w:pPr>
            <w:r>
              <w:rPr>
                <w:szCs w:val="21"/>
              </w:rPr>
              <w:t>每日用全能清洁剂1:64稀释溶液清洁，每日用消毒液1:50擦洗一次</w:t>
            </w:r>
          </w:p>
        </w:tc>
        <w:tc>
          <w:tcPr>
            <w:tcW w:w="2221" w:type="dxa"/>
            <w:tcBorders>
              <w:top w:val="single" w:color="auto" w:sz="4" w:space="0"/>
              <w:left w:val="single" w:color="auto" w:sz="4" w:space="0"/>
              <w:bottom w:val="single" w:color="auto" w:sz="4" w:space="0"/>
              <w:right w:val="single" w:color="auto" w:sz="4" w:space="0"/>
            </w:tcBorders>
            <w:vAlign w:val="center"/>
          </w:tcPr>
          <w:p w14:paraId="44BC2DF1">
            <w:pPr>
              <w:keepNext w:val="0"/>
              <w:keepLines w:val="0"/>
              <w:pageBreakBefore w:val="0"/>
              <w:kinsoku/>
              <w:wordWrap/>
              <w:overflowPunct/>
              <w:topLinePunct w:val="0"/>
              <w:autoSpaceDE/>
              <w:autoSpaceDN/>
              <w:bidi w:val="0"/>
              <w:snapToGrid w:val="0"/>
              <w:spacing w:line="360" w:lineRule="auto"/>
              <w:jc w:val="left"/>
              <w:rPr>
                <w:szCs w:val="21"/>
              </w:rPr>
            </w:pPr>
            <w:r>
              <w:rPr>
                <w:szCs w:val="21"/>
              </w:rPr>
              <w:t>无污渍、无浮灰、无水迹、无烟蒂</w:t>
            </w:r>
          </w:p>
        </w:tc>
        <w:tc>
          <w:tcPr>
            <w:tcW w:w="1368" w:type="dxa"/>
            <w:tcBorders>
              <w:top w:val="single" w:color="auto" w:sz="4" w:space="0"/>
              <w:left w:val="single" w:color="auto" w:sz="4" w:space="0"/>
              <w:bottom w:val="single" w:color="auto" w:sz="4" w:space="0"/>
              <w:right w:val="single" w:color="auto" w:sz="4" w:space="0"/>
            </w:tcBorders>
            <w:vAlign w:val="center"/>
          </w:tcPr>
          <w:p w14:paraId="68BB272D">
            <w:pPr>
              <w:keepNext w:val="0"/>
              <w:keepLines w:val="0"/>
              <w:pageBreakBefore w:val="0"/>
              <w:kinsoku/>
              <w:wordWrap/>
              <w:overflowPunct/>
              <w:topLinePunct w:val="0"/>
              <w:autoSpaceDE/>
              <w:autoSpaceDN/>
              <w:bidi w:val="0"/>
              <w:snapToGrid w:val="0"/>
              <w:spacing w:line="360" w:lineRule="auto"/>
              <w:jc w:val="left"/>
              <w:rPr>
                <w:szCs w:val="21"/>
              </w:rPr>
            </w:pPr>
          </w:p>
        </w:tc>
      </w:tr>
      <w:tr w14:paraId="4164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0473E597">
            <w:pPr>
              <w:keepNext w:val="0"/>
              <w:keepLines w:val="0"/>
              <w:pageBreakBefore w:val="0"/>
              <w:kinsoku/>
              <w:wordWrap/>
              <w:overflowPunct/>
              <w:topLinePunct w:val="0"/>
              <w:autoSpaceDE/>
              <w:autoSpaceDN/>
              <w:bidi w:val="0"/>
              <w:snapToGrid w:val="0"/>
              <w:spacing w:line="360" w:lineRule="auto"/>
              <w:jc w:val="left"/>
              <w:rPr>
                <w:szCs w:val="21"/>
              </w:rPr>
            </w:pPr>
            <w:r>
              <w:rPr>
                <w:szCs w:val="21"/>
              </w:rPr>
              <w:t>玻璃</w:t>
            </w:r>
          </w:p>
        </w:tc>
        <w:tc>
          <w:tcPr>
            <w:tcW w:w="2111" w:type="dxa"/>
            <w:tcBorders>
              <w:top w:val="single" w:color="auto" w:sz="4" w:space="0"/>
              <w:left w:val="single" w:color="auto" w:sz="4" w:space="0"/>
              <w:bottom w:val="single" w:color="auto" w:sz="4" w:space="0"/>
              <w:right w:val="single" w:color="auto" w:sz="4" w:space="0"/>
            </w:tcBorders>
            <w:vAlign w:val="center"/>
          </w:tcPr>
          <w:p w14:paraId="27805172">
            <w:pPr>
              <w:keepNext w:val="0"/>
              <w:keepLines w:val="0"/>
              <w:pageBreakBefore w:val="0"/>
              <w:kinsoku/>
              <w:wordWrap/>
              <w:overflowPunct/>
              <w:topLinePunct w:val="0"/>
              <w:autoSpaceDE/>
              <w:autoSpaceDN/>
              <w:bidi w:val="0"/>
              <w:snapToGrid w:val="0"/>
              <w:spacing w:line="360" w:lineRule="auto"/>
              <w:jc w:val="left"/>
              <w:rPr>
                <w:szCs w:val="21"/>
              </w:rPr>
            </w:pPr>
            <w:r>
              <w:rPr>
                <w:szCs w:val="21"/>
              </w:rPr>
              <w:t>每周保洁</w:t>
            </w:r>
          </w:p>
        </w:tc>
        <w:tc>
          <w:tcPr>
            <w:tcW w:w="2784" w:type="dxa"/>
            <w:tcBorders>
              <w:top w:val="single" w:color="auto" w:sz="4" w:space="0"/>
              <w:left w:val="single" w:color="auto" w:sz="4" w:space="0"/>
              <w:bottom w:val="single" w:color="auto" w:sz="4" w:space="0"/>
              <w:right w:val="single" w:color="auto" w:sz="4" w:space="0"/>
            </w:tcBorders>
            <w:vAlign w:val="center"/>
          </w:tcPr>
          <w:p w14:paraId="7CF649C0">
            <w:pPr>
              <w:keepNext w:val="0"/>
              <w:keepLines w:val="0"/>
              <w:pageBreakBefore w:val="0"/>
              <w:kinsoku/>
              <w:wordWrap/>
              <w:overflowPunct/>
              <w:topLinePunct w:val="0"/>
              <w:autoSpaceDE/>
              <w:autoSpaceDN/>
              <w:bidi w:val="0"/>
              <w:snapToGrid w:val="0"/>
              <w:spacing w:line="360" w:lineRule="auto"/>
              <w:jc w:val="left"/>
              <w:rPr>
                <w:szCs w:val="21"/>
              </w:rPr>
            </w:pPr>
            <w:r>
              <w:rPr>
                <w:szCs w:val="21"/>
              </w:rPr>
              <w:t>用玻璃清洁剂1:65稀释溶液清洁玻璃，每周一次，室内玻璃循环清洁</w:t>
            </w:r>
          </w:p>
        </w:tc>
        <w:tc>
          <w:tcPr>
            <w:tcW w:w="2221" w:type="dxa"/>
            <w:tcBorders>
              <w:top w:val="single" w:color="auto" w:sz="4" w:space="0"/>
              <w:left w:val="single" w:color="auto" w:sz="4" w:space="0"/>
              <w:bottom w:val="single" w:color="auto" w:sz="4" w:space="0"/>
              <w:right w:val="single" w:color="auto" w:sz="4" w:space="0"/>
            </w:tcBorders>
            <w:vAlign w:val="center"/>
          </w:tcPr>
          <w:p w14:paraId="0467B22F">
            <w:pPr>
              <w:keepNext w:val="0"/>
              <w:keepLines w:val="0"/>
              <w:pageBreakBefore w:val="0"/>
              <w:kinsoku/>
              <w:wordWrap/>
              <w:overflowPunct/>
              <w:topLinePunct w:val="0"/>
              <w:autoSpaceDE/>
              <w:autoSpaceDN/>
              <w:bidi w:val="0"/>
              <w:snapToGrid w:val="0"/>
              <w:spacing w:line="360" w:lineRule="auto"/>
              <w:jc w:val="left"/>
              <w:rPr>
                <w:szCs w:val="21"/>
              </w:rPr>
            </w:pPr>
            <w:r>
              <w:rPr>
                <w:szCs w:val="21"/>
              </w:rPr>
              <w:t>玻璃明亮光洁，无污渍、无水迹</w:t>
            </w:r>
          </w:p>
        </w:tc>
        <w:tc>
          <w:tcPr>
            <w:tcW w:w="1368" w:type="dxa"/>
            <w:tcBorders>
              <w:top w:val="single" w:color="auto" w:sz="4" w:space="0"/>
              <w:left w:val="single" w:color="auto" w:sz="4" w:space="0"/>
              <w:bottom w:val="single" w:color="auto" w:sz="4" w:space="0"/>
              <w:right w:val="single" w:color="auto" w:sz="4" w:space="0"/>
            </w:tcBorders>
            <w:vAlign w:val="center"/>
          </w:tcPr>
          <w:p w14:paraId="178AD58F">
            <w:pPr>
              <w:keepNext w:val="0"/>
              <w:keepLines w:val="0"/>
              <w:pageBreakBefore w:val="0"/>
              <w:kinsoku/>
              <w:wordWrap/>
              <w:overflowPunct/>
              <w:topLinePunct w:val="0"/>
              <w:autoSpaceDE/>
              <w:autoSpaceDN/>
              <w:bidi w:val="0"/>
              <w:snapToGrid w:val="0"/>
              <w:spacing w:line="360" w:lineRule="auto"/>
              <w:jc w:val="left"/>
              <w:rPr>
                <w:szCs w:val="21"/>
              </w:rPr>
            </w:pPr>
            <w:r>
              <w:rPr>
                <w:szCs w:val="21"/>
              </w:rPr>
              <w:t>根据实际情况安排各房间循环清洁</w:t>
            </w:r>
          </w:p>
        </w:tc>
      </w:tr>
      <w:tr w14:paraId="2D58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05C698F1">
            <w:pPr>
              <w:keepNext w:val="0"/>
              <w:keepLines w:val="0"/>
              <w:pageBreakBefore w:val="0"/>
              <w:kinsoku/>
              <w:wordWrap/>
              <w:overflowPunct/>
              <w:topLinePunct w:val="0"/>
              <w:autoSpaceDE/>
              <w:autoSpaceDN/>
              <w:bidi w:val="0"/>
              <w:snapToGrid w:val="0"/>
              <w:spacing w:line="360" w:lineRule="auto"/>
              <w:jc w:val="left"/>
              <w:rPr>
                <w:szCs w:val="21"/>
              </w:rPr>
            </w:pPr>
            <w:r>
              <w:rPr>
                <w:szCs w:val="21"/>
              </w:rPr>
              <w:t>卫生间</w:t>
            </w:r>
          </w:p>
        </w:tc>
        <w:tc>
          <w:tcPr>
            <w:tcW w:w="2111" w:type="dxa"/>
            <w:tcBorders>
              <w:top w:val="single" w:color="auto" w:sz="4" w:space="0"/>
              <w:left w:val="single" w:color="auto" w:sz="4" w:space="0"/>
              <w:bottom w:val="single" w:color="auto" w:sz="4" w:space="0"/>
              <w:right w:val="single" w:color="auto" w:sz="4" w:space="0"/>
            </w:tcBorders>
            <w:vAlign w:val="center"/>
          </w:tcPr>
          <w:p w14:paraId="07641381">
            <w:pPr>
              <w:keepNext w:val="0"/>
              <w:keepLines w:val="0"/>
              <w:pageBreakBefore w:val="0"/>
              <w:kinsoku/>
              <w:wordWrap/>
              <w:overflowPunct/>
              <w:topLinePunct w:val="0"/>
              <w:autoSpaceDE/>
              <w:autoSpaceDN/>
              <w:bidi w:val="0"/>
              <w:snapToGrid w:val="0"/>
              <w:spacing w:line="360" w:lineRule="auto"/>
              <w:jc w:val="left"/>
              <w:rPr>
                <w:szCs w:val="21"/>
              </w:rPr>
            </w:pPr>
            <w:r>
              <w:rPr>
                <w:szCs w:val="21"/>
              </w:rPr>
              <w:t>坐便器随时保洁</w:t>
            </w:r>
          </w:p>
        </w:tc>
        <w:tc>
          <w:tcPr>
            <w:tcW w:w="2784" w:type="dxa"/>
            <w:tcBorders>
              <w:top w:val="single" w:color="auto" w:sz="4" w:space="0"/>
              <w:left w:val="single" w:color="auto" w:sz="4" w:space="0"/>
              <w:bottom w:val="single" w:color="auto" w:sz="4" w:space="0"/>
              <w:right w:val="single" w:color="auto" w:sz="4" w:space="0"/>
            </w:tcBorders>
            <w:vAlign w:val="center"/>
          </w:tcPr>
          <w:p w14:paraId="1A3598E4">
            <w:pPr>
              <w:keepNext w:val="0"/>
              <w:keepLines w:val="0"/>
              <w:pageBreakBefore w:val="0"/>
              <w:kinsoku/>
              <w:wordWrap/>
              <w:overflowPunct/>
              <w:topLinePunct w:val="0"/>
              <w:autoSpaceDE/>
              <w:autoSpaceDN/>
              <w:bidi w:val="0"/>
              <w:snapToGrid w:val="0"/>
              <w:spacing w:line="360" w:lineRule="auto"/>
              <w:jc w:val="left"/>
              <w:rPr>
                <w:szCs w:val="21"/>
              </w:rPr>
            </w:pPr>
            <w:r>
              <w:rPr>
                <w:szCs w:val="21"/>
              </w:rPr>
              <w:t>打开换气扇或窗户进行通风。</w:t>
            </w:r>
          </w:p>
          <w:p w14:paraId="05FE6D7B">
            <w:pPr>
              <w:keepNext w:val="0"/>
              <w:keepLines w:val="0"/>
              <w:pageBreakBefore w:val="0"/>
              <w:kinsoku/>
              <w:wordWrap/>
              <w:overflowPunct/>
              <w:topLinePunct w:val="0"/>
              <w:autoSpaceDE/>
              <w:autoSpaceDN/>
              <w:bidi w:val="0"/>
              <w:snapToGrid w:val="0"/>
              <w:spacing w:line="360" w:lineRule="auto"/>
              <w:jc w:val="left"/>
              <w:rPr>
                <w:szCs w:val="21"/>
              </w:rPr>
            </w:pPr>
            <w:r>
              <w:rPr>
                <w:szCs w:val="21"/>
              </w:rPr>
              <w:t>台盆、便器等放水冲洗。</w:t>
            </w:r>
          </w:p>
          <w:p w14:paraId="708281E6">
            <w:pPr>
              <w:keepNext w:val="0"/>
              <w:keepLines w:val="0"/>
              <w:pageBreakBefore w:val="0"/>
              <w:kinsoku/>
              <w:wordWrap/>
              <w:overflowPunct/>
              <w:topLinePunct w:val="0"/>
              <w:autoSpaceDE/>
              <w:autoSpaceDN/>
              <w:bidi w:val="0"/>
              <w:snapToGrid w:val="0"/>
              <w:spacing w:line="360" w:lineRule="auto"/>
              <w:jc w:val="left"/>
              <w:rPr>
                <w:szCs w:val="21"/>
              </w:rPr>
            </w:pPr>
            <w:r>
              <w:rPr>
                <w:szCs w:val="21"/>
              </w:rPr>
              <w:t>收集垃圾、清洁垃圾桶、换新垃圾袋。</w:t>
            </w:r>
          </w:p>
          <w:p w14:paraId="64F8B69E">
            <w:pPr>
              <w:keepNext w:val="0"/>
              <w:keepLines w:val="0"/>
              <w:pageBreakBefore w:val="0"/>
              <w:kinsoku/>
              <w:wordWrap/>
              <w:overflowPunct/>
              <w:topLinePunct w:val="0"/>
              <w:autoSpaceDE/>
              <w:autoSpaceDN/>
              <w:bidi w:val="0"/>
              <w:snapToGrid w:val="0"/>
              <w:spacing w:line="360" w:lineRule="auto"/>
              <w:jc w:val="left"/>
              <w:rPr>
                <w:szCs w:val="21"/>
              </w:rPr>
            </w:pPr>
            <w:r>
              <w:rPr>
                <w:szCs w:val="21"/>
              </w:rPr>
              <w:t>清洗台盆及水龙头。</w:t>
            </w:r>
          </w:p>
          <w:p w14:paraId="6C466E27">
            <w:pPr>
              <w:keepNext w:val="0"/>
              <w:keepLines w:val="0"/>
              <w:pageBreakBefore w:val="0"/>
              <w:kinsoku/>
              <w:wordWrap/>
              <w:overflowPunct/>
              <w:topLinePunct w:val="0"/>
              <w:autoSpaceDE/>
              <w:autoSpaceDN/>
              <w:bidi w:val="0"/>
              <w:snapToGrid w:val="0"/>
              <w:spacing w:line="360" w:lineRule="auto"/>
              <w:jc w:val="left"/>
              <w:rPr>
                <w:szCs w:val="21"/>
              </w:rPr>
            </w:pPr>
            <w:r>
              <w:rPr>
                <w:szCs w:val="21"/>
              </w:rPr>
              <w:t>用洁厕消毒液清洗便器并冲洗。</w:t>
            </w:r>
          </w:p>
          <w:p w14:paraId="1B251DFB">
            <w:pPr>
              <w:keepNext w:val="0"/>
              <w:keepLines w:val="0"/>
              <w:pageBreakBefore w:val="0"/>
              <w:kinsoku/>
              <w:wordWrap/>
              <w:overflowPunct/>
              <w:topLinePunct w:val="0"/>
              <w:autoSpaceDE/>
              <w:autoSpaceDN/>
              <w:bidi w:val="0"/>
              <w:snapToGrid w:val="0"/>
              <w:spacing w:line="360" w:lineRule="auto"/>
              <w:jc w:val="left"/>
              <w:rPr>
                <w:szCs w:val="21"/>
              </w:rPr>
            </w:pPr>
            <w:r>
              <w:rPr>
                <w:szCs w:val="21"/>
              </w:rPr>
              <w:t>擦拭台面和墙面四周、门等。</w:t>
            </w:r>
          </w:p>
          <w:p w14:paraId="0F70817C">
            <w:pPr>
              <w:keepNext w:val="0"/>
              <w:keepLines w:val="0"/>
              <w:pageBreakBefore w:val="0"/>
              <w:kinsoku/>
              <w:wordWrap/>
              <w:overflowPunct/>
              <w:topLinePunct w:val="0"/>
              <w:autoSpaceDE/>
              <w:autoSpaceDN/>
              <w:bidi w:val="0"/>
              <w:snapToGrid w:val="0"/>
              <w:spacing w:line="360" w:lineRule="auto"/>
              <w:jc w:val="left"/>
              <w:rPr>
                <w:szCs w:val="21"/>
              </w:rPr>
            </w:pPr>
            <w:r>
              <w:rPr>
                <w:szCs w:val="21"/>
              </w:rPr>
              <w:t>擦拭地面。</w:t>
            </w:r>
          </w:p>
        </w:tc>
        <w:tc>
          <w:tcPr>
            <w:tcW w:w="2221" w:type="dxa"/>
            <w:tcBorders>
              <w:top w:val="single" w:color="auto" w:sz="4" w:space="0"/>
              <w:left w:val="single" w:color="auto" w:sz="4" w:space="0"/>
              <w:bottom w:val="single" w:color="auto" w:sz="4" w:space="0"/>
              <w:right w:val="single" w:color="auto" w:sz="4" w:space="0"/>
            </w:tcBorders>
            <w:vAlign w:val="center"/>
          </w:tcPr>
          <w:p w14:paraId="182B8ED4">
            <w:pPr>
              <w:keepNext w:val="0"/>
              <w:keepLines w:val="0"/>
              <w:pageBreakBefore w:val="0"/>
              <w:kinsoku/>
              <w:wordWrap/>
              <w:overflowPunct/>
              <w:topLinePunct w:val="0"/>
              <w:autoSpaceDE/>
              <w:autoSpaceDN/>
              <w:bidi w:val="0"/>
              <w:snapToGrid w:val="0"/>
              <w:spacing w:line="360" w:lineRule="auto"/>
              <w:jc w:val="left"/>
              <w:rPr>
                <w:szCs w:val="21"/>
              </w:rPr>
            </w:pPr>
            <w:r>
              <w:rPr>
                <w:szCs w:val="21"/>
              </w:rPr>
              <w:t>保持畅通洁净，无异味、无污垢，垃圾袋定时更换</w:t>
            </w:r>
          </w:p>
        </w:tc>
        <w:tc>
          <w:tcPr>
            <w:tcW w:w="1368" w:type="dxa"/>
            <w:tcBorders>
              <w:top w:val="single" w:color="auto" w:sz="4" w:space="0"/>
              <w:left w:val="single" w:color="auto" w:sz="4" w:space="0"/>
              <w:bottom w:val="single" w:color="auto" w:sz="4" w:space="0"/>
              <w:right w:val="single" w:color="auto" w:sz="4" w:space="0"/>
            </w:tcBorders>
            <w:vAlign w:val="center"/>
          </w:tcPr>
          <w:p w14:paraId="55EAE072">
            <w:pPr>
              <w:keepNext w:val="0"/>
              <w:keepLines w:val="0"/>
              <w:pageBreakBefore w:val="0"/>
              <w:kinsoku/>
              <w:wordWrap/>
              <w:overflowPunct/>
              <w:topLinePunct w:val="0"/>
              <w:autoSpaceDE/>
              <w:autoSpaceDN/>
              <w:bidi w:val="0"/>
              <w:snapToGrid w:val="0"/>
              <w:spacing w:line="360" w:lineRule="auto"/>
              <w:jc w:val="left"/>
              <w:rPr>
                <w:szCs w:val="21"/>
              </w:rPr>
            </w:pPr>
          </w:p>
        </w:tc>
      </w:tr>
      <w:tr w14:paraId="0057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vMerge w:val="restart"/>
            <w:tcBorders>
              <w:top w:val="single" w:color="auto" w:sz="4" w:space="0"/>
              <w:left w:val="single" w:color="auto" w:sz="4" w:space="0"/>
              <w:bottom w:val="single" w:color="auto" w:sz="4" w:space="0"/>
              <w:right w:val="single" w:color="auto" w:sz="4" w:space="0"/>
            </w:tcBorders>
            <w:vAlign w:val="center"/>
          </w:tcPr>
          <w:p w14:paraId="32D63008">
            <w:pPr>
              <w:keepNext w:val="0"/>
              <w:keepLines w:val="0"/>
              <w:pageBreakBefore w:val="0"/>
              <w:kinsoku/>
              <w:wordWrap/>
              <w:overflowPunct/>
              <w:topLinePunct w:val="0"/>
              <w:autoSpaceDE/>
              <w:autoSpaceDN/>
              <w:bidi w:val="0"/>
              <w:snapToGrid w:val="0"/>
              <w:spacing w:line="360" w:lineRule="auto"/>
              <w:jc w:val="left"/>
              <w:rPr>
                <w:szCs w:val="21"/>
              </w:rPr>
            </w:pPr>
            <w:r>
              <w:rPr>
                <w:szCs w:val="21"/>
              </w:rPr>
              <w:t>电梯</w:t>
            </w:r>
          </w:p>
        </w:tc>
        <w:tc>
          <w:tcPr>
            <w:tcW w:w="2111" w:type="dxa"/>
            <w:tcBorders>
              <w:top w:val="single" w:color="auto" w:sz="4" w:space="0"/>
              <w:left w:val="single" w:color="auto" w:sz="4" w:space="0"/>
              <w:bottom w:val="single" w:color="auto" w:sz="4" w:space="0"/>
              <w:right w:val="single" w:color="auto" w:sz="4" w:space="0"/>
            </w:tcBorders>
            <w:vAlign w:val="center"/>
          </w:tcPr>
          <w:p w14:paraId="3E29007B">
            <w:pPr>
              <w:keepNext w:val="0"/>
              <w:keepLines w:val="0"/>
              <w:pageBreakBefore w:val="0"/>
              <w:kinsoku/>
              <w:wordWrap/>
              <w:overflowPunct/>
              <w:topLinePunct w:val="0"/>
              <w:autoSpaceDE/>
              <w:autoSpaceDN/>
              <w:bidi w:val="0"/>
              <w:snapToGrid w:val="0"/>
              <w:spacing w:line="360" w:lineRule="auto"/>
              <w:jc w:val="left"/>
              <w:rPr>
                <w:szCs w:val="21"/>
              </w:rPr>
            </w:pPr>
            <w:r>
              <w:rPr>
                <w:szCs w:val="21"/>
              </w:rPr>
              <w:t>每日一次</w:t>
            </w:r>
          </w:p>
        </w:tc>
        <w:tc>
          <w:tcPr>
            <w:tcW w:w="2784" w:type="dxa"/>
            <w:tcBorders>
              <w:top w:val="single" w:color="auto" w:sz="4" w:space="0"/>
              <w:left w:val="single" w:color="auto" w:sz="4" w:space="0"/>
              <w:bottom w:val="single" w:color="auto" w:sz="4" w:space="0"/>
              <w:right w:val="single" w:color="auto" w:sz="4" w:space="0"/>
            </w:tcBorders>
            <w:vAlign w:val="center"/>
          </w:tcPr>
          <w:p w14:paraId="1EDF5471">
            <w:pPr>
              <w:keepNext w:val="0"/>
              <w:keepLines w:val="0"/>
              <w:pageBreakBefore w:val="0"/>
              <w:kinsoku/>
              <w:wordWrap/>
              <w:overflowPunct/>
              <w:topLinePunct w:val="0"/>
              <w:autoSpaceDE/>
              <w:autoSpaceDN/>
              <w:bidi w:val="0"/>
              <w:snapToGrid w:val="0"/>
              <w:spacing w:line="360" w:lineRule="auto"/>
              <w:jc w:val="left"/>
              <w:rPr>
                <w:szCs w:val="21"/>
              </w:rPr>
            </w:pPr>
            <w:r>
              <w:rPr>
                <w:szCs w:val="21"/>
              </w:rPr>
              <w:t>每日地面保洁，每日轿厢内消毒一次。</w:t>
            </w:r>
          </w:p>
        </w:tc>
        <w:tc>
          <w:tcPr>
            <w:tcW w:w="2221" w:type="dxa"/>
            <w:tcBorders>
              <w:top w:val="single" w:color="auto" w:sz="4" w:space="0"/>
              <w:left w:val="single" w:color="auto" w:sz="4" w:space="0"/>
              <w:bottom w:val="single" w:color="auto" w:sz="4" w:space="0"/>
              <w:right w:val="single" w:color="auto" w:sz="4" w:space="0"/>
            </w:tcBorders>
            <w:vAlign w:val="center"/>
          </w:tcPr>
          <w:p w14:paraId="6063EABE">
            <w:pPr>
              <w:keepNext w:val="0"/>
              <w:keepLines w:val="0"/>
              <w:pageBreakBefore w:val="0"/>
              <w:kinsoku/>
              <w:wordWrap/>
              <w:overflowPunct/>
              <w:topLinePunct w:val="0"/>
              <w:autoSpaceDE/>
              <w:autoSpaceDN/>
              <w:bidi w:val="0"/>
              <w:snapToGrid w:val="0"/>
              <w:spacing w:line="360" w:lineRule="auto"/>
              <w:jc w:val="left"/>
              <w:rPr>
                <w:szCs w:val="21"/>
              </w:rPr>
            </w:pPr>
            <w:r>
              <w:rPr>
                <w:szCs w:val="21"/>
              </w:rPr>
              <w:t>无障碍、无划痕、无脱落；无灰尘、无污渍。</w:t>
            </w:r>
          </w:p>
        </w:tc>
        <w:tc>
          <w:tcPr>
            <w:tcW w:w="1368" w:type="dxa"/>
            <w:vMerge w:val="restart"/>
            <w:tcBorders>
              <w:top w:val="single" w:color="auto" w:sz="4" w:space="0"/>
              <w:left w:val="single" w:color="auto" w:sz="4" w:space="0"/>
              <w:bottom w:val="single" w:color="auto" w:sz="4" w:space="0"/>
              <w:right w:val="single" w:color="auto" w:sz="4" w:space="0"/>
            </w:tcBorders>
            <w:vAlign w:val="center"/>
          </w:tcPr>
          <w:p w14:paraId="38857521">
            <w:pPr>
              <w:keepNext w:val="0"/>
              <w:keepLines w:val="0"/>
              <w:pageBreakBefore w:val="0"/>
              <w:kinsoku/>
              <w:wordWrap/>
              <w:overflowPunct/>
              <w:topLinePunct w:val="0"/>
              <w:autoSpaceDE/>
              <w:autoSpaceDN/>
              <w:bidi w:val="0"/>
              <w:snapToGrid w:val="0"/>
              <w:spacing w:line="360" w:lineRule="auto"/>
              <w:jc w:val="left"/>
              <w:rPr>
                <w:szCs w:val="21"/>
              </w:rPr>
            </w:pPr>
          </w:p>
        </w:tc>
      </w:tr>
      <w:tr w14:paraId="3FF5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vMerge w:val="continue"/>
            <w:tcBorders>
              <w:top w:val="single" w:color="auto" w:sz="4" w:space="0"/>
              <w:left w:val="single" w:color="auto" w:sz="4" w:space="0"/>
              <w:bottom w:val="single" w:color="auto" w:sz="4" w:space="0"/>
              <w:right w:val="single" w:color="auto" w:sz="4" w:space="0"/>
            </w:tcBorders>
            <w:vAlign w:val="center"/>
          </w:tcPr>
          <w:p w14:paraId="3CA28FF0">
            <w:pPr>
              <w:keepNext w:val="0"/>
              <w:keepLines w:val="0"/>
              <w:pageBreakBefore w:val="0"/>
              <w:widowControl/>
              <w:kinsoku/>
              <w:wordWrap/>
              <w:overflowPunct/>
              <w:topLinePunct w:val="0"/>
              <w:autoSpaceDE/>
              <w:autoSpaceDN/>
              <w:bidi w:val="0"/>
              <w:snapToGrid w:val="0"/>
              <w:spacing w:line="360" w:lineRule="auto"/>
              <w:jc w:val="left"/>
              <w:rPr>
                <w:szCs w:val="21"/>
              </w:rPr>
            </w:pPr>
          </w:p>
        </w:tc>
        <w:tc>
          <w:tcPr>
            <w:tcW w:w="2111" w:type="dxa"/>
            <w:tcBorders>
              <w:top w:val="single" w:color="auto" w:sz="4" w:space="0"/>
              <w:left w:val="single" w:color="auto" w:sz="4" w:space="0"/>
              <w:bottom w:val="single" w:color="auto" w:sz="4" w:space="0"/>
              <w:right w:val="single" w:color="auto" w:sz="4" w:space="0"/>
            </w:tcBorders>
            <w:vAlign w:val="center"/>
          </w:tcPr>
          <w:p w14:paraId="61F96914">
            <w:pPr>
              <w:keepNext w:val="0"/>
              <w:keepLines w:val="0"/>
              <w:pageBreakBefore w:val="0"/>
              <w:kinsoku/>
              <w:wordWrap/>
              <w:overflowPunct/>
              <w:topLinePunct w:val="0"/>
              <w:autoSpaceDE/>
              <w:autoSpaceDN/>
              <w:bidi w:val="0"/>
              <w:snapToGrid w:val="0"/>
              <w:spacing w:line="360" w:lineRule="auto"/>
              <w:jc w:val="left"/>
              <w:rPr>
                <w:szCs w:val="21"/>
              </w:rPr>
            </w:pPr>
            <w:r>
              <w:rPr>
                <w:szCs w:val="21"/>
              </w:rPr>
              <w:t>每周一次</w:t>
            </w:r>
          </w:p>
        </w:tc>
        <w:tc>
          <w:tcPr>
            <w:tcW w:w="2784" w:type="dxa"/>
            <w:tcBorders>
              <w:top w:val="single" w:color="auto" w:sz="4" w:space="0"/>
              <w:left w:val="single" w:color="auto" w:sz="4" w:space="0"/>
              <w:bottom w:val="single" w:color="auto" w:sz="4" w:space="0"/>
              <w:right w:val="single" w:color="auto" w:sz="4" w:space="0"/>
            </w:tcBorders>
            <w:vAlign w:val="center"/>
          </w:tcPr>
          <w:p w14:paraId="4674DBCD">
            <w:pPr>
              <w:keepNext w:val="0"/>
              <w:keepLines w:val="0"/>
              <w:pageBreakBefore w:val="0"/>
              <w:kinsoku/>
              <w:wordWrap/>
              <w:overflowPunct/>
              <w:topLinePunct w:val="0"/>
              <w:autoSpaceDE/>
              <w:autoSpaceDN/>
              <w:bidi w:val="0"/>
              <w:snapToGrid w:val="0"/>
              <w:spacing w:line="360" w:lineRule="auto"/>
              <w:jc w:val="left"/>
              <w:rPr>
                <w:szCs w:val="21"/>
              </w:rPr>
            </w:pPr>
            <w:r>
              <w:rPr>
                <w:szCs w:val="21"/>
              </w:rPr>
              <w:t>不锈钢光亮剂全面保洁。</w:t>
            </w:r>
          </w:p>
        </w:tc>
        <w:tc>
          <w:tcPr>
            <w:tcW w:w="2221" w:type="dxa"/>
            <w:tcBorders>
              <w:top w:val="single" w:color="auto" w:sz="4" w:space="0"/>
              <w:left w:val="single" w:color="auto" w:sz="4" w:space="0"/>
              <w:bottom w:val="single" w:color="auto" w:sz="4" w:space="0"/>
              <w:right w:val="single" w:color="auto" w:sz="4" w:space="0"/>
            </w:tcBorders>
            <w:vAlign w:val="center"/>
          </w:tcPr>
          <w:p w14:paraId="262ED859">
            <w:pPr>
              <w:keepNext w:val="0"/>
              <w:keepLines w:val="0"/>
              <w:pageBreakBefore w:val="0"/>
              <w:kinsoku/>
              <w:wordWrap/>
              <w:overflowPunct/>
              <w:topLinePunct w:val="0"/>
              <w:autoSpaceDE/>
              <w:autoSpaceDN/>
              <w:bidi w:val="0"/>
              <w:snapToGrid w:val="0"/>
              <w:spacing w:line="360" w:lineRule="auto"/>
              <w:jc w:val="left"/>
              <w:rPr>
                <w:szCs w:val="21"/>
              </w:rPr>
            </w:pPr>
            <w:r>
              <w:rPr>
                <w:szCs w:val="21"/>
              </w:rPr>
              <w:t>均匀有光泽</w:t>
            </w:r>
          </w:p>
        </w:tc>
        <w:tc>
          <w:tcPr>
            <w:tcW w:w="1368" w:type="dxa"/>
            <w:vMerge w:val="continue"/>
            <w:tcBorders>
              <w:top w:val="single" w:color="auto" w:sz="4" w:space="0"/>
              <w:left w:val="single" w:color="auto" w:sz="4" w:space="0"/>
              <w:bottom w:val="single" w:color="auto" w:sz="4" w:space="0"/>
              <w:right w:val="single" w:color="auto" w:sz="4" w:space="0"/>
            </w:tcBorders>
            <w:vAlign w:val="center"/>
          </w:tcPr>
          <w:p w14:paraId="4C06ED3F">
            <w:pPr>
              <w:keepNext w:val="0"/>
              <w:keepLines w:val="0"/>
              <w:pageBreakBefore w:val="0"/>
              <w:widowControl/>
              <w:kinsoku/>
              <w:wordWrap/>
              <w:overflowPunct/>
              <w:topLinePunct w:val="0"/>
              <w:autoSpaceDE/>
              <w:autoSpaceDN/>
              <w:bidi w:val="0"/>
              <w:snapToGrid w:val="0"/>
              <w:spacing w:line="360" w:lineRule="auto"/>
              <w:jc w:val="left"/>
              <w:rPr>
                <w:szCs w:val="21"/>
              </w:rPr>
            </w:pPr>
          </w:p>
        </w:tc>
      </w:tr>
      <w:tr w14:paraId="3301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774E9B6C">
            <w:pPr>
              <w:keepNext w:val="0"/>
              <w:keepLines w:val="0"/>
              <w:pageBreakBefore w:val="0"/>
              <w:kinsoku/>
              <w:wordWrap/>
              <w:overflowPunct/>
              <w:topLinePunct w:val="0"/>
              <w:autoSpaceDE/>
              <w:autoSpaceDN/>
              <w:bidi w:val="0"/>
              <w:snapToGrid w:val="0"/>
              <w:spacing w:line="360" w:lineRule="auto"/>
              <w:jc w:val="left"/>
              <w:rPr>
                <w:szCs w:val="21"/>
              </w:rPr>
            </w:pPr>
            <w:r>
              <w:rPr>
                <w:szCs w:val="21"/>
              </w:rPr>
              <w:t>公共设施</w:t>
            </w:r>
          </w:p>
        </w:tc>
        <w:tc>
          <w:tcPr>
            <w:tcW w:w="2111" w:type="dxa"/>
            <w:tcBorders>
              <w:top w:val="single" w:color="auto" w:sz="4" w:space="0"/>
              <w:left w:val="single" w:color="auto" w:sz="4" w:space="0"/>
              <w:bottom w:val="single" w:color="auto" w:sz="4" w:space="0"/>
              <w:right w:val="single" w:color="auto" w:sz="4" w:space="0"/>
            </w:tcBorders>
            <w:vAlign w:val="center"/>
          </w:tcPr>
          <w:p w14:paraId="0015A8D4">
            <w:pPr>
              <w:keepNext w:val="0"/>
              <w:keepLines w:val="0"/>
              <w:pageBreakBefore w:val="0"/>
              <w:kinsoku/>
              <w:wordWrap/>
              <w:overflowPunct/>
              <w:topLinePunct w:val="0"/>
              <w:autoSpaceDE/>
              <w:autoSpaceDN/>
              <w:bidi w:val="0"/>
              <w:snapToGrid w:val="0"/>
              <w:spacing w:line="360" w:lineRule="auto"/>
              <w:jc w:val="left"/>
              <w:rPr>
                <w:szCs w:val="21"/>
              </w:rPr>
            </w:pPr>
            <w:r>
              <w:rPr>
                <w:szCs w:val="21"/>
              </w:rPr>
              <w:t>每日保洁</w:t>
            </w:r>
          </w:p>
        </w:tc>
        <w:tc>
          <w:tcPr>
            <w:tcW w:w="2784" w:type="dxa"/>
            <w:tcBorders>
              <w:top w:val="single" w:color="auto" w:sz="4" w:space="0"/>
              <w:left w:val="single" w:color="auto" w:sz="4" w:space="0"/>
              <w:bottom w:val="single" w:color="auto" w:sz="4" w:space="0"/>
              <w:right w:val="single" w:color="auto" w:sz="4" w:space="0"/>
            </w:tcBorders>
            <w:vAlign w:val="center"/>
          </w:tcPr>
          <w:p w14:paraId="7F2AD7C0">
            <w:pPr>
              <w:keepNext w:val="0"/>
              <w:keepLines w:val="0"/>
              <w:pageBreakBefore w:val="0"/>
              <w:kinsoku/>
              <w:wordWrap/>
              <w:overflowPunct/>
              <w:topLinePunct w:val="0"/>
              <w:autoSpaceDE/>
              <w:autoSpaceDN/>
              <w:bidi w:val="0"/>
              <w:snapToGrid w:val="0"/>
              <w:spacing w:line="360" w:lineRule="auto"/>
              <w:jc w:val="left"/>
              <w:rPr>
                <w:szCs w:val="21"/>
              </w:rPr>
            </w:pPr>
            <w:r>
              <w:rPr>
                <w:szCs w:val="21"/>
              </w:rPr>
              <w:t>每日用全能清洁剂1:64稀释溶液清洁一次。</w:t>
            </w:r>
          </w:p>
        </w:tc>
        <w:tc>
          <w:tcPr>
            <w:tcW w:w="2221" w:type="dxa"/>
            <w:tcBorders>
              <w:top w:val="single" w:color="auto" w:sz="4" w:space="0"/>
              <w:left w:val="single" w:color="auto" w:sz="4" w:space="0"/>
              <w:bottom w:val="single" w:color="auto" w:sz="4" w:space="0"/>
              <w:right w:val="single" w:color="auto" w:sz="4" w:space="0"/>
            </w:tcBorders>
            <w:vAlign w:val="center"/>
          </w:tcPr>
          <w:p w14:paraId="6843C14E">
            <w:pPr>
              <w:keepNext w:val="0"/>
              <w:keepLines w:val="0"/>
              <w:pageBreakBefore w:val="0"/>
              <w:kinsoku/>
              <w:wordWrap/>
              <w:overflowPunct/>
              <w:topLinePunct w:val="0"/>
              <w:autoSpaceDE/>
              <w:autoSpaceDN/>
              <w:bidi w:val="0"/>
              <w:snapToGrid w:val="0"/>
              <w:spacing w:line="360" w:lineRule="auto"/>
              <w:jc w:val="left"/>
              <w:rPr>
                <w:szCs w:val="21"/>
              </w:rPr>
            </w:pPr>
            <w:r>
              <w:rPr>
                <w:szCs w:val="21"/>
              </w:rPr>
              <w:t>无污渍，无积灰、无蜘蛛网</w:t>
            </w:r>
          </w:p>
        </w:tc>
        <w:tc>
          <w:tcPr>
            <w:tcW w:w="1368" w:type="dxa"/>
            <w:tcBorders>
              <w:top w:val="single" w:color="auto" w:sz="4" w:space="0"/>
              <w:left w:val="single" w:color="auto" w:sz="4" w:space="0"/>
              <w:bottom w:val="single" w:color="auto" w:sz="4" w:space="0"/>
              <w:right w:val="single" w:color="auto" w:sz="4" w:space="0"/>
            </w:tcBorders>
            <w:vAlign w:val="center"/>
          </w:tcPr>
          <w:p w14:paraId="70C54255">
            <w:pPr>
              <w:keepNext w:val="0"/>
              <w:keepLines w:val="0"/>
              <w:pageBreakBefore w:val="0"/>
              <w:kinsoku/>
              <w:wordWrap/>
              <w:overflowPunct/>
              <w:topLinePunct w:val="0"/>
              <w:autoSpaceDE/>
              <w:autoSpaceDN/>
              <w:bidi w:val="0"/>
              <w:snapToGrid w:val="0"/>
              <w:spacing w:line="360" w:lineRule="auto"/>
              <w:jc w:val="left"/>
              <w:rPr>
                <w:szCs w:val="21"/>
              </w:rPr>
            </w:pPr>
          </w:p>
        </w:tc>
      </w:tr>
      <w:tr w14:paraId="6A72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6190EFD6">
            <w:pPr>
              <w:keepNext w:val="0"/>
              <w:keepLines w:val="0"/>
              <w:pageBreakBefore w:val="0"/>
              <w:kinsoku/>
              <w:wordWrap/>
              <w:overflowPunct/>
              <w:topLinePunct w:val="0"/>
              <w:autoSpaceDE/>
              <w:autoSpaceDN/>
              <w:bidi w:val="0"/>
              <w:snapToGrid w:val="0"/>
              <w:spacing w:line="360" w:lineRule="auto"/>
              <w:jc w:val="left"/>
              <w:rPr>
                <w:szCs w:val="21"/>
              </w:rPr>
            </w:pPr>
            <w:r>
              <w:rPr>
                <w:szCs w:val="21"/>
              </w:rPr>
              <w:t>室内公共区域</w:t>
            </w:r>
          </w:p>
        </w:tc>
        <w:tc>
          <w:tcPr>
            <w:tcW w:w="2111" w:type="dxa"/>
            <w:tcBorders>
              <w:top w:val="single" w:color="auto" w:sz="4" w:space="0"/>
              <w:left w:val="single" w:color="auto" w:sz="4" w:space="0"/>
              <w:bottom w:val="single" w:color="auto" w:sz="4" w:space="0"/>
              <w:right w:val="single" w:color="auto" w:sz="4" w:space="0"/>
            </w:tcBorders>
            <w:vAlign w:val="center"/>
          </w:tcPr>
          <w:p w14:paraId="0E028654">
            <w:pPr>
              <w:keepNext w:val="0"/>
              <w:keepLines w:val="0"/>
              <w:pageBreakBefore w:val="0"/>
              <w:kinsoku/>
              <w:wordWrap/>
              <w:overflowPunct/>
              <w:topLinePunct w:val="0"/>
              <w:autoSpaceDE/>
              <w:autoSpaceDN/>
              <w:bidi w:val="0"/>
              <w:snapToGrid w:val="0"/>
              <w:spacing w:line="360" w:lineRule="auto"/>
              <w:jc w:val="left"/>
              <w:rPr>
                <w:szCs w:val="21"/>
              </w:rPr>
            </w:pPr>
            <w:r>
              <w:rPr>
                <w:bCs/>
                <w:szCs w:val="21"/>
                <w:lang w:val="zh-CN"/>
              </w:rPr>
              <w:t>垃圾箱内垃圾每天及时清倒，箱内垃圾不得超过垃圾箱三分之二，无异味，消毒规范。</w:t>
            </w:r>
          </w:p>
        </w:tc>
        <w:tc>
          <w:tcPr>
            <w:tcW w:w="2784" w:type="dxa"/>
            <w:tcBorders>
              <w:top w:val="single" w:color="auto" w:sz="4" w:space="0"/>
              <w:left w:val="single" w:color="auto" w:sz="4" w:space="0"/>
              <w:bottom w:val="single" w:color="auto" w:sz="4" w:space="0"/>
              <w:right w:val="single" w:color="auto" w:sz="4" w:space="0"/>
            </w:tcBorders>
            <w:vAlign w:val="center"/>
          </w:tcPr>
          <w:p w14:paraId="6679C77B">
            <w:pPr>
              <w:keepNext w:val="0"/>
              <w:keepLines w:val="0"/>
              <w:pageBreakBefore w:val="0"/>
              <w:kinsoku/>
              <w:wordWrap/>
              <w:overflowPunct/>
              <w:topLinePunct w:val="0"/>
              <w:autoSpaceDE/>
              <w:autoSpaceDN/>
              <w:bidi w:val="0"/>
              <w:snapToGrid w:val="0"/>
              <w:spacing w:line="360" w:lineRule="auto"/>
              <w:jc w:val="left"/>
              <w:rPr>
                <w:szCs w:val="21"/>
              </w:rPr>
            </w:pPr>
            <w:r>
              <w:rPr>
                <w:szCs w:val="21"/>
              </w:rPr>
              <w:t>收集垃圾、清洁垃圾桶、换新垃圾袋。</w:t>
            </w:r>
          </w:p>
          <w:p w14:paraId="5C7F2883">
            <w:pPr>
              <w:keepNext w:val="0"/>
              <w:keepLines w:val="0"/>
              <w:pageBreakBefore w:val="0"/>
              <w:kinsoku/>
              <w:wordWrap/>
              <w:overflowPunct/>
              <w:topLinePunct w:val="0"/>
              <w:autoSpaceDE/>
              <w:autoSpaceDN/>
              <w:bidi w:val="0"/>
              <w:snapToGrid w:val="0"/>
              <w:spacing w:line="360" w:lineRule="auto"/>
              <w:jc w:val="left"/>
              <w:rPr>
                <w:szCs w:val="21"/>
              </w:rPr>
            </w:pPr>
            <w:r>
              <w:rPr>
                <w:szCs w:val="21"/>
              </w:rPr>
              <w:t>清扫地面垃圾。</w:t>
            </w:r>
          </w:p>
        </w:tc>
        <w:tc>
          <w:tcPr>
            <w:tcW w:w="2221" w:type="dxa"/>
            <w:tcBorders>
              <w:top w:val="single" w:color="auto" w:sz="4" w:space="0"/>
              <w:left w:val="single" w:color="auto" w:sz="4" w:space="0"/>
              <w:bottom w:val="single" w:color="auto" w:sz="4" w:space="0"/>
              <w:right w:val="single" w:color="auto" w:sz="4" w:space="0"/>
            </w:tcBorders>
            <w:vAlign w:val="center"/>
          </w:tcPr>
          <w:p w14:paraId="1457E3B1">
            <w:pPr>
              <w:keepNext w:val="0"/>
              <w:keepLines w:val="0"/>
              <w:pageBreakBefore w:val="0"/>
              <w:kinsoku/>
              <w:wordWrap/>
              <w:overflowPunct/>
              <w:topLinePunct w:val="0"/>
              <w:autoSpaceDE/>
              <w:autoSpaceDN/>
              <w:bidi w:val="0"/>
              <w:snapToGrid w:val="0"/>
              <w:spacing w:line="360" w:lineRule="auto"/>
              <w:jc w:val="left"/>
              <w:rPr>
                <w:szCs w:val="21"/>
              </w:rPr>
            </w:pPr>
            <w:r>
              <w:rPr>
                <w:szCs w:val="21"/>
              </w:rPr>
              <w:t>无垃圾、无浮灰、无烟蒂、无水迹</w:t>
            </w:r>
          </w:p>
        </w:tc>
        <w:tc>
          <w:tcPr>
            <w:tcW w:w="1368" w:type="dxa"/>
            <w:tcBorders>
              <w:top w:val="single" w:color="auto" w:sz="4" w:space="0"/>
              <w:left w:val="single" w:color="auto" w:sz="4" w:space="0"/>
              <w:bottom w:val="single" w:color="auto" w:sz="4" w:space="0"/>
              <w:right w:val="single" w:color="auto" w:sz="4" w:space="0"/>
            </w:tcBorders>
            <w:vAlign w:val="center"/>
          </w:tcPr>
          <w:p w14:paraId="52E497A3">
            <w:pPr>
              <w:keepNext w:val="0"/>
              <w:keepLines w:val="0"/>
              <w:pageBreakBefore w:val="0"/>
              <w:kinsoku/>
              <w:wordWrap/>
              <w:overflowPunct/>
              <w:topLinePunct w:val="0"/>
              <w:autoSpaceDE/>
              <w:autoSpaceDN/>
              <w:bidi w:val="0"/>
              <w:snapToGrid w:val="0"/>
              <w:spacing w:line="360" w:lineRule="auto"/>
              <w:jc w:val="left"/>
              <w:rPr>
                <w:szCs w:val="21"/>
              </w:rPr>
            </w:pPr>
          </w:p>
        </w:tc>
      </w:tr>
      <w:tr w14:paraId="6E4B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vMerge w:val="restart"/>
            <w:tcBorders>
              <w:top w:val="single" w:color="auto" w:sz="4" w:space="0"/>
              <w:left w:val="single" w:color="auto" w:sz="4" w:space="0"/>
              <w:right w:val="single" w:color="auto" w:sz="4" w:space="0"/>
            </w:tcBorders>
            <w:vAlign w:val="center"/>
          </w:tcPr>
          <w:p w14:paraId="557388AC">
            <w:pPr>
              <w:keepNext w:val="0"/>
              <w:keepLines w:val="0"/>
              <w:pageBreakBefore w:val="0"/>
              <w:kinsoku/>
              <w:wordWrap/>
              <w:overflowPunct/>
              <w:topLinePunct w:val="0"/>
              <w:autoSpaceDE/>
              <w:autoSpaceDN/>
              <w:bidi w:val="0"/>
              <w:snapToGrid w:val="0"/>
              <w:spacing w:line="360" w:lineRule="auto"/>
              <w:jc w:val="left"/>
              <w:rPr>
                <w:szCs w:val="21"/>
              </w:rPr>
            </w:pPr>
            <w:r>
              <w:rPr>
                <w:b/>
                <w:bCs/>
                <w:szCs w:val="21"/>
              </w:rPr>
              <w:t>会议室</w:t>
            </w:r>
          </w:p>
        </w:tc>
        <w:tc>
          <w:tcPr>
            <w:tcW w:w="2111" w:type="dxa"/>
            <w:tcBorders>
              <w:top w:val="single" w:color="auto" w:sz="4" w:space="0"/>
              <w:left w:val="single" w:color="auto" w:sz="4" w:space="0"/>
              <w:bottom w:val="single" w:color="auto" w:sz="4" w:space="0"/>
              <w:right w:val="single" w:color="auto" w:sz="4" w:space="0"/>
            </w:tcBorders>
            <w:vAlign w:val="center"/>
          </w:tcPr>
          <w:p w14:paraId="5D347DF1">
            <w:pPr>
              <w:keepNext w:val="0"/>
              <w:keepLines w:val="0"/>
              <w:pageBreakBefore w:val="0"/>
              <w:kinsoku/>
              <w:wordWrap/>
              <w:overflowPunct/>
              <w:topLinePunct w:val="0"/>
              <w:autoSpaceDE/>
              <w:autoSpaceDN/>
              <w:bidi w:val="0"/>
              <w:snapToGrid w:val="0"/>
              <w:spacing w:line="360" w:lineRule="auto"/>
              <w:jc w:val="left"/>
              <w:rPr>
                <w:bCs/>
                <w:szCs w:val="21"/>
              </w:rPr>
            </w:pPr>
            <w:r>
              <w:rPr>
                <w:bCs/>
                <w:szCs w:val="21"/>
              </w:rPr>
              <w:t>每日清洁</w:t>
            </w:r>
          </w:p>
        </w:tc>
        <w:tc>
          <w:tcPr>
            <w:tcW w:w="2784" w:type="dxa"/>
            <w:tcBorders>
              <w:top w:val="single" w:color="auto" w:sz="4" w:space="0"/>
              <w:left w:val="single" w:color="auto" w:sz="4" w:space="0"/>
              <w:bottom w:val="single" w:color="auto" w:sz="4" w:space="0"/>
              <w:right w:val="single" w:color="auto" w:sz="4" w:space="0"/>
            </w:tcBorders>
            <w:vAlign w:val="center"/>
          </w:tcPr>
          <w:p w14:paraId="3F7129AF">
            <w:pPr>
              <w:keepNext w:val="0"/>
              <w:keepLines w:val="0"/>
              <w:pageBreakBefore w:val="0"/>
              <w:kinsoku/>
              <w:wordWrap/>
              <w:overflowPunct/>
              <w:topLinePunct w:val="0"/>
              <w:autoSpaceDE/>
              <w:autoSpaceDN/>
              <w:bidi w:val="0"/>
              <w:snapToGrid w:val="0"/>
              <w:spacing w:line="360" w:lineRule="auto"/>
              <w:jc w:val="left"/>
              <w:rPr>
                <w:szCs w:val="21"/>
              </w:rPr>
            </w:pPr>
            <w:r>
              <w:rPr>
                <w:szCs w:val="21"/>
              </w:rPr>
              <w:t>地面、桌椅、茶杯消毒</w:t>
            </w:r>
          </w:p>
        </w:tc>
        <w:tc>
          <w:tcPr>
            <w:tcW w:w="2221" w:type="dxa"/>
            <w:tcBorders>
              <w:top w:val="single" w:color="auto" w:sz="4" w:space="0"/>
              <w:left w:val="single" w:color="auto" w:sz="4" w:space="0"/>
              <w:bottom w:val="single" w:color="auto" w:sz="4" w:space="0"/>
              <w:right w:val="single" w:color="auto" w:sz="4" w:space="0"/>
            </w:tcBorders>
            <w:vAlign w:val="center"/>
          </w:tcPr>
          <w:p w14:paraId="32CE6A72">
            <w:pPr>
              <w:keepNext w:val="0"/>
              <w:keepLines w:val="0"/>
              <w:pageBreakBefore w:val="0"/>
              <w:kinsoku/>
              <w:wordWrap/>
              <w:overflowPunct/>
              <w:topLinePunct w:val="0"/>
              <w:autoSpaceDE/>
              <w:autoSpaceDN/>
              <w:bidi w:val="0"/>
              <w:snapToGrid w:val="0"/>
              <w:spacing w:line="360" w:lineRule="auto"/>
              <w:jc w:val="left"/>
              <w:rPr>
                <w:szCs w:val="21"/>
              </w:rPr>
            </w:pPr>
            <w:r>
              <w:rPr>
                <w:szCs w:val="21"/>
              </w:rPr>
              <w:t>无垃圾、无浮灰、无烟蒂、无水迹</w:t>
            </w:r>
          </w:p>
        </w:tc>
        <w:tc>
          <w:tcPr>
            <w:tcW w:w="1368" w:type="dxa"/>
            <w:tcBorders>
              <w:top w:val="single" w:color="auto" w:sz="4" w:space="0"/>
              <w:left w:val="single" w:color="auto" w:sz="4" w:space="0"/>
              <w:bottom w:val="single" w:color="auto" w:sz="4" w:space="0"/>
              <w:right w:val="single" w:color="auto" w:sz="4" w:space="0"/>
            </w:tcBorders>
            <w:vAlign w:val="center"/>
          </w:tcPr>
          <w:p w14:paraId="08269AE8">
            <w:pPr>
              <w:keepNext w:val="0"/>
              <w:keepLines w:val="0"/>
              <w:pageBreakBefore w:val="0"/>
              <w:kinsoku/>
              <w:wordWrap/>
              <w:overflowPunct/>
              <w:topLinePunct w:val="0"/>
              <w:autoSpaceDE/>
              <w:autoSpaceDN/>
              <w:bidi w:val="0"/>
              <w:snapToGrid w:val="0"/>
              <w:spacing w:line="360" w:lineRule="auto"/>
              <w:jc w:val="left"/>
              <w:rPr>
                <w:szCs w:val="21"/>
              </w:rPr>
            </w:pPr>
          </w:p>
        </w:tc>
      </w:tr>
      <w:tr w14:paraId="7C32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vMerge w:val="continue"/>
            <w:tcBorders>
              <w:left w:val="single" w:color="auto" w:sz="4" w:space="0"/>
              <w:right w:val="single" w:color="auto" w:sz="4" w:space="0"/>
            </w:tcBorders>
            <w:vAlign w:val="center"/>
          </w:tcPr>
          <w:p w14:paraId="6AB98CF4">
            <w:pPr>
              <w:keepNext w:val="0"/>
              <w:keepLines w:val="0"/>
              <w:pageBreakBefore w:val="0"/>
              <w:kinsoku/>
              <w:wordWrap/>
              <w:overflowPunct/>
              <w:topLinePunct w:val="0"/>
              <w:autoSpaceDE/>
              <w:autoSpaceDN/>
              <w:bidi w:val="0"/>
              <w:snapToGrid w:val="0"/>
              <w:spacing w:line="360" w:lineRule="auto"/>
              <w:jc w:val="left"/>
              <w:rPr>
                <w:b/>
                <w:bCs/>
                <w:szCs w:val="21"/>
              </w:rPr>
            </w:pPr>
          </w:p>
        </w:tc>
        <w:tc>
          <w:tcPr>
            <w:tcW w:w="2111" w:type="dxa"/>
            <w:tcBorders>
              <w:top w:val="single" w:color="auto" w:sz="4" w:space="0"/>
              <w:left w:val="single" w:color="auto" w:sz="4" w:space="0"/>
              <w:bottom w:val="single" w:color="auto" w:sz="4" w:space="0"/>
              <w:right w:val="single" w:color="auto" w:sz="4" w:space="0"/>
            </w:tcBorders>
            <w:vAlign w:val="center"/>
          </w:tcPr>
          <w:p w14:paraId="6221360A">
            <w:pPr>
              <w:keepNext w:val="0"/>
              <w:keepLines w:val="0"/>
              <w:pageBreakBefore w:val="0"/>
              <w:kinsoku/>
              <w:wordWrap/>
              <w:overflowPunct/>
              <w:topLinePunct w:val="0"/>
              <w:autoSpaceDE/>
              <w:autoSpaceDN/>
              <w:bidi w:val="0"/>
              <w:snapToGrid w:val="0"/>
              <w:spacing w:line="360" w:lineRule="auto"/>
              <w:jc w:val="left"/>
              <w:rPr>
                <w:bCs/>
                <w:szCs w:val="21"/>
              </w:rPr>
            </w:pPr>
            <w:r>
              <w:rPr>
                <w:bCs/>
                <w:szCs w:val="21"/>
              </w:rPr>
              <w:t>每周清洁</w:t>
            </w:r>
          </w:p>
        </w:tc>
        <w:tc>
          <w:tcPr>
            <w:tcW w:w="2784" w:type="dxa"/>
            <w:tcBorders>
              <w:top w:val="single" w:color="auto" w:sz="4" w:space="0"/>
              <w:left w:val="single" w:color="auto" w:sz="4" w:space="0"/>
              <w:bottom w:val="single" w:color="auto" w:sz="4" w:space="0"/>
              <w:right w:val="single" w:color="auto" w:sz="4" w:space="0"/>
            </w:tcBorders>
            <w:vAlign w:val="center"/>
          </w:tcPr>
          <w:p w14:paraId="11E82CA0">
            <w:pPr>
              <w:keepNext w:val="0"/>
              <w:keepLines w:val="0"/>
              <w:pageBreakBefore w:val="0"/>
              <w:kinsoku/>
              <w:wordWrap/>
              <w:overflowPunct/>
              <w:topLinePunct w:val="0"/>
              <w:autoSpaceDE/>
              <w:autoSpaceDN/>
              <w:bidi w:val="0"/>
              <w:snapToGrid w:val="0"/>
              <w:spacing w:line="360" w:lineRule="auto"/>
              <w:jc w:val="left"/>
              <w:rPr>
                <w:szCs w:val="21"/>
              </w:rPr>
            </w:pPr>
            <w:r>
              <w:rPr>
                <w:szCs w:val="21"/>
              </w:rPr>
              <w:t>墙壁、通风口、顶灯擦拭、室内玻璃、门窗</w:t>
            </w:r>
          </w:p>
        </w:tc>
        <w:tc>
          <w:tcPr>
            <w:tcW w:w="2221" w:type="dxa"/>
            <w:tcBorders>
              <w:top w:val="single" w:color="auto" w:sz="4" w:space="0"/>
              <w:left w:val="single" w:color="auto" w:sz="4" w:space="0"/>
              <w:bottom w:val="single" w:color="auto" w:sz="4" w:space="0"/>
              <w:right w:val="single" w:color="auto" w:sz="4" w:space="0"/>
            </w:tcBorders>
            <w:vAlign w:val="center"/>
          </w:tcPr>
          <w:p w14:paraId="675C50C3">
            <w:pPr>
              <w:keepNext w:val="0"/>
              <w:keepLines w:val="0"/>
              <w:pageBreakBefore w:val="0"/>
              <w:kinsoku/>
              <w:wordWrap/>
              <w:overflowPunct/>
              <w:topLinePunct w:val="0"/>
              <w:autoSpaceDE/>
              <w:autoSpaceDN/>
              <w:bidi w:val="0"/>
              <w:snapToGrid w:val="0"/>
              <w:spacing w:line="360" w:lineRule="auto"/>
              <w:jc w:val="left"/>
              <w:rPr>
                <w:szCs w:val="21"/>
              </w:rPr>
            </w:pPr>
            <w:r>
              <w:rPr>
                <w:szCs w:val="21"/>
              </w:rPr>
              <w:t>无污渍、无积灰、无蜘蛛网</w:t>
            </w:r>
          </w:p>
        </w:tc>
        <w:tc>
          <w:tcPr>
            <w:tcW w:w="1368" w:type="dxa"/>
            <w:tcBorders>
              <w:top w:val="single" w:color="auto" w:sz="4" w:space="0"/>
              <w:left w:val="single" w:color="auto" w:sz="4" w:space="0"/>
              <w:bottom w:val="single" w:color="auto" w:sz="4" w:space="0"/>
              <w:right w:val="single" w:color="auto" w:sz="4" w:space="0"/>
            </w:tcBorders>
            <w:vAlign w:val="center"/>
          </w:tcPr>
          <w:p w14:paraId="704D5CA7">
            <w:pPr>
              <w:keepNext w:val="0"/>
              <w:keepLines w:val="0"/>
              <w:pageBreakBefore w:val="0"/>
              <w:kinsoku/>
              <w:wordWrap/>
              <w:overflowPunct/>
              <w:topLinePunct w:val="0"/>
              <w:autoSpaceDE/>
              <w:autoSpaceDN/>
              <w:bidi w:val="0"/>
              <w:snapToGrid w:val="0"/>
              <w:spacing w:line="360" w:lineRule="auto"/>
              <w:jc w:val="left"/>
              <w:rPr>
                <w:szCs w:val="21"/>
              </w:rPr>
            </w:pPr>
          </w:p>
        </w:tc>
      </w:tr>
      <w:tr w14:paraId="35E8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09" w:type="dxa"/>
            <w:vMerge w:val="continue"/>
            <w:tcBorders>
              <w:left w:val="single" w:color="auto" w:sz="4" w:space="0"/>
              <w:bottom w:val="single" w:color="auto" w:sz="4" w:space="0"/>
              <w:right w:val="single" w:color="auto" w:sz="4" w:space="0"/>
            </w:tcBorders>
            <w:vAlign w:val="center"/>
          </w:tcPr>
          <w:p w14:paraId="72B35416">
            <w:pPr>
              <w:keepNext w:val="0"/>
              <w:keepLines w:val="0"/>
              <w:pageBreakBefore w:val="0"/>
              <w:kinsoku/>
              <w:wordWrap/>
              <w:overflowPunct/>
              <w:topLinePunct w:val="0"/>
              <w:autoSpaceDE/>
              <w:autoSpaceDN/>
              <w:bidi w:val="0"/>
              <w:snapToGrid w:val="0"/>
              <w:spacing w:line="360" w:lineRule="auto"/>
              <w:jc w:val="left"/>
              <w:rPr>
                <w:b/>
                <w:bCs/>
                <w:szCs w:val="21"/>
              </w:rPr>
            </w:pPr>
          </w:p>
        </w:tc>
        <w:tc>
          <w:tcPr>
            <w:tcW w:w="2111" w:type="dxa"/>
            <w:tcBorders>
              <w:top w:val="single" w:color="auto" w:sz="4" w:space="0"/>
              <w:left w:val="single" w:color="auto" w:sz="4" w:space="0"/>
              <w:bottom w:val="single" w:color="auto" w:sz="4" w:space="0"/>
              <w:right w:val="single" w:color="auto" w:sz="4" w:space="0"/>
            </w:tcBorders>
            <w:vAlign w:val="center"/>
          </w:tcPr>
          <w:p w14:paraId="6022E6FB">
            <w:pPr>
              <w:keepNext w:val="0"/>
              <w:keepLines w:val="0"/>
              <w:pageBreakBefore w:val="0"/>
              <w:kinsoku/>
              <w:wordWrap/>
              <w:overflowPunct/>
              <w:topLinePunct w:val="0"/>
              <w:autoSpaceDE/>
              <w:autoSpaceDN/>
              <w:bidi w:val="0"/>
              <w:snapToGrid w:val="0"/>
              <w:spacing w:line="360" w:lineRule="auto"/>
              <w:jc w:val="left"/>
              <w:rPr>
                <w:bCs/>
                <w:szCs w:val="21"/>
              </w:rPr>
            </w:pPr>
            <w:r>
              <w:rPr>
                <w:bCs/>
                <w:szCs w:val="21"/>
              </w:rPr>
              <w:t>每季度清洁</w:t>
            </w:r>
          </w:p>
        </w:tc>
        <w:tc>
          <w:tcPr>
            <w:tcW w:w="2784" w:type="dxa"/>
            <w:tcBorders>
              <w:top w:val="single" w:color="auto" w:sz="4" w:space="0"/>
              <w:left w:val="single" w:color="auto" w:sz="4" w:space="0"/>
              <w:bottom w:val="single" w:color="auto" w:sz="4" w:space="0"/>
              <w:right w:val="single" w:color="auto" w:sz="4" w:space="0"/>
            </w:tcBorders>
            <w:vAlign w:val="center"/>
          </w:tcPr>
          <w:p w14:paraId="71ED60FA">
            <w:pPr>
              <w:keepNext w:val="0"/>
              <w:keepLines w:val="0"/>
              <w:pageBreakBefore w:val="0"/>
              <w:kinsoku/>
              <w:wordWrap/>
              <w:overflowPunct/>
              <w:topLinePunct w:val="0"/>
              <w:autoSpaceDE/>
              <w:autoSpaceDN/>
              <w:bidi w:val="0"/>
              <w:snapToGrid w:val="0"/>
              <w:spacing w:line="360" w:lineRule="auto"/>
              <w:jc w:val="left"/>
              <w:rPr>
                <w:szCs w:val="21"/>
              </w:rPr>
            </w:pPr>
            <w:r>
              <w:rPr>
                <w:szCs w:val="21"/>
              </w:rPr>
              <w:t>窗帘</w:t>
            </w:r>
          </w:p>
        </w:tc>
        <w:tc>
          <w:tcPr>
            <w:tcW w:w="2221" w:type="dxa"/>
            <w:tcBorders>
              <w:top w:val="single" w:color="auto" w:sz="4" w:space="0"/>
              <w:left w:val="single" w:color="auto" w:sz="4" w:space="0"/>
              <w:bottom w:val="single" w:color="auto" w:sz="4" w:space="0"/>
              <w:right w:val="single" w:color="auto" w:sz="4" w:space="0"/>
            </w:tcBorders>
            <w:vAlign w:val="center"/>
          </w:tcPr>
          <w:p w14:paraId="5C5B7992">
            <w:pPr>
              <w:keepNext w:val="0"/>
              <w:keepLines w:val="0"/>
              <w:pageBreakBefore w:val="0"/>
              <w:kinsoku/>
              <w:wordWrap/>
              <w:overflowPunct/>
              <w:topLinePunct w:val="0"/>
              <w:autoSpaceDE/>
              <w:autoSpaceDN/>
              <w:bidi w:val="0"/>
              <w:snapToGrid w:val="0"/>
              <w:spacing w:line="360" w:lineRule="auto"/>
              <w:jc w:val="left"/>
              <w:rPr>
                <w:szCs w:val="21"/>
              </w:rPr>
            </w:pPr>
            <w:r>
              <w:rPr>
                <w:szCs w:val="21"/>
              </w:rPr>
              <w:t>无污渍、无积灰、无蜘蛛网</w:t>
            </w:r>
          </w:p>
        </w:tc>
        <w:tc>
          <w:tcPr>
            <w:tcW w:w="1368" w:type="dxa"/>
            <w:tcBorders>
              <w:top w:val="single" w:color="auto" w:sz="4" w:space="0"/>
              <w:left w:val="single" w:color="auto" w:sz="4" w:space="0"/>
              <w:bottom w:val="single" w:color="auto" w:sz="4" w:space="0"/>
              <w:right w:val="single" w:color="auto" w:sz="4" w:space="0"/>
            </w:tcBorders>
            <w:vAlign w:val="center"/>
          </w:tcPr>
          <w:p w14:paraId="6F53FF70">
            <w:pPr>
              <w:keepNext w:val="0"/>
              <w:keepLines w:val="0"/>
              <w:pageBreakBefore w:val="0"/>
              <w:kinsoku/>
              <w:wordWrap/>
              <w:overflowPunct/>
              <w:topLinePunct w:val="0"/>
              <w:autoSpaceDE/>
              <w:autoSpaceDN/>
              <w:bidi w:val="0"/>
              <w:snapToGrid w:val="0"/>
              <w:spacing w:line="360" w:lineRule="auto"/>
              <w:jc w:val="left"/>
              <w:rPr>
                <w:szCs w:val="21"/>
              </w:rPr>
            </w:pPr>
          </w:p>
        </w:tc>
      </w:tr>
    </w:tbl>
    <w:p w14:paraId="51E56AA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4、庭院内外环境卫生：</w:t>
      </w:r>
    </w:p>
    <w:p w14:paraId="75247C7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（1）院内及门前三包地段无纸屑、塑料袋、小广告、烟头、痰迹。</w:t>
      </w:r>
    </w:p>
    <w:p w14:paraId="12B5F73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（2）院内及门前三包地段雨天及时清扫疏通，无积水，6：30-8：00中标供应商安排服务人员持续清扫，无积水；16:30-17:30中标供应商安排服务人员持续清扫，无积水。</w:t>
      </w:r>
    </w:p>
    <w:p w14:paraId="2C088D3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3）院内及门前三包地段雪天及时清理，无积雪、积冰。下雪时院内清理出人行道及车行道，确保职工和患者车行、人行安全；雪停后，普通雪情3小时院区积雪分块堆积，3小时清理完毕；暴雪情况6小时积雪分块堆积，6小时清理完毕。根据天气预报报道雪情预警，或采购人安排，中标供应商应免费为医院提供铲车协助除雪，或按照采购人要求中标供应商应于降雪后及时响应。</w:t>
      </w:r>
    </w:p>
    <w:p w14:paraId="5644713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（4）院内垃圾桶每日擦拭保持桶体表面洁净无污垢、痰渍，垃圾每日清理两次量不超过桶体2/3桶内垃圾袋及时更换。</w:t>
      </w:r>
    </w:p>
    <w:p w14:paraId="0556AB8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（5）院内地面雨篦子每日清理，不发生封堵、阻塞现象。</w:t>
      </w:r>
    </w:p>
    <w:p w14:paraId="3DC97C9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（6）院内绿地花园内无烟头、垃圾，喷水池、养鱼池每周清理，水面无杂物。</w:t>
      </w:r>
    </w:p>
    <w:p w14:paraId="47C288E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（7）院内楼群阳光走廊顶、露台面洁净，无烟头、垃圾。</w:t>
      </w:r>
    </w:p>
    <w:p w14:paraId="3DE88A2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5、其他未提及区域保洁标准</w:t>
      </w:r>
    </w:p>
    <w:p w14:paraId="5587D0A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 地面：洁净、光亮、无尘土、烟头、痰迹、碎纸、烟头及垃圾杂物；</w:t>
      </w:r>
    </w:p>
    <w:p w14:paraId="1AF2165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 墙面，踢脚线：无尘土、污迹；</w:t>
      </w:r>
    </w:p>
    <w:p w14:paraId="31F1379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（3） 窗户：明亮、无积灰；</w:t>
      </w:r>
    </w:p>
    <w:p w14:paraId="54D7FFF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（4） 天花板：无蜘蛛网、无积灰；</w:t>
      </w:r>
    </w:p>
    <w:p w14:paraId="0807264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（5） 病床，床头柜，床架：无尘土、积灰、污渍；</w:t>
      </w:r>
    </w:p>
    <w:p w14:paraId="1A16520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（6） 壁柜：无积灰、污渍；</w:t>
      </w:r>
    </w:p>
    <w:p w14:paraId="67B8727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（7） 灯具：无厚积尘土；</w:t>
      </w:r>
    </w:p>
    <w:p w14:paraId="61B3837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（8） 配餐间：按规定时间锁门，每次锁门前彻底保洁配餐室；</w:t>
      </w:r>
    </w:p>
    <w:p w14:paraId="3F8FC6F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（9） 污洗间：无异味、垃圾，室内物品摆放整洁，保洁用具分类洗消、规范悬挂晾晒、有序放置。</w:t>
      </w:r>
    </w:p>
    <w:tbl>
      <w:tblPr>
        <w:tblStyle w:val="24"/>
        <w:tblW w:w="9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701"/>
        <w:gridCol w:w="3733"/>
        <w:gridCol w:w="1734"/>
        <w:gridCol w:w="1260"/>
      </w:tblGrid>
      <w:tr w14:paraId="50AC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blHeader/>
          <w:jc w:val="center"/>
        </w:trPr>
        <w:tc>
          <w:tcPr>
            <w:tcW w:w="1242" w:type="dxa"/>
            <w:vAlign w:val="center"/>
          </w:tcPr>
          <w:p w14:paraId="22075D1C">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b/>
                <w:szCs w:val="21"/>
              </w:rPr>
            </w:pPr>
            <w:r>
              <w:rPr>
                <w:rFonts w:ascii="Times New Roman" w:hAnsi="Times New Roman"/>
                <w:b/>
                <w:szCs w:val="21"/>
              </w:rPr>
              <w:t>区域</w:t>
            </w:r>
          </w:p>
        </w:tc>
        <w:tc>
          <w:tcPr>
            <w:tcW w:w="1701" w:type="dxa"/>
            <w:vAlign w:val="center"/>
          </w:tcPr>
          <w:p w14:paraId="6D6C4BB8">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b/>
                <w:szCs w:val="21"/>
              </w:rPr>
            </w:pPr>
            <w:r>
              <w:rPr>
                <w:rFonts w:ascii="Times New Roman" w:hAnsi="Times New Roman"/>
                <w:b/>
                <w:szCs w:val="21"/>
              </w:rPr>
              <w:t>保洁频率</w:t>
            </w:r>
          </w:p>
        </w:tc>
        <w:tc>
          <w:tcPr>
            <w:tcW w:w="3733" w:type="dxa"/>
            <w:vAlign w:val="center"/>
          </w:tcPr>
          <w:p w14:paraId="22961E28">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b/>
                <w:szCs w:val="21"/>
              </w:rPr>
            </w:pPr>
            <w:r>
              <w:rPr>
                <w:rFonts w:ascii="Times New Roman" w:hAnsi="Times New Roman"/>
                <w:b/>
                <w:szCs w:val="21"/>
              </w:rPr>
              <w:t>保洁内容</w:t>
            </w:r>
          </w:p>
        </w:tc>
        <w:tc>
          <w:tcPr>
            <w:tcW w:w="1734" w:type="dxa"/>
            <w:vAlign w:val="center"/>
          </w:tcPr>
          <w:p w14:paraId="248D7E7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b/>
                <w:szCs w:val="21"/>
              </w:rPr>
            </w:pPr>
            <w:r>
              <w:rPr>
                <w:rFonts w:ascii="Times New Roman" w:hAnsi="Times New Roman"/>
                <w:b/>
                <w:szCs w:val="21"/>
              </w:rPr>
              <w:t>保洁要求</w:t>
            </w:r>
          </w:p>
        </w:tc>
        <w:tc>
          <w:tcPr>
            <w:tcW w:w="1260" w:type="dxa"/>
            <w:vAlign w:val="center"/>
          </w:tcPr>
          <w:p w14:paraId="3B32F387">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b/>
                <w:szCs w:val="21"/>
              </w:rPr>
            </w:pPr>
            <w:r>
              <w:rPr>
                <w:rFonts w:ascii="Times New Roman" w:hAnsi="Times New Roman"/>
                <w:b/>
                <w:szCs w:val="21"/>
              </w:rPr>
              <w:t>备注</w:t>
            </w:r>
          </w:p>
        </w:tc>
      </w:tr>
      <w:tr w14:paraId="15E9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0EC6929">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地面</w:t>
            </w:r>
          </w:p>
        </w:tc>
        <w:tc>
          <w:tcPr>
            <w:tcW w:w="1701" w:type="dxa"/>
            <w:vAlign w:val="center"/>
          </w:tcPr>
          <w:p w14:paraId="7687C9E0">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地面每日湿拖清扫二次，垃圾每天三次清理</w:t>
            </w:r>
          </w:p>
        </w:tc>
        <w:tc>
          <w:tcPr>
            <w:tcW w:w="3733" w:type="dxa"/>
            <w:vAlign w:val="center"/>
          </w:tcPr>
          <w:p w14:paraId="3FD79485">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每日用全能清洁剂1:128稀释溶液拖地每日不少于二次。其中一次消毒液拖地。</w:t>
            </w:r>
          </w:p>
        </w:tc>
        <w:tc>
          <w:tcPr>
            <w:tcW w:w="1734" w:type="dxa"/>
            <w:vAlign w:val="center"/>
          </w:tcPr>
          <w:p w14:paraId="3B0AE760">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地面无污渍、无痰迹、无垃圾、无积灰、无脚印，干净明亮</w:t>
            </w:r>
          </w:p>
        </w:tc>
        <w:tc>
          <w:tcPr>
            <w:tcW w:w="1260" w:type="dxa"/>
            <w:vAlign w:val="center"/>
          </w:tcPr>
          <w:p w14:paraId="16B6C4BF">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r w14:paraId="5CFA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3C6E680">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墙面</w:t>
            </w:r>
          </w:p>
        </w:tc>
        <w:tc>
          <w:tcPr>
            <w:tcW w:w="1701" w:type="dxa"/>
            <w:vAlign w:val="center"/>
          </w:tcPr>
          <w:p w14:paraId="266F2258">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每月保洁</w:t>
            </w:r>
          </w:p>
        </w:tc>
        <w:tc>
          <w:tcPr>
            <w:tcW w:w="3733" w:type="dxa"/>
            <w:vAlign w:val="center"/>
          </w:tcPr>
          <w:p w14:paraId="3858B866">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2米以下每月清洁。</w:t>
            </w:r>
          </w:p>
        </w:tc>
        <w:tc>
          <w:tcPr>
            <w:tcW w:w="1734" w:type="dxa"/>
            <w:vAlign w:val="center"/>
          </w:tcPr>
          <w:p w14:paraId="2E0AEC96">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无污渍、无水迹、无浮灰、无蜘蛛网</w:t>
            </w:r>
          </w:p>
        </w:tc>
        <w:tc>
          <w:tcPr>
            <w:tcW w:w="1260" w:type="dxa"/>
            <w:vAlign w:val="center"/>
          </w:tcPr>
          <w:p w14:paraId="3E314A66">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r w14:paraId="02DA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64BEF7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走廊扶手</w:t>
            </w:r>
          </w:p>
        </w:tc>
        <w:tc>
          <w:tcPr>
            <w:tcW w:w="1701" w:type="dxa"/>
            <w:vAlign w:val="center"/>
          </w:tcPr>
          <w:p w14:paraId="01072C6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每日保洁</w:t>
            </w:r>
          </w:p>
        </w:tc>
        <w:tc>
          <w:tcPr>
            <w:tcW w:w="3733" w:type="dxa"/>
            <w:vAlign w:val="center"/>
          </w:tcPr>
          <w:p w14:paraId="7280CF44">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每日用全能清洁剂1:64稀释溶液清洁，每日用消毒液1:50擦洗一次。</w:t>
            </w:r>
          </w:p>
        </w:tc>
        <w:tc>
          <w:tcPr>
            <w:tcW w:w="1734" w:type="dxa"/>
            <w:vAlign w:val="center"/>
          </w:tcPr>
          <w:p w14:paraId="1943A49C">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无污渍、无浮灰、无水迹、无烟蒂</w:t>
            </w:r>
          </w:p>
        </w:tc>
        <w:tc>
          <w:tcPr>
            <w:tcW w:w="1260" w:type="dxa"/>
            <w:vAlign w:val="center"/>
          </w:tcPr>
          <w:p w14:paraId="3F67F5D5">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r w14:paraId="1AD5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242" w:type="dxa"/>
            <w:vAlign w:val="center"/>
          </w:tcPr>
          <w:p w14:paraId="46F500A2">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玻璃</w:t>
            </w:r>
          </w:p>
        </w:tc>
        <w:tc>
          <w:tcPr>
            <w:tcW w:w="1701" w:type="dxa"/>
            <w:vAlign w:val="center"/>
          </w:tcPr>
          <w:p w14:paraId="006B9F31">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每月保洁</w:t>
            </w:r>
          </w:p>
        </w:tc>
        <w:tc>
          <w:tcPr>
            <w:tcW w:w="3733" w:type="dxa"/>
            <w:vAlign w:val="center"/>
          </w:tcPr>
          <w:p w14:paraId="45CDAA6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用玻璃清洁剂1:65稀释溶液清洁玻璃，每月一次，室内玻璃循环清洁。</w:t>
            </w:r>
          </w:p>
        </w:tc>
        <w:tc>
          <w:tcPr>
            <w:tcW w:w="1734" w:type="dxa"/>
            <w:vAlign w:val="center"/>
          </w:tcPr>
          <w:p w14:paraId="4A54C007">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玻璃明亮光洁，无污渍、无水迹</w:t>
            </w:r>
          </w:p>
        </w:tc>
        <w:tc>
          <w:tcPr>
            <w:tcW w:w="1260" w:type="dxa"/>
            <w:vAlign w:val="center"/>
          </w:tcPr>
          <w:p w14:paraId="01128ED5">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根据实际情况安排各房间循环清洁</w:t>
            </w:r>
          </w:p>
        </w:tc>
      </w:tr>
      <w:tr w14:paraId="3F16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7C62E26">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卫生间</w:t>
            </w:r>
          </w:p>
        </w:tc>
        <w:tc>
          <w:tcPr>
            <w:tcW w:w="1701" w:type="dxa"/>
            <w:vAlign w:val="center"/>
          </w:tcPr>
          <w:p w14:paraId="54B120F1">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坐便器随时保洁</w:t>
            </w:r>
          </w:p>
        </w:tc>
        <w:tc>
          <w:tcPr>
            <w:tcW w:w="3733" w:type="dxa"/>
            <w:vAlign w:val="center"/>
          </w:tcPr>
          <w:p w14:paraId="5CD1019A">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打开换气扇或窗户进行通风。</w:t>
            </w:r>
          </w:p>
          <w:p w14:paraId="6710568A">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台盆、便器等放水冲洗。</w:t>
            </w:r>
          </w:p>
          <w:p w14:paraId="012972AF">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收集垃圾、清洁垃圾桶、换新垃圾袋。</w:t>
            </w:r>
          </w:p>
          <w:p w14:paraId="014F423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清洗台盆及水龙头。</w:t>
            </w:r>
          </w:p>
          <w:p w14:paraId="53231854">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用洁厕消毒液清洗便器并冲洗。</w:t>
            </w:r>
          </w:p>
          <w:p w14:paraId="5DC93541">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搽拭台面和墙面四周、门等。</w:t>
            </w:r>
          </w:p>
          <w:p w14:paraId="29FA68D2">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搽拭地面。</w:t>
            </w:r>
          </w:p>
        </w:tc>
        <w:tc>
          <w:tcPr>
            <w:tcW w:w="1734" w:type="dxa"/>
            <w:vAlign w:val="center"/>
          </w:tcPr>
          <w:p w14:paraId="219E6B9A">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随时保持畅通，无漏水，无异味、无污垢，垃圾袋定时更换</w:t>
            </w:r>
          </w:p>
        </w:tc>
        <w:tc>
          <w:tcPr>
            <w:tcW w:w="1260" w:type="dxa"/>
          </w:tcPr>
          <w:p w14:paraId="224F35F9">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r w14:paraId="7EFD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242" w:type="dxa"/>
            <w:vMerge w:val="restart"/>
            <w:vAlign w:val="center"/>
          </w:tcPr>
          <w:p w14:paraId="1AE8CA62">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电梯</w:t>
            </w:r>
          </w:p>
        </w:tc>
        <w:tc>
          <w:tcPr>
            <w:tcW w:w="1701" w:type="dxa"/>
            <w:vAlign w:val="center"/>
          </w:tcPr>
          <w:p w14:paraId="28D1B879">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每日一次</w:t>
            </w:r>
          </w:p>
        </w:tc>
        <w:tc>
          <w:tcPr>
            <w:tcW w:w="3733" w:type="dxa"/>
            <w:vAlign w:val="center"/>
          </w:tcPr>
          <w:p w14:paraId="6A02A5A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每日地面保洁，每日轿厢内消毒一次。</w:t>
            </w:r>
          </w:p>
        </w:tc>
        <w:tc>
          <w:tcPr>
            <w:tcW w:w="1734" w:type="dxa"/>
            <w:vAlign w:val="center"/>
          </w:tcPr>
          <w:p w14:paraId="0D9FAF8D">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无障碍、无划痕、无脱落；无灰尘、无污</w:t>
            </w:r>
          </w:p>
        </w:tc>
        <w:tc>
          <w:tcPr>
            <w:tcW w:w="1260" w:type="dxa"/>
            <w:vMerge w:val="restart"/>
            <w:vAlign w:val="center"/>
          </w:tcPr>
          <w:p w14:paraId="514F687D">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r w14:paraId="48B1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42" w:type="dxa"/>
            <w:vMerge w:val="continue"/>
            <w:vAlign w:val="center"/>
          </w:tcPr>
          <w:p w14:paraId="4A76C354">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c>
          <w:tcPr>
            <w:tcW w:w="1701" w:type="dxa"/>
            <w:vAlign w:val="center"/>
          </w:tcPr>
          <w:p w14:paraId="074C2E9A">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每周一次</w:t>
            </w:r>
          </w:p>
        </w:tc>
        <w:tc>
          <w:tcPr>
            <w:tcW w:w="3733" w:type="dxa"/>
            <w:vAlign w:val="center"/>
          </w:tcPr>
          <w:p w14:paraId="2961E6A7">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不锈钢光亮剂全面保洁。</w:t>
            </w:r>
          </w:p>
        </w:tc>
        <w:tc>
          <w:tcPr>
            <w:tcW w:w="1734" w:type="dxa"/>
            <w:vAlign w:val="center"/>
          </w:tcPr>
          <w:p w14:paraId="47293CB1">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均匀有光泽</w:t>
            </w:r>
          </w:p>
        </w:tc>
        <w:tc>
          <w:tcPr>
            <w:tcW w:w="1260" w:type="dxa"/>
            <w:vMerge w:val="continue"/>
            <w:vAlign w:val="center"/>
          </w:tcPr>
          <w:p w14:paraId="2AC4BDFB">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r w14:paraId="1A60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464DF18">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公共设施</w:t>
            </w:r>
          </w:p>
        </w:tc>
        <w:tc>
          <w:tcPr>
            <w:tcW w:w="1701" w:type="dxa"/>
            <w:vAlign w:val="center"/>
          </w:tcPr>
          <w:p w14:paraId="0A0ED39F">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每日保洁</w:t>
            </w:r>
          </w:p>
        </w:tc>
        <w:tc>
          <w:tcPr>
            <w:tcW w:w="3733" w:type="dxa"/>
            <w:vAlign w:val="center"/>
          </w:tcPr>
          <w:p w14:paraId="460BBA3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每日用全能清洁剂1:64稀释溶液清洁一次。</w:t>
            </w:r>
          </w:p>
        </w:tc>
        <w:tc>
          <w:tcPr>
            <w:tcW w:w="1734" w:type="dxa"/>
            <w:vAlign w:val="center"/>
          </w:tcPr>
          <w:p w14:paraId="18457E8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无污渍，无积灰、无蜘蛛网</w:t>
            </w:r>
          </w:p>
        </w:tc>
        <w:tc>
          <w:tcPr>
            <w:tcW w:w="1260" w:type="dxa"/>
            <w:vAlign w:val="center"/>
          </w:tcPr>
          <w:p w14:paraId="18D0B1CE">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r w14:paraId="4BD3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B950540">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病人等候区</w:t>
            </w:r>
          </w:p>
        </w:tc>
        <w:tc>
          <w:tcPr>
            <w:tcW w:w="1701" w:type="dxa"/>
            <w:vAlign w:val="center"/>
          </w:tcPr>
          <w:p w14:paraId="493B5EC1">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每日保洁</w:t>
            </w:r>
          </w:p>
        </w:tc>
        <w:tc>
          <w:tcPr>
            <w:tcW w:w="3733" w:type="dxa"/>
            <w:vAlign w:val="center"/>
          </w:tcPr>
          <w:p w14:paraId="3B43CEEA">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等候椅每日用全能清洁剂1:64稀释溶液清洁消毒一次。</w:t>
            </w:r>
          </w:p>
        </w:tc>
        <w:tc>
          <w:tcPr>
            <w:tcW w:w="1734" w:type="dxa"/>
            <w:vAlign w:val="center"/>
          </w:tcPr>
          <w:p w14:paraId="5767A3D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无垃圾、无浮灰、无烟蒂、无水迹</w:t>
            </w:r>
          </w:p>
        </w:tc>
        <w:tc>
          <w:tcPr>
            <w:tcW w:w="1260" w:type="dxa"/>
            <w:vAlign w:val="center"/>
          </w:tcPr>
          <w:p w14:paraId="52BDB07D">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r w14:paraId="6B75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9CE7B10">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诊察桌</w:t>
            </w:r>
          </w:p>
        </w:tc>
        <w:tc>
          <w:tcPr>
            <w:tcW w:w="1701" w:type="dxa"/>
            <w:vAlign w:val="center"/>
          </w:tcPr>
          <w:p w14:paraId="34FE28F8">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每日一次</w:t>
            </w:r>
          </w:p>
        </w:tc>
        <w:tc>
          <w:tcPr>
            <w:tcW w:w="3733" w:type="dxa"/>
            <w:vAlign w:val="center"/>
          </w:tcPr>
          <w:p w14:paraId="4277EE88">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每日全能清洁剂1:64稀释溶液清洁消毒一次。</w:t>
            </w:r>
          </w:p>
        </w:tc>
        <w:tc>
          <w:tcPr>
            <w:tcW w:w="1734" w:type="dxa"/>
            <w:vAlign w:val="center"/>
          </w:tcPr>
          <w:p w14:paraId="3763008E">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无积灰、无污渍</w:t>
            </w:r>
          </w:p>
        </w:tc>
        <w:tc>
          <w:tcPr>
            <w:tcW w:w="1260" w:type="dxa"/>
            <w:vAlign w:val="center"/>
          </w:tcPr>
          <w:p w14:paraId="1F8FFCDE">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r w14:paraId="68A1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9BC7FDD">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室内公共区域</w:t>
            </w:r>
          </w:p>
        </w:tc>
        <w:tc>
          <w:tcPr>
            <w:tcW w:w="1701" w:type="dxa"/>
            <w:vAlign w:val="center"/>
          </w:tcPr>
          <w:p w14:paraId="525DE62E">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r>
              <w:rPr>
                <w:rFonts w:ascii="Times New Roman" w:hAnsi="Times New Roman"/>
                <w:szCs w:val="21"/>
              </w:rPr>
              <w:t>每日二次</w:t>
            </w:r>
          </w:p>
        </w:tc>
        <w:tc>
          <w:tcPr>
            <w:tcW w:w="3733" w:type="dxa"/>
            <w:vAlign w:val="center"/>
          </w:tcPr>
          <w:p w14:paraId="5F0D8B30">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收集垃圾、清洁垃圾桶、换新垃圾袋。</w:t>
            </w:r>
          </w:p>
          <w:p w14:paraId="4C9F54BA">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清扫地面垃圾。</w:t>
            </w:r>
          </w:p>
          <w:p w14:paraId="725C019B">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拖大厅、过道、走廊地面。</w:t>
            </w:r>
          </w:p>
          <w:p w14:paraId="27AB9611">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清洁户墙、厅柱、盆景。</w:t>
            </w:r>
          </w:p>
          <w:p w14:paraId="075FFCB1">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搽拭窗台、窗框、木门。</w:t>
            </w:r>
          </w:p>
          <w:p w14:paraId="0E1E1EF3">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搽拭楼梯扶手、拖楼梯地面。</w:t>
            </w:r>
          </w:p>
          <w:p w14:paraId="4385FE0A">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清洁天花板及灯具。</w:t>
            </w:r>
          </w:p>
        </w:tc>
        <w:tc>
          <w:tcPr>
            <w:tcW w:w="1734" w:type="dxa"/>
            <w:vAlign w:val="center"/>
          </w:tcPr>
          <w:p w14:paraId="3AEE5090">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rPr>
                <w:rFonts w:ascii="Times New Roman" w:hAnsi="Times New Roman"/>
                <w:szCs w:val="21"/>
              </w:rPr>
            </w:pPr>
            <w:r>
              <w:rPr>
                <w:rFonts w:ascii="Times New Roman" w:hAnsi="Times New Roman"/>
                <w:szCs w:val="21"/>
              </w:rPr>
              <w:t>无垃圾、无浮灰、无烟蒂、无水迹</w:t>
            </w:r>
          </w:p>
        </w:tc>
        <w:tc>
          <w:tcPr>
            <w:tcW w:w="1260" w:type="dxa"/>
            <w:vAlign w:val="center"/>
          </w:tcPr>
          <w:p w14:paraId="57C13DED">
            <w:pPr>
              <w:pStyle w:val="10"/>
              <w:keepNext w:val="0"/>
              <w:keepLines w:val="0"/>
              <w:pageBreakBefore w:val="0"/>
              <w:tabs>
                <w:tab w:val="left" w:pos="0"/>
                <w:tab w:val="left" w:pos="540"/>
              </w:tabs>
              <w:kinsoku/>
              <w:wordWrap/>
              <w:overflowPunct/>
              <w:topLinePunct w:val="0"/>
              <w:autoSpaceDE/>
              <w:autoSpaceDN/>
              <w:bidi w:val="0"/>
              <w:adjustRightInd w:val="0"/>
              <w:snapToGrid w:val="0"/>
              <w:spacing w:line="360" w:lineRule="auto"/>
              <w:jc w:val="center"/>
              <w:rPr>
                <w:rFonts w:ascii="Times New Roman" w:hAnsi="Times New Roman"/>
                <w:szCs w:val="21"/>
              </w:rPr>
            </w:pPr>
          </w:p>
        </w:tc>
      </w:tr>
    </w:tbl>
    <w:p w14:paraId="600328A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6、玻璃清洁标准：</w:t>
      </w:r>
    </w:p>
    <w:p w14:paraId="3D1139D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（1）对院内所有房间、公共区域内侧玻璃进行清洁，无尘土、无水印、无污迹。</w:t>
      </w:r>
    </w:p>
    <w:p w14:paraId="473123D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（2）对院内所有房间、公共区域外侧玻璃（只限于一层）进行清洁，无尘土、无水印、无污迹。</w:t>
      </w:r>
    </w:p>
    <w:p w14:paraId="7A02FD5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7、其他</w:t>
      </w:r>
    </w:p>
    <w:p w14:paraId="5CD9214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（1）当发生重大事件时能及时向医院相关部门报告，并及时协调应对本部门工作有序保障医疗环境。</w:t>
      </w:r>
    </w:p>
    <w:p w14:paraId="0B43268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（2）在进行湿拖、洗地机作业、雨天时要在作业区醒目位置放置告示牌进行提醒，防止职工、患者及家属滑倒或绊倒。</w:t>
      </w:r>
    </w:p>
    <w:p w14:paraId="22AEEE6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三</w:t>
      </w:r>
      <w:r>
        <w:rPr>
          <w:rFonts w:hint="eastAsia"/>
          <w:sz w:val="24"/>
        </w:rPr>
        <w:t>）导诊服务</w:t>
      </w:r>
    </w:p>
    <w:p w14:paraId="2A8D740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1、服务内容</w:t>
      </w:r>
    </w:p>
    <w:p w14:paraId="103447B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eastAsiaTheme="minorEastAsia"/>
          <w:sz w:val="24"/>
          <w:lang w:eastAsia="zh-CN"/>
        </w:rPr>
      </w:pPr>
      <w:r>
        <w:rPr>
          <w:rFonts w:hint="eastAsia"/>
          <w:sz w:val="24"/>
        </w:rPr>
        <w:t>负责医院要求的门诊检查科室的分诊服务，包括</w:t>
      </w:r>
      <w:r>
        <w:rPr>
          <w:rFonts w:hint="eastAsia" w:ascii="宋体" w:hAnsi="宋体" w:cs="宋体"/>
          <w:sz w:val="24"/>
          <w:highlight w:val="none"/>
          <w:lang w:val="en-US" w:eastAsia="zh-CN"/>
        </w:rPr>
        <w:t>新开诊大楼</w:t>
      </w:r>
      <w:r>
        <w:rPr>
          <w:rFonts w:hint="eastAsia" w:ascii="宋体" w:hAnsi="宋体" w:eastAsia="宋体" w:cs="宋体"/>
          <w:i w:val="0"/>
          <w:iCs w:val="0"/>
          <w:color w:val="000000"/>
          <w:kern w:val="0"/>
          <w:sz w:val="24"/>
          <w:szCs w:val="24"/>
          <w:u w:val="none"/>
          <w:lang w:val="en-US" w:eastAsia="zh-CN" w:bidi="ar"/>
        </w:rPr>
        <w:t>门诊导诊台、手术室、4层国医堂、</w:t>
      </w:r>
      <w:r>
        <w:rPr>
          <w:rFonts w:hint="eastAsia"/>
          <w:sz w:val="24"/>
        </w:rPr>
        <w:t>C楼1楼：Q医诊区；门诊2楼：国医堂</w:t>
      </w:r>
      <w:r>
        <w:rPr>
          <w:rFonts w:hint="eastAsia"/>
          <w:sz w:val="24"/>
          <w:lang w:eastAsia="zh-CN"/>
        </w:rPr>
        <w:t>。</w:t>
      </w:r>
    </w:p>
    <w:p w14:paraId="4C43BA8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2、服务要求</w:t>
      </w:r>
    </w:p>
    <w:p w14:paraId="7455615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（1）导诊人员耐心解答患者及家属提出的问题，熟悉医院布局。</w:t>
      </w:r>
    </w:p>
    <w:p w14:paraId="60E4C1A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（2）职业形象良好，仪容仪表规范整齐、操作规范，佩戴工作牌，遵守各项规章制度。</w:t>
      </w:r>
    </w:p>
    <w:p w14:paraId="44D22E6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（3）按照医院文明示范岗的要求：文明用语、微笑服务，礼貌待人，对病人用尊称。</w:t>
      </w:r>
    </w:p>
    <w:p w14:paraId="6A9F18F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（4）按时到岗接班，不早退，不串岗，不脱岗。</w:t>
      </w:r>
    </w:p>
    <w:p w14:paraId="7199D7B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四</w:t>
      </w:r>
      <w:r>
        <w:rPr>
          <w:rFonts w:hint="eastAsia"/>
          <w:sz w:val="24"/>
        </w:rPr>
        <w:t>）辅医服务</w:t>
      </w:r>
    </w:p>
    <w:p w14:paraId="1BA61CC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1.服务内容</w:t>
      </w:r>
    </w:p>
    <w:p w14:paraId="0BF66A6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（1）整理病床，为卧床病人更换床单被褥、为有需求的卧床病人更换衣裤。</w:t>
      </w:r>
    </w:p>
    <w:p w14:paraId="6B735B0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eastAsiaTheme="minorEastAsia"/>
          <w:sz w:val="24"/>
          <w:lang w:val="en-US" w:eastAsia="zh-CN"/>
        </w:rPr>
      </w:pPr>
      <w:r>
        <w:rPr>
          <w:rFonts w:hint="eastAsia"/>
          <w:sz w:val="24"/>
        </w:rPr>
        <w:t>（2）与被服站清点交接被服、棉织品。</w:t>
      </w:r>
      <w:r>
        <w:rPr>
          <w:rFonts w:hint="eastAsia"/>
          <w:sz w:val="24"/>
          <w:lang w:val="en-US" w:eastAsia="zh-CN"/>
        </w:rPr>
        <w:t>按照医院成本管控的要求，统计各病区每月被服、棉织品送洗台账。</w:t>
      </w:r>
    </w:p>
    <w:p w14:paraId="3BD36FF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（3）帮助有需求的病人打开水。</w:t>
      </w:r>
    </w:p>
    <w:p w14:paraId="3AD4F7A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（4）做好病人出院后的床单位整理、更换床单和终末消毒。</w:t>
      </w:r>
    </w:p>
    <w:p w14:paraId="11D93DE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（5）清理床头柜，每天用消毒液擦拭床头柜、床、设备带、仪器架并保持清洁，做好病室消毒工作。</w:t>
      </w:r>
    </w:p>
    <w:p w14:paraId="7BB2F67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（6）协助护士完成病人转床、转科及病房加床。</w:t>
      </w:r>
    </w:p>
    <w:p w14:paraId="48CC1CA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7</w:t>
      </w:r>
      <w:r>
        <w:rPr>
          <w:rFonts w:hint="eastAsia"/>
          <w:sz w:val="24"/>
        </w:rPr>
        <w:t>）要做好病人入院前准备工作。</w:t>
      </w:r>
    </w:p>
    <w:p w14:paraId="7DD5BE2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8</w:t>
      </w:r>
      <w:r>
        <w:rPr>
          <w:rFonts w:hint="eastAsia"/>
          <w:sz w:val="24"/>
        </w:rPr>
        <w:t>）协助科室做好病房的陪人管理与物品摆放管理。</w:t>
      </w:r>
    </w:p>
    <w:p w14:paraId="2167E4F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9</w:t>
      </w:r>
      <w:r>
        <w:rPr>
          <w:rFonts w:hint="eastAsia"/>
          <w:sz w:val="24"/>
        </w:rPr>
        <w:t>）病区护士长安排的其他辅助医疗工作。</w:t>
      </w:r>
    </w:p>
    <w:p w14:paraId="557DD61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2.服务要求</w:t>
      </w:r>
    </w:p>
    <w:p w14:paraId="769BB54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（1）职业形象良好，仪容仪表规范整齐、操作规范，佩戴工作牌，遵守各项规章制度。</w:t>
      </w:r>
    </w:p>
    <w:p w14:paraId="737EC9C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（2）文明用语、微笑服务，礼貌待人，对病人用尊称。</w:t>
      </w:r>
    </w:p>
    <w:p w14:paraId="5E73F91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（3）热情主动，细心周到；积极执行科室临时交给工作任务。</w:t>
      </w:r>
    </w:p>
    <w:p w14:paraId="6464C73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（4）谦虚和悦接受医务人员评价，耐心倾听医务人员意见、咨询；与医患人员无争吵。</w:t>
      </w:r>
    </w:p>
    <w:p w14:paraId="7F75684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（5）按岗位职责履行工作，服从护士长、护理组长、护士的指挥和调派，工友之间团结协作。发扬团队精神不扯皮不推诿。</w:t>
      </w:r>
    </w:p>
    <w:p w14:paraId="1D86554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（6）爱岗敬业，自觉维护医院与病人利益。</w:t>
      </w:r>
    </w:p>
    <w:p w14:paraId="002FBF3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（7）按时到岗接班，不早退，不串岗，不脱岗。</w:t>
      </w:r>
    </w:p>
    <w:p w14:paraId="542F15D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（8）严格遵守医院各项规章制度和注意事项。</w:t>
      </w:r>
    </w:p>
    <w:p w14:paraId="7A1E2EF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五</w:t>
      </w:r>
      <w:r>
        <w:rPr>
          <w:rFonts w:hint="eastAsia"/>
          <w:sz w:val="24"/>
        </w:rPr>
        <w:t>）陪检及运送服务</w:t>
      </w:r>
    </w:p>
    <w:p w14:paraId="2CF3456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1.服务内容：</w:t>
      </w:r>
    </w:p>
    <w:p w14:paraId="4132E78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（1）送住院病人到各检查科室做检查。</w:t>
      </w:r>
    </w:p>
    <w:p w14:paraId="732EB91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（2）协助医护人员转运病人。</w:t>
      </w:r>
    </w:p>
    <w:p w14:paraId="361A4C7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（3）运送病区的各种化验标本、检查单据、报告。</w:t>
      </w:r>
    </w:p>
    <w:p w14:paraId="603EA19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（4）办公及医用品的领取，仪器设备的送修及取回。</w:t>
      </w:r>
    </w:p>
    <w:p w14:paraId="4C52D97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（5）药库至病区药房，药房至病区的送药工作，不负责输血血浆、毒麻药品的运送。</w:t>
      </w:r>
    </w:p>
    <w:p w14:paraId="4BFE400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（6）供应室下收下送工作。</w:t>
      </w:r>
    </w:p>
    <w:p w14:paraId="3178D8C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（7）全院医务人员工作服、各病区被服及棉织品的上收下送。</w:t>
      </w:r>
    </w:p>
    <w:p w14:paraId="76EFE85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（8）医院安排的临时性运送工作。</w:t>
      </w:r>
    </w:p>
    <w:p w14:paraId="5B183ED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2.服务要求：</w:t>
      </w:r>
    </w:p>
    <w:p w14:paraId="64A536F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（1）提供24小时应急值班服务。</w:t>
      </w:r>
    </w:p>
    <w:p w14:paraId="1A621F4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（2）服务程序要高效、合理，运送工作要准确、及时，差错率0%，满意率达到99%。</w:t>
      </w:r>
    </w:p>
    <w:p w14:paraId="18D754B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（3）各类物资、标本、单据、药物、设备等运送及时准确，无丢失、无污染，要有完整详细记录。</w:t>
      </w:r>
    </w:p>
    <w:p w14:paraId="6C6BB10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（4）病人转运要求安全及时。</w:t>
      </w:r>
    </w:p>
    <w:p w14:paraId="7057C4D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（5）试管、培养皿等领取及时、无损坏。</w:t>
      </w:r>
    </w:p>
    <w:p w14:paraId="0F8778B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（6）药物退取无丢失及损坏。</w:t>
      </w:r>
    </w:p>
    <w:p w14:paraId="1CC7DCA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（7）运送病人时要求核对病人姓名、床位、检查项目等内容以确保准确性，运送有序安全，及时取回报告交病房护士。</w:t>
      </w:r>
    </w:p>
    <w:p w14:paraId="26E2699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（8）运送中心接听电话要礼貌专业，派工及时。</w:t>
      </w:r>
    </w:p>
    <w:p w14:paraId="31E7090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六</w:t>
      </w:r>
      <w:r>
        <w:rPr>
          <w:rFonts w:hint="eastAsia"/>
          <w:sz w:val="24"/>
        </w:rPr>
        <w:t>）电梯司梯服务</w:t>
      </w:r>
    </w:p>
    <w:p w14:paraId="786BF44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1.服务内容：</w:t>
      </w:r>
    </w:p>
    <w:p w14:paraId="6163EE3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w:t>
      </w:r>
      <w:r>
        <w:rPr>
          <w:rFonts w:hint="eastAsia" w:ascii="Times New Roman" w:hAnsi="Times New Roman" w:cs="Times New Roman"/>
          <w:sz w:val="24"/>
          <w:lang w:val="en-US" w:eastAsia="zh-CN"/>
        </w:rPr>
        <w:t>新开诊大楼一层门诊部</w:t>
      </w:r>
      <w:r>
        <w:rPr>
          <w:rFonts w:hint="eastAsia" w:ascii="Times New Roman" w:hAnsi="Times New Roman" w:eastAsia="宋体" w:cs="Times New Roman"/>
          <w:sz w:val="24"/>
          <w:szCs w:val="20"/>
        </w:rPr>
        <w:t>四部电梯和住院部五部</w:t>
      </w:r>
      <w:r>
        <w:rPr>
          <w:rFonts w:hint="eastAsia" w:ascii="Times New Roman" w:hAnsi="Times New Roman" w:cs="Times New Roman"/>
          <w:sz w:val="24"/>
          <w:szCs w:val="20"/>
          <w:lang w:val="en-US" w:eastAsia="zh-CN"/>
        </w:rPr>
        <w:t>电梯的</w:t>
      </w:r>
      <w:r>
        <w:rPr>
          <w:rFonts w:hint="eastAsia" w:ascii="Times New Roman" w:hAnsi="Times New Roman" w:eastAsia="宋体" w:cs="Times New Roman"/>
          <w:spacing w:val="0"/>
          <w:sz w:val="24"/>
          <w:szCs w:val="20"/>
        </w:rPr>
        <w:t>驾驶</w:t>
      </w:r>
      <w:r>
        <w:rPr>
          <w:rFonts w:hint="eastAsia" w:ascii="Times New Roman" w:hAnsi="Times New Roman" w:eastAsia="宋体" w:cs="Times New Roman"/>
          <w:sz w:val="24"/>
        </w:rPr>
        <w:t>运行</w:t>
      </w:r>
      <w:r>
        <w:rPr>
          <w:rFonts w:hint="eastAsia" w:ascii="Times New Roman" w:hAnsi="Times New Roman" w:cs="Times New Roman"/>
          <w:sz w:val="24"/>
          <w:lang w:val="en-US" w:eastAsia="zh-CN"/>
        </w:rPr>
        <w:t>及</w:t>
      </w:r>
      <w:r>
        <w:rPr>
          <w:rFonts w:hint="eastAsia" w:ascii="Times New Roman" w:hAnsi="Times New Roman" w:eastAsia="宋体" w:cs="Times New Roman"/>
          <w:sz w:val="24"/>
        </w:rPr>
        <w:t>卫生清洁，</w:t>
      </w:r>
      <w:r>
        <w:rPr>
          <w:rFonts w:hint="eastAsia"/>
          <w:sz w:val="24"/>
        </w:rPr>
        <w:t xml:space="preserve"> C楼有4部电梯运行期间需要有司梯人员进行开梯及引导，具体电梯运行时间按照采购人需求执行。</w:t>
      </w:r>
    </w:p>
    <w:p w14:paraId="788603D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（2）负责医护人员、患者、家属的电梯导乘，负责电梯轿厢卫生。着装整齐、文明服务，手术专用梯提供快捷、主动、热情服务。</w:t>
      </w:r>
    </w:p>
    <w:p w14:paraId="0D2AA80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2.服务要求：</w:t>
      </w:r>
    </w:p>
    <w:p w14:paraId="278CB87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（1）所有电梯员必需持健康证上岗，坚守工作岗位，集中精力，开好电梯，保证上、下送患者和医疗物资的安全。</w:t>
      </w:r>
    </w:p>
    <w:p w14:paraId="4AE0EEE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（2）上班时间电梯员必须穿工作服，工作服要整洁，统一佩戴工作牌，实行站立服务，女员工淡妆上岗。</w:t>
      </w:r>
    </w:p>
    <w:p w14:paraId="6C6A53C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（3）电梯员上岗前应充分熟悉医院的基本情况，如：楼层、科室，以备访者查询。</w:t>
      </w:r>
    </w:p>
    <w:p w14:paraId="1A0D97C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按照医院文明示范岗的要求，在为客人提供咨询服务时，做到有条有理、声音清晰、明亮、语速适度。对乘梯人员热情服务，文明礼貌。遇到客户投诉，耐心听取，及时汇报。拾到财物及时交还失主或上交领导。</w:t>
      </w:r>
    </w:p>
    <w:p w14:paraId="2CB2AFA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（5）严格遵守劳动纪律，杜绝迟到、早退、串岗、脱岗等现象，不怠工、不拖工。</w:t>
      </w:r>
    </w:p>
    <w:p w14:paraId="04D39EC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（6）对电梯进行保洁，做到无积水、无烟头、无污迹，干净明亮，发现电梯有异常现象及时通知机电维修处理。</w:t>
      </w:r>
    </w:p>
    <w:p w14:paraId="5FE7CB5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（7）操作中爱护电梯设备，谨防电梯被推车及重物撞坏。</w:t>
      </w:r>
    </w:p>
    <w:p w14:paraId="439DF66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（8）发现电梯异常现象及故障时，要立即停止运行，及时通知维修人员，待修复后方能使用。非维修人员不得随意修理。</w:t>
      </w:r>
    </w:p>
    <w:p w14:paraId="3C55D80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（9）传染病员和尸体使用电梯后，要进行消毒，做好记录。</w:t>
      </w:r>
    </w:p>
    <w:p w14:paraId="7F596DF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（10）严禁人员在电梯内抽烟、超载运行，严禁易燃、易爆物品进入电梯。</w:t>
      </w:r>
    </w:p>
    <w:p w14:paraId="09E2875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（11）电梯员要遵守各项规章制度，注意安全运行，方便医疗。</w:t>
      </w:r>
    </w:p>
    <w:p w14:paraId="5E8D0F6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（12）根据采购人安排的电梯运行方案，随时进行调整，完成相应的工作要求。</w:t>
      </w:r>
    </w:p>
    <w:p w14:paraId="2EB6872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七</w:t>
      </w:r>
      <w:r>
        <w:rPr>
          <w:rFonts w:hint="eastAsia"/>
          <w:sz w:val="24"/>
        </w:rPr>
        <w:t>）科室辅助员服务</w:t>
      </w:r>
    </w:p>
    <w:p w14:paraId="1B0AFD8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1．服务内容：在供应室、病理科、功能检查科提供科室辅助服务。</w:t>
      </w:r>
    </w:p>
    <w:p w14:paraId="5B9B193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2．服务标准：完成科室安排的工作。</w:t>
      </w:r>
    </w:p>
    <w:p w14:paraId="06A3829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八</w:t>
      </w:r>
      <w:r>
        <w:rPr>
          <w:rFonts w:hint="eastAsia"/>
          <w:sz w:val="24"/>
        </w:rPr>
        <w:t>）医疗废物清运及转存站管理</w:t>
      </w:r>
    </w:p>
    <w:p w14:paraId="7E49A06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内容：全院医疗废物的收集与集中存放管理及医疗废物转存站管理。医疗废物分类袋装隔离收集，专人定时定点运送管理；医疗废物处理达标率、及时率100%，二次污染0%；医疗废物的收集和集中存放与管理；严格按照卫健委及医院有关规定执行。根据《医疗废弃物管理条例》及《医疗卫生机构医疗废物管理办法》等医疗废物管理相关文件和规定。负责院内医疗废物的收集、运送和装车等院内医疗废弃物收集管理工作。</w:t>
      </w:r>
    </w:p>
    <w:p w14:paraId="12D400A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2．服务要求：</w:t>
      </w:r>
    </w:p>
    <w:p w14:paraId="27DC01E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（1）运用采购人或中标供应商信息化手段进行医疗废弃物收集、转运、暂存管理，形成医废管理闭环。根据有关法律法规及本合同的约定，制定管理制度。</w:t>
      </w:r>
    </w:p>
    <w:p w14:paraId="70FBEEB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（2）保证每日门诊及住院部医疗废物转运不少于2次。</w:t>
      </w:r>
    </w:p>
    <w:p w14:paraId="2B980A6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（3）根据相关规定负责从废物产生地收集、称重、装箱、运送至暂存地，暂存地安排专人负责消毒登记等日常工作。</w:t>
      </w:r>
    </w:p>
    <w:p w14:paraId="7D6BE91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（4）制定各岗位职责、流程及操作规程，定时收集规范运送，确保医疗废弃物密封、无遗洒、经称重、登记并按制定路线运至制定暂存地。</w:t>
      </w:r>
    </w:p>
    <w:p w14:paraId="29A93CC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（5）确保在医疗废弃物处理的整体工作中，在各环节上无漏登、遗漏及二次污染现象；做好员工的自身防护及定期体检工作。</w:t>
      </w:r>
    </w:p>
    <w:p w14:paraId="094EF8E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（6）运用采购人或中标供应商信息化软件系统进行医疗废弃物收集、转运、暂存管理，形成医废管理闭环。</w:t>
      </w:r>
    </w:p>
    <w:p w14:paraId="41C5C36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（7）每日对医废转运车进行清洁消毒。</w:t>
      </w:r>
    </w:p>
    <w:p w14:paraId="70A1644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九</w:t>
      </w:r>
      <w:r>
        <w:rPr>
          <w:rFonts w:hint="eastAsia"/>
          <w:sz w:val="24"/>
        </w:rPr>
        <w:t>）生活垃圾清运及暂存站管理</w:t>
      </w:r>
    </w:p>
    <w:p w14:paraId="0E3E62B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1．服务内容：生活垃圾清运及分类收集处理；配合垃圾清运公司进行生活垃圾转运。</w:t>
      </w:r>
    </w:p>
    <w:p w14:paraId="52E7737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2．服务标准：</w:t>
      </w:r>
    </w:p>
    <w:p w14:paraId="1CE6770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（1）保证每日门诊及住院部生活垃圾转运不少于4次。</w:t>
      </w:r>
    </w:p>
    <w:p w14:paraId="24D0A84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（2）垃圾箱（桶）内外保持清洁；及时处理及更换垃圾袋，无散乱垃圾，无积水，无异味，各类垃圾运到规定的地方，其中病区、卫生间无堆积垃圾，对专用运送垃圾器具进行维护。</w:t>
      </w:r>
    </w:p>
    <w:p w14:paraId="4181C94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（3）保证处理的生活垃圾中绝对不得混入医疗垃圾和建筑垃圾。</w:t>
      </w:r>
    </w:p>
    <w:p w14:paraId="471036D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（4）每日生活垃圾转运后对生活垃圾暂存站进行地面清洁、水洗清洁及消毒处理。</w:t>
      </w:r>
    </w:p>
    <w:p w14:paraId="11688D3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（5）每日对生活垃圾转运车进行水洗清洁及消毒处理。</w:t>
      </w:r>
    </w:p>
    <w:p w14:paraId="48950C8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（6）生活垃圾的污物量超过2/3后，要用黑色塑料袋盛装垃圾并扎紧口，不得乱堆乱放，由专人密封收集管理，做到日清日结。</w:t>
      </w:r>
    </w:p>
    <w:p w14:paraId="4F08B9F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w:t>
      </w:r>
      <w:r>
        <w:rPr>
          <w:rFonts w:hint="eastAsia"/>
          <w:sz w:val="24"/>
          <w:lang w:val="en-US" w:eastAsia="zh-CN"/>
        </w:rPr>
        <w:t>十</w:t>
      </w:r>
      <w:r>
        <w:rPr>
          <w:rFonts w:hint="eastAsia"/>
          <w:sz w:val="24"/>
        </w:rPr>
        <w:t>）病媒生物防治及消杀服务</w:t>
      </w:r>
    </w:p>
    <w:p w14:paraId="6996F79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对</w:t>
      </w:r>
      <w:r>
        <w:rPr>
          <w:rFonts w:hint="eastAsia"/>
          <w:sz w:val="24"/>
          <w:lang w:val="en-US" w:eastAsia="zh-CN"/>
        </w:rPr>
        <w:t>南开</w:t>
      </w:r>
      <w:r>
        <w:rPr>
          <w:rFonts w:hint="eastAsia"/>
          <w:sz w:val="24"/>
        </w:rPr>
        <w:t>院区域内室外每15-20米设置一个毒饵站（包括固定、编号、张贴警示标识）且布局合理，并进行维护，按标准投放和补充灭鼠药品；对所有辖区内垃圾桶、楼门、下水井、污水井、花园绿地、景观水池水体以及各处卫生死角进行灭蚊、蝇消杀；对所有病房、办公室、门诊大楼和下水井、污水井进行灭蟑消杀。供应商需具备消杀相关资质证书。</w:t>
      </w:r>
    </w:p>
    <w:p w14:paraId="66B6444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 xml:space="preserve">1．质量要求： </w:t>
      </w:r>
    </w:p>
    <w:p w14:paraId="7CF9182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（1）作业范围内鼠类密度控制水平不低于GB/T27770-2011规定的B级要求;</w:t>
      </w:r>
    </w:p>
    <w:p w14:paraId="6617718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（2）作业范围内蚊虫密度控制水平不低于GB/T27771-2011规定的B级要求;</w:t>
      </w:r>
    </w:p>
    <w:p w14:paraId="3D95ACF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（3）作业范围内蝇类密度控制水平不低于GB/T27772-2011规定的B级要求;</w:t>
      </w:r>
    </w:p>
    <w:p w14:paraId="748EEEC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（4）作业范围内蜚蠊密度控制水平不低于GB/T27773-2011规定的B级要求。</w:t>
      </w:r>
    </w:p>
    <w:p w14:paraId="646D48F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2.灭鼠服务内容和要求：</w:t>
      </w:r>
    </w:p>
    <w:p w14:paraId="13345D7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（1）设置相应数量的毒饵站，对破损的毒饵站进行更换，对遗失的毒饵站进行补充。</w:t>
      </w:r>
    </w:p>
    <w:p w14:paraId="78DE4E2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（2）保持清理毒饵站内外干净无杂物；按照要求投放灭鼠药品及时补充。</w:t>
      </w:r>
    </w:p>
    <w:p w14:paraId="1732457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（3）毒饵站警示标识牌外观保持干净；有遗失的及时进行补充，做到每个毒饵站都有标识牌。</w:t>
      </w:r>
    </w:p>
    <w:p w14:paraId="554AB0D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（4）所用药品和器械由供应商自行采购，消杀药品为三证齐全，在有效期内的抗凝血的鼠药。</w:t>
      </w:r>
    </w:p>
    <w:p w14:paraId="04DDDE8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（5）毒饵站服务时限：合同期内全时段（含春季灭鼠工作）</w:t>
      </w:r>
    </w:p>
    <w:p w14:paraId="7DCA365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3.灭蚊、蝇服务内容和要求：</w:t>
      </w:r>
    </w:p>
    <w:p w14:paraId="0D634E8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（1）防制区域为区域内垃圾箱桶、楼门口、污水井、下水井、花园绿地、景观水池水体以及各处卫生死角等。</w:t>
      </w:r>
    </w:p>
    <w:p w14:paraId="5A7205B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（2）在5、6、7、8、9、10月垃圾箱桶、滋生地每周进行次消杀作业。室内滞留喷洒在在5、6、7、8、9、10月每月进行两次长效滞留喷洒，在5、6、7、8、9、10月每月进行一次外环境全面滞留喷洒。</w:t>
      </w:r>
    </w:p>
    <w:p w14:paraId="3DB4CE5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（3）所用药品和器械由供应商自行采购，消杀药品为三证齐全药品目录内品种。</w:t>
      </w:r>
    </w:p>
    <w:p w14:paraId="14D589D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4.灭蟑服务内容和要求：</w:t>
      </w:r>
    </w:p>
    <w:p w14:paraId="1FE2320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（1）对防治区域内的病房、门诊、办公室、食堂及污水井进行治理。</w:t>
      </w:r>
    </w:p>
    <w:p w14:paraId="2D29FA9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（2）所用药品由供应商自行采购，消杀药品为三证齐全药品目录内品种。</w:t>
      </w:r>
    </w:p>
    <w:p w14:paraId="698379A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（3）灭蟑服务时限：合同全时段，频次为每周全部楼宇覆盖进行一次消杀。</w:t>
      </w:r>
    </w:p>
    <w:p w14:paraId="5243897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lang w:val="en-US" w:eastAsia="zh-CN"/>
        </w:rPr>
        <w:t>5</w:t>
      </w:r>
      <w:r>
        <w:rPr>
          <w:rFonts w:hint="eastAsia"/>
          <w:sz w:val="24"/>
        </w:rPr>
        <w:t>.其他服务要求：</w:t>
      </w:r>
    </w:p>
    <w:p w14:paraId="18F94AF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（1）作业人员必须统一着装，防护服装用具符合有害生物防制要求。所用药械由供应商自行采购，符合国家强制标准。</w:t>
      </w:r>
    </w:p>
    <w:p w14:paraId="43FFEA0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（2）有应急保障消杀服务小队，对恶劣天气如突降大雨、洪水后进行全面消杀服务，做到24小时通讯畅通，2小时内响应到场。提供人力、器材、车辆保障服务。</w:t>
      </w:r>
    </w:p>
    <w:p w14:paraId="71F6CA6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（3）按照要求编制灭鼠、蚊、蝇、蟑消杀服务相关资料（影像、数据、文字、图表等），并确保资料真实无误。</w:t>
      </w:r>
    </w:p>
    <w:p w14:paraId="1F1B18F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（4）有能力提供爱国卫生宣传和病媒生物防制宣传培训，可以完成多媒体讲解宣传，指导入院内人员做好日常病媒生物防制。</w:t>
      </w:r>
    </w:p>
    <w:p w14:paraId="6758DC7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（5）必须成立独立的项目服务班子，人员职责分工明确。从业人员具有天津市病媒生物防治员上岗证。</w:t>
      </w:r>
    </w:p>
    <w:p w14:paraId="1A4BCFC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（6）消杀药械：拥有与作业量相匹配的各类型消杀药品和器械，如常量喷雾器、超低容量喷雾器等。</w:t>
      </w:r>
    </w:p>
    <w:p w14:paraId="6651E96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★（7）室内使用药物不得引起医患不适，确保医患安全。</w:t>
      </w:r>
    </w:p>
    <w:p w14:paraId="328C190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（十</w:t>
      </w:r>
      <w:r>
        <w:rPr>
          <w:rFonts w:hint="eastAsia"/>
          <w:sz w:val="24"/>
          <w:lang w:val="en-US" w:eastAsia="zh-CN"/>
        </w:rPr>
        <w:t>一</w:t>
      </w:r>
      <w:r>
        <w:rPr>
          <w:rFonts w:hint="eastAsia"/>
          <w:sz w:val="24"/>
        </w:rPr>
        <w:t>）家属院门岗服务</w:t>
      </w:r>
    </w:p>
    <w:p w14:paraId="3C85BF6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1．服务内容：对来往</w:t>
      </w:r>
      <w:r>
        <w:rPr>
          <w:rFonts w:hint="eastAsia"/>
          <w:sz w:val="24"/>
          <w:lang w:eastAsia="zh-CN"/>
        </w:rPr>
        <w:t>家属院</w:t>
      </w:r>
      <w:r>
        <w:rPr>
          <w:rFonts w:hint="eastAsia"/>
          <w:sz w:val="24"/>
        </w:rPr>
        <w:t>的出入人员进行管理。</w:t>
      </w:r>
    </w:p>
    <w:p w14:paraId="0A75571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2．服务标准：</w:t>
      </w:r>
    </w:p>
    <w:p w14:paraId="3C6DE74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（1）此岗位为24小时服务。门岗服务仅限于采购人内部管理使用，如有重大活动等需要临时增加人员数目需由采购人确定后派出。</w:t>
      </w:r>
    </w:p>
    <w:p w14:paraId="4DD95D2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（2）服务期间，中标供应商保证提供足够、合格的门岗人员，协助采购人防止、抢救自然灾害对采购人人身及财产造成损害的工作，防止侵害采购人人身及财产安全的行为发生，维护采购人的正常工作秩序。</w:t>
      </w:r>
    </w:p>
    <w:p w14:paraId="6AA4706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（3）为确保服务质量，中标供应商按采购人的工作要求，配合采购人对所派出的</w:t>
      </w:r>
      <w:r>
        <w:rPr>
          <w:rFonts w:hint="eastAsia"/>
          <w:sz w:val="24"/>
          <w:lang w:eastAsia="zh-CN"/>
        </w:rPr>
        <w:t>家属院</w:t>
      </w:r>
      <w:r>
        <w:rPr>
          <w:rFonts w:hint="eastAsia"/>
          <w:sz w:val="24"/>
        </w:rPr>
        <w:t>门岗人员进行系统的岗前培训和管理，统一着装，规范服务。</w:t>
      </w:r>
    </w:p>
    <w:p w14:paraId="3CB7646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3．人员要求</w:t>
      </w:r>
    </w:p>
    <w:p w14:paraId="406BB15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（1）遵守国家法律、法规，无刑事犯罪及处罚记录。</w:t>
      </w:r>
    </w:p>
    <w:p w14:paraId="59A99A5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（2）服从采购人的工作安排，遵守采购人相关管理规定。</w:t>
      </w:r>
    </w:p>
    <w:p w14:paraId="393EABF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（3）具备相应的工作能力，能满足工作岗位的要求。能够完成采购人的各项业务知识培训。</w:t>
      </w:r>
    </w:p>
    <w:p w14:paraId="1AB0D9D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（4）门岗人员需要进行岗前培训。中标供应商应避免参加过重要岗位培训的人员大幅度更换，如需更换必须经过采购人同意。</w:t>
      </w:r>
    </w:p>
    <w:p w14:paraId="349A728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（5）所有门岗人员应具有相应的消防专业知识和技能。</w:t>
      </w:r>
    </w:p>
    <w:p w14:paraId="6F7BF21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（6）建立并不断完善岗位责任制度，实行量化管理。</w:t>
      </w:r>
    </w:p>
    <w:p w14:paraId="2C5396D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（7）严格各项交接、登记手续。</w:t>
      </w:r>
    </w:p>
    <w:p w14:paraId="1F26462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（8）要树立服务医疗、服务患者的意识。</w:t>
      </w:r>
    </w:p>
    <w:p w14:paraId="3983159A">
      <w:pPr>
        <w:keepNext w:val="0"/>
        <w:keepLines w:val="0"/>
        <w:pageBreakBefore w:val="0"/>
        <w:widowControl w:val="0"/>
        <w:kinsoku/>
        <w:wordWrap/>
        <w:overflowPunct/>
        <w:topLinePunct w:val="0"/>
        <w:autoSpaceDE/>
        <w:autoSpaceDN/>
        <w:bidi w:val="0"/>
        <w:adjustRightInd/>
        <w:snapToGrid/>
        <w:spacing w:line="360" w:lineRule="auto"/>
        <w:ind w:left="0" w:leftChars="0" w:firstLine="388" w:firstLineChars="200"/>
        <w:jc w:val="left"/>
        <w:textAlignment w:val="auto"/>
        <w:outlineLvl w:val="1"/>
        <w:rPr>
          <w:rFonts w:hint="eastAsia" w:ascii="宋体" w:hAnsi="宋体" w:eastAsia="宋体" w:cs="宋体"/>
          <w:color w:val="auto"/>
          <w:sz w:val="24"/>
          <w:highlight w:val="none"/>
          <w:lang w:val="en-US" w:eastAsia="zh-CN"/>
        </w:rPr>
      </w:pPr>
      <w:r>
        <w:rPr>
          <w:rFonts w:hint="eastAsia"/>
          <w:lang w:eastAsia="zh-CN"/>
        </w:rPr>
        <w:t>（</w:t>
      </w:r>
      <w:r>
        <w:rPr>
          <w:rFonts w:hint="eastAsia"/>
          <w:lang w:val="en-US" w:eastAsia="zh-CN"/>
        </w:rPr>
        <w:t>十二</w:t>
      </w:r>
      <w:r>
        <w:rPr>
          <w:rFonts w:hint="eastAsia"/>
          <w:lang w:eastAsia="zh-CN"/>
        </w:rPr>
        <w:t>）</w:t>
      </w:r>
      <w:r>
        <w:rPr>
          <w:rFonts w:hint="eastAsia" w:ascii="宋体" w:hAnsi="宋体" w:cs="宋体"/>
          <w:color w:val="auto"/>
          <w:sz w:val="24"/>
          <w:highlight w:val="none"/>
          <w:lang w:val="en-US" w:eastAsia="zh-CN"/>
        </w:rPr>
        <w:t>新大楼开荒服务</w:t>
      </w:r>
    </w:p>
    <w:p w14:paraId="108C1E75">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Style w:val="27"/>
          <w:rFonts w:hint="eastAsia" w:ascii="宋体" w:hAnsi="宋体" w:eastAsia="宋体" w:cs="宋体"/>
          <w:b w:val="0"/>
          <w:bCs/>
          <w:color w:val="auto"/>
          <w:sz w:val="24"/>
          <w:szCs w:val="24"/>
          <w:highlight w:val="none"/>
          <w:shd w:val="clear" w:color="auto" w:fill="FFFFFF"/>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highlight w:val="none"/>
        </w:rPr>
        <w:t>物业公司</w:t>
      </w:r>
      <w:r>
        <w:rPr>
          <w:rFonts w:hint="eastAsia" w:cs="宋体"/>
          <w:color w:val="auto"/>
          <w:sz w:val="24"/>
          <w:szCs w:val="24"/>
          <w:highlight w:val="none"/>
          <w:lang w:val="en-US" w:eastAsia="zh-CN"/>
        </w:rPr>
        <w:t>需</w:t>
      </w:r>
      <w:r>
        <w:rPr>
          <w:rFonts w:hint="eastAsia" w:ascii="宋体" w:hAnsi="宋体" w:eastAsia="宋体" w:cs="宋体"/>
          <w:color w:val="auto"/>
          <w:sz w:val="24"/>
          <w:szCs w:val="24"/>
          <w:highlight w:val="none"/>
        </w:rPr>
        <w:t>制定开荒服务方案</w:t>
      </w:r>
    </w:p>
    <w:p w14:paraId="69FF4976">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Style w:val="27"/>
          <w:rFonts w:hint="eastAsia" w:ascii="宋体" w:hAnsi="宋体" w:eastAsia="宋体" w:cs="宋体"/>
          <w:b w:val="0"/>
          <w:color w:val="auto"/>
          <w:sz w:val="24"/>
          <w:szCs w:val="24"/>
          <w:highlight w:val="none"/>
        </w:rPr>
      </w:pPr>
      <w:r>
        <w:rPr>
          <w:rStyle w:val="27"/>
          <w:rFonts w:hint="eastAsia" w:ascii="宋体" w:hAnsi="宋体" w:eastAsia="宋体" w:cs="宋体"/>
          <w:b w:val="0"/>
          <w:color w:val="auto"/>
          <w:sz w:val="24"/>
          <w:szCs w:val="24"/>
          <w:highlight w:val="none"/>
          <w:lang w:val="en-US" w:eastAsia="zh-CN"/>
        </w:rPr>
        <w:t>2、</w:t>
      </w:r>
      <w:r>
        <w:rPr>
          <w:rStyle w:val="27"/>
          <w:rFonts w:hint="eastAsia" w:ascii="宋体" w:hAnsi="宋体" w:eastAsia="宋体" w:cs="宋体"/>
          <w:b w:val="0"/>
          <w:color w:val="auto"/>
          <w:sz w:val="24"/>
          <w:szCs w:val="24"/>
          <w:highlight w:val="none"/>
        </w:rPr>
        <w:t>楼内地面、物表、附属物清洁服务要求</w:t>
      </w:r>
    </w:p>
    <w:p w14:paraId="7B967945">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1</w:t>
      </w:r>
      <w:r>
        <w:rPr>
          <w:rFonts w:hint="eastAsia" w:cs="宋体"/>
          <w:color w:val="auto"/>
          <w:kern w:val="0"/>
          <w:sz w:val="24"/>
          <w:szCs w:val="24"/>
          <w:highlight w:val="none"/>
          <w:lang w:val="en-US" w:eastAsia="zh-CN" w:bidi="ar-SA"/>
        </w:rPr>
        <w:t>）</w:t>
      </w:r>
      <w:r>
        <w:rPr>
          <w:rFonts w:ascii="宋体" w:hAnsi="宋体" w:eastAsia="宋体" w:cs="宋体"/>
          <w:sz w:val="24"/>
          <w:szCs w:val="24"/>
        </w:rPr>
        <w:t>室内玻璃</w:t>
      </w:r>
      <w:r>
        <w:rPr>
          <w:rFonts w:hint="eastAsia" w:cs="宋体"/>
          <w:sz w:val="24"/>
          <w:szCs w:val="24"/>
          <w:lang w:eastAsia="zh-CN"/>
        </w:rPr>
        <w:t>、</w:t>
      </w:r>
      <w:r>
        <w:rPr>
          <w:rFonts w:ascii="宋体" w:hAnsi="宋体" w:eastAsia="宋体" w:cs="宋体"/>
          <w:sz w:val="24"/>
          <w:szCs w:val="24"/>
        </w:rPr>
        <w:t>室外玻璃</w:t>
      </w:r>
      <w:r>
        <w:rPr>
          <w:rFonts w:hint="eastAsia" w:ascii="宋体" w:hAnsi="宋体" w:eastAsia="宋体" w:cs="宋体"/>
          <w:color w:val="auto"/>
          <w:sz w:val="24"/>
          <w:szCs w:val="24"/>
          <w:highlight w:val="none"/>
        </w:rPr>
        <w:t>：边框、推拉轨道不得有污渍、水印、灰尘；玻璃要光洁透明，不能有模糊或者有水印</w:t>
      </w:r>
      <w:r>
        <w:rPr>
          <w:rFonts w:hint="eastAsia" w:cs="宋体"/>
          <w:color w:val="auto"/>
          <w:sz w:val="24"/>
          <w:szCs w:val="24"/>
          <w:highlight w:val="none"/>
          <w:lang w:eastAsia="zh-CN"/>
        </w:rPr>
        <w:t>（</w:t>
      </w:r>
      <w:r>
        <w:rPr>
          <w:rFonts w:ascii="宋体" w:hAnsi="宋体" w:eastAsia="宋体" w:cs="宋体"/>
          <w:sz w:val="24"/>
          <w:szCs w:val="24"/>
        </w:rPr>
        <w:t>外围玻璃一楼</w:t>
      </w:r>
      <w:r>
        <w:rPr>
          <w:rFonts w:hint="eastAsia" w:cs="宋体"/>
          <w:sz w:val="24"/>
          <w:szCs w:val="24"/>
          <w:lang w:val="en-US" w:eastAsia="zh-CN"/>
        </w:rPr>
        <w:t>只包含</w:t>
      </w:r>
      <w:r>
        <w:rPr>
          <w:rFonts w:ascii="宋体" w:hAnsi="宋体" w:eastAsia="宋体" w:cs="宋体"/>
          <w:sz w:val="24"/>
          <w:szCs w:val="24"/>
        </w:rPr>
        <w:t>2米以下</w:t>
      </w:r>
      <w:r>
        <w:rPr>
          <w:rFonts w:hint="eastAsia" w:cs="宋体"/>
          <w:color w:val="auto"/>
          <w:sz w:val="24"/>
          <w:szCs w:val="24"/>
          <w:highlight w:val="none"/>
          <w:lang w:eastAsia="zh-CN"/>
        </w:rPr>
        <w:t>）；</w:t>
      </w:r>
    </w:p>
    <w:p w14:paraId="649634DE">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2</w:t>
      </w:r>
      <w:r>
        <w:rPr>
          <w:rFonts w:hint="eastAsia" w:cs="宋体"/>
          <w:color w:val="auto"/>
          <w:kern w:val="0"/>
          <w:sz w:val="24"/>
          <w:szCs w:val="24"/>
          <w:highlight w:val="none"/>
          <w:lang w:val="en-US" w:eastAsia="zh-CN" w:bidi="ar-SA"/>
        </w:rPr>
        <w:t>）</w:t>
      </w:r>
      <w:r>
        <w:rPr>
          <w:rFonts w:hint="eastAsia" w:ascii="宋体" w:hAnsi="宋体" w:eastAsia="宋体" w:cs="宋体"/>
          <w:color w:val="auto"/>
          <w:sz w:val="24"/>
          <w:szCs w:val="24"/>
          <w:highlight w:val="none"/>
        </w:rPr>
        <w:t>电源盒、灯具：开关、外盖、内盖、顶灯都要清洁干净</w:t>
      </w:r>
      <w:r>
        <w:rPr>
          <w:rFonts w:hint="eastAsia" w:cs="宋体"/>
          <w:color w:val="auto"/>
          <w:sz w:val="24"/>
          <w:szCs w:val="24"/>
          <w:highlight w:val="none"/>
          <w:lang w:eastAsia="zh-CN"/>
        </w:rPr>
        <w:t>；</w:t>
      </w:r>
    </w:p>
    <w:p w14:paraId="50B8EEBC">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3</w:t>
      </w:r>
      <w:r>
        <w:rPr>
          <w:rFonts w:hint="eastAsia" w:cs="宋体"/>
          <w:color w:val="auto"/>
          <w:kern w:val="0"/>
          <w:sz w:val="24"/>
          <w:szCs w:val="24"/>
          <w:highlight w:val="none"/>
          <w:lang w:val="en-US" w:eastAsia="zh-CN" w:bidi="ar-SA"/>
        </w:rPr>
        <w:t>）</w:t>
      </w:r>
      <w:r>
        <w:rPr>
          <w:rFonts w:hint="eastAsia" w:ascii="宋体" w:hAnsi="宋体" w:eastAsia="宋体" w:cs="宋体"/>
          <w:color w:val="auto"/>
          <w:sz w:val="24"/>
          <w:szCs w:val="24"/>
          <w:highlight w:val="none"/>
        </w:rPr>
        <w:t>卫生间：瓷砖不能有水印、灰尘，必须光洁、明亮</w:t>
      </w:r>
      <w:r>
        <w:rPr>
          <w:rFonts w:hint="eastAsia" w:cs="宋体"/>
          <w:color w:val="auto"/>
          <w:sz w:val="24"/>
          <w:szCs w:val="24"/>
          <w:highlight w:val="none"/>
          <w:lang w:eastAsia="zh-CN"/>
        </w:rPr>
        <w:t>；</w:t>
      </w:r>
    </w:p>
    <w:p w14:paraId="4E946C47">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4</w:t>
      </w:r>
      <w:r>
        <w:rPr>
          <w:rFonts w:hint="eastAsia" w:cs="宋体"/>
          <w:color w:val="auto"/>
          <w:kern w:val="0"/>
          <w:sz w:val="24"/>
          <w:szCs w:val="24"/>
          <w:highlight w:val="none"/>
          <w:lang w:val="en-US" w:eastAsia="zh-CN" w:bidi="ar-SA"/>
        </w:rPr>
        <w:t>）</w:t>
      </w:r>
      <w:r>
        <w:rPr>
          <w:rFonts w:hint="eastAsia" w:ascii="宋体" w:hAnsi="宋体" w:eastAsia="宋体" w:cs="宋体"/>
          <w:color w:val="auto"/>
          <w:sz w:val="24"/>
          <w:szCs w:val="24"/>
          <w:highlight w:val="none"/>
        </w:rPr>
        <w:t>门：门框门头必须擦拭，凹凸处需要用吸尘器或毛刷彻底清洁干净，无灰尘、无水印</w:t>
      </w:r>
      <w:r>
        <w:rPr>
          <w:rFonts w:hint="eastAsia" w:cs="宋体"/>
          <w:color w:val="auto"/>
          <w:sz w:val="24"/>
          <w:szCs w:val="24"/>
          <w:highlight w:val="none"/>
          <w:lang w:eastAsia="zh-CN"/>
        </w:rPr>
        <w:t>；</w:t>
      </w:r>
    </w:p>
    <w:p w14:paraId="56615557">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5</w:t>
      </w:r>
      <w:r>
        <w:rPr>
          <w:rFonts w:hint="eastAsia" w:cs="宋体"/>
          <w:color w:val="auto"/>
          <w:kern w:val="0"/>
          <w:sz w:val="24"/>
          <w:szCs w:val="24"/>
          <w:highlight w:val="none"/>
          <w:lang w:val="en-US" w:eastAsia="zh-CN" w:bidi="ar-SA"/>
        </w:rPr>
        <w:t>）</w:t>
      </w:r>
      <w:r>
        <w:rPr>
          <w:rFonts w:hint="eastAsia" w:ascii="宋体" w:hAnsi="宋体" w:eastAsia="宋体" w:cs="宋体"/>
          <w:color w:val="auto"/>
          <w:sz w:val="24"/>
          <w:szCs w:val="24"/>
          <w:highlight w:val="none"/>
        </w:rPr>
        <w:t>墙：墙角、地脚必须清洁，墙壁清洁后不得有水印、灰尘及划痕</w:t>
      </w:r>
      <w:r>
        <w:rPr>
          <w:rFonts w:hint="eastAsia" w:cs="宋体"/>
          <w:color w:val="auto"/>
          <w:sz w:val="24"/>
          <w:szCs w:val="24"/>
          <w:highlight w:val="none"/>
          <w:lang w:eastAsia="zh-CN"/>
        </w:rPr>
        <w:t>；</w:t>
      </w:r>
    </w:p>
    <w:p w14:paraId="6EEEF410">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6</w:t>
      </w:r>
      <w:r>
        <w:rPr>
          <w:rFonts w:hint="eastAsia" w:cs="宋体"/>
          <w:color w:val="auto"/>
          <w:kern w:val="0"/>
          <w:sz w:val="24"/>
          <w:szCs w:val="24"/>
          <w:highlight w:val="none"/>
          <w:lang w:val="en-US" w:eastAsia="zh-CN" w:bidi="ar-SA"/>
        </w:rPr>
        <w:t>）</w:t>
      </w:r>
      <w:r>
        <w:rPr>
          <w:rFonts w:hint="eastAsia" w:ascii="宋体" w:hAnsi="宋体" w:eastAsia="宋体" w:cs="宋体"/>
          <w:color w:val="auto"/>
          <w:sz w:val="24"/>
          <w:szCs w:val="24"/>
          <w:highlight w:val="none"/>
        </w:rPr>
        <w:t>地面：清洁后的地面应该干净、无尘、无痕迹、光洁、明亮</w:t>
      </w:r>
      <w:r>
        <w:rPr>
          <w:rFonts w:hint="eastAsia" w:cs="宋体"/>
          <w:color w:val="auto"/>
          <w:sz w:val="24"/>
          <w:szCs w:val="24"/>
          <w:highlight w:val="none"/>
          <w:lang w:eastAsia="zh-CN"/>
        </w:rPr>
        <w:t>；</w:t>
      </w:r>
    </w:p>
    <w:p w14:paraId="31BACA2C">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Style w:val="27"/>
          <w:rFonts w:hint="eastAsia" w:ascii="宋体" w:hAnsi="宋体" w:eastAsia="宋体" w:cs="宋体"/>
          <w:b w:val="0"/>
          <w:color w:val="auto"/>
          <w:sz w:val="24"/>
          <w:szCs w:val="24"/>
          <w:highlight w:val="none"/>
          <w:lang w:eastAsia="zh-CN"/>
        </w:rPr>
      </w:pPr>
      <w:r>
        <w:rPr>
          <w:rFonts w:hint="eastAsia" w:cs="宋体"/>
          <w:b w:val="0"/>
          <w:color w:val="auto"/>
          <w:kern w:val="0"/>
          <w:sz w:val="24"/>
          <w:szCs w:val="24"/>
          <w:highlight w:val="none"/>
          <w:lang w:val="en-US" w:eastAsia="zh-CN" w:bidi="ar-SA"/>
        </w:rPr>
        <w:t>（</w:t>
      </w:r>
      <w:r>
        <w:rPr>
          <w:rFonts w:hint="eastAsia" w:ascii="宋体" w:hAnsi="宋体" w:eastAsia="宋体" w:cs="宋体"/>
          <w:b w:val="0"/>
          <w:color w:val="auto"/>
          <w:kern w:val="0"/>
          <w:sz w:val="24"/>
          <w:szCs w:val="24"/>
          <w:highlight w:val="none"/>
          <w:lang w:val="en-US" w:eastAsia="zh-CN" w:bidi="ar-SA"/>
        </w:rPr>
        <w:t>7</w:t>
      </w:r>
      <w:r>
        <w:rPr>
          <w:rFonts w:hint="eastAsia" w:cs="宋体"/>
          <w:b w:val="0"/>
          <w:color w:val="auto"/>
          <w:kern w:val="0"/>
          <w:sz w:val="24"/>
          <w:szCs w:val="24"/>
          <w:highlight w:val="none"/>
          <w:lang w:val="en-US" w:eastAsia="zh-CN" w:bidi="ar-SA"/>
        </w:rPr>
        <w:t>）</w:t>
      </w:r>
      <w:r>
        <w:rPr>
          <w:rStyle w:val="27"/>
          <w:rFonts w:hint="eastAsia" w:ascii="宋体" w:hAnsi="宋体" w:eastAsia="宋体" w:cs="宋体"/>
          <w:b w:val="0"/>
          <w:color w:val="auto"/>
          <w:sz w:val="24"/>
          <w:szCs w:val="24"/>
          <w:highlight w:val="none"/>
        </w:rPr>
        <w:t>不锈钢等金属材质物表、陶瓷物表、塑料物表应光亮、无水印、无灰尘</w:t>
      </w:r>
      <w:r>
        <w:rPr>
          <w:rStyle w:val="27"/>
          <w:rFonts w:hint="eastAsia" w:cs="宋体"/>
          <w:b w:val="0"/>
          <w:color w:val="auto"/>
          <w:sz w:val="24"/>
          <w:szCs w:val="24"/>
          <w:highlight w:val="none"/>
          <w:lang w:eastAsia="zh-CN"/>
        </w:rPr>
        <w:t>。</w:t>
      </w:r>
    </w:p>
    <w:p w14:paraId="1414E38F">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其他要求</w:t>
      </w:r>
    </w:p>
    <w:p w14:paraId="60149AE7">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default" w:ascii="宋体" w:hAnsi="宋体" w:eastAsia="宋体" w:cs="宋体"/>
          <w:color w:val="auto"/>
          <w:sz w:val="24"/>
          <w:szCs w:val="24"/>
          <w:highlight w:val="none"/>
          <w:lang w:val="en-US"/>
        </w:rPr>
      </w:pPr>
      <w:r>
        <w:rPr>
          <w:rFonts w:hint="eastAsia"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1</w:t>
      </w:r>
      <w:r>
        <w:rPr>
          <w:rFonts w:hint="eastAsia" w:cs="宋体"/>
          <w:color w:val="auto"/>
          <w:kern w:val="0"/>
          <w:sz w:val="24"/>
          <w:szCs w:val="24"/>
          <w:highlight w:val="none"/>
          <w:lang w:val="en-US" w:eastAsia="zh-CN" w:bidi="ar-SA"/>
        </w:rPr>
        <w:t>）</w:t>
      </w:r>
      <w:r>
        <w:rPr>
          <w:rFonts w:hint="eastAsia" w:ascii="宋体" w:hAnsi="宋体" w:eastAsia="宋体" w:cs="宋体"/>
          <w:color w:val="auto"/>
          <w:sz w:val="24"/>
          <w:szCs w:val="24"/>
          <w:highlight w:val="none"/>
        </w:rPr>
        <w:t>清洁工具、养护材料由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自行解决，使用的品质需符合环保要求，不同材质需用不同适宜的清洁用品处理</w:t>
      </w:r>
      <w:r>
        <w:rPr>
          <w:rFonts w:hint="eastAsia" w:cs="宋体"/>
          <w:color w:val="auto"/>
          <w:sz w:val="24"/>
          <w:szCs w:val="24"/>
          <w:highlight w:val="none"/>
          <w:lang w:eastAsia="zh-CN"/>
        </w:rPr>
        <w:t>；</w:t>
      </w:r>
    </w:p>
    <w:p w14:paraId="068D2D55">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rPr>
      </w:pPr>
      <w:r>
        <w:rPr>
          <w:rFonts w:hint="eastAsia" w:cs="宋体"/>
          <w:color w:val="auto"/>
          <w:kern w:val="0"/>
          <w:sz w:val="24"/>
          <w:szCs w:val="24"/>
          <w:highlight w:val="none"/>
          <w:lang w:val="en-US" w:eastAsia="zh-CN" w:bidi="ar-SA"/>
        </w:rPr>
        <w:t>（2）</w:t>
      </w: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医院</w:t>
      </w:r>
      <w:r>
        <w:rPr>
          <w:rFonts w:hint="eastAsia" w:ascii="宋体" w:hAnsi="宋体" w:eastAsia="宋体" w:cs="宋体"/>
          <w:color w:val="auto"/>
          <w:sz w:val="24"/>
          <w:szCs w:val="24"/>
          <w:highlight w:val="none"/>
        </w:rPr>
        <w:t>用电用水安全要求和安全操作要求,制定作业流程施工；</w:t>
      </w:r>
    </w:p>
    <w:p w14:paraId="42C94532">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rPr>
      </w:pPr>
      <w:r>
        <w:rPr>
          <w:rFonts w:hint="eastAsia" w:cs="宋体"/>
          <w:color w:val="auto"/>
          <w:kern w:val="0"/>
          <w:sz w:val="24"/>
          <w:szCs w:val="24"/>
          <w:highlight w:val="none"/>
          <w:lang w:val="en-US" w:eastAsia="zh-CN" w:bidi="ar-SA"/>
        </w:rPr>
        <w:t>（3）</w:t>
      </w:r>
      <w:r>
        <w:rPr>
          <w:rFonts w:hint="eastAsia" w:ascii="宋体" w:hAnsi="宋体" w:eastAsia="宋体" w:cs="宋体"/>
          <w:color w:val="auto"/>
          <w:sz w:val="24"/>
          <w:szCs w:val="24"/>
          <w:highlight w:val="none"/>
        </w:rPr>
        <w:t>按照双方确定的工作进度安排工作，在规定期限内完成，对不符合质量和操作常规行为立即改正、改进；</w:t>
      </w:r>
    </w:p>
    <w:p w14:paraId="48CCF099">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rPr>
      </w:pPr>
      <w:r>
        <w:rPr>
          <w:rFonts w:hint="eastAsia" w:cs="宋体"/>
          <w:color w:val="auto"/>
          <w:kern w:val="0"/>
          <w:sz w:val="24"/>
          <w:szCs w:val="24"/>
          <w:highlight w:val="none"/>
          <w:lang w:val="en-US" w:eastAsia="zh-CN" w:bidi="ar-SA"/>
        </w:rPr>
        <w:t>（4）</w:t>
      </w:r>
      <w:r>
        <w:rPr>
          <w:rFonts w:hint="eastAsia" w:ascii="宋体" w:hAnsi="宋体" w:eastAsia="宋体" w:cs="宋体"/>
          <w:color w:val="auto"/>
          <w:sz w:val="24"/>
          <w:szCs w:val="24"/>
          <w:highlight w:val="none"/>
        </w:rPr>
        <w:t>保护医院的建筑物、室内各种设施及附属物的完好；</w:t>
      </w:r>
    </w:p>
    <w:p w14:paraId="4B055399">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color w:val="auto"/>
          <w:sz w:val="24"/>
          <w:szCs w:val="24"/>
          <w:highlight w:val="none"/>
        </w:rPr>
      </w:pPr>
      <w:r>
        <w:rPr>
          <w:rFonts w:hint="eastAsia" w:cs="宋体"/>
          <w:color w:val="auto"/>
          <w:kern w:val="0"/>
          <w:sz w:val="24"/>
          <w:szCs w:val="24"/>
          <w:highlight w:val="none"/>
          <w:lang w:val="en-US" w:eastAsia="zh-CN" w:bidi="ar-SA"/>
        </w:rPr>
        <w:t>（5）</w:t>
      </w:r>
      <w:r>
        <w:rPr>
          <w:rFonts w:hint="eastAsia" w:ascii="宋体" w:hAnsi="宋体" w:eastAsia="宋体" w:cs="宋体"/>
          <w:color w:val="auto"/>
          <w:sz w:val="24"/>
          <w:szCs w:val="24"/>
          <w:highlight w:val="none"/>
        </w:rPr>
        <w:t>操作期间应设立服务区域警示线；</w:t>
      </w:r>
    </w:p>
    <w:p w14:paraId="79B37939">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48" w:firstLineChars="200"/>
        <w:textAlignment w:val="auto"/>
        <w:rPr>
          <w:rFonts w:hint="eastAsia" w:ascii="宋体" w:hAnsi="宋体" w:eastAsia="宋体" w:cs="宋体"/>
          <w:sz w:val="24"/>
          <w:szCs w:val="24"/>
          <w:highlight w:val="none"/>
        </w:rPr>
      </w:pPr>
      <w:r>
        <w:rPr>
          <w:rFonts w:hint="eastAsia" w:cs="宋体"/>
          <w:color w:val="auto"/>
          <w:kern w:val="0"/>
          <w:sz w:val="24"/>
          <w:szCs w:val="24"/>
          <w:highlight w:val="none"/>
          <w:lang w:val="en-US" w:eastAsia="zh-CN" w:bidi="ar-SA"/>
        </w:rPr>
        <w:t>（6）</w:t>
      </w:r>
      <w:r>
        <w:rPr>
          <w:rFonts w:hint="eastAsia" w:ascii="宋体" w:hAnsi="宋体" w:eastAsia="宋体" w:cs="宋体"/>
          <w:color w:val="auto"/>
          <w:sz w:val="24"/>
          <w:szCs w:val="24"/>
          <w:highlight w:val="none"/>
        </w:rPr>
        <w:t>因</w:t>
      </w:r>
      <w:r>
        <w:rPr>
          <w:rFonts w:hint="eastAsia" w:cs="宋体"/>
          <w:color w:val="auto"/>
          <w:sz w:val="24"/>
          <w:szCs w:val="24"/>
          <w:highlight w:val="none"/>
          <w:lang w:val="en-US" w:eastAsia="zh-CN"/>
        </w:rPr>
        <w:t>物业</w:t>
      </w:r>
      <w:r>
        <w:rPr>
          <w:rFonts w:hint="eastAsia" w:ascii="宋体" w:hAnsi="宋体" w:eastAsia="宋体" w:cs="宋体"/>
          <w:color w:val="auto"/>
          <w:sz w:val="24"/>
          <w:szCs w:val="24"/>
          <w:highlight w:val="none"/>
        </w:rPr>
        <w:t>人员操作或管理不当造成的纠纷由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自行解决，发生赔偿</w:t>
      </w:r>
      <w:r>
        <w:rPr>
          <w:rFonts w:hint="eastAsia" w:ascii="宋体" w:hAnsi="宋体" w:eastAsia="宋体" w:cs="宋体"/>
          <w:sz w:val="24"/>
          <w:szCs w:val="24"/>
          <w:highlight w:val="none"/>
        </w:rPr>
        <w:t>责任由</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承担。</w:t>
      </w:r>
    </w:p>
    <w:p w14:paraId="7E557F84">
      <w:pPr>
        <w:pStyle w:val="2"/>
        <w:keepNext w:val="0"/>
        <w:keepLines w:val="0"/>
        <w:pageBreakBefore w:val="0"/>
        <w:widowControl w:val="0"/>
        <w:kinsoku/>
        <w:wordWrap/>
        <w:overflowPunct/>
        <w:topLinePunct w:val="0"/>
        <w:autoSpaceDE/>
        <w:autoSpaceDN/>
        <w:bidi w:val="0"/>
        <w:adjustRightInd/>
        <w:snapToGrid/>
        <w:ind w:firstLine="448" w:firstLineChars="200"/>
        <w:textAlignment w:val="auto"/>
      </w:pPr>
      <w:r>
        <w:rPr>
          <w:rFonts w:hint="eastAsia"/>
        </w:rPr>
        <w:t>（</w:t>
      </w:r>
      <w:r>
        <w:rPr>
          <w:rFonts w:hint="eastAsia"/>
          <w:lang w:eastAsia="zh-CN"/>
        </w:rPr>
        <w:t>十</w:t>
      </w:r>
      <w:r>
        <w:rPr>
          <w:rFonts w:hint="eastAsia"/>
          <w:lang w:val="en-US" w:eastAsia="zh-CN"/>
        </w:rPr>
        <w:t>三</w:t>
      </w:r>
      <w:r>
        <w:rPr>
          <w:rFonts w:hint="eastAsia"/>
        </w:rPr>
        <w:t>）绿植养护</w:t>
      </w:r>
    </w:p>
    <w:p w14:paraId="4C665C6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1．服务内容：院区内绿化养护、楼宇天井内绿化养护及各个楼宇内种植与摆放的绿植养护。</w:t>
      </w:r>
    </w:p>
    <w:p w14:paraId="63BA9A6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2．服务标准：</w:t>
      </w:r>
    </w:p>
    <w:p w14:paraId="3123C2E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（1）绿化养护技术措施比较完善，管理基本得当，植物</w:t>
      </w:r>
      <w:r>
        <w:rPr>
          <w:rFonts w:hint="eastAsia" w:cs="Times New Roman" w:asciiTheme="minorEastAsia" w:hAnsiTheme="minorEastAsia"/>
          <w:sz w:val="24"/>
          <w:szCs w:val="24"/>
          <w:lang w:val="en-US" w:eastAsia="zh-CN"/>
        </w:rPr>
        <w:t>配置</w:t>
      </w:r>
      <w:r>
        <w:rPr>
          <w:rFonts w:hint="eastAsia" w:cs="Times New Roman" w:asciiTheme="minorEastAsia" w:hAnsiTheme="minorEastAsia"/>
          <w:sz w:val="24"/>
          <w:szCs w:val="24"/>
        </w:rPr>
        <w:t>合理，基本达到黄土不露天。</w:t>
      </w:r>
    </w:p>
    <w:p w14:paraId="2D760CA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（2）绿植生长正常。绿地各种植物达到正常生长状态。</w:t>
      </w:r>
    </w:p>
    <w:p w14:paraId="0717567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（3）园林树木树冠基本完整。主侧枝分布均称、数量适宜、修剪合理；内膛不乱，通风透光。花灌木开花及时、正常，花后修剪及时；绿篱、色块枝叶正常，整齐一致。行道树无缺株，绿地内无死树。</w:t>
      </w:r>
    </w:p>
    <w:p w14:paraId="1E13C3F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s="Times New Roman" w:asciiTheme="minorEastAsia" w:hAnsiTheme="minorEastAsia"/>
          <w:sz w:val="24"/>
          <w:szCs w:val="24"/>
        </w:rPr>
      </w:pPr>
      <w:r>
        <w:rPr>
          <w:rFonts w:hint="eastAsia" w:cs="Times New Roman" w:asciiTheme="minorEastAsia" w:hAnsiTheme="minorEastAsia"/>
          <w:sz w:val="24"/>
          <w:szCs w:val="24"/>
        </w:rPr>
        <w:t>（4）落叶树新梢生长正常，叶片大小、颜色正常。在一般条件下，黄叶、焦叶、卷叶和带虫粪、虫网的叶片不得影响树木美观。</w:t>
      </w:r>
    </w:p>
    <w:p w14:paraId="412579A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（5）花坛、花带轮廓清晰，整齐美观，适时开花，无残缺。</w:t>
      </w:r>
    </w:p>
    <w:p w14:paraId="6468EC3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（6）草坪及地被植物整齐一致，覆盖率95%以上。除缀花草坪外，草坪内杂草率不得超过2%.草坪绿色期：冷季型草不得少于270天，暖季型草不得少于180天。</w:t>
      </w:r>
    </w:p>
    <w:p w14:paraId="59AEE58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（7）病虫害控制及时，园林树木有蛀干害虫危害的株数不得超过1%;在春秋两季进行病虫害防治。当出现病虫情况时，5天内对病虫害进行处理。</w:t>
      </w:r>
    </w:p>
    <w:p w14:paraId="71DED9C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（8）垂直绿化应根据不同植物的攀援特点，采取相应的牵引、设路网架等技术措施，视攀援植物生长习性，覆盖率不得低于80%,开花的攀援植物能适时开花。</w:t>
      </w:r>
    </w:p>
    <w:p w14:paraId="09AE6A1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（9）绿地整洁，无杂挂物，绿化生产垃圾（如树枝、树叶、草屑等）、绿地内水面杂物应日产日清，做到保洁及时。</w:t>
      </w:r>
    </w:p>
    <w:p w14:paraId="29C6F80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（10）栏杆、园路、桌椅、路灯、井盖和牌示等园林设施完整、安全，基本做到维护及时。</w:t>
      </w:r>
    </w:p>
    <w:p w14:paraId="5FF196B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Times New Roman" w:asciiTheme="minorEastAsia" w:hAnsiTheme="minorEastAsia"/>
          <w:sz w:val="24"/>
          <w:szCs w:val="24"/>
        </w:rPr>
      </w:pPr>
      <w:r>
        <w:rPr>
          <w:rFonts w:hint="eastAsia" w:cs="Times New Roman" w:asciiTheme="minorEastAsia" w:hAnsiTheme="minorEastAsia"/>
          <w:sz w:val="24"/>
          <w:szCs w:val="24"/>
        </w:rPr>
        <w:t>（11）绿地完整，无堆物、堆料、搭棚，树干无钉拴刻划等现象。行道树下距树干2m范围内无堆物、堆料、搭棚设摊、圈栏等影响树木生长和养护管理的现象。</w:t>
      </w:r>
    </w:p>
    <w:p w14:paraId="6D10934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（十</w:t>
      </w:r>
      <w:r>
        <w:rPr>
          <w:rFonts w:hint="eastAsia"/>
          <w:sz w:val="24"/>
          <w:lang w:val="en-US" w:eastAsia="zh-CN"/>
        </w:rPr>
        <w:t>四</w:t>
      </w:r>
      <w:r>
        <w:rPr>
          <w:rFonts w:hint="eastAsia"/>
          <w:sz w:val="24"/>
        </w:rPr>
        <w:t>）禁烟、控烟服务</w:t>
      </w:r>
    </w:p>
    <w:p w14:paraId="71C699F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1．全体物业服务人员均为义务禁烟员，发现院区禁烟区域有吸烟行为及时劝阻和制止。劝阻态度需诚恳，不得与患者或家属发生争吵。</w:t>
      </w:r>
    </w:p>
    <w:p w14:paraId="5722AFD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2．对禁烟区域进行巡视，发现烟蒂及时清扫。</w:t>
      </w:r>
    </w:p>
    <w:p w14:paraId="7096FBA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3．做好禁烟、控烟知识宣传，倡导文明吸烟。</w:t>
      </w:r>
    </w:p>
    <w:p w14:paraId="5AC02EE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（十</w:t>
      </w:r>
      <w:r>
        <w:rPr>
          <w:rFonts w:hint="eastAsia"/>
          <w:sz w:val="24"/>
          <w:lang w:val="en-US" w:eastAsia="zh-CN"/>
        </w:rPr>
        <w:t>五</w:t>
      </w:r>
      <w:r>
        <w:rPr>
          <w:rFonts w:hint="eastAsia"/>
          <w:sz w:val="24"/>
        </w:rPr>
        <w:t>）建立管理服务中心</w:t>
      </w:r>
    </w:p>
    <w:p w14:paraId="1285AE3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1、服务内容</w:t>
      </w:r>
    </w:p>
    <w:p w14:paraId="3F2B9A4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负责本项目物业服务的组织实施；负责管理本项目所有物业员工，督导、检查物业服务工作的完成质量；协调、调配物业服务工作的安排，处理、接报、投诉信息；负责组织、处理突发事件及与工作相关的第三方非医患纠纷的矛盾纠葛；负责与采购人管理部门的直接沟通，接受管理部门对物业的领导、监督和检查。向采购人提供所需的各类信息资料，完成管理部门交办的所有工作，直接向采购人管理部门负责。</w:t>
      </w:r>
    </w:p>
    <w:p w14:paraId="09E64A3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2、服务要求</w:t>
      </w:r>
    </w:p>
    <w:p w14:paraId="26C308F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（1）充分发挥信息系统在管理中的优势，高效、迅捷的提供优质服务。</w:t>
      </w:r>
    </w:p>
    <w:p w14:paraId="38AF1AB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（2）工作人员要态度热情、语言标准、思路清晰，及时满足临床需求。</w:t>
      </w:r>
    </w:p>
    <w:p w14:paraId="2DE5B4A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（3）处理好物业内部工作环节，有效调度物业工作，不得因个别工作人员与物业公司的矛盾影响到医院正常业务的开展。</w:t>
      </w:r>
    </w:p>
    <w:p w14:paraId="2D8C52E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（4）为采购人分忧解难，及时妥善处理突发事件。积极协助管理部门完成各项工作。</w:t>
      </w:r>
    </w:p>
    <w:p w14:paraId="3515E1A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（5）主动、积极与临床科室保持密切联系，多渠道听取意见反馈，不断改进工作，提高服务质量。</w:t>
      </w:r>
    </w:p>
    <w:p w14:paraId="7255B72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（6）投诉处理率100%，投诉回复率100%。</w:t>
      </w:r>
    </w:p>
    <w:p w14:paraId="5342C06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（十</w:t>
      </w:r>
      <w:r>
        <w:rPr>
          <w:rFonts w:hint="eastAsia"/>
          <w:sz w:val="24"/>
          <w:lang w:val="en-US" w:eastAsia="zh-CN"/>
        </w:rPr>
        <w:t>六</w:t>
      </w:r>
      <w:r>
        <w:rPr>
          <w:rFonts w:hint="eastAsia"/>
          <w:sz w:val="24"/>
        </w:rPr>
        <w:t>）其他要求</w:t>
      </w:r>
    </w:p>
    <w:p w14:paraId="66FAEE5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1．节能减排管理，制定科学合理的节电、节水管理措施。</w:t>
      </w:r>
    </w:p>
    <w:p w14:paraId="4F0E75D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2．配合医院完成其他相关服务，如保障医院大型接待、保障医院创文创卫及各种检查、活动等，及时清理院内积雪、杂物等。</w:t>
      </w:r>
    </w:p>
    <w:p w14:paraId="7DE5A34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3．物业公司需根据医院特点及服务项目制定各项管理方案、管理制度包括院感标准的落实，有可行的检查监督制度和奖惩制度以及信息反馈渠道，并有专人进行现场监督管理，落实好各项管理要求。</w:t>
      </w:r>
    </w:p>
    <w:p w14:paraId="26E2650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4．中标供应商应具有信息化响应能力，采用信息化管理手段，需提供管理系统，此费用包含在报价中。</w:t>
      </w:r>
    </w:p>
    <w:p w14:paraId="7728BBA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5．中标供应室应采取综合防制的方法进行除“四害”活动，以环境防制为主，药物杀灭为辅，着重落实，预防病媒疾病的传播与流行。</w:t>
      </w:r>
    </w:p>
    <w:p w14:paraId="74FADA6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6．合同履行期内，如遇中标供应商聘用的工作人员出现工伤、劳务纠纷、死亡等情况，由中标供应商自行解决，采购人不承担相应责任。</w:t>
      </w:r>
    </w:p>
    <w:p w14:paraId="53FB2BD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7．合同签订前，中标供应商应将工作现场工作人员情况以书面形式</w:t>
      </w:r>
      <w:r>
        <w:rPr>
          <w:rFonts w:hint="eastAsia"/>
          <w:sz w:val="24"/>
          <w:lang w:eastAsia="zh-CN"/>
        </w:rPr>
        <w:t>交予</w:t>
      </w:r>
      <w:r>
        <w:rPr>
          <w:rFonts w:hint="eastAsia"/>
          <w:sz w:val="24"/>
        </w:rPr>
        <w:t>采购人（其中包括：工作人员姓名、性别、年龄、工作起始及终止时间、班次等）。</w:t>
      </w:r>
    </w:p>
    <w:p w14:paraId="4BCE2ED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8．中标供应商全体员工均应经过所从事岗位的专业培训及基本礼仪培训。</w:t>
      </w:r>
    </w:p>
    <w:p w14:paraId="4BDDB6D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四</w:t>
      </w:r>
      <w:r>
        <w:rPr>
          <w:rFonts w:hint="eastAsia"/>
          <w:b/>
          <w:bCs/>
          <w:sz w:val="24"/>
        </w:rPr>
        <w:t>、应急服务要求</w:t>
      </w:r>
    </w:p>
    <w:p w14:paraId="064B96E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14:paraId="73E679E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五</w:t>
      </w:r>
      <w:r>
        <w:rPr>
          <w:rFonts w:hint="eastAsia"/>
          <w:b/>
          <w:bCs/>
          <w:sz w:val="24"/>
        </w:rPr>
        <w:t>、人员保密要求</w:t>
      </w:r>
    </w:p>
    <w:p w14:paraId="1291A6A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保证物业服务过程中有可能获取的保密信息不泄露的措施，包括但不限于制定保密制度、服务人员保密培训、重点岗位双人服务、泄密惩罚办法。</w:t>
      </w:r>
    </w:p>
    <w:p w14:paraId="5709882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六</w:t>
      </w:r>
      <w:r>
        <w:rPr>
          <w:rFonts w:hint="eastAsia"/>
          <w:b/>
          <w:bCs/>
          <w:sz w:val="24"/>
        </w:rPr>
        <w:t>、人员稳定性要求</w:t>
      </w:r>
    </w:p>
    <w:p w14:paraId="3B26205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在整个服务期内，人员更换率不得超过10%，更换人员不得低于采购需求，且应经采购人同意。</w:t>
      </w:r>
    </w:p>
    <w:p w14:paraId="5D73807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七</w:t>
      </w:r>
      <w:r>
        <w:rPr>
          <w:rFonts w:hint="eastAsia"/>
          <w:b/>
          <w:bCs/>
          <w:sz w:val="24"/>
        </w:rPr>
        <w:t>、进驻和接管要求</w:t>
      </w:r>
    </w:p>
    <w:p w14:paraId="7F4529E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6830CE3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八</w:t>
      </w:r>
      <w:r>
        <w:rPr>
          <w:rFonts w:hint="eastAsia"/>
          <w:b/>
          <w:bCs/>
          <w:sz w:val="24"/>
        </w:rPr>
        <w:t>、费用分割</w:t>
      </w:r>
    </w:p>
    <w:p w14:paraId="5824839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1、本项目所有物业工作人员，均应统一着装，干净整洁，物业服务人员按岗位分别统一工作服；物业工作人员的统一服装（含医疗垃圾清运员个人防护用品）由中标供应商承担。</w:t>
      </w:r>
    </w:p>
    <w:p w14:paraId="2BBD53F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2、使用办公设施所产生的耗材费用、纸笔等办公用品等行政办公费用由中标供应商承担。</w:t>
      </w:r>
    </w:p>
    <w:p w14:paraId="2AAD107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3、保洁设备、保洁工具由中标供应商承担。</w:t>
      </w:r>
    </w:p>
    <w:p w14:paraId="0257F3D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4、保洁工作所需的生活垃圾袋、洁厕剂等各种清洁药剂、百洁布由中标供应商提供。</w:t>
      </w:r>
    </w:p>
    <w:p w14:paraId="1D4AE06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5、门诊急诊卫生间大盘纸、洗手液等耗材由中标供应商承担。</w:t>
      </w:r>
    </w:p>
    <w:p w14:paraId="6D2D4A0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6、绿化养护所需的设备工具药剂等由中标供应商提供，所需水费由采购人承担;</w:t>
      </w:r>
    </w:p>
    <w:p w14:paraId="7A37651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7、消杀所需的工具耗材药剂等由中标供应商提供。</w:t>
      </w:r>
    </w:p>
    <w:p w14:paraId="57EF0C6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8、采购人不提供物业服务人员免费食宿。</w:t>
      </w:r>
    </w:p>
    <w:p w14:paraId="3CBCA4F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9、采购人免费提供办公用房、库房、值班用房等物业服务必要用房供中标供应商日常办公使用，物业办公家具由中标供应商自行采买。</w:t>
      </w:r>
    </w:p>
    <w:p w14:paraId="170207A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九、物业服务过程中，对物业公司评价考核验收标准</w:t>
      </w:r>
    </w:p>
    <w:p w14:paraId="0D4877A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sz w:val="24"/>
        </w:rPr>
      </w:pPr>
      <w:r>
        <w:rPr>
          <w:rFonts w:hint="eastAsia" w:ascii="Times New Roman" w:hAnsi="Times New Roman" w:eastAsia="宋体" w:cs="Times New Roman"/>
          <w:sz w:val="24"/>
        </w:rPr>
        <w:t>依据本项目服务内容和标准要求，从员工素质、保洁服务、导诊服务、辅医服务等方面进行第三方满意度调查，调查范围包括各科室的医生、护士和住院的病患，满意度达到90%以上足额支付月度物业费，低于90%按实际情况做相应扣减。</w:t>
      </w:r>
    </w:p>
    <w:p w14:paraId="434F55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sz w:val="24"/>
        </w:rPr>
      </w:pPr>
    </w:p>
    <w:p w14:paraId="3C954B9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sz w:val="24"/>
        </w:rPr>
      </w:pPr>
    </w:p>
    <w:p w14:paraId="0693BA7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p>
    <w:p w14:paraId="3B8B0DA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sz w:val="24"/>
        </w:rPr>
        <w:br w:type="page"/>
      </w:r>
    </w:p>
    <w:p w14:paraId="3EC17BC7">
      <w:pPr>
        <w:pStyle w:val="17"/>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6B7791BC">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6017578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21449E8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4C86F2E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544095C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5CF9812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60F591E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3503D0CF">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0306D59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“服务”系指招标文件规定的投标人为完成采购项目所需承担的全部义务。</w:t>
      </w:r>
    </w:p>
    <w:p w14:paraId="154B008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3B0F4AD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48BF11B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399C5C6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2E849E0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1A8C190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4.2 符合《投标邀请函》中关于供应商资格要求（实质性要求）的规定。</w:t>
      </w:r>
    </w:p>
    <w:p w14:paraId="63AA1A5E">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2CB09AD4">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01DD6845">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B636819">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79FD418D">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w:t>
      </w:r>
      <w:r>
        <w:rPr>
          <w:rFonts w:hint="eastAsia" w:ascii="Times New Roman" w:hAnsi="Times New Roman" w:eastAsia="宋体" w:cs="Times New Roman"/>
          <w:color w:val="auto"/>
        </w:rPr>
        <w:t>不得再以自己名义单独在同一合同项下投标，也不得组成新的联合体参加同一合同项下的投标。</w:t>
      </w:r>
    </w:p>
    <w:p w14:paraId="74DE8069">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05833E47">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6CBB6E36">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DDB967E">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（7）联合体</w:t>
      </w:r>
      <w:r>
        <w:rPr>
          <w:rFonts w:hint="eastAsia" w:ascii="Times New Roman" w:hAnsi="Times New Roman" w:eastAsia="宋体" w:cs="Times New Roman"/>
          <w:color w:val="auto"/>
        </w:rPr>
        <w:t>中任意一方</w:t>
      </w:r>
      <w:r>
        <w:rPr>
          <w:rFonts w:ascii="Times New Roman" w:hAnsi="Times New Roman" w:eastAsia="宋体" w:cs="Times New Roman"/>
          <w:color w:val="auto"/>
        </w:rPr>
        <w:t>为</w:t>
      </w:r>
      <w:r>
        <w:rPr>
          <w:rFonts w:hint="eastAsia" w:ascii="Times New Roman" w:hAnsi="Times New Roman" w:eastAsia="宋体" w:cs="Times New Roman"/>
          <w:color w:val="auto"/>
        </w:rPr>
        <w:t>中</w:t>
      </w:r>
      <w:r>
        <w:rPr>
          <w:rFonts w:ascii="Times New Roman" w:hAnsi="Times New Roman" w:eastAsia="宋体" w:cs="Times New Roman"/>
          <w:color w:val="auto"/>
        </w:rPr>
        <w:t>小企业的，</w:t>
      </w:r>
      <w:r>
        <w:rPr>
          <w:rFonts w:hint="eastAsia" w:ascii="Times New Roman" w:hAnsi="Times New Roman" w:eastAsia="宋体" w:cs="Times New Roman"/>
          <w:color w:val="auto"/>
        </w:rPr>
        <w:t>该</w:t>
      </w:r>
      <w:r>
        <w:rPr>
          <w:rFonts w:ascii="Times New Roman" w:hAnsi="Times New Roman" w:eastAsia="宋体" w:cs="Times New Roman"/>
          <w:color w:val="auto"/>
        </w:rPr>
        <w:t>方应提供《中小企业声明函》</w:t>
      </w:r>
      <w:r>
        <w:rPr>
          <w:rFonts w:hint="eastAsia" w:ascii="Times New Roman" w:hAnsi="Times New Roman" w:eastAsia="宋体" w:cs="Times New Roman"/>
          <w:color w:val="auto"/>
        </w:rPr>
        <w:t>。</w:t>
      </w:r>
    </w:p>
    <w:p w14:paraId="74167A4D">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263B6E62">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4B487D5C">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7AE711B5">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46D6BD1B">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4114DD6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6119F31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008C5D87">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0AB59438">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w:t>
      </w:r>
      <w:bookmarkStart w:id="7" w:name="OLE_LINK5"/>
      <w:bookmarkStart w:id="8" w:name="OLE_LINK6"/>
      <w:r>
        <w:rPr>
          <w:rFonts w:hint="eastAsia" w:ascii="Times New Roman" w:hAnsi="Times New Roman" w:eastAsia="宋体" w:cs="Times New Roman"/>
          <w:color w:val="auto"/>
        </w:rPr>
        <w:t>物业管理条例</w:t>
      </w:r>
      <w:bookmarkEnd w:id="7"/>
      <w:bookmarkEnd w:id="8"/>
      <w:r>
        <w:rPr>
          <w:rFonts w:hint="eastAsia" w:ascii="Times New Roman" w:hAnsi="Times New Roman" w:eastAsia="宋体" w:cs="Times New Roman"/>
          <w:color w:val="auto"/>
        </w:rPr>
        <w:t>》第三十二条的规定“从事物业管理活动的企业应当具有独立的法人资格”，因此本项目不接受分公司投标。</w:t>
      </w:r>
    </w:p>
    <w:p w14:paraId="20D9C731">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0B50793B">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24BE676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261BCD1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5D18BD2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302878C1">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5EC14C7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7A208C1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1DF82F1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2F4113C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17AEF8F3">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616879A4">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12FE8330">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249E7FC6">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18A57D3D">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68EA3981">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411ED1CB">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029C60BE">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5AD3ECE4">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6F79B29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76974734">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3D20E17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2C4E0CE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33B2FA4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7E2E2217">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2DA0B5B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35B8D18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3405EDE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7D953FC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2117372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734E65F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701B5EE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1A33DFF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3D27E6D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363B11EA">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6F423E0C">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2C00E6E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1EFF052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360F684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4713132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4164597F">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490984CC">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6503917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75E077BF">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67DD85A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24CE3161">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35BF7E2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09E07E7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283C650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6550542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51F22DC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3B5400D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6F70B46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7FACA2D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773EF9D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0E1BE31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3D79A525">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79DCFA7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DBB23D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7A1EAFA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28EC887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3E81973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609670F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74A622C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28D24EC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70805B7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3A169A6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0E8D9E7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05DE928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59EC258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3A54285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7AE6C65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6CB3782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280FDE8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3A72273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0C855B5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088AC8D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136B3AA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257BD99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7E1F8F4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309FACD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15862CCE">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3825CC2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7F7C4E99">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15B9FD66">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0BE09868">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6DF99E2D">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26C09262">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43DD3C99">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75AED4A5">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41430A39">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6F538EEE">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4ACC859A">
      <w:pPr>
        <w:pStyle w:val="31"/>
        <w:spacing w:line="360" w:lineRule="auto"/>
        <w:ind w:firstLine="448" w:firstLineChars="200"/>
        <w:jc w:val="both"/>
        <w:rPr>
          <w:rFonts w:ascii="Times New Roman" w:hAnsi="Times New Roman" w:eastAsia="宋体" w:cs="Times New Roman"/>
          <w:color w:val="auto"/>
        </w:rPr>
      </w:pPr>
    </w:p>
    <w:p w14:paraId="003118DD">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27C95367">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5304B196">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44E6251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48355CE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6053677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212984C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7EFACD0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3DD8ECBE">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2F3FCC9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48C620AD">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68EC9613">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6B6BBFFB">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630F2251">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3EC67EA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268D825D">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527D1837">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1E0D52F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63EE63ED">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29024C83">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3561F652">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1CF8660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61E28C52">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36753320">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579B144B">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7B7C3A01">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317AAEFE">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11F96FF">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63C5D245">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36612F8F">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6BBC6F9C">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0F2FF6A2">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66C59AB7">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317CEBC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63CD5EDC">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7A1A83D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5034D8CD">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241DE58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1A4345F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6CF8D6E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37203C9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2ECAF20C">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5826AB1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7BA860FB">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75E3F552">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63A486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009F91CA">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996BC4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461388B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5A99F6A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643C5E5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0262302C">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3D16789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0AE4586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229D35C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27C9BA1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5AA42C62">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67E3F97B">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14339F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5512BA5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55BF024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6BCBAB2C">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4E94DDED">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2464A96E">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4B393C31">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5A854267">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5F27E41A">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650B42AF">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7893F55D">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6518637E">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3E0FD60F">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6632947B">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3776AB7E">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2CB8EF5F">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6C286C3E">
      <w:pPr>
        <w:widowControl/>
        <w:jc w:val="left"/>
        <w:rPr>
          <w:b/>
          <w:bCs/>
          <w:kern w:val="28"/>
          <w:sz w:val="32"/>
          <w:szCs w:val="32"/>
          <w:lang w:val="zh-CN" w:eastAsia="zh-CN"/>
        </w:rPr>
      </w:pPr>
      <w:r>
        <w:br w:type="page"/>
      </w:r>
    </w:p>
    <w:p w14:paraId="20871284">
      <w:pPr>
        <w:pStyle w:val="17"/>
        <w:rPr>
          <w:rFonts w:ascii="Times New Roman" w:hAnsi="Times New Roman"/>
        </w:rPr>
      </w:pPr>
      <w:r>
        <w:rPr>
          <w:rFonts w:ascii="Times New Roman" w:hAnsi="Times New Roman"/>
        </w:rPr>
        <w:t>第四部分  合同条款</w:t>
      </w:r>
    </w:p>
    <w:p w14:paraId="37ECDA63">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3F549A9F">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4C4291E4">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24EC3DD5">
      <w:pPr>
        <w:pStyle w:val="36"/>
        <w:numPr>
          <w:ilvl w:val="0"/>
          <w:numId w:val="13"/>
        </w:numPr>
        <w:spacing w:line="480" w:lineRule="exact"/>
        <w:ind w:firstLineChars="0"/>
        <w:rPr>
          <w:sz w:val="24"/>
          <w:szCs w:val="24"/>
        </w:rPr>
      </w:pPr>
      <w:r>
        <w:rPr>
          <w:rFonts w:hint="eastAsia"/>
          <w:sz w:val="24"/>
          <w:szCs w:val="24"/>
        </w:rPr>
        <w:t>本合同为中小企业预留合同</w:t>
      </w:r>
    </w:p>
    <w:p w14:paraId="7E77451A">
      <w:pPr>
        <w:pStyle w:val="36"/>
        <w:numPr>
          <w:ilvl w:val="0"/>
          <w:numId w:val="13"/>
        </w:numPr>
        <w:spacing w:line="480" w:lineRule="exact"/>
        <w:ind w:firstLineChars="0"/>
        <w:rPr>
          <w:sz w:val="24"/>
          <w:szCs w:val="24"/>
        </w:rPr>
      </w:pPr>
      <w:r>
        <w:rPr>
          <w:rFonts w:hint="eastAsia"/>
          <w:sz w:val="24"/>
          <w:szCs w:val="24"/>
        </w:rPr>
        <w:t>本合同非中小企业预留合同</w:t>
      </w:r>
    </w:p>
    <w:p w14:paraId="0DF624F7">
      <w:pPr>
        <w:spacing w:line="480" w:lineRule="exact"/>
        <w:ind w:firstLine="448" w:firstLineChars="200"/>
        <w:rPr>
          <w:rFonts w:eastAsiaTheme="minorEastAsia"/>
          <w:sz w:val="24"/>
          <w:szCs w:val="24"/>
        </w:rPr>
      </w:pPr>
      <w:r>
        <w:rPr>
          <w:rFonts w:eastAsiaTheme="minorEastAsia"/>
          <w:sz w:val="24"/>
          <w:szCs w:val="24"/>
        </w:rPr>
        <w:t>第一条委托物业的基本情况</w:t>
      </w:r>
    </w:p>
    <w:p w14:paraId="59DF6747">
      <w:pPr>
        <w:spacing w:line="360" w:lineRule="auto"/>
        <w:ind w:firstLine="452" w:firstLineChars="202"/>
        <w:rPr>
          <w:rFonts w:eastAsiaTheme="minorEastAsia"/>
          <w:sz w:val="24"/>
          <w:szCs w:val="24"/>
        </w:rPr>
      </w:pPr>
      <w:r>
        <w:rPr>
          <w:rFonts w:eastAsiaTheme="minorEastAsia"/>
          <w:sz w:val="24"/>
          <w:szCs w:val="24"/>
        </w:rPr>
        <w:t>物业名称：</w:t>
      </w:r>
    </w:p>
    <w:p w14:paraId="7A076DAA">
      <w:pPr>
        <w:spacing w:line="360" w:lineRule="auto"/>
        <w:ind w:firstLine="452" w:firstLineChars="202"/>
        <w:rPr>
          <w:rFonts w:eastAsiaTheme="minorEastAsia"/>
          <w:sz w:val="24"/>
          <w:szCs w:val="24"/>
        </w:rPr>
      </w:pPr>
      <w:r>
        <w:rPr>
          <w:rFonts w:eastAsiaTheme="minorEastAsia"/>
          <w:sz w:val="24"/>
          <w:szCs w:val="24"/>
        </w:rPr>
        <w:t>物业类型：</w:t>
      </w:r>
    </w:p>
    <w:p w14:paraId="2A9F9301">
      <w:pPr>
        <w:spacing w:line="360" w:lineRule="auto"/>
        <w:ind w:firstLine="452" w:firstLineChars="202"/>
        <w:rPr>
          <w:rFonts w:eastAsiaTheme="minorEastAsia"/>
          <w:sz w:val="24"/>
          <w:szCs w:val="24"/>
        </w:rPr>
      </w:pPr>
      <w:r>
        <w:rPr>
          <w:rFonts w:hint="eastAsia" w:eastAsiaTheme="minorEastAsia"/>
          <w:sz w:val="24"/>
          <w:szCs w:val="24"/>
        </w:rPr>
        <w:t>坐落</w:t>
      </w:r>
      <w:r>
        <w:rPr>
          <w:rFonts w:eastAsiaTheme="minorEastAsia"/>
          <w:sz w:val="24"/>
          <w:szCs w:val="24"/>
        </w:rPr>
        <w:t>位置：</w:t>
      </w:r>
    </w:p>
    <w:p w14:paraId="1232F142">
      <w:pPr>
        <w:spacing w:line="360" w:lineRule="auto"/>
        <w:ind w:firstLine="452" w:firstLineChars="202"/>
        <w:rPr>
          <w:rFonts w:eastAsiaTheme="minorEastAsia"/>
          <w:sz w:val="24"/>
          <w:szCs w:val="24"/>
        </w:rPr>
      </w:pPr>
      <w:r>
        <w:rPr>
          <w:rFonts w:eastAsiaTheme="minorEastAsia"/>
          <w:sz w:val="24"/>
          <w:szCs w:val="24"/>
        </w:rPr>
        <w:t>物业管理区域四至：</w:t>
      </w:r>
    </w:p>
    <w:p w14:paraId="176EBC8E">
      <w:pPr>
        <w:spacing w:line="360" w:lineRule="auto"/>
        <w:ind w:firstLine="452" w:firstLineChars="202"/>
        <w:rPr>
          <w:rFonts w:eastAsiaTheme="minorEastAsia"/>
          <w:sz w:val="24"/>
          <w:szCs w:val="24"/>
        </w:rPr>
      </w:pPr>
      <w:r>
        <w:rPr>
          <w:rFonts w:eastAsiaTheme="minorEastAsia"/>
          <w:sz w:val="24"/>
          <w:szCs w:val="24"/>
        </w:rPr>
        <w:t>东至：南至：</w:t>
      </w:r>
    </w:p>
    <w:p w14:paraId="1F38218B">
      <w:pPr>
        <w:spacing w:line="360" w:lineRule="auto"/>
        <w:ind w:firstLine="452" w:firstLineChars="202"/>
        <w:rPr>
          <w:rFonts w:eastAsiaTheme="minorEastAsia"/>
          <w:sz w:val="24"/>
          <w:szCs w:val="24"/>
        </w:rPr>
      </w:pPr>
      <w:r>
        <w:rPr>
          <w:rFonts w:eastAsiaTheme="minorEastAsia"/>
          <w:sz w:val="24"/>
          <w:szCs w:val="24"/>
        </w:rPr>
        <w:t>西至：北至：</w:t>
      </w:r>
    </w:p>
    <w:p w14:paraId="2CE5433B">
      <w:pPr>
        <w:spacing w:line="360" w:lineRule="auto"/>
        <w:ind w:firstLine="452" w:firstLineChars="202"/>
        <w:rPr>
          <w:rFonts w:eastAsiaTheme="minorEastAsia"/>
          <w:sz w:val="24"/>
          <w:szCs w:val="24"/>
        </w:rPr>
      </w:pPr>
      <w:r>
        <w:rPr>
          <w:rFonts w:eastAsiaTheme="minorEastAsia"/>
          <w:sz w:val="24"/>
          <w:szCs w:val="24"/>
        </w:rPr>
        <w:t>占地面积：大楼总建筑面积：</w:t>
      </w:r>
    </w:p>
    <w:p w14:paraId="4B8529F6">
      <w:pPr>
        <w:spacing w:line="360" w:lineRule="auto"/>
        <w:ind w:firstLine="452" w:firstLineChars="202"/>
        <w:rPr>
          <w:rFonts w:eastAsiaTheme="minorEastAsia"/>
          <w:sz w:val="24"/>
          <w:szCs w:val="24"/>
        </w:rPr>
      </w:pPr>
      <w:r>
        <w:rPr>
          <w:rFonts w:eastAsiaTheme="minorEastAsia"/>
          <w:sz w:val="24"/>
          <w:szCs w:val="24"/>
        </w:rPr>
        <w:t>其中：地上面积：平方米</w:t>
      </w:r>
    </w:p>
    <w:p w14:paraId="5751D51D">
      <w:pPr>
        <w:spacing w:line="360" w:lineRule="auto"/>
        <w:ind w:firstLine="452" w:firstLineChars="202"/>
        <w:rPr>
          <w:rFonts w:eastAsiaTheme="minorEastAsia"/>
          <w:sz w:val="24"/>
          <w:szCs w:val="24"/>
        </w:rPr>
      </w:pPr>
      <w:r>
        <w:rPr>
          <w:rFonts w:eastAsiaTheme="minorEastAsia"/>
          <w:sz w:val="24"/>
          <w:szCs w:val="24"/>
        </w:rPr>
        <w:t>地下面积：平方米</w:t>
      </w:r>
    </w:p>
    <w:p w14:paraId="79526A80">
      <w:pPr>
        <w:spacing w:line="360" w:lineRule="auto"/>
        <w:ind w:firstLine="452" w:firstLineChars="202"/>
        <w:rPr>
          <w:rFonts w:eastAsiaTheme="minorEastAsia"/>
          <w:sz w:val="24"/>
          <w:szCs w:val="24"/>
        </w:rPr>
      </w:pPr>
      <w:r>
        <w:rPr>
          <w:rFonts w:eastAsiaTheme="minorEastAsia"/>
          <w:sz w:val="24"/>
          <w:szCs w:val="24"/>
        </w:rPr>
        <w:t>标准层面积：平方米</w:t>
      </w:r>
    </w:p>
    <w:p w14:paraId="0CEEA5AE">
      <w:pPr>
        <w:spacing w:line="360" w:lineRule="auto"/>
        <w:ind w:firstLine="452" w:firstLineChars="202"/>
        <w:rPr>
          <w:rFonts w:eastAsiaTheme="minorEastAsia"/>
          <w:sz w:val="24"/>
          <w:szCs w:val="24"/>
        </w:rPr>
      </w:pPr>
      <w:r>
        <w:rPr>
          <w:rFonts w:eastAsiaTheme="minorEastAsia"/>
          <w:sz w:val="24"/>
          <w:szCs w:val="24"/>
        </w:rPr>
        <w:t>人防建筑面积：平方米</w:t>
      </w:r>
    </w:p>
    <w:p w14:paraId="414C737A">
      <w:pPr>
        <w:spacing w:line="360" w:lineRule="auto"/>
        <w:ind w:firstLine="452" w:firstLineChars="202"/>
        <w:rPr>
          <w:rFonts w:eastAsiaTheme="minorEastAsia"/>
          <w:sz w:val="24"/>
          <w:szCs w:val="24"/>
        </w:rPr>
      </w:pPr>
      <w:r>
        <w:rPr>
          <w:rFonts w:eastAsiaTheme="minorEastAsia"/>
          <w:sz w:val="24"/>
          <w:szCs w:val="24"/>
        </w:rPr>
        <w:t>建筑层数：地上层，地下层</w:t>
      </w:r>
    </w:p>
    <w:p w14:paraId="3B5BA794">
      <w:pPr>
        <w:spacing w:line="360" w:lineRule="auto"/>
        <w:ind w:firstLine="452" w:firstLineChars="202"/>
        <w:rPr>
          <w:rFonts w:eastAsiaTheme="minorEastAsia"/>
          <w:sz w:val="24"/>
          <w:szCs w:val="24"/>
        </w:rPr>
      </w:pPr>
      <w:r>
        <w:rPr>
          <w:rFonts w:eastAsiaTheme="minorEastAsia"/>
          <w:sz w:val="24"/>
          <w:szCs w:val="24"/>
        </w:rPr>
        <w:t>建筑尺寸：长：米，宽：米，高：米</w:t>
      </w:r>
    </w:p>
    <w:p w14:paraId="43E531EC">
      <w:pPr>
        <w:spacing w:line="360" w:lineRule="auto"/>
        <w:ind w:firstLine="452" w:firstLineChars="202"/>
        <w:rPr>
          <w:rFonts w:eastAsiaTheme="minorEastAsia"/>
          <w:sz w:val="24"/>
          <w:szCs w:val="24"/>
        </w:rPr>
      </w:pPr>
      <w:r>
        <w:rPr>
          <w:rFonts w:eastAsiaTheme="minorEastAsia"/>
          <w:sz w:val="24"/>
          <w:szCs w:val="24"/>
        </w:rPr>
        <w:t>建筑层高：</w:t>
      </w:r>
    </w:p>
    <w:p w14:paraId="158BBBB8">
      <w:pPr>
        <w:spacing w:line="360" w:lineRule="auto"/>
        <w:ind w:firstLine="452" w:firstLineChars="202"/>
        <w:rPr>
          <w:rFonts w:eastAsiaTheme="minorEastAsia"/>
          <w:sz w:val="24"/>
          <w:szCs w:val="24"/>
        </w:rPr>
      </w:pPr>
      <w:r>
        <w:rPr>
          <w:rFonts w:eastAsiaTheme="minorEastAsia"/>
          <w:sz w:val="24"/>
          <w:szCs w:val="24"/>
        </w:rPr>
        <w:t>建筑结构：</w:t>
      </w:r>
    </w:p>
    <w:p w14:paraId="4CCDE9FA">
      <w:pPr>
        <w:spacing w:line="480" w:lineRule="exact"/>
        <w:ind w:firstLine="448" w:firstLineChars="200"/>
        <w:rPr>
          <w:rFonts w:eastAsiaTheme="minorEastAsia"/>
          <w:sz w:val="24"/>
          <w:szCs w:val="24"/>
        </w:rPr>
      </w:pPr>
      <w:r>
        <w:rPr>
          <w:rFonts w:eastAsiaTheme="minorEastAsia"/>
          <w:sz w:val="24"/>
          <w:szCs w:val="24"/>
        </w:rPr>
        <w:t>第二条物业服务内容及标准</w:t>
      </w:r>
    </w:p>
    <w:p w14:paraId="7C087F73">
      <w:pPr>
        <w:spacing w:line="480" w:lineRule="exact"/>
        <w:ind w:firstLine="448" w:firstLineChars="200"/>
        <w:rPr>
          <w:rFonts w:eastAsiaTheme="minorEastAsia"/>
          <w:spacing w:val="-20"/>
          <w:sz w:val="24"/>
          <w:szCs w:val="24"/>
          <w:bdr w:val="single" w:color="auto" w:sz="4" w:space="0"/>
        </w:rPr>
      </w:pPr>
      <w:r>
        <w:rPr>
          <w:rFonts w:eastAsiaTheme="minorEastAsia"/>
          <w:sz w:val="24"/>
          <w:szCs w:val="24"/>
        </w:rPr>
        <w:t>（一）房屋本体和共用部位的维修、养护和管理：</w:t>
      </w:r>
    </w:p>
    <w:p w14:paraId="64993B5F">
      <w:pPr>
        <w:spacing w:line="480" w:lineRule="exact"/>
        <w:ind w:firstLine="368" w:firstLineChars="200"/>
        <w:rPr>
          <w:rFonts w:eastAsiaTheme="minorEastAsia"/>
          <w:spacing w:val="-20"/>
          <w:sz w:val="24"/>
          <w:szCs w:val="24"/>
          <w:u w:val="single"/>
        </w:rPr>
      </w:pPr>
    </w:p>
    <w:p w14:paraId="06BF8BF3">
      <w:pPr>
        <w:spacing w:line="480" w:lineRule="exact"/>
        <w:ind w:firstLine="448" w:firstLineChars="200"/>
        <w:rPr>
          <w:rFonts w:eastAsiaTheme="minorEastAsia"/>
          <w:sz w:val="24"/>
          <w:szCs w:val="24"/>
        </w:rPr>
      </w:pPr>
      <w:r>
        <w:rPr>
          <w:rFonts w:eastAsiaTheme="minorEastAsia"/>
          <w:sz w:val="24"/>
          <w:szCs w:val="24"/>
        </w:rPr>
        <w:t>（二）共用设施设备运行、维修、养护：</w:t>
      </w:r>
    </w:p>
    <w:p w14:paraId="6EF6C0A2">
      <w:pPr>
        <w:spacing w:line="480" w:lineRule="exact"/>
        <w:ind w:firstLine="448" w:firstLineChars="200"/>
        <w:rPr>
          <w:rFonts w:eastAsiaTheme="minorEastAsia"/>
          <w:sz w:val="24"/>
          <w:szCs w:val="24"/>
        </w:rPr>
      </w:pPr>
      <w:r>
        <w:rPr>
          <w:rFonts w:eastAsiaTheme="minorEastAsia"/>
          <w:sz w:val="24"/>
          <w:szCs w:val="24"/>
        </w:rPr>
        <w:t>1.供、配电设施设备:</w:t>
      </w:r>
    </w:p>
    <w:p w14:paraId="30615A37">
      <w:pPr>
        <w:spacing w:line="480" w:lineRule="exact"/>
        <w:ind w:firstLine="368" w:firstLineChars="200"/>
        <w:rPr>
          <w:rFonts w:eastAsiaTheme="minorEastAsia"/>
          <w:spacing w:val="-20"/>
          <w:sz w:val="24"/>
          <w:szCs w:val="24"/>
          <w:u w:val="single"/>
        </w:rPr>
      </w:pPr>
    </w:p>
    <w:p w14:paraId="6A12AEBB">
      <w:pPr>
        <w:spacing w:line="480" w:lineRule="exact"/>
        <w:ind w:firstLine="448" w:firstLineChars="200"/>
        <w:rPr>
          <w:rFonts w:eastAsiaTheme="minorEastAsia"/>
          <w:sz w:val="24"/>
          <w:szCs w:val="24"/>
        </w:rPr>
      </w:pPr>
      <w:r>
        <w:rPr>
          <w:rFonts w:eastAsiaTheme="minorEastAsia"/>
          <w:sz w:val="24"/>
          <w:szCs w:val="24"/>
        </w:rPr>
        <w:t>2.给、排水设施设备:</w:t>
      </w:r>
    </w:p>
    <w:p w14:paraId="43DC3133">
      <w:pPr>
        <w:spacing w:line="480" w:lineRule="exact"/>
        <w:ind w:firstLine="368" w:firstLineChars="200"/>
        <w:rPr>
          <w:rFonts w:eastAsiaTheme="minorEastAsia"/>
          <w:spacing w:val="-20"/>
          <w:sz w:val="24"/>
          <w:szCs w:val="24"/>
          <w:u w:val="single"/>
        </w:rPr>
      </w:pPr>
    </w:p>
    <w:p w14:paraId="0E3939C8">
      <w:pPr>
        <w:spacing w:line="480" w:lineRule="exact"/>
        <w:ind w:firstLine="448" w:firstLineChars="200"/>
        <w:rPr>
          <w:rFonts w:eastAsiaTheme="minorEastAsia"/>
          <w:sz w:val="24"/>
          <w:szCs w:val="24"/>
        </w:rPr>
      </w:pPr>
      <w:r>
        <w:rPr>
          <w:rFonts w:eastAsiaTheme="minorEastAsia"/>
          <w:sz w:val="24"/>
          <w:szCs w:val="24"/>
        </w:rPr>
        <w:t>3.升降系统:</w:t>
      </w:r>
    </w:p>
    <w:p w14:paraId="431AE5B5">
      <w:pPr>
        <w:spacing w:line="480" w:lineRule="exact"/>
        <w:ind w:firstLine="368" w:firstLineChars="200"/>
        <w:rPr>
          <w:rFonts w:eastAsiaTheme="minorEastAsia"/>
          <w:spacing w:val="-20"/>
          <w:sz w:val="24"/>
          <w:szCs w:val="24"/>
          <w:u w:val="single"/>
        </w:rPr>
      </w:pPr>
    </w:p>
    <w:p w14:paraId="10FF8067">
      <w:pPr>
        <w:spacing w:line="480" w:lineRule="exact"/>
        <w:ind w:firstLine="448" w:firstLineChars="200"/>
        <w:rPr>
          <w:rFonts w:eastAsiaTheme="minorEastAsia"/>
          <w:sz w:val="24"/>
          <w:szCs w:val="24"/>
        </w:rPr>
      </w:pPr>
      <w:r>
        <w:rPr>
          <w:rFonts w:eastAsiaTheme="minorEastAsia"/>
          <w:sz w:val="24"/>
          <w:szCs w:val="24"/>
        </w:rPr>
        <w:t>4.消防系统:</w:t>
      </w:r>
    </w:p>
    <w:p w14:paraId="223EE365">
      <w:pPr>
        <w:spacing w:line="480" w:lineRule="exact"/>
        <w:ind w:firstLine="368" w:firstLineChars="200"/>
        <w:rPr>
          <w:rFonts w:eastAsiaTheme="minorEastAsia"/>
          <w:spacing w:val="-20"/>
          <w:sz w:val="24"/>
          <w:szCs w:val="24"/>
          <w:u w:val="single"/>
        </w:rPr>
      </w:pPr>
    </w:p>
    <w:p w14:paraId="03D0194D">
      <w:pPr>
        <w:spacing w:line="480" w:lineRule="exact"/>
        <w:ind w:firstLine="448" w:firstLineChars="200"/>
        <w:rPr>
          <w:rFonts w:eastAsiaTheme="minorEastAsia"/>
          <w:sz w:val="24"/>
          <w:szCs w:val="24"/>
        </w:rPr>
      </w:pPr>
      <w:r>
        <w:rPr>
          <w:rFonts w:eastAsiaTheme="minorEastAsia"/>
          <w:sz w:val="24"/>
          <w:szCs w:val="24"/>
        </w:rPr>
        <w:t>5.空气调节系统:</w:t>
      </w:r>
    </w:p>
    <w:p w14:paraId="56929E32">
      <w:pPr>
        <w:spacing w:line="480" w:lineRule="exact"/>
        <w:ind w:firstLine="368" w:firstLineChars="200"/>
        <w:rPr>
          <w:rFonts w:eastAsiaTheme="minorEastAsia"/>
          <w:spacing w:val="-20"/>
          <w:sz w:val="24"/>
          <w:szCs w:val="24"/>
          <w:u w:val="single"/>
        </w:rPr>
      </w:pPr>
    </w:p>
    <w:p w14:paraId="773BD410">
      <w:pPr>
        <w:spacing w:line="480" w:lineRule="exact"/>
        <w:ind w:firstLine="448" w:firstLineChars="200"/>
        <w:rPr>
          <w:rFonts w:eastAsiaTheme="minorEastAsia"/>
          <w:sz w:val="24"/>
          <w:szCs w:val="24"/>
        </w:rPr>
      </w:pPr>
      <w:r>
        <w:rPr>
          <w:rFonts w:eastAsiaTheme="minorEastAsia"/>
          <w:sz w:val="24"/>
          <w:szCs w:val="24"/>
        </w:rPr>
        <w:t>6.智能化系统:</w:t>
      </w:r>
    </w:p>
    <w:p w14:paraId="45128CE3">
      <w:pPr>
        <w:spacing w:line="480" w:lineRule="exact"/>
        <w:ind w:firstLine="368" w:firstLineChars="200"/>
        <w:rPr>
          <w:rFonts w:eastAsiaTheme="minorEastAsia"/>
          <w:spacing w:val="-20"/>
          <w:sz w:val="24"/>
          <w:szCs w:val="24"/>
          <w:u w:val="single"/>
        </w:rPr>
      </w:pPr>
    </w:p>
    <w:p w14:paraId="1E9C1DCA">
      <w:pPr>
        <w:spacing w:line="480" w:lineRule="exact"/>
        <w:ind w:firstLine="448" w:firstLineChars="200"/>
        <w:rPr>
          <w:rFonts w:eastAsiaTheme="minorEastAsia"/>
          <w:sz w:val="24"/>
          <w:szCs w:val="24"/>
        </w:rPr>
      </w:pPr>
      <w:r>
        <w:rPr>
          <w:rFonts w:eastAsiaTheme="minorEastAsia"/>
          <w:sz w:val="24"/>
          <w:szCs w:val="24"/>
        </w:rPr>
        <w:t>7.楼宇自动化系统（通讯系统等）:</w:t>
      </w:r>
    </w:p>
    <w:p w14:paraId="71719A00">
      <w:pPr>
        <w:spacing w:line="480" w:lineRule="exact"/>
        <w:ind w:firstLine="368" w:firstLineChars="200"/>
        <w:rPr>
          <w:rFonts w:eastAsiaTheme="minorEastAsia"/>
          <w:spacing w:val="-20"/>
          <w:sz w:val="24"/>
          <w:szCs w:val="24"/>
          <w:u w:val="single"/>
        </w:rPr>
      </w:pPr>
    </w:p>
    <w:p w14:paraId="0F180072">
      <w:pPr>
        <w:spacing w:line="480" w:lineRule="exact"/>
        <w:ind w:firstLine="448" w:firstLineChars="200"/>
        <w:rPr>
          <w:rFonts w:eastAsiaTheme="minorEastAsia"/>
          <w:sz w:val="24"/>
          <w:szCs w:val="24"/>
        </w:rPr>
      </w:pPr>
      <w:r>
        <w:rPr>
          <w:rFonts w:eastAsiaTheme="minorEastAsia"/>
          <w:sz w:val="24"/>
          <w:szCs w:val="24"/>
        </w:rPr>
        <w:t>8.停车场管理系统:</w:t>
      </w:r>
    </w:p>
    <w:p w14:paraId="1DEC9CC3">
      <w:pPr>
        <w:spacing w:line="480" w:lineRule="exact"/>
        <w:ind w:firstLine="368" w:firstLineChars="200"/>
        <w:rPr>
          <w:rFonts w:eastAsiaTheme="minorEastAsia"/>
          <w:spacing w:val="-20"/>
          <w:sz w:val="24"/>
          <w:szCs w:val="24"/>
          <w:u w:val="single"/>
        </w:rPr>
      </w:pPr>
    </w:p>
    <w:p w14:paraId="194B4578">
      <w:pPr>
        <w:spacing w:line="480" w:lineRule="exact"/>
        <w:ind w:firstLine="448" w:firstLineChars="200"/>
        <w:rPr>
          <w:rFonts w:eastAsiaTheme="minorEastAsia"/>
          <w:sz w:val="24"/>
          <w:szCs w:val="24"/>
        </w:rPr>
      </w:pPr>
      <w:r>
        <w:rPr>
          <w:rFonts w:eastAsiaTheme="minorEastAsia"/>
          <w:sz w:val="24"/>
          <w:szCs w:val="24"/>
        </w:rPr>
        <w:t>9.其他:</w:t>
      </w:r>
    </w:p>
    <w:p w14:paraId="3C54DD13">
      <w:pPr>
        <w:spacing w:line="480" w:lineRule="exact"/>
        <w:ind w:firstLine="368" w:firstLineChars="200"/>
        <w:rPr>
          <w:rFonts w:eastAsiaTheme="minorEastAsia"/>
          <w:spacing w:val="-20"/>
          <w:sz w:val="24"/>
          <w:szCs w:val="24"/>
          <w:u w:val="single"/>
        </w:rPr>
      </w:pPr>
    </w:p>
    <w:p w14:paraId="02FEC1EC">
      <w:pPr>
        <w:spacing w:line="480" w:lineRule="exact"/>
        <w:ind w:firstLine="448" w:firstLineChars="200"/>
        <w:rPr>
          <w:rFonts w:eastAsiaTheme="minorEastAsia"/>
          <w:sz w:val="24"/>
          <w:szCs w:val="24"/>
        </w:rPr>
      </w:pPr>
      <w:r>
        <w:rPr>
          <w:rFonts w:eastAsiaTheme="minorEastAsia"/>
          <w:sz w:val="24"/>
          <w:szCs w:val="24"/>
        </w:rPr>
        <w:t>（三）共用部位和共用场地的环境保洁和绿化养护：</w:t>
      </w:r>
    </w:p>
    <w:p w14:paraId="31F643D5">
      <w:pPr>
        <w:spacing w:line="480" w:lineRule="exact"/>
        <w:ind w:firstLine="368" w:firstLineChars="200"/>
        <w:rPr>
          <w:rFonts w:eastAsiaTheme="minorEastAsia"/>
          <w:spacing w:val="-20"/>
          <w:sz w:val="24"/>
          <w:szCs w:val="24"/>
          <w:u w:val="single"/>
        </w:rPr>
      </w:pPr>
    </w:p>
    <w:p w14:paraId="42B1E9EE">
      <w:pPr>
        <w:spacing w:line="480" w:lineRule="exact"/>
        <w:ind w:firstLine="448" w:firstLineChars="200"/>
        <w:rPr>
          <w:rFonts w:eastAsiaTheme="minorEastAsia"/>
          <w:sz w:val="24"/>
          <w:szCs w:val="24"/>
        </w:rPr>
      </w:pPr>
      <w:r>
        <w:rPr>
          <w:rFonts w:eastAsiaTheme="minorEastAsia"/>
          <w:sz w:val="24"/>
          <w:szCs w:val="24"/>
        </w:rPr>
        <w:t>（四）物业装饰装修的管理：</w:t>
      </w:r>
    </w:p>
    <w:p w14:paraId="31344828">
      <w:pPr>
        <w:spacing w:line="480" w:lineRule="exact"/>
        <w:ind w:firstLine="368" w:firstLineChars="200"/>
        <w:rPr>
          <w:rFonts w:eastAsiaTheme="minorEastAsia"/>
          <w:spacing w:val="-20"/>
          <w:sz w:val="24"/>
          <w:szCs w:val="24"/>
          <w:u w:val="single"/>
        </w:rPr>
      </w:pPr>
    </w:p>
    <w:p w14:paraId="7D1E1292">
      <w:pPr>
        <w:spacing w:line="480" w:lineRule="exact"/>
        <w:ind w:firstLine="448" w:firstLineChars="200"/>
        <w:rPr>
          <w:rFonts w:eastAsiaTheme="minorEastAsia"/>
          <w:sz w:val="24"/>
          <w:szCs w:val="24"/>
          <w:bdr w:val="single" w:color="auto" w:sz="4" w:space="0"/>
        </w:rPr>
      </w:pPr>
      <w:r>
        <w:rPr>
          <w:rFonts w:eastAsiaTheme="minorEastAsia"/>
          <w:sz w:val="24"/>
          <w:szCs w:val="24"/>
        </w:rPr>
        <w:t>（五）车辆行驶和停放秩序的服务、管理：</w:t>
      </w:r>
    </w:p>
    <w:p w14:paraId="3B79E823">
      <w:pPr>
        <w:spacing w:line="480" w:lineRule="exact"/>
        <w:ind w:firstLine="368" w:firstLineChars="200"/>
        <w:rPr>
          <w:rFonts w:eastAsiaTheme="minorEastAsia"/>
          <w:spacing w:val="-20"/>
          <w:sz w:val="24"/>
          <w:szCs w:val="24"/>
          <w:u w:val="single"/>
        </w:rPr>
      </w:pPr>
    </w:p>
    <w:p w14:paraId="62B24E18">
      <w:pPr>
        <w:spacing w:line="480" w:lineRule="exact"/>
        <w:ind w:firstLine="448" w:firstLineChars="200"/>
        <w:rPr>
          <w:rFonts w:eastAsiaTheme="minorEastAsia"/>
          <w:sz w:val="24"/>
          <w:szCs w:val="24"/>
          <w:bdr w:val="single" w:color="auto" w:sz="4" w:space="0"/>
        </w:rPr>
      </w:pPr>
      <w:r>
        <w:rPr>
          <w:rFonts w:eastAsiaTheme="minorEastAsia"/>
          <w:sz w:val="24"/>
          <w:szCs w:val="24"/>
        </w:rPr>
        <w:t>（六）物业管理区域内公共秩序的维护和消防管理：</w:t>
      </w:r>
    </w:p>
    <w:p w14:paraId="43A38552">
      <w:pPr>
        <w:spacing w:line="480" w:lineRule="exact"/>
        <w:ind w:firstLine="368" w:firstLineChars="200"/>
        <w:rPr>
          <w:rFonts w:eastAsiaTheme="minorEastAsia"/>
          <w:spacing w:val="-20"/>
          <w:sz w:val="24"/>
          <w:szCs w:val="24"/>
          <w:u w:val="single"/>
        </w:rPr>
      </w:pPr>
    </w:p>
    <w:p w14:paraId="0611A4FE">
      <w:pPr>
        <w:spacing w:line="480" w:lineRule="exact"/>
        <w:ind w:firstLine="448" w:firstLineChars="200"/>
        <w:rPr>
          <w:rFonts w:eastAsiaTheme="minorEastAsia"/>
          <w:sz w:val="24"/>
          <w:szCs w:val="24"/>
        </w:rPr>
      </w:pPr>
      <w:r>
        <w:rPr>
          <w:rFonts w:eastAsiaTheme="minorEastAsia"/>
          <w:sz w:val="24"/>
          <w:szCs w:val="24"/>
        </w:rPr>
        <w:t>（七）物业档案的建立、保管和使用：</w:t>
      </w:r>
    </w:p>
    <w:p w14:paraId="1E5DC476">
      <w:pPr>
        <w:spacing w:line="480" w:lineRule="exact"/>
        <w:ind w:firstLine="368" w:firstLineChars="200"/>
        <w:rPr>
          <w:rFonts w:eastAsiaTheme="minorEastAsia"/>
          <w:spacing w:val="-20"/>
          <w:sz w:val="24"/>
          <w:szCs w:val="24"/>
          <w:u w:val="single"/>
        </w:rPr>
      </w:pPr>
    </w:p>
    <w:p w14:paraId="3DF75B5B">
      <w:pPr>
        <w:spacing w:line="480" w:lineRule="exact"/>
        <w:ind w:firstLine="448" w:firstLineChars="200"/>
        <w:rPr>
          <w:rFonts w:eastAsiaTheme="minorEastAsia"/>
          <w:sz w:val="24"/>
          <w:szCs w:val="24"/>
        </w:rPr>
      </w:pPr>
      <w:r>
        <w:rPr>
          <w:rFonts w:eastAsiaTheme="minorEastAsia"/>
          <w:sz w:val="24"/>
          <w:szCs w:val="24"/>
        </w:rPr>
        <w:t>（八）其他委托事项：</w:t>
      </w:r>
    </w:p>
    <w:p w14:paraId="393F1FCD">
      <w:pPr>
        <w:spacing w:line="480" w:lineRule="exact"/>
        <w:ind w:firstLine="448" w:firstLineChars="200"/>
        <w:rPr>
          <w:rFonts w:eastAsiaTheme="minorEastAsia"/>
          <w:sz w:val="24"/>
          <w:szCs w:val="24"/>
        </w:rPr>
      </w:pPr>
      <w:r>
        <w:rPr>
          <w:rFonts w:eastAsiaTheme="minorEastAsia"/>
          <w:sz w:val="24"/>
          <w:szCs w:val="24"/>
        </w:rPr>
        <w:t>1、</w:t>
      </w:r>
    </w:p>
    <w:p w14:paraId="35F10ABD">
      <w:pPr>
        <w:spacing w:line="480" w:lineRule="exact"/>
        <w:ind w:firstLine="448" w:firstLineChars="200"/>
        <w:rPr>
          <w:rFonts w:eastAsiaTheme="minorEastAsia"/>
          <w:sz w:val="24"/>
          <w:szCs w:val="24"/>
        </w:rPr>
      </w:pPr>
      <w:r>
        <w:rPr>
          <w:rFonts w:eastAsiaTheme="minorEastAsia"/>
          <w:sz w:val="24"/>
          <w:szCs w:val="24"/>
        </w:rPr>
        <w:t>2、</w:t>
      </w:r>
    </w:p>
    <w:p w14:paraId="29E0C796">
      <w:pPr>
        <w:spacing w:line="480" w:lineRule="exact"/>
        <w:ind w:firstLine="448" w:firstLineChars="200"/>
        <w:rPr>
          <w:rFonts w:eastAsiaTheme="minorEastAsia"/>
          <w:sz w:val="24"/>
          <w:szCs w:val="24"/>
          <w:u w:val="single"/>
        </w:rPr>
      </w:pPr>
      <w:r>
        <w:rPr>
          <w:rFonts w:eastAsiaTheme="minorEastAsia"/>
          <w:sz w:val="24"/>
          <w:szCs w:val="24"/>
        </w:rPr>
        <w:t>3、</w:t>
      </w:r>
    </w:p>
    <w:p w14:paraId="287C27E7">
      <w:pPr>
        <w:spacing w:line="480" w:lineRule="exact"/>
        <w:ind w:firstLine="448" w:firstLineChars="200"/>
        <w:rPr>
          <w:rFonts w:eastAsiaTheme="minorEastAsia"/>
          <w:sz w:val="24"/>
          <w:szCs w:val="24"/>
        </w:rPr>
      </w:pPr>
      <w:r>
        <w:rPr>
          <w:rFonts w:eastAsiaTheme="minorEastAsia"/>
          <w:sz w:val="24"/>
          <w:szCs w:val="24"/>
        </w:rPr>
        <w:t>第三条物业服务合同期限</w:t>
      </w:r>
    </w:p>
    <w:p w14:paraId="04348454">
      <w:pPr>
        <w:spacing w:line="480" w:lineRule="exact"/>
        <w:ind w:firstLine="448" w:firstLineChars="200"/>
        <w:rPr>
          <w:rFonts w:eastAsiaTheme="minorEastAsia"/>
          <w:color w:val="FF0000"/>
          <w:sz w:val="24"/>
          <w:szCs w:val="24"/>
        </w:rPr>
      </w:pPr>
      <w:r>
        <w:rPr>
          <w:rFonts w:eastAsiaTheme="minorEastAsia"/>
          <w:sz w:val="24"/>
          <w:szCs w:val="24"/>
        </w:rPr>
        <w:t>物业服务合同期限为年。</w:t>
      </w:r>
    </w:p>
    <w:p w14:paraId="14D7F85F">
      <w:pPr>
        <w:spacing w:line="480" w:lineRule="exact"/>
        <w:ind w:firstLine="448" w:firstLineChars="200"/>
        <w:rPr>
          <w:rFonts w:eastAsiaTheme="minorEastAsia"/>
          <w:sz w:val="24"/>
          <w:szCs w:val="24"/>
        </w:rPr>
      </w:pPr>
      <w:r>
        <w:rPr>
          <w:rFonts w:eastAsiaTheme="minorEastAsia"/>
          <w:sz w:val="24"/>
          <w:szCs w:val="24"/>
        </w:rPr>
        <w:t>自    年   月    日起至     年   月     日终止。</w:t>
      </w:r>
    </w:p>
    <w:p w14:paraId="735C8158">
      <w:pPr>
        <w:spacing w:line="480" w:lineRule="exact"/>
        <w:ind w:firstLine="448" w:firstLineChars="200"/>
        <w:rPr>
          <w:rFonts w:eastAsiaTheme="minorEastAsia"/>
          <w:sz w:val="24"/>
          <w:szCs w:val="24"/>
        </w:rPr>
      </w:pPr>
      <w:r>
        <w:rPr>
          <w:rFonts w:eastAsiaTheme="minorEastAsia"/>
          <w:sz w:val="24"/>
          <w:szCs w:val="24"/>
        </w:rPr>
        <w:t>第四条甲方权利义务</w:t>
      </w:r>
    </w:p>
    <w:p w14:paraId="5CB4AEBB">
      <w:pPr>
        <w:spacing w:line="480" w:lineRule="exact"/>
        <w:ind w:firstLine="448" w:firstLineChars="200"/>
        <w:rPr>
          <w:rFonts w:eastAsiaTheme="minorEastAsia"/>
          <w:sz w:val="24"/>
          <w:szCs w:val="24"/>
        </w:rPr>
      </w:pPr>
      <w:r>
        <w:rPr>
          <w:rFonts w:eastAsiaTheme="minorEastAsia"/>
          <w:sz w:val="24"/>
          <w:szCs w:val="24"/>
        </w:rPr>
        <w:t>（一）代表和维护采购人所有人员在物业管理服务活动中的合法权益；</w:t>
      </w:r>
    </w:p>
    <w:p w14:paraId="4BC89403">
      <w:pPr>
        <w:spacing w:line="480" w:lineRule="exact"/>
        <w:ind w:firstLine="448" w:firstLineChars="200"/>
        <w:rPr>
          <w:rFonts w:eastAsiaTheme="minorEastAsia"/>
          <w:sz w:val="24"/>
          <w:szCs w:val="24"/>
        </w:rPr>
      </w:pPr>
      <w:r>
        <w:rPr>
          <w:rFonts w:eastAsiaTheme="minorEastAsia"/>
          <w:sz w:val="24"/>
          <w:szCs w:val="24"/>
        </w:rPr>
        <w:t>（二）制定、修改管理规约，监督采购人所有人员遵守管理规约；</w:t>
      </w:r>
    </w:p>
    <w:p w14:paraId="5501E4A3">
      <w:pPr>
        <w:spacing w:line="480" w:lineRule="exact"/>
        <w:ind w:firstLine="448" w:firstLineChars="200"/>
        <w:rPr>
          <w:rFonts w:eastAsiaTheme="minorEastAsia"/>
          <w:sz w:val="24"/>
          <w:szCs w:val="24"/>
        </w:rPr>
      </w:pPr>
      <w:r>
        <w:rPr>
          <w:rFonts w:eastAsiaTheme="minorEastAsia"/>
          <w:sz w:val="24"/>
          <w:szCs w:val="24"/>
        </w:rPr>
        <w:t>（三）审定物业服务合同内容，选聘、解聘物业服务企业；</w:t>
      </w:r>
    </w:p>
    <w:p w14:paraId="41D246E7">
      <w:pPr>
        <w:spacing w:line="480" w:lineRule="exact"/>
        <w:ind w:firstLine="448" w:firstLineChars="200"/>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199D4B44">
      <w:pPr>
        <w:spacing w:line="480" w:lineRule="exact"/>
        <w:ind w:firstLine="448" w:firstLineChars="200"/>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5AB6EDA0">
      <w:pPr>
        <w:spacing w:line="480" w:lineRule="exact"/>
        <w:ind w:firstLine="448" w:firstLineChars="200"/>
        <w:rPr>
          <w:rFonts w:eastAsiaTheme="minorEastAsia"/>
          <w:sz w:val="24"/>
          <w:szCs w:val="24"/>
        </w:rPr>
      </w:pPr>
      <w:r>
        <w:rPr>
          <w:rFonts w:eastAsiaTheme="minorEastAsia"/>
          <w:sz w:val="24"/>
          <w:szCs w:val="24"/>
        </w:rPr>
        <w:t>（六）负责提供物业管理服务所需相关文件和资料；</w:t>
      </w:r>
    </w:p>
    <w:p w14:paraId="7BCF1730">
      <w:pPr>
        <w:spacing w:line="480" w:lineRule="exact"/>
        <w:ind w:firstLine="448" w:firstLineChars="200"/>
        <w:rPr>
          <w:rFonts w:eastAsiaTheme="minorEastAsia"/>
          <w:sz w:val="24"/>
          <w:szCs w:val="24"/>
        </w:rPr>
      </w:pPr>
      <w:r>
        <w:rPr>
          <w:rFonts w:eastAsiaTheme="minorEastAsia"/>
          <w:sz w:val="24"/>
          <w:szCs w:val="24"/>
        </w:rPr>
        <w:t>（七）其他：</w:t>
      </w:r>
    </w:p>
    <w:p w14:paraId="449B8ADF">
      <w:pPr>
        <w:spacing w:line="480" w:lineRule="exact"/>
        <w:ind w:firstLine="448" w:firstLineChars="200"/>
        <w:rPr>
          <w:rFonts w:eastAsiaTheme="minorEastAsia"/>
          <w:sz w:val="24"/>
          <w:szCs w:val="24"/>
        </w:rPr>
      </w:pPr>
      <w:r>
        <w:rPr>
          <w:rFonts w:eastAsiaTheme="minorEastAsia"/>
          <w:sz w:val="24"/>
          <w:szCs w:val="24"/>
        </w:rPr>
        <w:t>1、</w:t>
      </w:r>
    </w:p>
    <w:p w14:paraId="3808CF49">
      <w:pPr>
        <w:spacing w:line="480" w:lineRule="exact"/>
        <w:ind w:firstLine="448" w:firstLineChars="200"/>
        <w:rPr>
          <w:rFonts w:eastAsiaTheme="minorEastAsia"/>
          <w:sz w:val="24"/>
          <w:szCs w:val="24"/>
          <w:u w:val="single"/>
        </w:rPr>
      </w:pPr>
      <w:r>
        <w:rPr>
          <w:rFonts w:eastAsiaTheme="minorEastAsia"/>
          <w:sz w:val="24"/>
          <w:szCs w:val="24"/>
        </w:rPr>
        <w:t>2、</w:t>
      </w:r>
    </w:p>
    <w:p w14:paraId="0678EACE">
      <w:pPr>
        <w:spacing w:line="480" w:lineRule="exact"/>
        <w:ind w:firstLine="448" w:firstLineChars="200"/>
        <w:rPr>
          <w:rFonts w:eastAsiaTheme="minorEastAsia"/>
          <w:sz w:val="24"/>
          <w:szCs w:val="24"/>
          <w:bdr w:val="single" w:color="auto" w:sz="4" w:space="0"/>
        </w:rPr>
      </w:pPr>
      <w:r>
        <w:rPr>
          <w:rFonts w:eastAsiaTheme="minorEastAsia"/>
          <w:sz w:val="24"/>
          <w:szCs w:val="24"/>
        </w:rPr>
        <w:t>3、</w:t>
      </w:r>
    </w:p>
    <w:p w14:paraId="7FC48C71">
      <w:pPr>
        <w:spacing w:line="480" w:lineRule="exact"/>
        <w:ind w:firstLine="448" w:firstLineChars="200"/>
        <w:rPr>
          <w:rFonts w:eastAsiaTheme="minorEastAsia"/>
          <w:sz w:val="24"/>
          <w:szCs w:val="24"/>
        </w:rPr>
      </w:pPr>
      <w:r>
        <w:rPr>
          <w:rFonts w:eastAsiaTheme="minorEastAsia"/>
          <w:sz w:val="24"/>
          <w:szCs w:val="24"/>
        </w:rPr>
        <w:t>第五条乙方权利义务</w:t>
      </w:r>
    </w:p>
    <w:p w14:paraId="0778D164">
      <w:pPr>
        <w:spacing w:line="480" w:lineRule="exact"/>
        <w:ind w:firstLine="448" w:firstLineChars="200"/>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076BDD11">
      <w:pPr>
        <w:spacing w:line="480" w:lineRule="exact"/>
        <w:ind w:firstLine="448" w:firstLineChars="200"/>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1E1BAEA1">
      <w:pPr>
        <w:spacing w:line="480" w:lineRule="exact"/>
        <w:ind w:firstLine="448" w:firstLineChars="200"/>
        <w:rPr>
          <w:rFonts w:eastAsiaTheme="minorEastAsia"/>
          <w:sz w:val="24"/>
          <w:szCs w:val="24"/>
        </w:rPr>
      </w:pPr>
      <w:r>
        <w:rPr>
          <w:rFonts w:eastAsiaTheme="minorEastAsia"/>
          <w:sz w:val="24"/>
          <w:szCs w:val="24"/>
        </w:rPr>
        <w:t>（三）依照本合同约定向采购人收取物业管理服务费；</w:t>
      </w:r>
    </w:p>
    <w:p w14:paraId="734E800D">
      <w:pPr>
        <w:spacing w:line="480" w:lineRule="exact"/>
        <w:ind w:firstLine="448" w:firstLineChars="200"/>
        <w:rPr>
          <w:rFonts w:eastAsiaTheme="minorEastAsia"/>
          <w:sz w:val="24"/>
          <w:szCs w:val="24"/>
        </w:rPr>
      </w:pPr>
      <w:r>
        <w:rPr>
          <w:rFonts w:eastAsiaTheme="minorEastAsia"/>
          <w:sz w:val="24"/>
          <w:szCs w:val="24"/>
        </w:rPr>
        <w:t>（四）建立物业项目的管理档案；</w:t>
      </w:r>
    </w:p>
    <w:p w14:paraId="58FF58AF">
      <w:pPr>
        <w:spacing w:line="480" w:lineRule="exact"/>
        <w:ind w:firstLine="448" w:firstLineChars="200"/>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15A9F2D8">
      <w:pPr>
        <w:spacing w:line="480" w:lineRule="exact"/>
        <w:ind w:firstLine="448" w:firstLineChars="200"/>
        <w:rPr>
          <w:rFonts w:eastAsiaTheme="minorEastAsia"/>
          <w:sz w:val="24"/>
          <w:szCs w:val="24"/>
        </w:rPr>
      </w:pPr>
      <w:r>
        <w:rPr>
          <w:rFonts w:eastAsiaTheme="minorEastAsia"/>
          <w:sz w:val="24"/>
          <w:szCs w:val="24"/>
        </w:rPr>
        <w:t>（六）对侵害物业共用部位、共用设施设备的行为要求责任人停止侵害、排除妨害、恢复原状；</w:t>
      </w:r>
    </w:p>
    <w:p w14:paraId="64891FF0">
      <w:pPr>
        <w:spacing w:line="480" w:lineRule="exact"/>
        <w:ind w:firstLine="448" w:firstLineChars="200"/>
        <w:rPr>
          <w:rFonts w:eastAsiaTheme="minorEastAsia"/>
          <w:sz w:val="24"/>
          <w:szCs w:val="24"/>
        </w:rPr>
      </w:pPr>
      <w:r>
        <w:rPr>
          <w:rFonts w:eastAsiaTheme="minorEastAsia"/>
          <w:sz w:val="24"/>
          <w:szCs w:val="24"/>
        </w:rPr>
        <w:t>（七）不得将物业项目全部委托给他人管理，但可以将专项服务委托专业公司承担；</w:t>
      </w:r>
    </w:p>
    <w:p w14:paraId="45F48588">
      <w:pPr>
        <w:spacing w:line="480" w:lineRule="exact"/>
        <w:ind w:firstLine="448" w:firstLineChars="200"/>
        <w:rPr>
          <w:rFonts w:eastAsiaTheme="minorEastAsia"/>
          <w:sz w:val="24"/>
          <w:szCs w:val="24"/>
        </w:rPr>
      </w:pPr>
      <w:r>
        <w:rPr>
          <w:rFonts w:eastAsiaTheme="minorEastAsia"/>
          <w:sz w:val="24"/>
          <w:szCs w:val="24"/>
        </w:rPr>
        <w:t>（八）负责编制物业的年度维修养护计划，并组织实施；</w:t>
      </w:r>
    </w:p>
    <w:p w14:paraId="24C42786">
      <w:pPr>
        <w:spacing w:line="480" w:lineRule="exact"/>
        <w:ind w:firstLine="448" w:firstLineChars="200"/>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1D077B62">
      <w:pPr>
        <w:spacing w:line="480" w:lineRule="exact"/>
        <w:ind w:firstLine="448" w:firstLineChars="200"/>
        <w:rPr>
          <w:rFonts w:eastAsiaTheme="minorEastAsia"/>
          <w:sz w:val="24"/>
          <w:szCs w:val="24"/>
        </w:rPr>
      </w:pPr>
      <w:r>
        <w:rPr>
          <w:rFonts w:eastAsiaTheme="minorEastAsia"/>
          <w:sz w:val="24"/>
          <w:szCs w:val="24"/>
        </w:rPr>
        <w:t>（十）负责编制物业服务年度计划；</w:t>
      </w:r>
    </w:p>
    <w:p w14:paraId="24556FAB">
      <w:pPr>
        <w:spacing w:line="480" w:lineRule="exact"/>
        <w:ind w:firstLine="448" w:firstLineChars="200"/>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1BE33ECF">
      <w:pPr>
        <w:spacing w:line="480" w:lineRule="exact"/>
        <w:ind w:firstLine="448" w:firstLineChars="200"/>
        <w:rPr>
          <w:rFonts w:eastAsiaTheme="minorEastAsia"/>
          <w:sz w:val="24"/>
          <w:szCs w:val="24"/>
          <w:bdr w:val="single" w:color="auto" w:sz="4" w:space="0"/>
        </w:rPr>
      </w:pPr>
      <w:r>
        <w:rPr>
          <w:rFonts w:eastAsiaTheme="minorEastAsia"/>
          <w:sz w:val="24"/>
          <w:szCs w:val="24"/>
        </w:rPr>
        <w:t>（十二）本合同终止乙方不再管理本物业时，在合同终止之日起十日内，除向甲方移交本合同规定的资料外，还必须办理下列移交事项：</w:t>
      </w:r>
    </w:p>
    <w:p w14:paraId="23E97060">
      <w:pPr>
        <w:spacing w:line="480" w:lineRule="exact"/>
        <w:ind w:firstLine="448" w:firstLineChars="200"/>
        <w:rPr>
          <w:rFonts w:eastAsiaTheme="minorEastAsia"/>
          <w:sz w:val="24"/>
          <w:szCs w:val="24"/>
        </w:rPr>
      </w:pPr>
      <w:r>
        <w:rPr>
          <w:rFonts w:eastAsiaTheme="minorEastAsia"/>
          <w:sz w:val="24"/>
          <w:szCs w:val="24"/>
        </w:rPr>
        <w:t>1、预收的物业管理服务费等收益余额；</w:t>
      </w:r>
    </w:p>
    <w:p w14:paraId="62C0B478">
      <w:pPr>
        <w:spacing w:line="480" w:lineRule="exact"/>
        <w:ind w:firstLine="448" w:firstLineChars="200"/>
        <w:rPr>
          <w:rFonts w:eastAsiaTheme="minorEastAsia"/>
          <w:sz w:val="24"/>
          <w:szCs w:val="24"/>
        </w:rPr>
      </w:pPr>
      <w:r>
        <w:rPr>
          <w:rFonts w:eastAsiaTheme="minorEastAsia"/>
          <w:sz w:val="24"/>
          <w:szCs w:val="24"/>
        </w:rPr>
        <w:t>2、物业管理项目的档案资料；</w:t>
      </w:r>
    </w:p>
    <w:p w14:paraId="5F39C2BE">
      <w:pPr>
        <w:spacing w:line="480" w:lineRule="exact"/>
        <w:ind w:firstLine="448" w:firstLineChars="200"/>
        <w:rPr>
          <w:rFonts w:eastAsiaTheme="minorEastAsia"/>
          <w:sz w:val="24"/>
          <w:szCs w:val="24"/>
        </w:rPr>
      </w:pPr>
      <w:r>
        <w:rPr>
          <w:rFonts w:eastAsiaTheme="minorEastAsia"/>
          <w:sz w:val="24"/>
          <w:szCs w:val="24"/>
        </w:rPr>
        <w:t>3、物业管理用房和属于采购人的场地、设施设备。</w:t>
      </w:r>
    </w:p>
    <w:p w14:paraId="110D7283">
      <w:pPr>
        <w:spacing w:line="480" w:lineRule="exact"/>
        <w:ind w:firstLine="448" w:firstLineChars="200"/>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3FBAAC4A">
      <w:pPr>
        <w:spacing w:line="480" w:lineRule="exact"/>
        <w:ind w:firstLine="448" w:firstLineChars="200"/>
        <w:rPr>
          <w:rFonts w:eastAsiaTheme="minorEastAsia"/>
          <w:sz w:val="24"/>
          <w:szCs w:val="24"/>
        </w:rPr>
      </w:pPr>
      <w:r>
        <w:rPr>
          <w:rFonts w:eastAsiaTheme="minorEastAsia"/>
          <w:sz w:val="24"/>
          <w:szCs w:val="24"/>
        </w:rPr>
        <w:t>（十四）接受采购人的监督；</w:t>
      </w:r>
    </w:p>
    <w:p w14:paraId="3580B5D0">
      <w:pPr>
        <w:spacing w:line="480" w:lineRule="exact"/>
        <w:ind w:firstLine="448" w:firstLineChars="200"/>
        <w:rPr>
          <w:rFonts w:eastAsiaTheme="minorEastAsia"/>
          <w:sz w:val="24"/>
          <w:szCs w:val="24"/>
        </w:rPr>
      </w:pPr>
      <w:r>
        <w:rPr>
          <w:rFonts w:eastAsiaTheme="minorEastAsia"/>
          <w:sz w:val="24"/>
          <w:szCs w:val="24"/>
        </w:rPr>
        <w:t>（十五）接受物业管理行政主管部门的监督指导；</w:t>
      </w:r>
    </w:p>
    <w:p w14:paraId="68BFF086">
      <w:pPr>
        <w:spacing w:line="480" w:lineRule="exact"/>
        <w:ind w:firstLine="448" w:firstLineChars="200"/>
        <w:rPr>
          <w:rFonts w:eastAsiaTheme="minorEastAsia"/>
          <w:sz w:val="24"/>
          <w:szCs w:val="24"/>
        </w:rPr>
      </w:pPr>
      <w:r>
        <w:rPr>
          <w:rFonts w:eastAsiaTheme="minorEastAsia"/>
          <w:sz w:val="24"/>
          <w:szCs w:val="24"/>
        </w:rPr>
        <w:t>（十六）其他：</w:t>
      </w:r>
    </w:p>
    <w:p w14:paraId="1377BD60">
      <w:pPr>
        <w:spacing w:line="480" w:lineRule="exact"/>
        <w:ind w:firstLine="368" w:firstLineChars="200"/>
        <w:rPr>
          <w:rFonts w:eastAsiaTheme="minorEastAsia"/>
          <w:spacing w:val="-20"/>
          <w:sz w:val="24"/>
          <w:szCs w:val="24"/>
          <w:u w:val="single"/>
        </w:rPr>
      </w:pPr>
    </w:p>
    <w:p w14:paraId="2DB21F91">
      <w:pPr>
        <w:spacing w:line="480" w:lineRule="exact"/>
        <w:ind w:firstLine="448" w:firstLineChars="200"/>
        <w:rPr>
          <w:rFonts w:eastAsiaTheme="minorEastAsia"/>
          <w:sz w:val="24"/>
          <w:szCs w:val="24"/>
        </w:rPr>
      </w:pPr>
      <w:r>
        <w:rPr>
          <w:rFonts w:eastAsiaTheme="minorEastAsia"/>
          <w:sz w:val="24"/>
          <w:szCs w:val="24"/>
        </w:rPr>
        <w:t>第六条物业管理服务费用</w:t>
      </w:r>
    </w:p>
    <w:p w14:paraId="2977621E">
      <w:pPr>
        <w:spacing w:line="480" w:lineRule="exact"/>
        <w:ind w:firstLine="448" w:firstLineChars="200"/>
        <w:rPr>
          <w:rFonts w:eastAsiaTheme="minorEastAsia"/>
          <w:sz w:val="24"/>
          <w:szCs w:val="24"/>
        </w:rPr>
      </w:pPr>
      <w:r>
        <w:rPr>
          <w:rFonts w:eastAsiaTheme="minorEastAsia"/>
          <w:sz w:val="24"/>
          <w:szCs w:val="24"/>
        </w:rPr>
        <w:t>本物业管理区域内的物业管理服务费采取包干制的形式，年服务费用为大写：（小写：）。</w:t>
      </w:r>
    </w:p>
    <w:p w14:paraId="3ED681EC">
      <w:pPr>
        <w:spacing w:line="480" w:lineRule="exact"/>
        <w:ind w:firstLine="448" w:firstLineChars="200"/>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43A6216E">
      <w:pPr>
        <w:spacing w:line="480" w:lineRule="exact"/>
        <w:ind w:firstLine="448" w:firstLineChars="200"/>
        <w:rPr>
          <w:rFonts w:eastAsiaTheme="minorEastAsia"/>
          <w:spacing w:val="-20"/>
          <w:sz w:val="24"/>
          <w:szCs w:val="24"/>
          <w:u w:val="single"/>
        </w:rPr>
      </w:pPr>
      <w:r>
        <w:rPr>
          <w:rFonts w:eastAsiaTheme="minorEastAsia"/>
          <w:sz w:val="24"/>
          <w:szCs w:val="24"/>
        </w:rPr>
        <w:t>付款方式如下：</w:t>
      </w:r>
    </w:p>
    <w:p w14:paraId="7CD5F0D4">
      <w:pPr>
        <w:spacing w:line="480" w:lineRule="exact"/>
        <w:ind w:firstLine="368" w:firstLineChars="200"/>
        <w:rPr>
          <w:rFonts w:eastAsiaTheme="minorEastAsia"/>
          <w:spacing w:val="-20"/>
          <w:sz w:val="24"/>
          <w:szCs w:val="24"/>
          <w:u w:val="single"/>
        </w:rPr>
      </w:pPr>
    </w:p>
    <w:p w14:paraId="4F560120">
      <w:pPr>
        <w:spacing w:line="480" w:lineRule="exact"/>
        <w:ind w:firstLine="448" w:firstLineChars="200"/>
        <w:rPr>
          <w:rFonts w:eastAsiaTheme="minorEastAsia"/>
          <w:sz w:val="24"/>
          <w:szCs w:val="24"/>
        </w:rPr>
      </w:pPr>
      <w:r>
        <w:rPr>
          <w:rFonts w:eastAsiaTheme="minorEastAsia"/>
          <w:sz w:val="24"/>
          <w:szCs w:val="24"/>
        </w:rPr>
        <w:t>第七条物业管理用房</w:t>
      </w:r>
    </w:p>
    <w:p w14:paraId="650624E5">
      <w:pPr>
        <w:spacing w:line="480" w:lineRule="exact"/>
        <w:ind w:firstLine="448" w:firstLineChars="200"/>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79585E51">
      <w:pPr>
        <w:spacing w:line="480" w:lineRule="exact"/>
        <w:ind w:firstLine="448" w:firstLineChars="200"/>
        <w:rPr>
          <w:rFonts w:eastAsiaTheme="minorEastAsia"/>
          <w:sz w:val="24"/>
          <w:szCs w:val="24"/>
        </w:rPr>
      </w:pPr>
      <w:r>
        <w:rPr>
          <w:rFonts w:eastAsiaTheme="minorEastAsia"/>
          <w:sz w:val="24"/>
          <w:szCs w:val="24"/>
        </w:rPr>
        <w:t>第八条物业及物业管理交接</w:t>
      </w:r>
    </w:p>
    <w:p w14:paraId="3E0EBA8C">
      <w:pPr>
        <w:spacing w:line="480" w:lineRule="exact"/>
        <w:ind w:firstLine="448" w:firstLineChars="200"/>
        <w:rPr>
          <w:rFonts w:eastAsiaTheme="minorEastAsia"/>
          <w:sz w:val="24"/>
          <w:szCs w:val="24"/>
        </w:rPr>
      </w:pPr>
      <w:r>
        <w:rPr>
          <w:rFonts w:eastAsiaTheme="minorEastAsia"/>
          <w:sz w:val="24"/>
          <w:szCs w:val="24"/>
        </w:rPr>
        <w:t>自本合同生效之日起，由甲方向乙方移交下列资金、物品和资料：</w:t>
      </w:r>
    </w:p>
    <w:p w14:paraId="0FB8C7ED">
      <w:pPr>
        <w:spacing w:line="480" w:lineRule="exact"/>
        <w:ind w:firstLine="448" w:firstLineChars="200"/>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4618A693">
      <w:pPr>
        <w:spacing w:line="480" w:lineRule="exact"/>
        <w:ind w:firstLine="448" w:firstLineChars="200"/>
        <w:rPr>
          <w:rFonts w:eastAsiaTheme="minorEastAsia"/>
          <w:sz w:val="24"/>
          <w:szCs w:val="24"/>
        </w:rPr>
      </w:pPr>
      <w:r>
        <w:rPr>
          <w:rFonts w:eastAsiaTheme="minorEastAsia"/>
          <w:sz w:val="24"/>
          <w:szCs w:val="24"/>
        </w:rPr>
        <w:t>（二）物业竣工验收资料；</w:t>
      </w:r>
    </w:p>
    <w:p w14:paraId="626D05B0">
      <w:pPr>
        <w:spacing w:line="480" w:lineRule="exact"/>
        <w:ind w:firstLine="448" w:firstLineChars="200"/>
        <w:rPr>
          <w:rFonts w:eastAsiaTheme="minorEastAsia"/>
          <w:sz w:val="24"/>
          <w:szCs w:val="24"/>
        </w:rPr>
      </w:pPr>
      <w:r>
        <w:rPr>
          <w:rFonts w:eastAsiaTheme="minorEastAsia"/>
          <w:sz w:val="24"/>
          <w:szCs w:val="24"/>
        </w:rPr>
        <w:t>（三）共用设施设备安装、使用、维护和保养技术资料；</w:t>
      </w:r>
    </w:p>
    <w:p w14:paraId="265C99AA">
      <w:pPr>
        <w:spacing w:line="480" w:lineRule="exact"/>
        <w:ind w:firstLine="448" w:firstLineChars="200"/>
        <w:rPr>
          <w:rFonts w:eastAsiaTheme="minorEastAsia"/>
          <w:sz w:val="24"/>
          <w:szCs w:val="24"/>
        </w:rPr>
      </w:pPr>
      <w:r>
        <w:rPr>
          <w:rFonts w:eastAsiaTheme="minorEastAsia"/>
          <w:sz w:val="24"/>
          <w:szCs w:val="24"/>
        </w:rPr>
        <w:t>（四）物业质量保证书和使用说明书；</w:t>
      </w:r>
    </w:p>
    <w:p w14:paraId="5A3D40FB">
      <w:pPr>
        <w:spacing w:line="480" w:lineRule="exact"/>
        <w:ind w:firstLine="448" w:firstLineChars="200"/>
        <w:rPr>
          <w:rFonts w:eastAsiaTheme="minorEastAsia"/>
          <w:sz w:val="24"/>
          <w:szCs w:val="24"/>
        </w:rPr>
      </w:pPr>
      <w:r>
        <w:rPr>
          <w:rFonts w:eastAsiaTheme="minorEastAsia"/>
          <w:sz w:val="24"/>
          <w:szCs w:val="24"/>
        </w:rPr>
        <w:t>（五）物业管理服务费等余额；</w:t>
      </w:r>
    </w:p>
    <w:p w14:paraId="7C1D01F5">
      <w:pPr>
        <w:spacing w:line="480" w:lineRule="exact"/>
        <w:ind w:firstLine="448" w:firstLineChars="200"/>
        <w:rPr>
          <w:rFonts w:eastAsiaTheme="minorEastAsia"/>
          <w:sz w:val="24"/>
          <w:szCs w:val="24"/>
        </w:rPr>
      </w:pPr>
      <w:r>
        <w:rPr>
          <w:rFonts w:eastAsiaTheme="minorEastAsia"/>
          <w:sz w:val="24"/>
          <w:szCs w:val="24"/>
        </w:rPr>
        <w:t>（六）物业管理需要的其他资料；</w:t>
      </w:r>
    </w:p>
    <w:p w14:paraId="24CB1CA8">
      <w:pPr>
        <w:spacing w:line="480" w:lineRule="exact"/>
        <w:ind w:firstLine="448" w:firstLineChars="200"/>
        <w:rPr>
          <w:rFonts w:eastAsiaTheme="minorEastAsia"/>
          <w:sz w:val="24"/>
          <w:szCs w:val="24"/>
        </w:rPr>
      </w:pPr>
      <w:r>
        <w:rPr>
          <w:rFonts w:eastAsiaTheme="minorEastAsia"/>
          <w:sz w:val="24"/>
          <w:szCs w:val="24"/>
        </w:rPr>
        <w:t>（七）物业管理用房和属于采购人的场地、设施设备。</w:t>
      </w:r>
    </w:p>
    <w:p w14:paraId="5E340176">
      <w:pPr>
        <w:spacing w:line="480" w:lineRule="exact"/>
        <w:ind w:firstLine="448" w:firstLineChars="200"/>
        <w:rPr>
          <w:rFonts w:eastAsiaTheme="minorEastAsia"/>
          <w:sz w:val="24"/>
          <w:szCs w:val="24"/>
        </w:rPr>
      </w:pPr>
      <w:r>
        <w:rPr>
          <w:rFonts w:eastAsiaTheme="minorEastAsia"/>
          <w:sz w:val="24"/>
          <w:szCs w:val="24"/>
        </w:rPr>
        <w:t>第九条采购人装饰装修房屋，应当遵守国家和本市有关规定。</w:t>
      </w:r>
    </w:p>
    <w:p w14:paraId="7B6316B1">
      <w:pPr>
        <w:spacing w:line="480" w:lineRule="exact"/>
        <w:ind w:firstLine="448" w:firstLineChars="200"/>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193BD81D">
      <w:pPr>
        <w:spacing w:line="480" w:lineRule="exact"/>
        <w:ind w:firstLine="448" w:firstLineChars="200"/>
        <w:rPr>
          <w:rFonts w:eastAsiaTheme="minorEastAsia"/>
          <w:sz w:val="24"/>
          <w:szCs w:val="24"/>
        </w:rPr>
      </w:pPr>
      <w:r>
        <w:rPr>
          <w:rFonts w:eastAsiaTheme="minorEastAsia"/>
          <w:sz w:val="24"/>
          <w:szCs w:val="24"/>
        </w:rPr>
        <w:t>第十条违约责任</w:t>
      </w:r>
    </w:p>
    <w:p w14:paraId="182A6A2B">
      <w:pPr>
        <w:spacing w:line="480" w:lineRule="exact"/>
        <w:ind w:firstLine="448" w:firstLineChars="200"/>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4FA2C762">
      <w:pPr>
        <w:spacing w:line="480" w:lineRule="exact"/>
        <w:ind w:firstLine="448" w:firstLineChars="200"/>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5C1C676F">
      <w:pPr>
        <w:spacing w:line="480" w:lineRule="exact"/>
        <w:ind w:firstLine="448" w:firstLineChars="200"/>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0F289F2D">
      <w:pPr>
        <w:spacing w:line="480" w:lineRule="exact"/>
        <w:ind w:firstLine="448" w:firstLineChars="200"/>
        <w:rPr>
          <w:rFonts w:eastAsiaTheme="minorEastAsia"/>
          <w:sz w:val="24"/>
          <w:szCs w:val="24"/>
        </w:rPr>
      </w:pPr>
      <w:r>
        <w:rPr>
          <w:rFonts w:eastAsiaTheme="minorEastAsia"/>
          <w:sz w:val="24"/>
          <w:szCs w:val="24"/>
        </w:rPr>
        <w:t>（四）合同期满，乙方未按规定时间向甲方办理移交事项，乙方向甲方支付违约金元。</w:t>
      </w:r>
    </w:p>
    <w:p w14:paraId="353E5163">
      <w:pPr>
        <w:spacing w:line="480" w:lineRule="exact"/>
        <w:ind w:firstLine="448" w:firstLineChars="200"/>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0F278A90">
      <w:pPr>
        <w:spacing w:line="480" w:lineRule="exact"/>
        <w:ind w:firstLine="448" w:firstLineChars="200"/>
        <w:rPr>
          <w:rFonts w:eastAsiaTheme="minorEastAsia"/>
          <w:sz w:val="24"/>
          <w:szCs w:val="24"/>
        </w:rPr>
      </w:pPr>
      <w:r>
        <w:rPr>
          <w:rFonts w:eastAsiaTheme="minorEastAsia"/>
          <w:sz w:val="24"/>
          <w:szCs w:val="24"/>
        </w:rPr>
        <w:t>（六）甲、乙任何一方无正当理由提前终止合同的，应当向对方支付    元的违约金；违约方还应当承担超过违约金部分的经济损失。</w:t>
      </w:r>
    </w:p>
    <w:p w14:paraId="4ACC52BC">
      <w:pPr>
        <w:spacing w:line="480" w:lineRule="exact"/>
        <w:ind w:firstLine="448" w:firstLineChars="200"/>
        <w:rPr>
          <w:rFonts w:eastAsiaTheme="minorEastAsia"/>
          <w:sz w:val="24"/>
          <w:szCs w:val="24"/>
        </w:rPr>
      </w:pPr>
      <w:r>
        <w:rPr>
          <w:rFonts w:eastAsiaTheme="minorEastAsia"/>
          <w:sz w:val="24"/>
          <w:szCs w:val="24"/>
        </w:rPr>
        <w:t>（七）其他：</w:t>
      </w:r>
    </w:p>
    <w:p w14:paraId="587F68D9">
      <w:pPr>
        <w:spacing w:line="480" w:lineRule="exact"/>
        <w:ind w:firstLine="448" w:firstLineChars="200"/>
        <w:rPr>
          <w:rFonts w:eastAsiaTheme="minorEastAsia"/>
          <w:sz w:val="24"/>
          <w:szCs w:val="24"/>
        </w:rPr>
      </w:pPr>
    </w:p>
    <w:p w14:paraId="7F1D5227">
      <w:pPr>
        <w:spacing w:line="480" w:lineRule="exact"/>
        <w:ind w:firstLine="448" w:firstLineChars="200"/>
        <w:rPr>
          <w:rFonts w:eastAsiaTheme="minorEastAsia"/>
          <w:sz w:val="24"/>
          <w:szCs w:val="24"/>
        </w:rPr>
      </w:pPr>
      <w:r>
        <w:rPr>
          <w:rFonts w:eastAsiaTheme="minorEastAsia"/>
          <w:sz w:val="24"/>
          <w:szCs w:val="24"/>
        </w:rPr>
        <w:t>第十一条质量纠纷的约定</w:t>
      </w:r>
    </w:p>
    <w:p w14:paraId="17B26249">
      <w:pPr>
        <w:spacing w:line="480" w:lineRule="exact"/>
        <w:ind w:firstLine="448" w:firstLineChars="200"/>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06C82D9C">
      <w:pPr>
        <w:spacing w:line="480" w:lineRule="exact"/>
        <w:ind w:firstLine="448" w:firstLineChars="200"/>
        <w:rPr>
          <w:rFonts w:eastAsiaTheme="minorEastAsia"/>
          <w:sz w:val="24"/>
          <w:szCs w:val="24"/>
        </w:rPr>
      </w:pPr>
      <w:r>
        <w:rPr>
          <w:rFonts w:eastAsiaTheme="minorEastAsia"/>
          <w:sz w:val="24"/>
          <w:szCs w:val="24"/>
        </w:rPr>
        <w:t>第十二条不可抗力的约定</w:t>
      </w:r>
    </w:p>
    <w:p w14:paraId="1A1F51F4">
      <w:pPr>
        <w:spacing w:line="480" w:lineRule="exact"/>
        <w:ind w:firstLine="448" w:firstLineChars="200"/>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17879559">
      <w:pPr>
        <w:spacing w:line="480" w:lineRule="exact"/>
        <w:ind w:firstLine="448" w:firstLineChars="200"/>
        <w:rPr>
          <w:rFonts w:eastAsiaTheme="minorEastAsia"/>
          <w:sz w:val="24"/>
          <w:szCs w:val="24"/>
        </w:rPr>
      </w:pPr>
      <w:r>
        <w:rPr>
          <w:rFonts w:eastAsiaTheme="minorEastAsia"/>
          <w:sz w:val="24"/>
          <w:szCs w:val="24"/>
        </w:rPr>
        <w:t>第十三条免责条款</w:t>
      </w:r>
    </w:p>
    <w:p w14:paraId="374720E2">
      <w:pPr>
        <w:spacing w:line="480" w:lineRule="exact"/>
        <w:ind w:firstLine="448" w:firstLineChars="200"/>
        <w:rPr>
          <w:rFonts w:eastAsiaTheme="minorEastAsia"/>
          <w:sz w:val="24"/>
          <w:szCs w:val="24"/>
        </w:rPr>
      </w:pPr>
      <w:r>
        <w:rPr>
          <w:rFonts w:eastAsiaTheme="minorEastAsia"/>
          <w:sz w:val="24"/>
          <w:szCs w:val="24"/>
        </w:rPr>
        <w:t>以下情况乙方不承担责任：</w:t>
      </w:r>
    </w:p>
    <w:p w14:paraId="4DCB03EA">
      <w:pPr>
        <w:spacing w:line="480" w:lineRule="exact"/>
        <w:ind w:firstLine="448" w:firstLineChars="200"/>
        <w:rPr>
          <w:rFonts w:eastAsiaTheme="minorEastAsia"/>
          <w:sz w:val="24"/>
          <w:szCs w:val="24"/>
        </w:rPr>
      </w:pPr>
      <w:r>
        <w:rPr>
          <w:rFonts w:eastAsiaTheme="minorEastAsia"/>
          <w:sz w:val="24"/>
          <w:szCs w:val="24"/>
        </w:rPr>
        <w:t>1、乙方已履行本合同约定义务，但因物业本身固有瑕疵造成损失的；</w:t>
      </w:r>
    </w:p>
    <w:p w14:paraId="52E575DC">
      <w:pPr>
        <w:spacing w:line="480" w:lineRule="exact"/>
        <w:ind w:firstLine="448" w:firstLineChars="200"/>
        <w:rPr>
          <w:rFonts w:eastAsiaTheme="minorEastAsia"/>
          <w:sz w:val="24"/>
          <w:szCs w:val="24"/>
        </w:rPr>
      </w:pPr>
      <w:r>
        <w:rPr>
          <w:rFonts w:eastAsiaTheme="minorEastAsia"/>
          <w:sz w:val="24"/>
          <w:szCs w:val="24"/>
        </w:rPr>
        <w:t>2、因维修养护物业共用部位、共用设施设备需要且事先已告知采购人，暂时停水、停电、停止共用设施设备使用等造成损失的；</w:t>
      </w:r>
    </w:p>
    <w:p w14:paraId="11249522">
      <w:pPr>
        <w:spacing w:line="480" w:lineRule="exact"/>
        <w:ind w:firstLine="448" w:firstLineChars="200"/>
        <w:rPr>
          <w:rFonts w:eastAsiaTheme="minorEastAsia"/>
          <w:sz w:val="24"/>
          <w:szCs w:val="24"/>
        </w:rPr>
      </w:pPr>
      <w:r>
        <w:rPr>
          <w:rFonts w:eastAsiaTheme="minorEastAsia"/>
          <w:sz w:val="24"/>
          <w:szCs w:val="24"/>
        </w:rPr>
        <w:t>3、因非乙方责任出现供水、供电、供气、供热、通讯、有线电视及其他共用设施设备运行障碍造成损失的。</w:t>
      </w:r>
    </w:p>
    <w:p w14:paraId="5E6A79CC">
      <w:pPr>
        <w:spacing w:line="480" w:lineRule="exact"/>
        <w:ind w:firstLine="448" w:firstLineChars="200"/>
        <w:rPr>
          <w:rFonts w:eastAsiaTheme="minorEastAsia"/>
          <w:sz w:val="24"/>
          <w:szCs w:val="24"/>
        </w:rPr>
      </w:pPr>
      <w:r>
        <w:rPr>
          <w:rFonts w:eastAsiaTheme="minorEastAsia"/>
          <w:sz w:val="24"/>
          <w:szCs w:val="24"/>
        </w:rPr>
        <w:t>第十四条合同的解除</w:t>
      </w:r>
    </w:p>
    <w:p w14:paraId="4DF6D12E">
      <w:pPr>
        <w:spacing w:line="480" w:lineRule="exact"/>
        <w:ind w:firstLine="448" w:firstLineChars="200"/>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25C6B8DD">
      <w:pPr>
        <w:spacing w:line="480" w:lineRule="exact"/>
        <w:ind w:firstLine="448" w:firstLineChars="200"/>
        <w:rPr>
          <w:rFonts w:eastAsiaTheme="minorEastAsia"/>
          <w:sz w:val="24"/>
          <w:szCs w:val="24"/>
        </w:rPr>
      </w:pPr>
      <w:r>
        <w:rPr>
          <w:rFonts w:eastAsiaTheme="minorEastAsia"/>
          <w:sz w:val="24"/>
          <w:szCs w:val="24"/>
        </w:rPr>
        <w:t>合同解除后，按照有关规定办理相关交接手续。</w:t>
      </w:r>
    </w:p>
    <w:p w14:paraId="707B7C23">
      <w:pPr>
        <w:spacing w:line="480" w:lineRule="exact"/>
        <w:ind w:firstLine="448" w:firstLineChars="200"/>
        <w:rPr>
          <w:rFonts w:eastAsiaTheme="minorEastAsia"/>
          <w:sz w:val="24"/>
          <w:szCs w:val="24"/>
        </w:rPr>
      </w:pPr>
      <w:r>
        <w:rPr>
          <w:rFonts w:eastAsiaTheme="minorEastAsia"/>
          <w:sz w:val="24"/>
          <w:szCs w:val="24"/>
        </w:rPr>
        <w:t>第十五条争议处理</w:t>
      </w:r>
    </w:p>
    <w:p w14:paraId="329BE7D8">
      <w:pPr>
        <w:spacing w:line="480" w:lineRule="exact"/>
        <w:ind w:firstLine="448" w:firstLineChars="200"/>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523B8986">
      <w:pPr>
        <w:spacing w:line="480" w:lineRule="exact"/>
        <w:ind w:firstLine="448" w:firstLineChars="200"/>
        <w:rPr>
          <w:rFonts w:eastAsiaTheme="minorEastAsia"/>
          <w:sz w:val="24"/>
          <w:szCs w:val="24"/>
        </w:rPr>
      </w:pPr>
      <w:r>
        <w:rPr>
          <w:rFonts w:eastAsiaTheme="minorEastAsia"/>
          <w:color w:val="000000"/>
          <w:sz w:val="24"/>
          <w:szCs w:val="24"/>
        </w:rPr>
        <w:t>本合同未作明示约定，而又有相关法律、法规规定的，从其规定。本合同发生争议产生的诉讼，由合同履行所在地人民法院管辖。</w:t>
      </w:r>
    </w:p>
    <w:p w14:paraId="0DE71304">
      <w:pPr>
        <w:spacing w:line="480" w:lineRule="exact"/>
        <w:ind w:firstLine="448" w:firstLineChars="200"/>
        <w:rPr>
          <w:rFonts w:eastAsiaTheme="minorEastAsia"/>
          <w:sz w:val="24"/>
          <w:szCs w:val="24"/>
        </w:rPr>
      </w:pPr>
      <w:r>
        <w:rPr>
          <w:rFonts w:eastAsiaTheme="minorEastAsia"/>
          <w:sz w:val="24"/>
          <w:szCs w:val="24"/>
        </w:rPr>
        <w:t>第十六条合同附件</w:t>
      </w:r>
    </w:p>
    <w:p w14:paraId="6C64FB21">
      <w:pPr>
        <w:spacing w:line="480" w:lineRule="exact"/>
        <w:ind w:firstLine="448" w:firstLineChars="200"/>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5610AACD">
      <w:pPr>
        <w:spacing w:line="480" w:lineRule="exact"/>
        <w:ind w:firstLine="448" w:firstLineChars="200"/>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29B0C8CE">
      <w:pPr>
        <w:spacing w:line="480" w:lineRule="exact"/>
        <w:ind w:firstLine="448" w:firstLineChars="200"/>
        <w:rPr>
          <w:rFonts w:eastAsiaTheme="minorEastAsia"/>
          <w:sz w:val="24"/>
          <w:szCs w:val="24"/>
        </w:rPr>
      </w:pPr>
      <w:r>
        <w:rPr>
          <w:rFonts w:eastAsiaTheme="minorEastAsia"/>
          <w:sz w:val="24"/>
          <w:szCs w:val="24"/>
        </w:rPr>
        <w:t>第十七条合同生效</w:t>
      </w:r>
    </w:p>
    <w:p w14:paraId="6486AD00">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08C46141">
      <w:pPr>
        <w:spacing w:line="480" w:lineRule="exact"/>
        <w:ind w:firstLine="448" w:firstLineChars="200"/>
        <w:rPr>
          <w:rFonts w:eastAsiaTheme="minorEastAsia"/>
          <w:sz w:val="24"/>
          <w:szCs w:val="24"/>
        </w:rPr>
      </w:pPr>
    </w:p>
    <w:p w14:paraId="592D0C36">
      <w:pPr>
        <w:tabs>
          <w:tab w:val="left" w:pos="360"/>
        </w:tabs>
        <w:spacing w:line="516" w:lineRule="exact"/>
        <w:ind w:firstLine="448" w:firstLineChars="200"/>
        <w:rPr>
          <w:rFonts w:eastAsiaTheme="minorEastAsia"/>
          <w:color w:val="000000"/>
          <w:sz w:val="24"/>
          <w:szCs w:val="24"/>
        </w:rPr>
      </w:pPr>
      <w:r>
        <w:rPr>
          <w:rFonts w:eastAsiaTheme="minorEastAsia"/>
          <w:sz w:val="24"/>
          <w:szCs w:val="24"/>
        </w:rPr>
        <w:t>采购人-甲方（公章）</w:t>
      </w:r>
      <w:r>
        <w:rPr>
          <w:rFonts w:eastAsiaTheme="minorEastAsia"/>
          <w:color w:val="000000"/>
          <w:sz w:val="24"/>
          <w:szCs w:val="24"/>
        </w:rPr>
        <w:t xml:space="preserve">：           </w:t>
      </w:r>
      <w:r>
        <w:rPr>
          <w:rFonts w:eastAsiaTheme="minorEastAsia"/>
          <w:sz w:val="24"/>
          <w:szCs w:val="24"/>
        </w:rPr>
        <w:t>供应商-乙方（公章）</w:t>
      </w:r>
      <w:r>
        <w:rPr>
          <w:rFonts w:eastAsiaTheme="minorEastAsia"/>
          <w:color w:val="000000"/>
          <w:sz w:val="24"/>
          <w:szCs w:val="24"/>
        </w:rPr>
        <w:t>：</w:t>
      </w:r>
    </w:p>
    <w:p w14:paraId="1B9826EE">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地址：                         地址：</w:t>
      </w:r>
    </w:p>
    <w:p w14:paraId="2BA90666">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法定代表人：                   法定代表人：</w:t>
      </w:r>
    </w:p>
    <w:p w14:paraId="3A1BA411">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委托代理人：                   委托代理人：</w:t>
      </w:r>
    </w:p>
    <w:p w14:paraId="5C7F217D">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电话：                         电话：</w:t>
      </w:r>
    </w:p>
    <w:p w14:paraId="2C8F925D">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时间：         年        月         日</w:t>
      </w:r>
    </w:p>
    <w:p w14:paraId="5C6A6180">
      <w:pPr>
        <w:jc w:val="center"/>
        <w:rPr>
          <w:rFonts w:eastAsiaTheme="minorEastAsia"/>
          <w:sz w:val="24"/>
          <w:szCs w:val="24"/>
        </w:rPr>
      </w:pPr>
    </w:p>
    <w:p w14:paraId="7E4138E4">
      <w:pPr>
        <w:jc w:val="center"/>
        <w:rPr>
          <w:rFonts w:eastAsiaTheme="minorEastAsia"/>
          <w:sz w:val="24"/>
          <w:szCs w:val="24"/>
        </w:rPr>
      </w:pPr>
    </w:p>
    <w:p w14:paraId="603C3291">
      <w:pPr>
        <w:widowControl/>
        <w:jc w:val="center"/>
        <w:rPr>
          <w:rFonts w:eastAsiaTheme="minorEastAsia"/>
          <w:b/>
          <w:bCs/>
          <w:sz w:val="24"/>
          <w:szCs w:val="24"/>
        </w:rPr>
      </w:pPr>
      <w:r>
        <w:rPr>
          <w:rFonts w:eastAsiaTheme="minorEastAsia"/>
          <w:b/>
          <w:bCs/>
          <w:sz w:val="24"/>
          <w:szCs w:val="24"/>
        </w:rPr>
        <w:t>合同特殊条款</w:t>
      </w:r>
    </w:p>
    <w:p w14:paraId="49ED0888">
      <w:pPr>
        <w:tabs>
          <w:tab w:val="left" w:pos="360"/>
        </w:tabs>
        <w:spacing w:line="520" w:lineRule="exact"/>
        <w:ind w:firstLine="383" w:firstLineChars="171"/>
        <w:rPr>
          <w:rFonts w:eastAsiaTheme="minorEastAsia"/>
          <w:color w:val="000000"/>
          <w:sz w:val="24"/>
          <w:szCs w:val="24"/>
        </w:rPr>
      </w:pPr>
    </w:p>
    <w:p w14:paraId="1628F384">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6809A93B">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合同特殊条款由甲、乙双方根据采购项目的具体情况协商拟订。</w:t>
      </w:r>
    </w:p>
    <w:p w14:paraId="6DA5033A">
      <w:pPr>
        <w:autoSpaceDN w:val="0"/>
        <w:spacing w:line="360" w:lineRule="auto"/>
        <w:rPr>
          <w:b/>
          <w:bCs/>
        </w:rPr>
      </w:pPr>
    </w:p>
    <w:p w14:paraId="5A13A919">
      <w:pPr>
        <w:autoSpaceDN w:val="0"/>
        <w:spacing w:line="360" w:lineRule="auto"/>
        <w:rPr>
          <w:b/>
          <w:bCs/>
        </w:rPr>
      </w:pPr>
    </w:p>
    <w:p w14:paraId="3E71BE5C">
      <w:pPr>
        <w:widowControl/>
        <w:jc w:val="left"/>
        <w:rPr>
          <w:b/>
          <w:bCs/>
        </w:rPr>
      </w:pPr>
      <w:r>
        <w:rPr>
          <w:b/>
          <w:bCs/>
        </w:rPr>
        <w:br w:type="page"/>
      </w:r>
    </w:p>
    <w:p w14:paraId="7236A40F">
      <w:pPr>
        <w:pStyle w:val="17"/>
        <w:rPr>
          <w:rFonts w:ascii="Times New Roman" w:hAnsi="Times New Roman"/>
        </w:rPr>
      </w:pPr>
      <w:r>
        <w:rPr>
          <w:rFonts w:ascii="Times New Roman" w:hAnsi="Times New Roman"/>
        </w:rPr>
        <w:t>第五部分  投标文件格式</w:t>
      </w:r>
    </w:p>
    <w:p w14:paraId="3323E8B9">
      <w:pPr>
        <w:autoSpaceDN w:val="0"/>
        <w:spacing w:line="360" w:lineRule="auto"/>
        <w:jc w:val="center"/>
        <w:rPr>
          <w:b/>
          <w:bCs/>
          <w:sz w:val="24"/>
        </w:rPr>
      </w:pPr>
      <w:r>
        <w:rPr>
          <w:b/>
          <w:bCs/>
          <w:sz w:val="24"/>
        </w:rPr>
        <w:t>投标文件封面格式</w:t>
      </w:r>
    </w:p>
    <w:p w14:paraId="0B3B1883">
      <w:pPr>
        <w:autoSpaceDE w:val="0"/>
        <w:autoSpaceDN w:val="0"/>
        <w:adjustRightInd w:val="0"/>
        <w:spacing w:line="520" w:lineRule="exact"/>
      </w:pPr>
    </w:p>
    <w:p w14:paraId="6D057D3B">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5FC3FB37">
      <w:pPr>
        <w:autoSpaceDE w:val="0"/>
        <w:autoSpaceDN w:val="0"/>
        <w:adjustRightInd w:val="0"/>
        <w:spacing w:line="520" w:lineRule="exact"/>
        <w:rPr>
          <w:b/>
          <w:kern w:val="0"/>
          <w:sz w:val="24"/>
        </w:rPr>
      </w:pPr>
    </w:p>
    <w:p w14:paraId="4660A1D1">
      <w:pPr>
        <w:autoSpaceDE w:val="0"/>
        <w:autoSpaceDN w:val="0"/>
        <w:adjustRightInd w:val="0"/>
        <w:spacing w:line="520" w:lineRule="exact"/>
        <w:rPr>
          <w:b/>
          <w:kern w:val="0"/>
          <w:sz w:val="24"/>
        </w:rPr>
      </w:pPr>
    </w:p>
    <w:p w14:paraId="1B19A100">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0EA23509">
      <w:pPr>
        <w:autoSpaceDE w:val="0"/>
        <w:autoSpaceDN w:val="0"/>
        <w:adjustRightInd w:val="0"/>
        <w:spacing w:line="520" w:lineRule="exact"/>
        <w:rPr>
          <w:b/>
          <w:kern w:val="0"/>
          <w:sz w:val="36"/>
          <w:szCs w:val="36"/>
        </w:rPr>
      </w:pPr>
    </w:p>
    <w:p w14:paraId="04B3CC4C">
      <w:pPr>
        <w:autoSpaceDE w:val="0"/>
        <w:autoSpaceDN w:val="0"/>
        <w:adjustRightInd w:val="0"/>
        <w:spacing w:line="520" w:lineRule="exact"/>
        <w:jc w:val="center"/>
        <w:rPr>
          <w:b/>
          <w:color w:val="FF0000"/>
          <w:kern w:val="0"/>
          <w:sz w:val="24"/>
        </w:rPr>
      </w:pPr>
      <w:r>
        <w:rPr>
          <w:b/>
          <w:color w:val="FF0000"/>
          <w:kern w:val="0"/>
          <w:sz w:val="24"/>
        </w:rPr>
        <w:t>（加盖电子签章）</w:t>
      </w:r>
    </w:p>
    <w:p w14:paraId="2B36C954">
      <w:pPr>
        <w:spacing w:before="85" w:beforeLines="30" w:after="199" w:afterLines="70" w:line="540" w:lineRule="exact"/>
        <w:ind w:left="582" w:leftChars="300"/>
        <w:rPr>
          <w:b/>
          <w:sz w:val="34"/>
          <w:szCs w:val="34"/>
        </w:rPr>
      </w:pPr>
      <w:r>
        <w:rPr>
          <w:b/>
          <w:sz w:val="34"/>
          <w:szCs w:val="34"/>
        </w:rPr>
        <w:t>项目编号：</w:t>
      </w:r>
    </w:p>
    <w:p w14:paraId="60957265">
      <w:pPr>
        <w:spacing w:before="85" w:beforeLines="30" w:after="199" w:afterLines="70" w:line="540" w:lineRule="exact"/>
        <w:ind w:left="2027" w:leftChars="300" w:hanging="1445" w:hangingChars="446"/>
        <w:rPr>
          <w:b/>
          <w:sz w:val="34"/>
          <w:szCs w:val="34"/>
        </w:rPr>
      </w:pPr>
      <w:r>
        <w:rPr>
          <w:b/>
          <w:sz w:val="34"/>
          <w:szCs w:val="34"/>
        </w:rPr>
        <w:t>项目名称：</w:t>
      </w:r>
    </w:p>
    <w:p w14:paraId="744E7C03">
      <w:pPr>
        <w:spacing w:before="85" w:beforeLines="30" w:after="199" w:afterLines="70" w:line="540" w:lineRule="exact"/>
        <w:ind w:left="2027" w:leftChars="300" w:hanging="1445" w:hangingChars="446"/>
        <w:rPr>
          <w:b/>
          <w:sz w:val="34"/>
          <w:szCs w:val="34"/>
        </w:rPr>
      </w:pPr>
      <w:r>
        <w:rPr>
          <w:b/>
          <w:sz w:val="34"/>
          <w:szCs w:val="34"/>
        </w:rPr>
        <w:t>投标包号：</w:t>
      </w:r>
    </w:p>
    <w:p w14:paraId="5118F1F1">
      <w:pPr>
        <w:spacing w:before="85" w:beforeLines="30" w:after="199" w:afterLines="70" w:line="540" w:lineRule="exact"/>
        <w:ind w:left="582" w:leftChars="300"/>
        <w:rPr>
          <w:b/>
          <w:sz w:val="34"/>
          <w:szCs w:val="34"/>
        </w:rPr>
      </w:pPr>
      <w:r>
        <w:rPr>
          <w:b/>
          <w:sz w:val="34"/>
          <w:szCs w:val="34"/>
        </w:rPr>
        <w:t>投标单位名称：</w:t>
      </w:r>
    </w:p>
    <w:p w14:paraId="712D1C5E">
      <w:pPr>
        <w:spacing w:before="85" w:beforeLines="30" w:after="199" w:afterLines="70" w:line="540" w:lineRule="exact"/>
        <w:ind w:left="582" w:leftChars="300"/>
        <w:rPr>
          <w:b/>
          <w:kern w:val="0"/>
          <w:sz w:val="34"/>
          <w:szCs w:val="34"/>
        </w:rPr>
      </w:pPr>
      <w:r>
        <w:rPr>
          <w:rFonts w:hint="eastAsia"/>
          <w:b/>
          <w:kern w:val="0"/>
          <w:sz w:val="34"/>
          <w:szCs w:val="34"/>
        </w:rPr>
        <w:t>投标代表人姓名：</w:t>
      </w:r>
    </w:p>
    <w:p w14:paraId="3EA0332E">
      <w:pPr>
        <w:tabs>
          <w:tab w:val="left" w:pos="1260"/>
          <w:tab w:val="center" w:pos="4156"/>
        </w:tabs>
        <w:autoSpaceDE w:val="0"/>
        <w:autoSpaceDN w:val="0"/>
        <w:adjustRightInd w:val="0"/>
        <w:spacing w:line="360" w:lineRule="auto"/>
        <w:ind w:firstLine="648" w:firstLineChars="200"/>
        <w:outlineLvl w:val="0"/>
        <w:rPr>
          <w:b/>
          <w:sz w:val="34"/>
          <w:szCs w:val="34"/>
        </w:rPr>
      </w:pPr>
    </w:p>
    <w:p w14:paraId="45F5EDDC">
      <w:pPr>
        <w:tabs>
          <w:tab w:val="left" w:pos="1260"/>
          <w:tab w:val="center" w:pos="4156"/>
        </w:tabs>
        <w:autoSpaceDE w:val="0"/>
        <w:autoSpaceDN w:val="0"/>
        <w:adjustRightInd w:val="0"/>
        <w:spacing w:line="360" w:lineRule="auto"/>
        <w:ind w:firstLine="648" w:firstLineChars="200"/>
        <w:outlineLvl w:val="0"/>
        <w:rPr>
          <w:b/>
          <w:sz w:val="34"/>
          <w:szCs w:val="34"/>
        </w:rPr>
      </w:pPr>
    </w:p>
    <w:p w14:paraId="46B539C2">
      <w:pPr>
        <w:tabs>
          <w:tab w:val="left" w:pos="1260"/>
          <w:tab w:val="center" w:pos="4156"/>
        </w:tabs>
        <w:autoSpaceDE w:val="0"/>
        <w:autoSpaceDN w:val="0"/>
        <w:adjustRightInd w:val="0"/>
        <w:spacing w:line="360" w:lineRule="auto"/>
        <w:ind w:firstLine="648" w:firstLineChars="200"/>
        <w:outlineLvl w:val="0"/>
        <w:rPr>
          <w:b/>
          <w:sz w:val="34"/>
          <w:szCs w:val="34"/>
        </w:rPr>
      </w:pPr>
    </w:p>
    <w:p w14:paraId="6E4B5E20">
      <w:pPr>
        <w:tabs>
          <w:tab w:val="left" w:pos="1260"/>
          <w:tab w:val="center" w:pos="4156"/>
        </w:tabs>
        <w:autoSpaceDE w:val="0"/>
        <w:autoSpaceDN w:val="0"/>
        <w:adjustRightInd w:val="0"/>
        <w:spacing w:line="360" w:lineRule="auto"/>
        <w:ind w:firstLine="648" w:firstLineChars="200"/>
        <w:outlineLvl w:val="0"/>
        <w:rPr>
          <w:b/>
          <w:bCs/>
          <w:color w:val="000000"/>
          <w:sz w:val="24"/>
          <w:lang w:val="zh-CN"/>
        </w:rPr>
      </w:pPr>
      <w:r>
        <w:rPr>
          <w:b/>
          <w:sz w:val="34"/>
          <w:szCs w:val="34"/>
        </w:rPr>
        <w:t>投标日期：   年   月   日</w:t>
      </w:r>
    </w:p>
    <w:p w14:paraId="2EFEAABA">
      <w:pPr>
        <w:widowControl/>
        <w:jc w:val="left"/>
        <w:rPr>
          <w:b/>
          <w:sz w:val="24"/>
        </w:rPr>
      </w:pPr>
      <w:r>
        <w:rPr>
          <w:b/>
          <w:sz w:val="24"/>
        </w:rPr>
        <w:br w:type="page"/>
      </w:r>
    </w:p>
    <w:p w14:paraId="037418BE">
      <w:pPr>
        <w:autoSpaceDN w:val="0"/>
        <w:spacing w:line="360" w:lineRule="auto"/>
        <w:jc w:val="center"/>
        <w:rPr>
          <w:b/>
          <w:bCs/>
          <w:sz w:val="24"/>
        </w:rPr>
      </w:pPr>
      <w:r>
        <w:rPr>
          <w:b/>
          <w:bCs/>
          <w:sz w:val="24"/>
        </w:rPr>
        <w:t>投标文件总目录</w:t>
      </w:r>
    </w:p>
    <w:p w14:paraId="7038268A">
      <w:pPr>
        <w:autoSpaceDN w:val="0"/>
        <w:spacing w:line="360" w:lineRule="auto"/>
        <w:jc w:val="center"/>
        <w:rPr>
          <w:b/>
          <w:bCs/>
          <w:sz w:val="24"/>
        </w:rPr>
      </w:pPr>
      <w:r>
        <w:rPr>
          <w:b/>
          <w:bCs/>
          <w:sz w:val="24"/>
        </w:rPr>
        <w:t>（投标人自行编制）</w:t>
      </w:r>
    </w:p>
    <w:p w14:paraId="3FDAAA71">
      <w:pPr>
        <w:widowControl/>
        <w:jc w:val="left"/>
        <w:rPr>
          <w:b/>
          <w:sz w:val="24"/>
        </w:rPr>
      </w:pPr>
      <w:r>
        <w:rPr>
          <w:b/>
          <w:sz w:val="24"/>
        </w:rPr>
        <w:br w:type="page"/>
      </w:r>
    </w:p>
    <w:p w14:paraId="508113C2">
      <w:pPr>
        <w:widowControl/>
        <w:jc w:val="center"/>
        <w:rPr>
          <w:b/>
          <w:sz w:val="24"/>
        </w:rPr>
      </w:pPr>
      <w:r>
        <w:rPr>
          <w:b/>
          <w:sz w:val="24"/>
        </w:rPr>
        <w:t>评分因素及评标标准页码检索</w:t>
      </w:r>
    </w:p>
    <w:p w14:paraId="2732A898">
      <w:pPr>
        <w:widowControl/>
        <w:jc w:val="center"/>
        <w:rPr>
          <w:b/>
          <w:sz w:val="24"/>
        </w:rPr>
      </w:pPr>
      <w:r>
        <w:rPr>
          <w:b/>
          <w:bCs/>
          <w:sz w:val="24"/>
        </w:rPr>
        <w:t>（需投标人按招标文件“评分因素及评标标准”中每个评分项逐项列明页码）</w:t>
      </w:r>
    </w:p>
    <w:p w14:paraId="7ABAA90F">
      <w:pPr>
        <w:widowControl/>
        <w:jc w:val="left"/>
        <w:rPr>
          <w:b/>
          <w:sz w:val="24"/>
        </w:rPr>
      </w:pPr>
    </w:p>
    <w:p w14:paraId="3ABB8C88">
      <w:pPr>
        <w:widowControl/>
        <w:jc w:val="left"/>
        <w:rPr>
          <w:b/>
          <w:sz w:val="24"/>
        </w:rPr>
      </w:pPr>
      <w:r>
        <w:rPr>
          <w:b/>
          <w:sz w:val="24"/>
        </w:rPr>
        <w:br w:type="page"/>
      </w:r>
      <w:r>
        <w:rPr>
          <w:b/>
          <w:sz w:val="24"/>
        </w:rPr>
        <w:t>附件1</w:t>
      </w:r>
      <w:r>
        <w:rPr>
          <w:rFonts w:hint="eastAsia"/>
          <w:b/>
          <w:sz w:val="24"/>
        </w:rPr>
        <w:t>-1</w:t>
      </w:r>
    </w:p>
    <w:p w14:paraId="49BE25A5">
      <w:pPr>
        <w:tabs>
          <w:tab w:val="left" w:pos="360"/>
        </w:tabs>
        <w:spacing w:line="560" w:lineRule="exact"/>
        <w:jc w:val="center"/>
        <w:rPr>
          <w:b/>
          <w:sz w:val="24"/>
        </w:rPr>
      </w:pPr>
      <w:r>
        <w:rPr>
          <w:b/>
          <w:sz w:val="24"/>
        </w:rPr>
        <w:t>投标书</w:t>
      </w:r>
    </w:p>
    <w:p w14:paraId="01B4E6A8">
      <w:pPr>
        <w:spacing w:line="560" w:lineRule="exact"/>
        <w:rPr>
          <w:sz w:val="24"/>
        </w:rPr>
      </w:pPr>
      <w:r>
        <w:rPr>
          <w:sz w:val="24"/>
        </w:rPr>
        <w:t>致：天津市政府采购中心</w:t>
      </w:r>
    </w:p>
    <w:p w14:paraId="233CE373">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14:paraId="1C60F751">
      <w:pPr>
        <w:spacing w:line="360" w:lineRule="auto"/>
        <w:ind w:firstLine="448" w:firstLineChars="200"/>
        <w:rPr>
          <w:sz w:val="24"/>
        </w:rPr>
      </w:pPr>
      <w:r>
        <w:rPr>
          <w:sz w:val="24"/>
        </w:rPr>
        <w:t>据此函，投标人代表宣布同意如下：</w:t>
      </w:r>
    </w:p>
    <w:p w14:paraId="7352E30E">
      <w:pPr>
        <w:spacing w:line="360" w:lineRule="auto"/>
        <w:ind w:firstLine="448" w:firstLineChars="200"/>
        <w:rPr>
          <w:sz w:val="24"/>
        </w:rPr>
      </w:pPr>
      <w:r>
        <w:rPr>
          <w:sz w:val="24"/>
        </w:rPr>
        <w:t>1. 所附投标报价表中规定的应提供服务的投标总价为：</w:t>
      </w:r>
    </w:p>
    <w:p w14:paraId="64312C7A">
      <w:pPr>
        <w:spacing w:line="360" w:lineRule="auto"/>
        <w:ind w:firstLine="448" w:firstLineChars="200"/>
        <w:rPr>
          <w:sz w:val="24"/>
        </w:rPr>
      </w:pPr>
      <w:r>
        <w:rPr>
          <w:sz w:val="24"/>
        </w:rPr>
        <w:t>第   包，￥</w:t>
      </w:r>
      <w:r>
        <w:rPr>
          <w:sz w:val="24"/>
          <w:u w:val="single"/>
        </w:rPr>
        <w:t xml:space="preserve">      </w:t>
      </w:r>
      <w:r>
        <w:rPr>
          <w:sz w:val="24"/>
        </w:rPr>
        <w:t>元（人民币），大写</w:t>
      </w:r>
      <w:r>
        <w:rPr>
          <w:sz w:val="24"/>
          <w:u w:val="single"/>
        </w:rPr>
        <w:t xml:space="preserve">                   </w:t>
      </w:r>
      <w:r>
        <w:rPr>
          <w:sz w:val="24"/>
        </w:rPr>
        <w:t>。</w:t>
      </w:r>
    </w:p>
    <w:p w14:paraId="601C5373">
      <w:pPr>
        <w:spacing w:line="360" w:lineRule="auto"/>
        <w:ind w:firstLine="448" w:firstLineChars="200"/>
        <w:rPr>
          <w:sz w:val="24"/>
        </w:rPr>
      </w:pPr>
      <w:r>
        <w:rPr>
          <w:sz w:val="24"/>
        </w:rPr>
        <w:t>……</w:t>
      </w:r>
    </w:p>
    <w:p w14:paraId="597DAA65">
      <w:pPr>
        <w:spacing w:line="360" w:lineRule="auto"/>
        <w:ind w:firstLine="448" w:firstLineChars="200"/>
        <w:rPr>
          <w:sz w:val="24"/>
        </w:rPr>
      </w:pPr>
      <w:r>
        <w:rPr>
          <w:sz w:val="24"/>
        </w:rPr>
        <w:t>2. 我公司将按招标文件的规定履行合同责任和义务。</w:t>
      </w:r>
    </w:p>
    <w:p w14:paraId="6C4508AA">
      <w:pPr>
        <w:spacing w:line="360" w:lineRule="auto"/>
        <w:ind w:firstLine="448" w:firstLineChars="200"/>
        <w:rPr>
          <w:sz w:val="24"/>
        </w:rPr>
      </w:pPr>
      <w:r>
        <w:rPr>
          <w:sz w:val="24"/>
        </w:rPr>
        <w:t>3.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3AA846FF">
      <w:pPr>
        <w:spacing w:line="360" w:lineRule="auto"/>
        <w:ind w:firstLine="448" w:firstLineChars="200"/>
        <w:rPr>
          <w:sz w:val="24"/>
        </w:rPr>
      </w:pPr>
      <w:r>
        <w:rPr>
          <w:sz w:val="24"/>
        </w:rPr>
        <w:t>4. 我公司的投标有效期为开标之日起60天。</w:t>
      </w:r>
    </w:p>
    <w:p w14:paraId="412DFC7A">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4B1D0A9A">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213A11CB">
      <w:pPr>
        <w:spacing w:line="360" w:lineRule="auto"/>
        <w:ind w:firstLine="448" w:firstLineChars="200"/>
        <w:rPr>
          <w:sz w:val="24"/>
        </w:rPr>
      </w:pPr>
      <w:r>
        <w:rPr>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37AD3C4C">
      <w:pPr>
        <w:spacing w:line="360" w:lineRule="auto"/>
        <w:ind w:firstLine="448"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1AC83BCC">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79CA7EC2">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57687EEC">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04DC7FFA">
      <w:pPr>
        <w:spacing w:line="360" w:lineRule="auto"/>
        <w:ind w:firstLine="448" w:firstLineChars="200"/>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14:paraId="78EC3032">
      <w:pPr>
        <w:spacing w:line="360" w:lineRule="auto"/>
        <w:ind w:firstLine="448" w:firstLineChars="200"/>
        <w:rPr>
          <w:sz w:val="24"/>
        </w:rPr>
      </w:pPr>
      <w:r>
        <w:rPr>
          <w:rFonts w:hint="eastAsia"/>
          <w:sz w:val="24"/>
        </w:rPr>
        <w:t>纳税人识别号：</w:t>
      </w:r>
    </w:p>
    <w:p w14:paraId="78D92C9D">
      <w:pPr>
        <w:spacing w:line="360" w:lineRule="auto"/>
        <w:ind w:firstLine="448" w:firstLineChars="200"/>
        <w:rPr>
          <w:sz w:val="24"/>
        </w:rPr>
      </w:pPr>
      <w:r>
        <w:rPr>
          <w:rFonts w:hint="eastAsia"/>
          <w:sz w:val="24"/>
        </w:rPr>
        <w:t>地址、电话：</w:t>
      </w:r>
    </w:p>
    <w:p w14:paraId="22A70D12">
      <w:pPr>
        <w:spacing w:line="360" w:lineRule="auto"/>
        <w:ind w:firstLine="448" w:firstLineChars="200"/>
        <w:rPr>
          <w:sz w:val="24"/>
        </w:rPr>
      </w:pPr>
      <w:r>
        <w:rPr>
          <w:rFonts w:hint="eastAsia"/>
          <w:sz w:val="24"/>
        </w:rPr>
        <w:t>开户行及账号：</w:t>
      </w:r>
    </w:p>
    <w:p w14:paraId="04421ADC">
      <w:pPr>
        <w:spacing w:line="360" w:lineRule="auto"/>
        <w:ind w:firstLine="448" w:firstLineChars="200"/>
        <w:rPr>
          <w:sz w:val="24"/>
        </w:rPr>
      </w:pPr>
      <w:r>
        <w:rPr>
          <w:rFonts w:hint="eastAsia"/>
          <w:sz w:val="24"/>
        </w:rPr>
        <w:t>选择开具发票类型（增值税专用发票/增值税普通发票）：</w:t>
      </w:r>
    </w:p>
    <w:p w14:paraId="2608ECD4">
      <w:pPr>
        <w:spacing w:line="360" w:lineRule="auto"/>
        <w:ind w:firstLine="3808" w:firstLineChars="1700"/>
        <w:rPr>
          <w:sz w:val="24"/>
        </w:rPr>
      </w:pPr>
      <w:r>
        <w:rPr>
          <w:sz w:val="24"/>
        </w:rPr>
        <w:t>投标人名称：</w:t>
      </w:r>
    </w:p>
    <w:p w14:paraId="601DC35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07ABEDC">
      <w:pPr>
        <w:spacing w:line="560" w:lineRule="exact"/>
        <w:rPr>
          <w:sz w:val="24"/>
        </w:rPr>
      </w:pPr>
    </w:p>
    <w:p w14:paraId="2E45E175">
      <w:pPr>
        <w:spacing w:line="560" w:lineRule="exact"/>
        <w:rPr>
          <w:sz w:val="24"/>
        </w:rPr>
      </w:pPr>
    </w:p>
    <w:p w14:paraId="09C6F54C">
      <w:pPr>
        <w:spacing w:line="560" w:lineRule="exact"/>
        <w:rPr>
          <w:sz w:val="24"/>
        </w:rPr>
      </w:pPr>
    </w:p>
    <w:p w14:paraId="1EB3C3F0">
      <w:pPr>
        <w:spacing w:line="560" w:lineRule="exact"/>
        <w:rPr>
          <w:sz w:val="24"/>
        </w:rPr>
      </w:pPr>
    </w:p>
    <w:p w14:paraId="308B3887">
      <w:pPr>
        <w:widowControl/>
        <w:jc w:val="left"/>
        <w:rPr>
          <w:b/>
          <w:sz w:val="24"/>
        </w:rPr>
      </w:pPr>
      <w:r>
        <w:rPr>
          <w:b/>
          <w:sz w:val="24"/>
        </w:rPr>
        <w:br w:type="page"/>
      </w:r>
    </w:p>
    <w:p w14:paraId="4DCE5A4C">
      <w:pPr>
        <w:spacing w:line="460" w:lineRule="exact"/>
        <w:rPr>
          <w:b/>
          <w:sz w:val="24"/>
        </w:rPr>
      </w:pPr>
      <w:r>
        <w:rPr>
          <w:rFonts w:hint="eastAsia"/>
          <w:b/>
          <w:sz w:val="24"/>
        </w:rPr>
        <w:t>附件1-2</w:t>
      </w:r>
    </w:p>
    <w:p w14:paraId="3F46EB20">
      <w:pPr>
        <w:adjustRightInd w:val="0"/>
        <w:snapToGrid w:val="0"/>
        <w:spacing w:line="400" w:lineRule="exact"/>
        <w:jc w:val="center"/>
        <w:rPr>
          <w:b/>
          <w:sz w:val="24"/>
          <w:szCs w:val="24"/>
        </w:rPr>
      </w:pPr>
      <w:r>
        <w:rPr>
          <w:b/>
          <w:sz w:val="24"/>
          <w:szCs w:val="24"/>
        </w:rPr>
        <w:t>真诚参与政府采购活动承诺书</w:t>
      </w:r>
    </w:p>
    <w:p w14:paraId="781BB247">
      <w:pPr>
        <w:spacing w:line="360" w:lineRule="auto"/>
        <w:rPr>
          <w:sz w:val="24"/>
        </w:rPr>
      </w:pPr>
      <w:r>
        <w:rPr>
          <w:sz w:val="24"/>
        </w:rPr>
        <w:t>致：天津市政府采购中心</w:t>
      </w:r>
    </w:p>
    <w:p w14:paraId="667371FF">
      <w:pPr>
        <w:spacing w:line="360" w:lineRule="auto"/>
        <w:ind w:firstLine="448"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146C8766">
      <w:pPr>
        <w:spacing w:line="360" w:lineRule="auto"/>
        <w:ind w:firstLine="448" w:firstLineChars="200"/>
        <w:rPr>
          <w:sz w:val="24"/>
        </w:rPr>
      </w:pPr>
      <w:r>
        <w:rPr>
          <w:sz w:val="24"/>
        </w:rPr>
        <w:t>1. 我单位遵守政府采购相关法律法规。</w:t>
      </w:r>
    </w:p>
    <w:p w14:paraId="50DFC1B1">
      <w:pPr>
        <w:spacing w:line="360" w:lineRule="auto"/>
        <w:ind w:firstLine="448"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04F324E3">
      <w:pPr>
        <w:spacing w:line="360" w:lineRule="auto"/>
        <w:ind w:firstLine="448"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7CC7F86A">
      <w:pPr>
        <w:spacing w:line="360" w:lineRule="auto"/>
        <w:ind w:firstLine="448"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310F28B5">
      <w:pPr>
        <w:spacing w:line="360" w:lineRule="auto"/>
        <w:ind w:firstLine="448" w:firstLineChars="200"/>
        <w:rPr>
          <w:sz w:val="24"/>
          <w:szCs w:val="24"/>
        </w:rPr>
      </w:pPr>
      <w:r>
        <w:rPr>
          <w:rFonts w:hint="eastAsia"/>
          <w:sz w:val="24"/>
          <w:szCs w:val="24"/>
        </w:rPr>
        <w:t>5. 我单位知晓涉嫌伪造、变造国家机关的公文、证件、印章的，涉嫌串通投标的组织或个人，将被依法追究刑事责任。</w:t>
      </w:r>
    </w:p>
    <w:p w14:paraId="26039804">
      <w:pPr>
        <w:spacing w:line="360" w:lineRule="auto"/>
        <w:ind w:firstLine="448" w:firstLineChars="200"/>
        <w:rPr>
          <w:sz w:val="24"/>
          <w:szCs w:val="24"/>
        </w:rPr>
      </w:pPr>
      <w:r>
        <w:rPr>
          <w:rFonts w:hint="eastAsia"/>
          <w:sz w:val="24"/>
          <w:szCs w:val="24"/>
        </w:rPr>
        <w:t>投标人：</w:t>
      </w:r>
    </w:p>
    <w:p w14:paraId="35700144">
      <w:pPr>
        <w:spacing w:line="360" w:lineRule="auto"/>
        <w:ind w:firstLine="448" w:firstLineChars="200"/>
        <w:rPr>
          <w:b/>
          <w:sz w:val="24"/>
        </w:rPr>
      </w:pPr>
      <w:r>
        <w:rPr>
          <w:rFonts w:hint="eastAsia"/>
          <w:sz w:val="24"/>
          <w:szCs w:val="24"/>
        </w:rPr>
        <w:t>日期：</w:t>
      </w:r>
      <w:r>
        <w:rPr>
          <w:b/>
          <w:sz w:val="24"/>
        </w:rPr>
        <w:br w:type="page"/>
      </w:r>
    </w:p>
    <w:p w14:paraId="77F43CCA">
      <w:pPr>
        <w:spacing w:line="460" w:lineRule="exact"/>
        <w:rPr>
          <w:b/>
          <w:sz w:val="24"/>
        </w:rPr>
      </w:pPr>
      <w:r>
        <w:rPr>
          <w:b/>
          <w:sz w:val="24"/>
        </w:rPr>
        <w:t>附件2</w:t>
      </w:r>
    </w:p>
    <w:p w14:paraId="1FE6A2BB">
      <w:pPr>
        <w:spacing w:line="460" w:lineRule="exact"/>
        <w:rPr>
          <w:b/>
          <w:sz w:val="24"/>
        </w:rPr>
      </w:pPr>
    </w:p>
    <w:p w14:paraId="32A63F8E">
      <w:pPr>
        <w:ind w:right="84"/>
        <w:jc w:val="center"/>
        <w:rPr>
          <w:b/>
          <w:sz w:val="24"/>
        </w:rPr>
      </w:pPr>
      <w:r>
        <w:rPr>
          <w:rFonts w:hint="eastAsia"/>
          <w:b/>
          <w:sz w:val="24"/>
        </w:rPr>
        <w:t>供应商资格声明函</w:t>
      </w:r>
    </w:p>
    <w:p w14:paraId="2DF9187E">
      <w:pPr>
        <w:spacing w:line="360" w:lineRule="auto"/>
        <w:ind w:firstLine="420"/>
        <w:jc w:val="center"/>
        <w:rPr>
          <w:b/>
          <w:sz w:val="24"/>
        </w:rPr>
      </w:pPr>
    </w:p>
    <w:p w14:paraId="36701536">
      <w:pPr>
        <w:spacing w:line="360" w:lineRule="auto"/>
        <w:rPr>
          <w:sz w:val="24"/>
        </w:rPr>
      </w:pPr>
      <w:r>
        <w:rPr>
          <w:rFonts w:hint="eastAsia"/>
          <w:sz w:val="24"/>
        </w:rPr>
        <w:t>天津市政府采购中心：</w:t>
      </w:r>
    </w:p>
    <w:p w14:paraId="5A5AAD4F">
      <w:pPr>
        <w:spacing w:line="360" w:lineRule="auto"/>
        <w:ind w:firstLine="448" w:firstLineChars="200"/>
        <w:rPr>
          <w:sz w:val="24"/>
        </w:rPr>
      </w:pPr>
      <w:r>
        <w:rPr>
          <w:rFonts w:hint="eastAsia"/>
          <w:sz w:val="24"/>
        </w:rPr>
        <w:t>我单位自愿参与本项目的政府采购活动，郑重承诺如下：</w:t>
      </w:r>
    </w:p>
    <w:p w14:paraId="5F9BED35">
      <w:pPr>
        <w:spacing w:line="360" w:lineRule="auto"/>
        <w:ind w:firstLine="448" w:firstLineChars="200"/>
        <w:rPr>
          <w:sz w:val="24"/>
        </w:rPr>
      </w:pPr>
      <w:r>
        <w:rPr>
          <w:rFonts w:hint="eastAsia"/>
          <w:sz w:val="24"/>
        </w:rPr>
        <w:t>（一）我单位具有良好的商业信誉和健全的财务会计制度；</w:t>
      </w:r>
    </w:p>
    <w:p w14:paraId="15974747">
      <w:pPr>
        <w:spacing w:line="360" w:lineRule="auto"/>
        <w:ind w:firstLine="448" w:firstLineChars="200"/>
        <w:rPr>
          <w:sz w:val="24"/>
        </w:rPr>
      </w:pPr>
      <w:r>
        <w:rPr>
          <w:rFonts w:hint="eastAsia"/>
          <w:sz w:val="24"/>
        </w:rPr>
        <w:t>（二）我单位依法缴纳税收和社会保障资金；</w:t>
      </w:r>
    </w:p>
    <w:p w14:paraId="35C0D353">
      <w:pPr>
        <w:spacing w:line="360" w:lineRule="auto"/>
        <w:ind w:firstLine="448" w:firstLineChars="200"/>
        <w:rPr>
          <w:sz w:val="24"/>
        </w:rPr>
      </w:pPr>
      <w:r>
        <w:rPr>
          <w:rFonts w:hint="eastAsia"/>
          <w:sz w:val="24"/>
        </w:rPr>
        <w:t>（三）我单位具备履行合同所必需的设备和专业技术能力；</w:t>
      </w:r>
    </w:p>
    <w:p w14:paraId="32AF3464">
      <w:pPr>
        <w:spacing w:line="360" w:lineRule="auto"/>
        <w:ind w:firstLine="448" w:firstLineChars="200"/>
        <w:rPr>
          <w:sz w:val="24"/>
        </w:rPr>
      </w:pPr>
      <w:r>
        <w:rPr>
          <w:rFonts w:hint="eastAsia"/>
          <w:sz w:val="24"/>
        </w:rPr>
        <w:t>（四）参加政府采购活动前3年我单位在经营活动中没有重大违法记录；</w:t>
      </w:r>
    </w:p>
    <w:p w14:paraId="1758243C">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1D6366CD">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5E92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8A8D791">
            <w:pPr>
              <w:jc w:val="center"/>
              <w:rPr>
                <w:szCs w:val="21"/>
              </w:rPr>
            </w:pPr>
            <w:r>
              <w:rPr>
                <w:rFonts w:hint="eastAsia"/>
                <w:szCs w:val="21"/>
              </w:rPr>
              <w:t>序号</w:t>
            </w:r>
          </w:p>
        </w:tc>
        <w:tc>
          <w:tcPr>
            <w:tcW w:w="2273" w:type="pct"/>
            <w:vAlign w:val="center"/>
          </w:tcPr>
          <w:p w14:paraId="205DCA96">
            <w:pPr>
              <w:jc w:val="center"/>
              <w:rPr>
                <w:szCs w:val="21"/>
              </w:rPr>
            </w:pPr>
            <w:r>
              <w:rPr>
                <w:rFonts w:hint="eastAsia"/>
                <w:szCs w:val="21"/>
              </w:rPr>
              <w:t>单位名称</w:t>
            </w:r>
          </w:p>
        </w:tc>
        <w:tc>
          <w:tcPr>
            <w:tcW w:w="1667" w:type="pct"/>
            <w:vAlign w:val="center"/>
          </w:tcPr>
          <w:p w14:paraId="36A510E9">
            <w:pPr>
              <w:jc w:val="center"/>
              <w:rPr>
                <w:szCs w:val="21"/>
              </w:rPr>
            </w:pPr>
            <w:r>
              <w:rPr>
                <w:rFonts w:hint="eastAsia"/>
                <w:szCs w:val="21"/>
              </w:rPr>
              <w:t>相互关系类型</w:t>
            </w:r>
          </w:p>
        </w:tc>
      </w:tr>
      <w:tr w14:paraId="308F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5B1DF16">
            <w:pPr>
              <w:jc w:val="center"/>
              <w:rPr>
                <w:szCs w:val="21"/>
              </w:rPr>
            </w:pPr>
            <w:r>
              <w:rPr>
                <w:rFonts w:hint="eastAsia"/>
                <w:szCs w:val="21"/>
              </w:rPr>
              <w:t>1</w:t>
            </w:r>
          </w:p>
        </w:tc>
        <w:tc>
          <w:tcPr>
            <w:tcW w:w="2273" w:type="pct"/>
            <w:vAlign w:val="center"/>
          </w:tcPr>
          <w:p w14:paraId="76C19160">
            <w:pPr>
              <w:jc w:val="center"/>
              <w:rPr>
                <w:szCs w:val="21"/>
              </w:rPr>
            </w:pPr>
          </w:p>
        </w:tc>
        <w:tc>
          <w:tcPr>
            <w:tcW w:w="1667" w:type="pct"/>
            <w:vAlign w:val="center"/>
          </w:tcPr>
          <w:p w14:paraId="72C0A66E">
            <w:pPr>
              <w:jc w:val="center"/>
              <w:rPr>
                <w:szCs w:val="21"/>
              </w:rPr>
            </w:pPr>
          </w:p>
        </w:tc>
      </w:tr>
      <w:tr w14:paraId="0DEA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31A64D0">
            <w:pPr>
              <w:jc w:val="center"/>
              <w:rPr>
                <w:szCs w:val="21"/>
              </w:rPr>
            </w:pPr>
            <w:r>
              <w:rPr>
                <w:rFonts w:hint="eastAsia"/>
                <w:szCs w:val="21"/>
              </w:rPr>
              <w:t>2</w:t>
            </w:r>
          </w:p>
        </w:tc>
        <w:tc>
          <w:tcPr>
            <w:tcW w:w="2273" w:type="pct"/>
            <w:vAlign w:val="center"/>
          </w:tcPr>
          <w:p w14:paraId="1ED6F359">
            <w:pPr>
              <w:jc w:val="center"/>
              <w:rPr>
                <w:szCs w:val="21"/>
              </w:rPr>
            </w:pPr>
          </w:p>
        </w:tc>
        <w:tc>
          <w:tcPr>
            <w:tcW w:w="1667" w:type="pct"/>
            <w:vAlign w:val="center"/>
          </w:tcPr>
          <w:p w14:paraId="4EFB5B46">
            <w:pPr>
              <w:jc w:val="center"/>
              <w:rPr>
                <w:szCs w:val="21"/>
              </w:rPr>
            </w:pPr>
          </w:p>
        </w:tc>
      </w:tr>
      <w:tr w14:paraId="6143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0834672">
            <w:pPr>
              <w:jc w:val="center"/>
              <w:rPr>
                <w:szCs w:val="21"/>
              </w:rPr>
            </w:pPr>
            <w:r>
              <w:rPr>
                <w:rFonts w:hint="eastAsia"/>
                <w:szCs w:val="21"/>
              </w:rPr>
              <w:t>3</w:t>
            </w:r>
          </w:p>
        </w:tc>
        <w:tc>
          <w:tcPr>
            <w:tcW w:w="2273" w:type="pct"/>
            <w:vAlign w:val="center"/>
          </w:tcPr>
          <w:p w14:paraId="29E7BE72">
            <w:pPr>
              <w:jc w:val="center"/>
              <w:rPr>
                <w:szCs w:val="21"/>
              </w:rPr>
            </w:pPr>
          </w:p>
        </w:tc>
        <w:tc>
          <w:tcPr>
            <w:tcW w:w="1667" w:type="pct"/>
            <w:vAlign w:val="center"/>
          </w:tcPr>
          <w:p w14:paraId="3E32B46E">
            <w:pPr>
              <w:jc w:val="center"/>
              <w:rPr>
                <w:szCs w:val="21"/>
              </w:rPr>
            </w:pPr>
          </w:p>
        </w:tc>
      </w:tr>
    </w:tbl>
    <w:p w14:paraId="6B7998C6">
      <w:pPr>
        <w:spacing w:line="360" w:lineRule="auto"/>
        <w:ind w:firstLine="448" w:firstLineChars="200"/>
        <w:rPr>
          <w:sz w:val="24"/>
        </w:rPr>
      </w:pPr>
      <w:r>
        <w:rPr>
          <w:rFonts w:hint="eastAsia"/>
          <w:sz w:val="24"/>
        </w:rPr>
        <w:t>上表未填写的，视为不存在第（六）条所列情形</w:t>
      </w:r>
    </w:p>
    <w:p w14:paraId="19E8AE63">
      <w:pPr>
        <w:spacing w:line="360" w:lineRule="auto"/>
        <w:ind w:firstLine="448" w:firstLineChars="200"/>
        <w:rPr>
          <w:sz w:val="24"/>
        </w:rPr>
      </w:pPr>
    </w:p>
    <w:p w14:paraId="163E0CA5">
      <w:pPr>
        <w:spacing w:line="360" w:lineRule="auto"/>
        <w:ind w:firstLine="448" w:firstLineChars="200"/>
        <w:rPr>
          <w:sz w:val="24"/>
        </w:rPr>
      </w:pPr>
      <w:r>
        <w:rPr>
          <w:rFonts w:hint="eastAsia"/>
          <w:sz w:val="24"/>
        </w:rPr>
        <w:t>上述声明真实有效，否则我单位承担全部责任和不利后果。</w:t>
      </w:r>
    </w:p>
    <w:p w14:paraId="519C5CE6">
      <w:pPr>
        <w:spacing w:line="360" w:lineRule="auto"/>
        <w:ind w:firstLine="448" w:firstLineChars="200"/>
        <w:rPr>
          <w:sz w:val="24"/>
        </w:rPr>
      </w:pPr>
    </w:p>
    <w:p w14:paraId="791185DB">
      <w:pPr>
        <w:spacing w:line="360" w:lineRule="auto"/>
        <w:ind w:firstLine="224" w:firstLineChars="100"/>
        <w:rPr>
          <w:sz w:val="24"/>
        </w:rPr>
      </w:pPr>
      <w:r>
        <w:rPr>
          <w:sz w:val="24"/>
        </w:rPr>
        <w:t>投标人名称：</w:t>
      </w:r>
    </w:p>
    <w:p w14:paraId="1A734B0E">
      <w:pPr>
        <w:spacing w:line="360" w:lineRule="auto"/>
        <w:ind w:firstLine="224" w:firstLineChars="100"/>
        <w:rPr>
          <w:sz w:val="24"/>
        </w:rPr>
      </w:pPr>
    </w:p>
    <w:p w14:paraId="16F781B6">
      <w:pPr>
        <w:spacing w:line="360" w:lineRule="auto"/>
        <w:ind w:firstLine="224" w:firstLineChars="100"/>
        <w:rPr>
          <w:sz w:val="24"/>
        </w:rPr>
      </w:pPr>
      <w:r>
        <w:rPr>
          <w:sz w:val="24"/>
        </w:rPr>
        <w:t xml:space="preserve">日期：  </w:t>
      </w:r>
    </w:p>
    <w:p w14:paraId="3720D014">
      <w:pPr>
        <w:ind w:right="84" w:firstLine="420"/>
        <w:jc w:val="center"/>
        <w:rPr>
          <w:b/>
          <w:sz w:val="24"/>
        </w:rPr>
      </w:pPr>
    </w:p>
    <w:p w14:paraId="68600EEB">
      <w:pPr>
        <w:ind w:right="84" w:firstLine="420"/>
        <w:jc w:val="center"/>
        <w:rPr>
          <w:b/>
          <w:sz w:val="24"/>
        </w:rPr>
      </w:pPr>
    </w:p>
    <w:p w14:paraId="6336DA22">
      <w:pPr>
        <w:ind w:right="84" w:firstLine="420"/>
        <w:jc w:val="center"/>
        <w:rPr>
          <w:b/>
          <w:sz w:val="24"/>
        </w:rPr>
      </w:pPr>
    </w:p>
    <w:p w14:paraId="6B4187FE">
      <w:pPr>
        <w:widowControl/>
        <w:jc w:val="left"/>
        <w:rPr>
          <w:b/>
          <w:sz w:val="24"/>
        </w:rPr>
      </w:pPr>
      <w:r>
        <w:rPr>
          <w:b/>
          <w:sz w:val="24"/>
        </w:rPr>
        <w:br w:type="page"/>
      </w:r>
    </w:p>
    <w:p w14:paraId="6C952A6C">
      <w:pPr>
        <w:spacing w:line="460" w:lineRule="exact"/>
        <w:rPr>
          <w:b/>
          <w:sz w:val="24"/>
        </w:rPr>
      </w:pPr>
      <w:r>
        <w:rPr>
          <w:rFonts w:hint="eastAsia"/>
          <w:b/>
          <w:bCs/>
          <w:sz w:val="24"/>
        </w:rPr>
        <w:t>附件2-1：招标文件第一部分供应商资格要求的证件</w:t>
      </w:r>
    </w:p>
    <w:p w14:paraId="7E199856">
      <w:pPr>
        <w:widowControl/>
        <w:jc w:val="left"/>
        <w:rPr>
          <w:b/>
          <w:sz w:val="24"/>
        </w:rPr>
      </w:pPr>
      <w:r>
        <w:rPr>
          <w:b/>
          <w:sz w:val="24"/>
        </w:rPr>
        <w:br w:type="page"/>
      </w:r>
    </w:p>
    <w:p w14:paraId="4CB28516">
      <w:pPr>
        <w:ind w:right="84"/>
        <w:rPr>
          <w:b/>
          <w:sz w:val="24"/>
        </w:rPr>
      </w:pPr>
      <w:r>
        <w:rPr>
          <w:rFonts w:hint="eastAsia"/>
          <w:b/>
          <w:sz w:val="24"/>
        </w:rPr>
        <w:t>附件3</w:t>
      </w:r>
    </w:p>
    <w:p w14:paraId="540EFCBB">
      <w:pPr>
        <w:ind w:right="84" w:firstLine="420"/>
        <w:jc w:val="center"/>
        <w:rPr>
          <w:b/>
          <w:sz w:val="24"/>
        </w:rPr>
      </w:pPr>
    </w:p>
    <w:p w14:paraId="2E409689">
      <w:pPr>
        <w:ind w:right="84" w:firstLine="420"/>
        <w:jc w:val="center"/>
        <w:rPr>
          <w:b/>
          <w:sz w:val="24"/>
        </w:rPr>
      </w:pPr>
      <w:r>
        <w:rPr>
          <w:b/>
          <w:sz w:val="24"/>
        </w:rPr>
        <w:t>开标一览表</w:t>
      </w:r>
    </w:p>
    <w:p w14:paraId="139A9D60">
      <w:pPr>
        <w:spacing w:line="460" w:lineRule="exact"/>
        <w:ind w:left="192"/>
        <w:rPr>
          <w:sz w:val="24"/>
        </w:rPr>
      </w:pPr>
      <w:r>
        <w:rPr>
          <w:sz w:val="24"/>
        </w:rPr>
        <w:t>项目名称：</w:t>
      </w:r>
      <w:r>
        <w:rPr>
          <w:sz w:val="24"/>
          <w:u w:val="single"/>
        </w:rPr>
        <w:t xml:space="preserve">                    </w:t>
      </w:r>
      <w:r>
        <w:rPr>
          <w:sz w:val="24"/>
        </w:rPr>
        <w:t xml:space="preserve">                  </w:t>
      </w:r>
    </w:p>
    <w:p w14:paraId="4086396C">
      <w:pPr>
        <w:spacing w:line="460" w:lineRule="exact"/>
        <w:ind w:left="192"/>
        <w:rPr>
          <w:sz w:val="24"/>
        </w:rPr>
      </w:pPr>
      <w:r>
        <w:rPr>
          <w:sz w:val="24"/>
        </w:rPr>
        <w:t>项目编号：</w:t>
      </w:r>
      <w:r>
        <w:rPr>
          <w:sz w:val="24"/>
          <w:u w:val="single"/>
        </w:rPr>
        <w:t xml:space="preserve">                    </w:t>
      </w:r>
      <w:r>
        <w:rPr>
          <w:sz w:val="24"/>
        </w:rPr>
        <w:t xml:space="preserve">                  </w:t>
      </w:r>
    </w:p>
    <w:p w14:paraId="4FE500BA">
      <w:pPr>
        <w:spacing w:line="460" w:lineRule="exact"/>
        <w:rPr>
          <w:sz w:val="24"/>
        </w:rPr>
      </w:pPr>
      <w:r>
        <w:rPr>
          <w:sz w:val="24"/>
        </w:rPr>
        <w:t xml:space="preserve">                                                       单位：元</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7C15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3F57DB58">
            <w:pPr>
              <w:spacing w:line="460" w:lineRule="exact"/>
              <w:jc w:val="center"/>
              <w:rPr>
                <w:sz w:val="24"/>
              </w:rPr>
            </w:pPr>
            <w:r>
              <w:rPr>
                <w:sz w:val="24"/>
              </w:rPr>
              <w:t>包号</w:t>
            </w:r>
          </w:p>
        </w:tc>
        <w:tc>
          <w:tcPr>
            <w:tcW w:w="1278" w:type="pct"/>
            <w:vAlign w:val="center"/>
          </w:tcPr>
          <w:p w14:paraId="6A3BCDA3">
            <w:pPr>
              <w:spacing w:line="460" w:lineRule="exact"/>
              <w:jc w:val="center"/>
              <w:rPr>
                <w:sz w:val="24"/>
              </w:rPr>
            </w:pPr>
            <w:r>
              <w:rPr>
                <w:sz w:val="24"/>
              </w:rPr>
              <w:t>服务名称</w:t>
            </w:r>
          </w:p>
        </w:tc>
        <w:tc>
          <w:tcPr>
            <w:tcW w:w="806" w:type="pct"/>
            <w:vAlign w:val="center"/>
          </w:tcPr>
          <w:p w14:paraId="1C25229A">
            <w:pPr>
              <w:spacing w:line="460" w:lineRule="exact"/>
              <w:jc w:val="center"/>
              <w:rPr>
                <w:sz w:val="24"/>
              </w:rPr>
            </w:pPr>
            <w:r>
              <w:rPr>
                <w:sz w:val="24"/>
              </w:rPr>
              <w:t>数量</w:t>
            </w:r>
          </w:p>
        </w:tc>
        <w:tc>
          <w:tcPr>
            <w:tcW w:w="1202" w:type="pct"/>
            <w:vAlign w:val="center"/>
          </w:tcPr>
          <w:p w14:paraId="2C264F28">
            <w:pPr>
              <w:spacing w:line="460" w:lineRule="exact"/>
              <w:jc w:val="center"/>
              <w:rPr>
                <w:sz w:val="24"/>
              </w:rPr>
            </w:pPr>
            <w:r>
              <w:rPr>
                <w:sz w:val="24"/>
              </w:rPr>
              <w:t>投标总价</w:t>
            </w:r>
          </w:p>
        </w:tc>
        <w:tc>
          <w:tcPr>
            <w:tcW w:w="984" w:type="pct"/>
            <w:vAlign w:val="center"/>
          </w:tcPr>
          <w:p w14:paraId="3ECF1514">
            <w:pPr>
              <w:spacing w:line="460" w:lineRule="exact"/>
              <w:jc w:val="center"/>
              <w:rPr>
                <w:sz w:val="24"/>
              </w:rPr>
            </w:pPr>
            <w:r>
              <w:rPr>
                <w:sz w:val="24"/>
              </w:rPr>
              <w:t>备注</w:t>
            </w:r>
          </w:p>
        </w:tc>
      </w:tr>
      <w:tr w14:paraId="1DCF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5BF0098">
            <w:pPr>
              <w:spacing w:line="460" w:lineRule="exact"/>
              <w:rPr>
                <w:sz w:val="24"/>
              </w:rPr>
            </w:pPr>
          </w:p>
        </w:tc>
        <w:tc>
          <w:tcPr>
            <w:tcW w:w="1278" w:type="pct"/>
          </w:tcPr>
          <w:p w14:paraId="13B4962B">
            <w:pPr>
              <w:spacing w:line="460" w:lineRule="exact"/>
              <w:rPr>
                <w:sz w:val="24"/>
              </w:rPr>
            </w:pPr>
          </w:p>
        </w:tc>
        <w:tc>
          <w:tcPr>
            <w:tcW w:w="806" w:type="pct"/>
          </w:tcPr>
          <w:p w14:paraId="09FAE500">
            <w:pPr>
              <w:spacing w:line="460" w:lineRule="exact"/>
              <w:rPr>
                <w:sz w:val="24"/>
              </w:rPr>
            </w:pPr>
          </w:p>
        </w:tc>
        <w:tc>
          <w:tcPr>
            <w:tcW w:w="1202" w:type="pct"/>
          </w:tcPr>
          <w:p w14:paraId="6C880E22">
            <w:pPr>
              <w:spacing w:line="460" w:lineRule="exact"/>
              <w:rPr>
                <w:sz w:val="24"/>
              </w:rPr>
            </w:pPr>
          </w:p>
        </w:tc>
        <w:tc>
          <w:tcPr>
            <w:tcW w:w="984" w:type="pct"/>
          </w:tcPr>
          <w:p w14:paraId="3702D531">
            <w:pPr>
              <w:spacing w:line="460" w:lineRule="exact"/>
              <w:rPr>
                <w:sz w:val="24"/>
              </w:rPr>
            </w:pPr>
          </w:p>
        </w:tc>
      </w:tr>
      <w:tr w14:paraId="3B45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9BF0BF2">
            <w:pPr>
              <w:spacing w:line="460" w:lineRule="exact"/>
              <w:rPr>
                <w:sz w:val="24"/>
              </w:rPr>
            </w:pPr>
          </w:p>
        </w:tc>
        <w:tc>
          <w:tcPr>
            <w:tcW w:w="1278" w:type="pct"/>
          </w:tcPr>
          <w:p w14:paraId="1563543C">
            <w:pPr>
              <w:spacing w:line="460" w:lineRule="exact"/>
              <w:rPr>
                <w:sz w:val="24"/>
              </w:rPr>
            </w:pPr>
          </w:p>
        </w:tc>
        <w:tc>
          <w:tcPr>
            <w:tcW w:w="806" w:type="pct"/>
          </w:tcPr>
          <w:p w14:paraId="357CE87B">
            <w:pPr>
              <w:spacing w:line="460" w:lineRule="exact"/>
              <w:rPr>
                <w:sz w:val="24"/>
              </w:rPr>
            </w:pPr>
          </w:p>
        </w:tc>
        <w:tc>
          <w:tcPr>
            <w:tcW w:w="1202" w:type="pct"/>
          </w:tcPr>
          <w:p w14:paraId="767CDDE6">
            <w:pPr>
              <w:spacing w:line="460" w:lineRule="exact"/>
              <w:rPr>
                <w:sz w:val="24"/>
              </w:rPr>
            </w:pPr>
          </w:p>
        </w:tc>
        <w:tc>
          <w:tcPr>
            <w:tcW w:w="984" w:type="pct"/>
          </w:tcPr>
          <w:p w14:paraId="30B59B77">
            <w:pPr>
              <w:spacing w:line="460" w:lineRule="exact"/>
              <w:rPr>
                <w:sz w:val="24"/>
              </w:rPr>
            </w:pPr>
          </w:p>
        </w:tc>
      </w:tr>
      <w:tr w14:paraId="4C89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D04C9B4">
            <w:pPr>
              <w:spacing w:line="460" w:lineRule="exact"/>
              <w:rPr>
                <w:sz w:val="24"/>
              </w:rPr>
            </w:pPr>
          </w:p>
        </w:tc>
        <w:tc>
          <w:tcPr>
            <w:tcW w:w="1278" w:type="pct"/>
          </w:tcPr>
          <w:p w14:paraId="44E6A8E1">
            <w:pPr>
              <w:spacing w:line="460" w:lineRule="exact"/>
              <w:rPr>
                <w:sz w:val="24"/>
              </w:rPr>
            </w:pPr>
          </w:p>
        </w:tc>
        <w:tc>
          <w:tcPr>
            <w:tcW w:w="806" w:type="pct"/>
          </w:tcPr>
          <w:p w14:paraId="6F561356">
            <w:pPr>
              <w:spacing w:line="460" w:lineRule="exact"/>
              <w:rPr>
                <w:sz w:val="24"/>
              </w:rPr>
            </w:pPr>
          </w:p>
        </w:tc>
        <w:tc>
          <w:tcPr>
            <w:tcW w:w="1202" w:type="pct"/>
          </w:tcPr>
          <w:p w14:paraId="46E8810D">
            <w:pPr>
              <w:spacing w:line="460" w:lineRule="exact"/>
              <w:rPr>
                <w:sz w:val="24"/>
              </w:rPr>
            </w:pPr>
          </w:p>
        </w:tc>
        <w:tc>
          <w:tcPr>
            <w:tcW w:w="984" w:type="pct"/>
          </w:tcPr>
          <w:p w14:paraId="38194F15">
            <w:pPr>
              <w:spacing w:line="460" w:lineRule="exact"/>
              <w:rPr>
                <w:sz w:val="24"/>
              </w:rPr>
            </w:pPr>
          </w:p>
        </w:tc>
      </w:tr>
      <w:tr w14:paraId="4279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07085EE">
            <w:pPr>
              <w:spacing w:line="460" w:lineRule="exact"/>
              <w:rPr>
                <w:sz w:val="24"/>
              </w:rPr>
            </w:pPr>
          </w:p>
        </w:tc>
        <w:tc>
          <w:tcPr>
            <w:tcW w:w="1278" w:type="pct"/>
          </w:tcPr>
          <w:p w14:paraId="13FF8FEC">
            <w:pPr>
              <w:spacing w:line="460" w:lineRule="exact"/>
              <w:rPr>
                <w:sz w:val="24"/>
              </w:rPr>
            </w:pPr>
          </w:p>
        </w:tc>
        <w:tc>
          <w:tcPr>
            <w:tcW w:w="806" w:type="pct"/>
          </w:tcPr>
          <w:p w14:paraId="2DB728E4">
            <w:pPr>
              <w:spacing w:line="460" w:lineRule="exact"/>
              <w:rPr>
                <w:sz w:val="24"/>
              </w:rPr>
            </w:pPr>
          </w:p>
        </w:tc>
        <w:tc>
          <w:tcPr>
            <w:tcW w:w="1202" w:type="pct"/>
          </w:tcPr>
          <w:p w14:paraId="64B1B5F8">
            <w:pPr>
              <w:spacing w:line="460" w:lineRule="exact"/>
              <w:rPr>
                <w:sz w:val="24"/>
              </w:rPr>
            </w:pPr>
          </w:p>
        </w:tc>
        <w:tc>
          <w:tcPr>
            <w:tcW w:w="984" w:type="pct"/>
          </w:tcPr>
          <w:p w14:paraId="1A064C2B">
            <w:pPr>
              <w:spacing w:line="460" w:lineRule="exact"/>
              <w:rPr>
                <w:sz w:val="24"/>
              </w:rPr>
            </w:pPr>
          </w:p>
        </w:tc>
      </w:tr>
      <w:tr w14:paraId="5120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5FD658E">
            <w:pPr>
              <w:spacing w:line="460" w:lineRule="exact"/>
              <w:rPr>
                <w:sz w:val="24"/>
              </w:rPr>
            </w:pPr>
          </w:p>
        </w:tc>
        <w:tc>
          <w:tcPr>
            <w:tcW w:w="1278" w:type="pct"/>
          </w:tcPr>
          <w:p w14:paraId="12F5BF5C">
            <w:pPr>
              <w:spacing w:line="460" w:lineRule="exact"/>
              <w:rPr>
                <w:sz w:val="24"/>
              </w:rPr>
            </w:pPr>
          </w:p>
        </w:tc>
        <w:tc>
          <w:tcPr>
            <w:tcW w:w="806" w:type="pct"/>
          </w:tcPr>
          <w:p w14:paraId="45D1E25F">
            <w:pPr>
              <w:spacing w:line="460" w:lineRule="exact"/>
              <w:rPr>
                <w:sz w:val="24"/>
              </w:rPr>
            </w:pPr>
          </w:p>
        </w:tc>
        <w:tc>
          <w:tcPr>
            <w:tcW w:w="1202" w:type="pct"/>
          </w:tcPr>
          <w:p w14:paraId="4C8050BE">
            <w:pPr>
              <w:spacing w:line="460" w:lineRule="exact"/>
              <w:rPr>
                <w:sz w:val="24"/>
              </w:rPr>
            </w:pPr>
          </w:p>
        </w:tc>
        <w:tc>
          <w:tcPr>
            <w:tcW w:w="984" w:type="pct"/>
          </w:tcPr>
          <w:p w14:paraId="272DDD64">
            <w:pPr>
              <w:spacing w:line="460" w:lineRule="exact"/>
              <w:rPr>
                <w:sz w:val="24"/>
              </w:rPr>
            </w:pPr>
          </w:p>
        </w:tc>
      </w:tr>
      <w:tr w14:paraId="1E4E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D9471DD">
            <w:pPr>
              <w:spacing w:line="460" w:lineRule="exact"/>
              <w:rPr>
                <w:sz w:val="24"/>
              </w:rPr>
            </w:pPr>
          </w:p>
        </w:tc>
        <w:tc>
          <w:tcPr>
            <w:tcW w:w="1278" w:type="pct"/>
          </w:tcPr>
          <w:p w14:paraId="5CC82792">
            <w:pPr>
              <w:spacing w:line="460" w:lineRule="exact"/>
              <w:rPr>
                <w:sz w:val="24"/>
              </w:rPr>
            </w:pPr>
          </w:p>
        </w:tc>
        <w:tc>
          <w:tcPr>
            <w:tcW w:w="806" w:type="pct"/>
          </w:tcPr>
          <w:p w14:paraId="6638BC8A">
            <w:pPr>
              <w:spacing w:line="460" w:lineRule="exact"/>
              <w:rPr>
                <w:sz w:val="24"/>
              </w:rPr>
            </w:pPr>
          </w:p>
        </w:tc>
        <w:tc>
          <w:tcPr>
            <w:tcW w:w="1202" w:type="pct"/>
          </w:tcPr>
          <w:p w14:paraId="02D81872">
            <w:pPr>
              <w:spacing w:line="460" w:lineRule="exact"/>
              <w:rPr>
                <w:sz w:val="24"/>
              </w:rPr>
            </w:pPr>
          </w:p>
        </w:tc>
        <w:tc>
          <w:tcPr>
            <w:tcW w:w="984" w:type="pct"/>
          </w:tcPr>
          <w:p w14:paraId="33CD83AD">
            <w:pPr>
              <w:spacing w:line="460" w:lineRule="exact"/>
              <w:rPr>
                <w:sz w:val="24"/>
              </w:rPr>
            </w:pPr>
          </w:p>
        </w:tc>
      </w:tr>
      <w:tr w14:paraId="3D98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81B5421">
            <w:pPr>
              <w:spacing w:line="460" w:lineRule="exact"/>
              <w:rPr>
                <w:sz w:val="24"/>
              </w:rPr>
            </w:pPr>
          </w:p>
        </w:tc>
        <w:tc>
          <w:tcPr>
            <w:tcW w:w="1278" w:type="pct"/>
          </w:tcPr>
          <w:p w14:paraId="42AB83DC">
            <w:pPr>
              <w:spacing w:line="460" w:lineRule="exact"/>
              <w:rPr>
                <w:sz w:val="24"/>
              </w:rPr>
            </w:pPr>
          </w:p>
        </w:tc>
        <w:tc>
          <w:tcPr>
            <w:tcW w:w="806" w:type="pct"/>
          </w:tcPr>
          <w:p w14:paraId="639FB5D9">
            <w:pPr>
              <w:spacing w:line="460" w:lineRule="exact"/>
              <w:rPr>
                <w:sz w:val="24"/>
              </w:rPr>
            </w:pPr>
          </w:p>
        </w:tc>
        <w:tc>
          <w:tcPr>
            <w:tcW w:w="1202" w:type="pct"/>
          </w:tcPr>
          <w:p w14:paraId="4B8670BA">
            <w:pPr>
              <w:spacing w:line="460" w:lineRule="exact"/>
              <w:rPr>
                <w:sz w:val="24"/>
              </w:rPr>
            </w:pPr>
          </w:p>
        </w:tc>
        <w:tc>
          <w:tcPr>
            <w:tcW w:w="984" w:type="pct"/>
          </w:tcPr>
          <w:p w14:paraId="6DB638AD">
            <w:pPr>
              <w:spacing w:line="460" w:lineRule="exact"/>
              <w:rPr>
                <w:sz w:val="24"/>
              </w:rPr>
            </w:pPr>
          </w:p>
        </w:tc>
      </w:tr>
      <w:tr w14:paraId="0E09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1B33C5F">
            <w:pPr>
              <w:spacing w:line="460" w:lineRule="exact"/>
              <w:rPr>
                <w:sz w:val="24"/>
              </w:rPr>
            </w:pPr>
          </w:p>
        </w:tc>
        <w:tc>
          <w:tcPr>
            <w:tcW w:w="1278" w:type="pct"/>
          </w:tcPr>
          <w:p w14:paraId="26EBACB5">
            <w:pPr>
              <w:spacing w:line="460" w:lineRule="exact"/>
              <w:rPr>
                <w:sz w:val="24"/>
              </w:rPr>
            </w:pPr>
          </w:p>
        </w:tc>
        <w:tc>
          <w:tcPr>
            <w:tcW w:w="806" w:type="pct"/>
          </w:tcPr>
          <w:p w14:paraId="6EC4BD88">
            <w:pPr>
              <w:spacing w:line="460" w:lineRule="exact"/>
              <w:rPr>
                <w:sz w:val="24"/>
              </w:rPr>
            </w:pPr>
          </w:p>
        </w:tc>
        <w:tc>
          <w:tcPr>
            <w:tcW w:w="1202" w:type="pct"/>
          </w:tcPr>
          <w:p w14:paraId="32D94927">
            <w:pPr>
              <w:spacing w:line="460" w:lineRule="exact"/>
              <w:rPr>
                <w:sz w:val="24"/>
              </w:rPr>
            </w:pPr>
          </w:p>
        </w:tc>
        <w:tc>
          <w:tcPr>
            <w:tcW w:w="984" w:type="pct"/>
          </w:tcPr>
          <w:p w14:paraId="697663D4">
            <w:pPr>
              <w:spacing w:line="460" w:lineRule="exact"/>
              <w:rPr>
                <w:sz w:val="24"/>
              </w:rPr>
            </w:pPr>
          </w:p>
        </w:tc>
      </w:tr>
    </w:tbl>
    <w:p w14:paraId="0CF687D6">
      <w:pPr>
        <w:spacing w:line="360" w:lineRule="auto"/>
        <w:ind w:right="84" w:firstLine="420"/>
        <w:rPr>
          <w:b/>
          <w:position w:val="-40"/>
          <w:sz w:val="24"/>
        </w:rPr>
      </w:pPr>
    </w:p>
    <w:p w14:paraId="3EFB6D40">
      <w:pPr>
        <w:spacing w:line="460" w:lineRule="exact"/>
        <w:ind w:left="192"/>
        <w:rPr>
          <w:sz w:val="24"/>
        </w:rPr>
      </w:pPr>
    </w:p>
    <w:p w14:paraId="4469CCC5">
      <w:pPr>
        <w:spacing w:line="360" w:lineRule="auto"/>
        <w:ind w:right="84" w:firstLine="224" w:firstLineChars="100"/>
        <w:rPr>
          <w:sz w:val="24"/>
        </w:rPr>
      </w:pPr>
      <w:r>
        <w:rPr>
          <w:sz w:val="24"/>
        </w:rPr>
        <w:t>投标人名称：</w:t>
      </w:r>
    </w:p>
    <w:p w14:paraId="42A52CED">
      <w:pPr>
        <w:spacing w:line="360" w:lineRule="auto"/>
        <w:ind w:right="84" w:firstLine="224" w:firstLineChars="100"/>
        <w:rPr>
          <w:sz w:val="24"/>
        </w:rPr>
      </w:pPr>
    </w:p>
    <w:p w14:paraId="17DD4730">
      <w:pPr>
        <w:spacing w:line="360" w:lineRule="auto"/>
        <w:ind w:right="84" w:firstLine="224" w:firstLineChars="100"/>
        <w:rPr>
          <w:position w:val="-40"/>
          <w:sz w:val="24"/>
        </w:rPr>
      </w:pPr>
      <w:r>
        <w:rPr>
          <w:sz w:val="24"/>
        </w:rPr>
        <w:t xml:space="preserve">日期：  </w:t>
      </w:r>
    </w:p>
    <w:p w14:paraId="2C5A4AEE">
      <w:pPr>
        <w:spacing w:line="360" w:lineRule="auto"/>
        <w:ind w:right="84" w:firstLine="420"/>
        <w:rPr>
          <w:position w:val="-40"/>
          <w:sz w:val="24"/>
        </w:rPr>
      </w:pPr>
      <w:r>
        <w:rPr>
          <w:position w:val="-40"/>
          <w:sz w:val="24"/>
        </w:rPr>
        <w:t xml:space="preserve"> </w:t>
      </w:r>
    </w:p>
    <w:p w14:paraId="2565D0FB">
      <w:pPr>
        <w:spacing w:line="360" w:lineRule="auto"/>
        <w:ind w:right="84" w:firstLine="420"/>
        <w:rPr>
          <w:position w:val="-40"/>
          <w:sz w:val="24"/>
        </w:rPr>
      </w:pPr>
    </w:p>
    <w:p w14:paraId="62BDC61D">
      <w:pPr>
        <w:spacing w:line="360" w:lineRule="auto"/>
        <w:ind w:right="84" w:firstLine="420"/>
        <w:rPr>
          <w:position w:val="-40"/>
          <w:sz w:val="24"/>
        </w:rPr>
      </w:pPr>
      <w:r>
        <w:rPr>
          <w:position w:val="-40"/>
          <w:sz w:val="24"/>
        </w:rPr>
        <w:t xml:space="preserve"> </w:t>
      </w:r>
    </w:p>
    <w:p w14:paraId="43E3EBAA">
      <w:pPr>
        <w:spacing w:line="360" w:lineRule="auto"/>
        <w:ind w:right="84" w:firstLine="420"/>
        <w:rPr>
          <w:position w:val="-40"/>
          <w:sz w:val="24"/>
        </w:rPr>
      </w:pPr>
    </w:p>
    <w:p w14:paraId="69B74CB9">
      <w:pPr>
        <w:widowControl/>
        <w:jc w:val="left"/>
        <w:rPr>
          <w:b/>
          <w:sz w:val="24"/>
        </w:rPr>
      </w:pPr>
      <w:r>
        <w:rPr>
          <w:b/>
          <w:sz w:val="24"/>
        </w:rPr>
        <w:br w:type="page"/>
      </w:r>
    </w:p>
    <w:p w14:paraId="4C1FB74D">
      <w:pPr>
        <w:spacing w:line="460" w:lineRule="exact"/>
        <w:rPr>
          <w:b/>
          <w:sz w:val="24"/>
        </w:rPr>
      </w:pPr>
      <w:r>
        <w:rPr>
          <w:b/>
          <w:sz w:val="24"/>
        </w:rPr>
        <w:t>附件</w:t>
      </w:r>
      <w:r>
        <w:rPr>
          <w:rFonts w:hint="eastAsia"/>
          <w:b/>
          <w:sz w:val="24"/>
        </w:rPr>
        <w:t>4</w:t>
      </w:r>
    </w:p>
    <w:p w14:paraId="09E719A5">
      <w:pPr>
        <w:tabs>
          <w:tab w:val="left" w:pos="3780"/>
          <w:tab w:val="left" w:pos="3960"/>
        </w:tabs>
        <w:spacing w:line="460" w:lineRule="exact"/>
        <w:jc w:val="center"/>
        <w:rPr>
          <w:b/>
          <w:sz w:val="24"/>
        </w:rPr>
      </w:pPr>
      <w:r>
        <w:rPr>
          <w:b/>
          <w:sz w:val="24"/>
        </w:rPr>
        <w:t>开标分项一览表</w:t>
      </w:r>
    </w:p>
    <w:p w14:paraId="6B91C880">
      <w:pPr>
        <w:spacing w:line="460" w:lineRule="exact"/>
        <w:ind w:left="192"/>
        <w:rPr>
          <w:sz w:val="24"/>
        </w:rPr>
      </w:pPr>
      <w:r>
        <w:rPr>
          <w:sz w:val="24"/>
        </w:rPr>
        <w:t>项目名称：</w:t>
      </w:r>
      <w:r>
        <w:rPr>
          <w:sz w:val="24"/>
          <w:u w:val="single"/>
        </w:rPr>
        <w:t xml:space="preserve">                    </w:t>
      </w:r>
    </w:p>
    <w:p w14:paraId="586B0BD0">
      <w:pPr>
        <w:spacing w:line="460" w:lineRule="exact"/>
        <w:ind w:left="192"/>
        <w:rPr>
          <w:sz w:val="24"/>
        </w:rPr>
      </w:pPr>
      <w:r>
        <w:rPr>
          <w:sz w:val="24"/>
        </w:rPr>
        <w:t>项目编号：</w:t>
      </w:r>
      <w:r>
        <w:rPr>
          <w:sz w:val="24"/>
          <w:u w:val="single"/>
        </w:rPr>
        <w:t xml:space="preserve">                    </w:t>
      </w:r>
    </w:p>
    <w:p w14:paraId="6E16B73B">
      <w:pPr>
        <w:spacing w:line="460" w:lineRule="exact"/>
        <w:ind w:left="192"/>
        <w:rPr>
          <w:sz w:val="24"/>
        </w:rPr>
      </w:pPr>
      <w:r>
        <w:rPr>
          <w:sz w:val="24"/>
        </w:rPr>
        <w:t>包    号：</w:t>
      </w:r>
      <w:r>
        <w:rPr>
          <w:sz w:val="24"/>
          <w:u w:val="single"/>
        </w:rPr>
        <w:t xml:space="preserve">                    </w:t>
      </w:r>
    </w:p>
    <w:p w14:paraId="68BAFE74">
      <w:pPr>
        <w:spacing w:line="460" w:lineRule="exact"/>
        <w:ind w:firstLine="6496" w:firstLineChars="2900"/>
        <w:rPr>
          <w:sz w:val="24"/>
        </w:rPr>
      </w:pPr>
      <w:r>
        <w:rPr>
          <w:sz w:val="24"/>
        </w:rPr>
        <w:t>单位：元</w:t>
      </w:r>
    </w:p>
    <w:tbl>
      <w:tblPr>
        <w:tblStyle w:val="24"/>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3397"/>
        <w:gridCol w:w="3551"/>
      </w:tblGrid>
      <w:tr w14:paraId="055D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Align w:val="center"/>
          </w:tcPr>
          <w:p w14:paraId="36817473">
            <w:pPr>
              <w:jc w:val="center"/>
              <w:rPr>
                <w:szCs w:val="21"/>
              </w:rPr>
            </w:pPr>
            <w:r>
              <w:rPr>
                <w:szCs w:val="21"/>
              </w:rPr>
              <w:t>序号</w:t>
            </w:r>
          </w:p>
        </w:tc>
        <w:tc>
          <w:tcPr>
            <w:tcW w:w="2121" w:type="pct"/>
            <w:vAlign w:val="center"/>
          </w:tcPr>
          <w:p w14:paraId="6AB9729B">
            <w:pPr>
              <w:jc w:val="center"/>
              <w:rPr>
                <w:szCs w:val="21"/>
              </w:rPr>
            </w:pPr>
            <w:r>
              <w:rPr>
                <w:szCs w:val="21"/>
              </w:rPr>
              <w:t>价格分项组成</w:t>
            </w:r>
          </w:p>
        </w:tc>
        <w:tc>
          <w:tcPr>
            <w:tcW w:w="2218" w:type="pct"/>
            <w:vAlign w:val="center"/>
          </w:tcPr>
          <w:p w14:paraId="069D02EB">
            <w:pPr>
              <w:jc w:val="center"/>
              <w:rPr>
                <w:szCs w:val="21"/>
              </w:rPr>
            </w:pPr>
            <w:r>
              <w:rPr>
                <w:szCs w:val="21"/>
              </w:rPr>
              <w:t>报价</w:t>
            </w:r>
          </w:p>
        </w:tc>
      </w:tr>
      <w:tr w14:paraId="35E4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restart"/>
            <w:vAlign w:val="center"/>
          </w:tcPr>
          <w:p w14:paraId="232B4C58">
            <w:pPr>
              <w:jc w:val="center"/>
              <w:rPr>
                <w:szCs w:val="21"/>
              </w:rPr>
            </w:pPr>
            <w:r>
              <w:rPr>
                <w:szCs w:val="21"/>
              </w:rPr>
              <w:t>1</w:t>
            </w:r>
          </w:p>
        </w:tc>
        <w:tc>
          <w:tcPr>
            <w:tcW w:w="2121" w:type="pct"/>
            <w:vMerge w:val="restart"/>
            <w:vAlign w:val="center"/>
          </w:tcPr>
          <w:p w14:paraId="7B857DA1">
            <w:pPr>
              <w:jc w:val="center"/>
              <w:rPr>
                <w:szCs w:val="21"/>
              </w:rPr>
            </w:pPr>
            <w:r>
              <w:rPr>
                <w:szCs w:val="21"/>
              </w:rPr>
              <w:t>人员费用</w:t>
            </w:r>
          </w:p>
        </w:tc>
        <w:tc>
          <w:tcPr>
            <w:tcW w:w="2218" w:type="pct"/>
            <w:vAlign w:val="center"/>
          </w:tcPr>
          <w:p w14:paraId="6562A215">
            <w:pPr>
              <w:jc w:val="left"/>
              <w:rPr>
                <w:szCs w:val="21"/>
              </w:rPr>
            </w:pPr>
            <w:r>
              <w:rPr>
                <w:szCs w:val="21"/>
              </w:rPr>
              <w:t>人员工资：</w:t>
            </w:r>
          </w:p>
        </w:tc>
      </w:tr>
      <w:tr w14:paraId="042F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3E0DDF79">
            <w:pPr>
              <w:jc w:val="center"/>
              <w:rPr>
                <w:szCs w:val="21"/>
              </w:rPr>
            </w:pPr>
          </w:p>
        </w:tc>
        <w:tc>
          <w:tcPr>
            <w:tcW w:w="2121" w:type="pct"/>
            <w:vMerge w:val="continue"/>
            <w:vAlign w:val="center"/>
          </w:tcPr>
          <w:p w14:paraId="61DA6B29">
            <w:pPr>
              <w:jc w:val="center"/>
              <w:rPr>
                <w:szCs w:val="21"/>
              </w:rPr>
            </w:pPr>
          </w:p>
        </w:tc>
        <w:tc>
          <w:tcPr>
            <w:tcW w:w="2218" w:type="pct"/>
            <w:vAlign w:val="center"/>
          </w:tcPr>
          <w:p w14:paraId="4BC8BA6A">
            <w:pPr>
              <w:jc w:val="left"/>
              <w:rPr>
                <w:szCs w:val="21"/>
              </w:rPr>
            </w:pPr>
            <w:r>
              <w:rPr>
                <w:rFonts w:hint="eastAsia"/>
                <w:szCs w:val="21"/>
              </w:rPr>
              <w:t>社会保险：</w:t>
            </w:r>
          </w:p>
        </w:tc>
      </w:tr>
      <w:tr w14:paraId="4247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3A2F814E">
            <w:pPr>
              <w:jc w:val="center"/>
              <w:rPr>
                <w:szCs w:val="21"/>
              </w:rPr>
            </w:pPr>
          </w:p>
        </w:tc>
        <w:tc>
          <w:tcPr>
            <w:tcW w:w="2121" w:type="pct"/>
            <w:vMerge w:val="continue"/>
            <w:vAlign w:val="center"/>
          </w:tcPr>
          <w:p w14:paraId="5E61ACFB">
            <w:pPr>
              <w:jc w:val="center"/>
              <w:rPr>
                <w:szCs w:val="21"/>
              </w:rPr>
            </w:pPr>
          </w:p>
        </w:tc>
        <w:tc>
          <w:tcPr>
            <w:tcW w:w="2218" w:type="pct"/>
            <w:vAlign w:val="center"/>
          </w:tcPr>
          <w:p w14:paraId="79DC78A3">
            <w:pPr>
              <w:jc w:val="left"/>
              <w:rPr>
                <w:szCs w:val="21"/>
              </w:rPr>
            </w:pPr>
            <w:r>
              <w:rPr>
                <w:rFonts w:hint="eastAsia"/>
                <w:szCs w:val="21"/>
              </w:rPr>
              <w:t>住房公积金：</w:t>
            </w:r>
          </w:p>
        </w:tc>
      </w:tr>
      <w:tr w14:paraId="736E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2999C33F">
            <w:pPr>
              <w:jc w:val="center"/>
              <w:rPr>
                <w:szCs w:val="21"/>
              </w:rPr>
            </w:pPr>
          </w:p>
        </w:tc>
        <w:tc>
          <w:tcPr>
            <w:tcW w:w="2121" w:type="pct"/>
            <w:vMerge w:val="continue"/>
            <w:vAlign w:val="center"/>
          </w:tcPr>
          <w:p w14:paraId="1A4D9626">
            <w:pPr>
              <w:jc w:val="center"/>
              <w:rPr>
                <w:szCs w:val="21"/>
              </w:rPr>
            </w:pPr>
          </w:p>
        </w:tc>
        <w:tc>
          <w:tcPr>
            <w:tcW w:w="2218" w:type="pct"/>
            <w:vAlign w:val="center"/>
          </w:tcPr>
          <w:p w14:paraId="3A77C2EF">
            <w:pPr>
              <w:jc w:val="left"/>
              <w:rPr>
                <w:szCs w:val="21"/>
              </w:rPr>
            </w:pPr>
            <w:r>
              <w:rPr>
                <w:szCs w:val="21"/>
              </w:rPr>
              <w:t>福利</w:t>
            </w:r>
            <w:r>
              <w:rPr>
                <w:rFonts w:hint="eastAsia"/>
                <w:szCs w:val="21"/>
              </w:rPr>
              <w:t>费</w:t>
            </w:r>
            <w:r>
              <w:rPr>
                <w:szCs w:val="21"/>
              </w:rPr>
              <w:t>：</w:t>
            </w:r>
          </w:p>
        </w:tc>
      </w:tr>
      <w:tr w14:paraId="2CCA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5CF190EE">
            <w:pPr>
              <w:jc w:val="center"/>
              <w:rPr>
                <w:szCs w:val="21"/>
              </w:rPr>
            </w:pPr>
          </w:p>
        </w:tc>
        <w:tc>
          <w:tcPr>
            <w:tcW w:w="2121" w:type="pct"/>
            <w:vMerge w:val="continue"/>
            <w:vAlign w:val="center"/>
          </w:tcPr>
          <w:p w14:paraId="27491A91">
            <w:pPr>
              <w:jc w:val="center"/>
              <w:rPr>
                <w:szCs w:val="21"/>
              </w:rPr>
            </w:pPr>
          </w:p>
        </w:tc>
        <w:tc>
          <w:tcPr>
            <w:tcW w:w="2218" w:type="pct"/>
            <w:vAlign w:val="center"/>
          </w:tcPr>
          <w:p w14:paraId="3933EC33">
            <w:pPr>
              <w:jc w:val="left"/>
              <w:rPr>
                <w:szCs w:val="21"/>
              </w:rPr>
            </w:pPr>
            <w:r>
              <w:rPr>
                <w:rFonts w:hint="eastAsia"/>
                <w:szCs w:val="21"/>
              </w:rPr>
              <w:t>加班费</w:t>
            </w:r>
            <w:r>
              <w:rPr>
                <w:szCs w:val="21"/>
              </w:rPr>
              <w:t>：</w:t>
            </w:r>
          </w:p>
        </w:tc>
      </w:tr>
      <w:tr w14:paraId="7D47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5F2323ED">
            <w:pPr>
              <w:jc w:val="center"/>
              <w:rPr>
                <w:szCs w:val="21"/>
              </w:rPr>
            </w:pPr>
          </w:p>
        </w:tc>
        <w:tc>
          <w:tcPr>
            <w:tcW w:w="2121" w:type="pct"/>
            <w:vMerge w:val="continue"/>
            <w:vAlign w:val="center"/>
          </w:tcPr>
          <w:p w14:paraId="7A7551B5">
            <w:pPr>
              <w:jc w:val="center"/>
              <w:rPr>
                <w:szCs w:val="21"/>
              </w:rPr>
            </w:pPr>
          </w:p>
        </w:tc>
        <w:tc>
          <w:tcPr>
            <w:tcW w:w="2218" w:type="pct"/>
            <w:vAlign w:val="center"/>
          </w:tcPr>
          <w:p w14:paraId="5CED6559">
            <w:pPr>
              <w:jc w:val="left"/>
              <w:rPr>
                <w:szCs w:val="21"/>
              </w:rPr>
            </w:pPr>
            <w:r>
              <w:rPr>
                <w:rFonts w:hint="eastAsia"/>
                <w:szCs w:val="21"/>
              </w:rPr>
              <w:t>其他：</w:t>
            </w:r>
          </w:p>
        </w:tc>
      </w:tr>
      <w:tr w14:paraId="370B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59" w:type="pct"/>
            <w:vAlign w:val="center"/>
          </w:tcPr>
          <w:p w14:paraId="64E186F0">
            <w:pPr>
              <w:jc w:val="center"/>
              <w:rPr>
                <w:szCs w:val="21"/>
              </w:rPr>
            </w:pPr>
            <w:r>
              <w:rPr>
                <w:szCs w:val="21"/>
              </w:rPr>
              <w:t>2</w:t>
            </w:r>
          </w:p>
        </w:tc>
        <w:tc>
          <w:tcPr>
            <w:tcW w:w="2121" w:type="pct"/>
            <w:vAlign w:val="center"/>
          </w:tcPr>
          <w:p w14:paraId="1FD9801F">
            <w:pPr>
              <w:jc w:val="center"/>
              <w:rPr>
                <w:rFonts w:hint="eastAsia" w:eastAsia="宋体"/>
                <w:szCs w:val="21"/>
                <w:lang w:eastAsia="zh-CN"/>
              </w:rPr>
            </w:pPr>
            <w:r>
              <w:rPr>
                <w:rFonts w:hint="eastAsia"/>
                <w:szCs w:val="21"/>
                <w:lang w:val="en-US" w:eastAsia="zh-CN"/>
              </w:rPr>
              <w:t>维修</w:t>
            </w:r>
            <w:r>
              <w:rPr>
                <w:szCs w:val="21"/>
              </w:rPr>
              <w:t>工具耗材费用</w:t>
            </w:r>
            <w:r>
              <w:rPr>
                <w:rFonts w:hint="eastAsia"/>
                <w:szCs w:val="21"/>
                <w:lang w:eastAsia="zh-CN"/>
              </w:rPr>
              <w:t>（</w:t>
            </w:r>
            <w:r>
              <w:rPr>
                <w:rFonts w:hint="eastAsia"/>
                <w:szCs w:val="21"/>
                <w:lang w:val="en-US" w:eastAsia="zh-CN"/>
              </w:rPr>
              <w:t>仅第一包涉及</w:t>
            </w:r>
            <w:r>
              <w:rPr>
                <w:rFonts w:hint="eastAsia"/>
                <w:szCs w:val="21"/>
                <w:lang w:eastAsia="zh-CN"/>
              </w:rPr>
              <w:t>）</w:t>
            </w:r>
          </w:p>
        </w:tc>
        <w:tc>
          <w:tcPr>
            <w:tcW w:w="2218" w:type="pct"/>
            <w:vAlign w:val="center"/>
          </w:tcPr>
          <w:p w14:paraId="1AAB358A">
            <w:pPr>
              <w:jc w:val="left"/>
              <w:rPr>
                <w:szCs w:val="21"/>
              </w:rPr>
            </w:pPr>
          </w:p>
        </w:tc>
      </w:tr>
      <w:tr w14:paraId="5773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59" w:type="pct"/>
            <w:vAlign w:val="center"/>
          </w:tcPr>
          <w:p w14:paraId="5B0D793C">
            <w:pPr>
              <w:jc w:val="center"/>
              <w:rPr>
                <w:szCs w:val="21"/>
              </w:rPr>
            </w:pPr>
            <w:r>
              <w:rPr>
                <w:szCs w:val="21"/>
              </w:rPr>
              <w:t>3</w:t>
            </w:r>
          </w:p>
        </w:tc>
        <w:tc>
          <w:tcPr>
            <w:tcW w:w="2121" w:type="pct"/>
            <w:vAlign w:val="center"/>
          </w:tcPr>
          <w:p w14:paraId="751329C8">
            <w:pPr>
              <w:jc w:val="center"/>
              <w:rPr>
                <w:szCs w:val="21"/>
              </w:rPr>
            </w:pPr>
            <w:r>
              <w:rPr>
                <w:rFonts w:hint="eastAsia"/>
                <w:szCs w:val="21"/>
              </w:rPr>
              <w:t>保洁</w:t>
            </w:r>
            <w:r>
              <w:rPr>
                <w:szCs w:val="21"/>
              </w:rPr>
              <w:t>工具耗材费用</w:t>
            </w:r>
          </w:p>
        </w:tc>
        <w:tc>
          <w:tcPr>
            <w:tcW w:w="2218" w:type="pct"/>
            <w:vAlign w:val="center"/>
          </w:tcPr>
          <w:p w14:paraId="00C5D4F6">
            <w:pPr>
              <w:jc w:val="left"/>
              <w:rPr>
                <w:szCs w:val="21"/>
              </w:rPr>
            </w:pPr>
          </w:p>
        </w:tc>
      </w:tr>
      <w:tr w14:paraId="6A1D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59" w:type="pct"/>
            <w:vAlign w:val="center"/>
          </w:tcPr>
          <w:p w14:paraId="3C1BBCAB">
            <w:pPr>
              <w:jc w:val="center"/>
              <w:rPr>
                <w:rFonts w:hint="eastAsia" w:eastAsia="宋体"/>
                <w:szCs w:val="21"/>
                <w:lang w:val="en-US" w:eastAsia="zh-CN"/>
              </w:rPr>
            </w:pPr>
            <w:r>
              <w:rPr>
                <w:rFonts w:hint="eastAsia"/>
                <w:szCs w:val="21"/>
                <w:lang w:val="en-US" w:eastAsia="zh-CN"/>
              </w:rPr>
              <w:t>4</w:t>
            </w:r>
          </w:p>
        </w:tc>
        <w:tc>
          <w:tcPr>
            <w:tcW w:w="2121" w:type="pct"/>
            <w:vAlign w:val="center"/>
          </w:tcPr>
          <w:p w14:paraId="35E6C06C">
            <w:pPr>
              <w:jc w:val="center"/>
              <w:rPr>
                <w:rFonts w:hint="default" w:eastAsia="宋体"/>
                <w:szCs w:val="21"/>
                <w:lang w:val="en-US" w:eastAsia="zh-CN"/>
              </w:rPr>
            </w:pPr>
            <w:r>
              <w:rPr>
                <w:rFonts w:hint="eastAsia"/>
                <w:szCs w:val="21"/>
                <w:lang w:val="en-US" w:eastAsia="zh-CN"/>
              </w:rPr>
              <w:t>卫生间大盘纸、洗手液等耗材费用</w:t>
            </w:r>
          </w:p>
        </w:tc>
        <w:tc>
          <w:tcPr>
            <w:tcW w:w="2218" w:type="pct"/>
            <w:vAlign w:val="center"/>
          </w:tcPr>
          <w:p w14:paraId="1D07EACF">
            <w:pPr>
              <w:jc w:val="left"/>
              <w:rPr>
                <w:szCs w:val="21"/>
              </w:rPr>
            </w:pPr>
          </w:p>
        </w:tc>
      </w:tr>
      <w:tr w14:paraId="2A86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Align w:val="center"/>
          </w:tcPr>
          <w:p w14:paraId="2B1AE495">
            <w:pPr>
              <w:jc w:val="center"/>
              <w:rPr>
                <w:szCs w:val="21"/>
              </w:rPr>
            </w:pPr>
            <w:r>
              <w:rPr>
                <w:rFonts w:hint="eastAsia"/>
                <w:szCs w:val="21"/>
              </w:rPr>
              <w:t>5</w:t>
            </w:r>
          </w:p>
        </w:tc>
        <w:tc>
          <w:tcPr>
            <w:tcW w:w="2121" w:type="pct"/>
            <w:vAlign w:val="center"/>
          </w:tcPr>
          <w:p w14:paraId="48FB4922">
            <w:pPr>
              <w:jc w:val="center"/>
              <w:rPr>
                <w:szCs w:val="21"/>
              </w:rPr>
            </w:pPr>
            <w:r>
              <w:rPr>
                <w:rFonts w:hint="eastAsia"/>
                <w:szCs w:val="21"/>
              </w:rPr>
              <w:t>绿化养护费用</w:t>
            </w:r>
          </w:p>
        </w:tc>
        <w:tc>
          <w:tcPr>
            <w:tcW w:w="2218" w:type="pct"/>
            <w:vAlign w:val="center"/>
          </w:tcPr>
          <w:p w14:paraId="0E58072A">
            <w:pPr>
              <w:jc w:val="left"/>
              <w:rPr>
                <w:szCs w:val="21"/>
              </w:rPr>
            </w:pPr>
          </w:p>
        </w:tc>
      </w:tr>
      <w:tr w14:paraId="1E2B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204B6030">
            <w:pPr>
              <w:jc w:val="center"/>
              <w:rPr>
                <w:rFonts w:hint="eastAsia" w:ascii="Times New Roman" w:hAnsi="Times New Roman" w:eastAsia="宋体" w:cs="Times New Roman"/>
                <w:kern w:val="2"/>
                <w:sz w:val="21"/>
                <w:szCs w:val="21"/>
                <w:lang w:val="en-US" w:eastAsia="zh-CN" w:bidi="ar-SA"/>
              </w:rPr>
            </w:pPr>
            <w:r>
              <w:rPr>
                <w:rFonts w:hint="eastAsia"/>
                <w:szCs w:val="21"/>
              </w:rPr>
              <w:t>6</w:t>
            </w:r>
          </w:p>
        </w:tc>
        <w:tc>
          <w:tcPr>
            <w:tcW w:w="2121" w:type="pct"/>
            <w:vAlign w:val="center"/>
          </w:tcPr>
          <w:p w14:paraId="66568147">
            <w:pPr>
              <w:jc w:val="center"/>
              <w:rPr>
                <w:rFonts w:hint="default" w:eastAsia="宋体"/>
                <w:szCs w:val="21"/>
                <w:lang w:val="en-US" w:eastAsia="zh-CN"/>
              </w:rPr>
            </w:pPr>
            <w:r>
              <w:rPr>
                <w:rFonts w:hint="eastAsia"/>
                <w:szCs w:val="21"/>
                <w:lang w:val="en-US" w:eastAsia="zh-CN"/>
              </w:rPr>
              <w:t>消杀工具耗材药剂费用</w:t>
            </w:r>
          </w:p>
        </w:tc>
        <w:tc>
          <w:tcPr>
            <w:tcW w:w="2218" w:type="pct"/>
            <w:vAlign w:val="center"/>
          </w:tcPr>
          <w:p w14:paraId="40334FD7">
            <w:pPr>
              <w:jc w:val="left"/>
              <w:rPr>
                <w:szCs w:val="21"/>
              </w:rPr>
            </w:pPr>
          </w:p>
        </w:tc>
      </w:tr>
      <w:tr w14:paraId="68BC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611EF242">
            <w:pPr>
              <w:jc w:val="center"/>
              <w:rPr>
                <w:rFonts w:ascii="Times New Roman" w:hAnsi="Times New Roman" w:eastAsia="宋体" w:cs="Times New Roman"/>
                <w:kern w:val="2"/>
                <w:sz w:val="21"/>
                <w:szCs w:val="21"/>
                <w:lang w:val="en-US" w:eastAsia="zh-CN" w:bidi="ar-SA"/>
              </w:rPr>
            </w:pPr>
            <w:r>
              <w:rPr>
                <w:rFonts w:hint="eastAsia"/>
                <w:szCs w:val="21"/>
              </w:rPr>
              <w:t>7</w:t>
            </w:r>
          </w:p>
        </w:tc>
        <w:tc>
          <w:tcPr>
            <w:tcW w:w="2121" w:type="pct"/>
            <w:vAlign w:val="center"/>
          </w:tcPr>
          <w:p w14:paraId="2A2D7E74">
            <w:pPr>
              <w:jc w:val="center"/>
              <w:rPr>
                <w:szCs w:val="21"/>
              </w:rPr>
            </w:pPr>
            <w:r>
              <w:rPr>
                <w:rFonts w:hint="eastAsia"/>
                <w:szCs w:val="21"/>
              </w:rPr>
              <w:t>服装费用</w:t>
            </w:r>
          </w:p>
        </w:tc>
        <w:tc>
          <w:tcPr>
            <w:tcW w:w="2218" w:type="pct"/>
            <w:vAlign w:val="center"/>
          </w:tcPr>
          <w:p w14:paraId="5117036B">
            <w:pPr>
              <w:jc w:val="left"/>
              <w:rPr>
                <w:szCs w:val="21"/>
              </w:rPr>
            </w:pPr>
          </w:p>
        </w:tc>
      </w:tr>
      <w:tr w14:paraId="3C43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38A9831B">
            <w:pPr>
              <w:jc w:val="center"/>
              <w:rPr>
                <w:rFonts w:ascii="Times New Roman" w:hAnsi="Times New Roman" w:eastAsia="宋体" w:cs="Times New Roman"/>
                <w:kern w:val="2"/>
                <w:sz w:val="21"/>
                <w:szCs w:val="21"/>
                <w:lang w:val="en-US" w:eastAsia="zh-CN" w:bidi="ar-SA"/>
              </w:rPr>
            </w:pPr>
            <w:r>
              <w:rPr>
                <w:rFonts w:hint="eastAsia"/>
                <w:szCs w:val="21"/>
              </w:rPr>
              <w:t>8</w:t>
            </w:r>
          </w:p>
        </w:tc>
        <w:tc>
          <w:tcPr>
            <w:tcW w:w="2121" w:type="pct"/>
            <w:vAlign w:val="center"/>
          </w:tcPr>
          <w:p w14:paraId="33DE44CF">
            <w:pPr>
              <w:jc w:val="center"/>
              <w:rPr>
                <w:szCs w:val="21"/>
              </w:rPr>
            </w:pPr>
            <w:r>
              <w:rPr>
                <w:szCs w:val="21"/>
              </w:rPr>
              <w:t>办公费用</w:t>
            </w:r>
          </w:p>
        </w:tc>
        <w:tc>
          <w:tcPr>
            <w:tcW w:w="2218" w:type="pct"/>
            <w:vAlign w:val="center"/>
          </w:tcPr>
          <w:p w14:paraId="583B769F">
            <w:pPr>
              <w:jc w:val="left"/>
              <w:rPr>
                <w:szCs w:val="21"/>
              </w:rPr>
            </w:pPr>
          </w:p>
        </w:tc>
      </w:tr>
      <w:tr w14:paraId="487E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31A4049B">
            <w:pPr>
              <w:jc w:val="center"/>
              <w:rPr>
                <w:rFonts w:ascii="Times New Roman" w:hAnsi="Times New Roman" w:eastAsia="宋体" w:cs="Times New Roman"/>
                <w:kern w:val="2"/>
                <w:sz w:val="21"/>
                <w:szCs w:val="21"/>
                <w:lang w:val="en-US" w:eastAsia="zh-CN" w:bidi="ar-SA"/>
              </w:rPr>
            </w:pPr>
            <w:r>
              <w:rPr>
                <w:rFonts w:hint="eastAsia"/>
                <w:szCs w:val="21"/>
              </w:rPr>
              <w:t>9</w:t>
            </w:r>
          </w:p>
        </w:tc>
        <w:tc>
          <w:tcPr>
            <w:tcW w:w="2121" w:type="pct"/>
            <w:vAlign w:val="center"/>
          </w:tcPr>
          <w:p w14:paraId="4A7C657D">
            <w:pPr>
              <w:jc w:val="center"/>
              <w:rPr>
                <w:szCs w:val="21"/>
              </w:rPr>
            </w:pPr>
            <w:r>
              <w:rPr>
                <w:szCs w:val="21"/>
              </w:rPr>
              <w:t>固定资产折旧</w:t>
            </w:r>
          </w:p>
        </w:tc>
        <w:tc>
          <w:tcPr>
            <w:tcW w:w="2218" w:type="pct"/>
            <w:vAlign w:val="center"/>
          </w:tcPr>
          <w:p w14:paraId="1CB963CD">
            <w:pPr>
              <w:jc w:val="left"/>
              <w:rPr>
                <w:szCs w:val="21"/>
              </w:rPr>
            </w:pPr>
          </w:p>
        </w:tc>
      </w:tr>
      <w:tr w14:paraId="0298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33128D73">
            <w:pPr>
              <w:jc w:val="center"/>
              <w:rPr>
                <w:rFonts w:ascii="Times New Roman" w:hAnsi="Times New Roman" w:eastAsia="宋体" w:cs="Times New Roman"/>
                <w:kern w:val="2"/>
                <w:sz w:val="21"/>
                <w:szCs w:val="21"/>
                <w:lang w:val="en-US" w:eastAsia="zh-CN" w:bidi="ar-SA"/>
              </w:rPr>
            </w:pPr>
            <w:r>
              <w:rPr>
                <w:rFonts w:hint="eastAsia"/>
                <w:szCs w:val="21"/>
              </w:rPr>
              <w:t>10</w:t>
            </w:r>
          </w:p>
        </w:tc>
        <w:tc>
          <w:tcPr>
            <w:tcW w:w="2121" w:type="pct"/>
            <w:vAlign w:val="center"/>
          </w:tcPr>
          <w:p w14:paraId="26B3D4B8">
            <w:pPr>
              <w:jc w:val="center"/>
              <w:rPr>
                <w:szCs w:val="21"/>
              </w:rPr>
            </w:pPr>
            <w:r>
              <w:rPr>
                <w:szCs w:val="21"/>
              </w:rPr>
              <w:t>利润</w:t>
            </w:r>
          </w:p>
        </w:tc>
        <w:tc>
          <w:tcPr>
            <w:tcW w:w="2218" w:type="pct"/>
            <w:vAlign w:val="center"/>
          </w:tcPr>
          <w:p w14:paraId="037EB368">
            <w:pPr>
              <w:jc w:val="left"/>
              <w:rPr>
                <w:szCs w:val="21"/>
              </w:rPr>
            </w:pPr>
          </w:p>
        </w:tc>
      </w:tr>
      <w:tr w14:paraId="1964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6A550298">
            <w:pPr>
              <w:jc w:val="center"/>
              <w:rPr>
                <w:rFonts w:ascii="Times New Roman" w:hAnsi="Times New Roman" w:eastAsia="宋体" w:cs="Times New Roman"/>
                <w:kern w:val="2"/>
                <w:sz w:val="21"/>
                <w:szCs w:val="21"/>
                <w:lang w:val="en-US" w:eastAsia="zh-CN" w:bidi="ar-SA"/>
              </w:rPr>
            </w:pPr>
            <w:r>
              <w:rPr>
                <w:rFonts w:hint="eastAsia"/>
                <w:szCs w:val="21"/>
              </w:rPr>
              <w:t>11</w:t>
            </w:r>
          </w:p>
        </w:tc>
        <w:tc>
          <w:tcPr>
            <w:tcW w:w="2121" w:type="pct"/>
            <w:vAlign w:val="center"/>
          </w:tcPr>
          <w:p w14:paraId="19C428EF">
            <w:pPr>
              <w:jc w:val="center"/>
              <w:rPr>
                <w:szCs w:val="21"/>
              </w:rPr>
            </w:pPr>
            <w:r>
              <w:rPr>
                <w:szCs w:val="21"/>
              </w:rPr>
              <w:t>税金</w:t>
            </w:r>
          </w:p>
        </w:tc>
        <w:tc>
          <w:tcPr>
            <w:tcW w:w="2218" w:type="pct"/>
            <w:vAlign w:val="center"/>
          </w:tcPr>
          <w:p w14:paraId="2023DA6C">
            <w:pPr>
              <w:jc w:val="left"/>
              <w:rPr>
                <w:szCs w:val="21"/>
              </w:rPr>
            </w:pPr>
          </w:p>
        </w:tc>
      </w:tr>
      <w:tr w14:paraId="4111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Align w:val="center"/>
          </w:tcPr>
          <w:p w14:paraId="49001EF8">
            <w:pPr>
              <w:jc w:val="center"/>
              <w:rPr>
                <w:rFonts w:hint="default" w:eastAsia="宋体"/>
                <w:szCs w:val="21"/>
                <w:lang w:val="en-US" w:eastAsia="zh-CN"/>
              </w:rPr>
            </w:pPr>
            <w:r>
              <w:rPr>
                <w:rFonts w:hint="eastAsia"/>
                <w:szCs w:val="21"/>
                <w:lang w:val="en-US" w:eastAsia="zh-CN"/>
              </w:rPr>
              <w:t>12</w:t>
            </w:r>
          </w:p>
        </w:tc>
        <w:tc>
          <w:tcPr>
            <w:tcW w:w="2121" w:type="pct"/>
            <w:vAlign w:val="center"/>
          </w:tcPr>
          <w:p w14:paraId="6ADA455C">
            <w:pPr>
              <w:jc w:val="center"/>
              <w:rPr>
                <w:szCs w:val="21"/>
              </w:rPr>
            </w:pPr>
            <w:r>
              <w:rPr>
                <w:szCs w:val="21"/>
              </w:rPr>
              <w:t>其他需要列明的费用</w:t>
            </w:r>
          </w:p>
        </w:tc>
        <w:tc>
          <w:tcPr>
            <w:tcW w:w="2218" w:type="pct"/>
            <w:vAlign w:val="center"/>
          </w:tcPr>
          <w:p w14:paraId="4D510919">
            <w:pPr>
              <w:jc w:val="left"/>
              <w:rPr>
                <w:szCs w:val="21"/>
              </w:rPr>
            </w:pPr>
          </w:p>
        </w:tc>
      </w:tr>
      <w:tr w14:paraId="55CA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7BB74C34">
            <w:pPr>
              <w:jc w:val="center"/>
              <w:rPr>
                <w:szCs w:val="21"/>
              </w:rPr>
            </w:pPr>
            <w:r>
              <w:rPr>
                <w:szCs w:val="21"/>
              </w:rPr>
              <w:t>合计</w:t>
            </w:r>
          </w:p>
        </w:tc>
        <w:tc>
          <w:tcPr>
            <w:tcW w:w="2218" w:type="pct"/>
            <w:vAlign w:val="center"/>
          </w:tcPr>
          <w:p w14:paraId="61D5B37D">
            <w:pPr>
              <w:jc w:val="left"/>
              <w:rPr>
                <w:szCs w:val="21"/>
              </w:rPr>
            </w:pPr>
          </w:p>
        </w:tc>
      </w:tr>
    </w:tbl>
    <w:p w14:paraId="3099812B">
      <w:pPr>
        <w:spacing w:line="360" w:lineRule="auto"/>
        <w:rPr>
          <w:kern w:val="0"/>
          <w:sz w:val="24"/>
          <w:szCs w:val="24"/>
        </w:rPr>
      </w:pPr>
      <w:r>
        <w:rPr>
          <w:kern w:val="0"/>
          <w:sz w:val="24"/>
          <w:szCs w:val="24"/>
        </w:rPr>
        <w:t>注：1. 上述合计价格应为服务期的最终优惠价格。</w:t>
      </w:r>
    </w:p>
    <w:p w14:paraId="2E571A56">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71404CF5">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14CDB66F">
      <w:pPr>
        <w:spacing w:line="360" w:lineRule="auto"/>
        <w:ind w:firstLine="448" w:firstLineChars="200"/>
        <w:rPr>
          <w:kern w:val="0"/>
          <w:sz w:val="24"/>
          <w:szCs w:val="24"/>
        </w:rPr>
      </w:pPr>
      <w:r>
        <w:rPr>
          <w:kern w:val="0"/>
          <w:sz w:val="24"/>
          <w:szCs w:val="24"/>
        </w:rPr>
        <w:t>4. 上述表格中列明的条目，在本项目中如不涉及，请填写“不涉及”。</w:t>
      </w:r>
    </w:p>
    <w:p w14:paraId="4D97AA5A">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57FFF358">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1D30D8B7">
      <w:pPr>
        <w:spacing w:line="360" w:lineRule="auto"/>
        <w:ind w:right="85" w:firstLine="448" w:firstLineChars="200"/>
        <w:rPr>
          <w:b/>
          <w:sz w:val="24"/>
        </w:rPr>
      </w:pPr>
      <w:r>
        <w:rPr>
          <w:sz w:val="24"/>
        </w:rPr>
        <w:t>投标人名称：</w:t>
      </w:r>
      <w:r>
        <w:rPr>
          <w:rFonts w:hint="eastAsia"/>
          <w:sz w:val="24"/>
        </w:rPr>
        <w:t xml:space="preserve">                                         </w:t>
      </w:r>
      <w:r>
        <w:rPr>
          <w:sz w:val="24"/>
        </w:rPr>
        <w:t xml:space="preserve">日期：  </w:t>
      </w:r>
      <w:r>
        <w:rPr>
          <w:rFonts w:hint="eastAsia"/>
          <w:sz w:val="24"/>
        </w:rPr>
        <w:t xml:space="preserve">           </w:t>
      </w:r>
      <w:r>
        <w:rPr>
          <w:b/>
          <w:sz w:val="24"/>
        </w:rPr>
        <w:br w:type="page"/>
      </w:r>
    </w:p>
    <w:p w14:paraId="595A1DCC">
      <w:pPr>
        <w:spacing w:line="460" w:lineRule="exact"/>
        <w:rPr>
          <w:b/>
          <w:sz w:val="24"/>
        </w:rPr>
      </w:pPr>
      <w:r>
        <w:rPr>
          <w:b/>
          <w:sz w:val="24"/>
        </w:rPr>
        <w:t>附件</w:t>
      </w:r>
      <w:r>
        <w:rPr>
          <w:rFonts w:hint="eastAsia"/>
          <w:b/>
          <w:sz w:val="24"/>
        </w:rPr>
        <w:t>5</w:t>
      </w:r>
    </w:p>
    <w:p w14:paraId="37E43995">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16E58F99">
      <w:pPr>
        <w:spacing w:line="460" w:lineRule="exact"/>
        <w:ind w:left="192"/>
        <w:rPr>
          <w:sz w:val="24"/>
        </w:rPr>
      </w:pPr>
      <w:r>
        <w:rPr>
          <w:sz w:val="24"/>
        </w:rPr>
        <w:t>项目名称：</w:t>
      </w:r>
      <w:r>
        <w:rPr>
          <w:sz w:val="24"/>
          <w:u w:val="single"/>
        </w:rPr>
        <w:t xml:space="preserve">                    </w:t>
      </w:r>
    </w:p>
    <w:p w14:paraId="048E318F">
      <w:pPr>
        <w:spacing w:line="460" w:lineRule="exact"/>
        <w:ind w:left="192"/>
        <w:rPr>
          <w:sz w:val="24"/>
        </w:rPr>
      </w:pPr>
      <w:r>
        <w:rPr>
          <w:sz w:val="24"/>
        </w:rPr>
        <w:t>项目编号：</w:t>
      </w:r>
      <w:r>
        <w:rPr>
          <w:sz w:val="24"/>
          <w:u w:val="single"/>
        </w:rPr>
        <w:t xml:space="preserve">                    </w:t>
      </w:r>
    </w:p>
    <w:p w14:paraId="1D2369AC">
      <w:pPr>
        <w:spacing w:line="460" w:lineRule="exact"/>
        <w:ind w:left="192"/>
        <w:rPr>
          <w:sz w:val="24"/>
        </w:rPr>
      </w:pPr>
      <w:r>
        <w:rPr>
          <w:sz w:val="24"/>
        </w:rPr>
        <w:t>包    号：</w:t>
      </w:r>
      <w:r>
        <w:rPr>
          <w:sz w:val="24"/>
          <w:u w:val="single"/>
        </w:rPr>
        <w:t xml:space="preserve">                    </w:t>
      </w:r>
    </w:p>
    <w:p w14:paraId="42EE7E2D">
      <w:pPr>
        <w:spacing w:line="460" w:lineRule="exact"/>
        <w:ind w:firstLine="6496" w:firstLineChars="2900"/>
        <w:rPr>
          <w:sz w:val="24"/>
        </w:rPr>
      </w:pPr>
      <w:r>
        <w:rPr>
          <w:sz w:val="24"/>
        </w:rPr>
        <w:t>单位：元</w:t>
      </w:r>
    </w:p>
    <w:tbl>
      <w:tblPr>
        <w:tblStyle w:val="24"/>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3701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F19B07D">
            <w:pPr>
              <w:jc w:val="center"/>
              <w:rPr>
                <w:sz w:val="24"/>
                <w:szCs w:val="24"/>
              </w:rPr>
            </w:pPr>
            <w:r>
              <w:rPr>
                <w:rFonts w:hint="eastAsia"/>
                <w:sz w:val="24"/>
                <w:szCs w:val="24"/>
              </w:rPr>
              <w:t>序号</w:t>
            </w:r>
          </w:p>
        </w:tc>
        <w:tc>
          <w:tcPr>
            <w:tcW w:w="1356" w:type="dxa"/>
            <w:vAlign w:val="center"/>
          </w:tcPr>
          <w:p w14:paraId="214BD8EC">
            <w:pPr>
              <w:jc w:val="center"/>
              <w:rPr>
                <w:sz w:val="24"/>
                <w:szCs w:val="24"/>
              </w:rPr>
            </w:pPr>
            <w:r>
              <w:rPr>
                <w:sz w:val="24"/>
                <w:szCs w:val="24"/>
              </w:rPr>
              <w:t>具体岗位</w:t>
            </w:r>
          </w:p>
        </w:tc>
        <w:tc>
          <w:tcPr>
            <w:tcW w:w="1512" w:type="dxa"/>
            <w:vAlign w:val="center"/>
          </w:tcPr>
          <w:p w14:paraId="557E2BD7">
            <w:pPr>
              <w:jc w:val="center"/>
              <w:rPr>
                <w:sz w:val="24"/>
                <w:szCs w:val="24"/>
              </w:rPr>
            </w:pPr>
            <w:r>
              <w:rPr>
                <w:sz w:val="24"/>
                <w:szCs w:val="24"/>
              </w:rPr>
              <w:t>人数（人）</w:t>
            </w:r>
          </w:p>
        </w:tc>
        <w:tc>
          <w:tcPr>
            <w:tcW w:w="1416" w:type="dxa"/>
            <w:vAlign w:val="center"/>
          </w:tcPr>
          <w:p w14:paraId="4F606910">
            <w:pPr>
              <w:jc w:val="center"/>
              <w:rPr>
                <w:sz w:val="24"/>
                <w:szCs w:val="24"/>
              </w:rPr>
            </w:pPr>
            <w:r>
              <w:rPr>
                <w:sz w:val="24"/>
                <w:szCs w:val="24"/>
              </w:rPr>
              <w:t>月工资/人</w:t>
            </w:r>
          </w:p>
        </w:tc>
        <w:tc>
          <w:tcPr>
            <w:tcW w:w="1296" w:type="dxa"/>
            <w:vAlign w:val="center"/>
          </w:tcPr>
          <w:p w14:paraId="16404FA7">
            <w:pPr>
              <w:jc w:val="center"/>
              <w:rPr>
                <w:sz w:val="24"/>
                <w:szCs w:val="24"/>
              </w:rPr>
            </w:pPr>
            <w:r>
              <w:rPr>
                <w:sz w:val="24"/>
                <w:szCs w:val="24"/>
              </w:rPr>
              <w:t>月保险/人</w:t>
            </w:r>
          </w:p>
        </w:tc>
        <w:tc>
          <w:tcPr>
            <w:tcW w:w="1116" w:type="dxa"/>
            <w:vAlign w:val="center"/>
          </w:tcPr>
          <w:p w14:paraId="721991E1">
            <w:pPr>
              <w:jc w:val="center"/>
              <w:rPr>
                <w:sz w:val="24"/>
                <w:szCs w:val="24"/>
              </w:rPr>
            </w:pPr>
            <w:r>
              <w:rPr>
                <w:rFonts w:hint="eastAsia"/>
                <w:sz w:val="24"/>
                <w:szCs w:val="24"/>
              </w:rPr>
              <w:t>月公积金/人</w:t>
            </w:r>
          </w:p>
        </w:tc>
        <w:tc>
          <w:tcPr>
            <w:tcW w:w="1116" w:type="dxa"/>
            <w:vAlign w:val="center"/>
          </w:tcPr>
          <w:p w14:paraId="3EA0C39F">
            <w:pPr>
              <w:jc w:val="center"/>
              <w:rPr>
                <w:sz w:val="24"/>
                <w:szCs w:val="24"/>
              </w:rPr>
            </w:pPr>
            <w:r>
              <w:rPr>
                <w:sz w:val="24"/>
                <w:szCs w:val="24"/>
              </w:rPr>
              <w:t>月小计</w:t>
            </w:r>
          </w:p>
        </w:tc>
        <w:tc>
          <w:tcPr>
            <w:tcW w:w="1968" w:type="dxa"/>
            <w:vAlign w:val="center"/>
          </w:tcPr>
          <w:p w14:paraId="4CAC706D">
            <w:pPr>
              <w:jc w:val="center"/>
              <w:rPr>
                <w:sz w:val="24"/>
                <w:szCs w:val="24"/>
              </w:rPr>
            </w:pPr>
            <w:r>
              <w:rPr>
                <w:sz w:val="24"/>
                <w:szCs w:val="24"/>
              </w:rPr>
              <w:t>招标文件规定的服务期</w:t>
            </w:r>
            <w:r>
              <w:rPr>
                <w:rFonts w:hint="eastAsia"/>
                <w:sz w:val="24"/>
                <w:szCs w:val="24"/>
              </w:rPr>
              <w:t>小计</w:t>
            </w:r>
          </w:p>
        </w:tc>
      </w:tr>
      <w:tr w14:paraId="2DDB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7A334C3">
            <w:pPr>
              <w:jc w:val="center"/>
              <w:rPr>
                <w:sz w:val="24"/>
                <w:szCs w:val="24"/>
              </w:rPr>
            </w:pPr>
          </w:p>
        </w:tc>
        <w:tc>
          <w:tcPr>
            <w:tcW w:w="1356" w:type="dxa"/>
            <w:vAlign w:val="center"/>
          </w:tcPr>
          <w:p w14:paraId="74A813BF">
            <w:pPr>
              <w:jc w:val="center"/>
              <w:rPr>
                <w:sz w:val="24"/>
                <w:szCs w:val="24"/>
              </w:rPr>
            </w:pPr>
          </w:p>
        </w:tc>
        <w:tc>
          <w:tcPr>
            <w:tcW w:w="1512" w:type="dxa"/>
            <w:vAlign w:val="center"/>
          </w:tcPr>
          <w:p w14:paraId="10CA7CAF">
            <w:pPr>
              <w:jc w:val="center"/>
              <w:rPr>
                <w:sz w:val="24"/>
                <w:szCs w:val="24"/>
              </w:rPr>
            </w:pPr>
          </w:p>
        </w:tc>
        <w:tc>
          <w:tcPr>
            <w:tcW w:w="1416" w:type="dxa"/>
            <w:vAlign w:val="center"/>
          </w:tcPr>
          <w:p w14:paraId="781FAA94">
            <w:pPr>
              <w:jc w:val="center"/>
              <w:rPr>
                <w:sz w:val="24"/>
                <w:szCs w:val="24"/>
              </w:rPr>
            </w:pPr>
          </w:p>
        </w:tc>
        <w:tc>
          <w:tcPr>
            <w:tcW w:w="1296" w:type="dxa"/>
            <w:vAlign w:val="center"/>
          </w:tcPr>
          <w:p w14:paraId="716E67D7">
            <w:pPr>
              <w:jc w:val="center"/>
              <w:rPr>
                <w:sz w:val="24"/>
                <w:szCs w:val="24"/>
              </w:rPr>
            </w:pPr>
          </w:p>
        </w:tc>
        <w:tc>
          <w:tcPr>
            <w:tcW w:w="1116" w:type="dxa"/>
            <w:vAlign w:val="center"/>
          </w:tcPr>
          <w:p w14:paraId="0496390B">
            <w:pPr>
              <w:jc w:val="center"/>
              <w:rPr>
                <w:sz w:val="24"/>
                <w:szCs w:val="24"/>
              </w:rPr>
            </w:pPr>
          </w:p>
        </w:tc>
        <w:tc>
          <w:tcPr>
            <w:tcW w:w="1116" w:type="dxa"/>
            <w:vAlign w:val="center"/>
          </w:tcPr>
          <w:p w14:paraId="4A64BCC0">
            <w:pPr>
              <w:jc w:val="center"/>
              <w:rPr>
                <w:sz w:val="24"/>
                <w:szCs w:val="24"/>
              </w:rPr>
            </w:pPr>
          </w:p>
        </w:tc>
        <w:tc>
          <w:tcPr>
            <w:tcW w:w="1968" w:type="dxa"/>
            <w:vAlign w:val="center"/>
          </w:tcPr>
          <w:p w14:paraId="417F2A92">
            <w:pPr>
              <w:jc w:val="center"/>
              <w:rPr>
                <w:sz w:val="24"/>
                <w:szCs w:val="24"/>
              </w:rPr>
            </w:pPr>
          </w:p>
        </w:tc>
      </w:tr>
      <w:tr w14:paraId="1172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62466BA">
            <w:pPr>
              <w:jc w:val="center"/>
              <w:rPr>
                <w:sz w:val="24"/>
                <w:szCs w:val="24"/>
              </w:rPr>
            </w:pPr>
          </w:p>
        </w:tc>
        <w:tc>
          <w:tcPr>
            <w:tcW w:w="1356" w:type="dxa"/>
            <w:vAlign w:val="center"/>
          </w:tcPr>
          <w:p w14:paraId="5F92BBCB">
            <w:pPr>
              <w:jc w:val="center"/>
              <w:rPr>
                <w:sz w:val="24"/>
                <w:szCs w:val="24"/>
              </w:rPr>
            </w:pPr>
          </w:p>
        </w:tc>
        <w:tc>
          <w:tcPr>
            <w:tcW w:w="1512" w:type="dxa"/>
            <w:vAlign w:val="center"/>
          </w:tcPr>
          <w:p w14:paraId="3EF18630">
            <w:pPr>
              <w:jc w:val="center"/>
              <w:rPr>
                <w:sz w:val="24"/>
                <w:szCs w:val="24"/>
              </w:rPr>
            </w:pPr>
          </w:p>
        </w:tc>
        <w:tc>
          <w:tcPr>
            <w:tcW w:w="1416" w:type="dxa"/>
            <w:vAlign w:val="center"/>
          </w:tcPr>
          <w:p w14:paraId="113B00A8">
            <w:pPr>
              <w:jc w:val="center"/>
              <w:rPr>
                <w:sz w:val="24"/>
                <w:szCs w:val="24"/>
              </w:rPr>
            </w:pPr>
          </w:p>
        </w:tc>
        <w:tc>
          <w:tcPr>
            <w:tcW w:w="1296" w:type="dxa"/>
            <w:vAlign w:val="center"/>
          </w:tcPr>
          <w:p w14:paraId="503267C2">
            <w:pPr>
              <w:jc w:val="center"/>
              <w:rPr>
                <w:sz w:val="24"/>
                <w:szCs w:val="24"/>
              </w:rPr>
            </w:pPr>
          </w:p>
        </w:tc>
        <w:tc>
          <w:tcPr>
            <w:tcW w:w="1116" w:type="dxa"/>
            <w:vAlign w:val="center"/>
          </w:tcPr>
          <w:p w14:paraId="6A2F2704">
            <w:pPr>
              <w:jc w:val="center"/>
              <w:rPr>
                <w:sz w:val="24"/>
                <w:szCs w:val="24"/>
              </w:rPr>
            </w:pPr>
          </w:p>
        </w:tc>
        <w:tc>
          <w:tcPr>
            <w:tcW w:w="1116" w:type="dxa"/>
            <w:vAlign w:val="center"/>
          </w:tcPr>
          <w:p w14:paraId="1C9550E2">
            <w:pPr>
              <w:jc w:val="center"/>
              <w:rPr>
                <w:sz w:val="24"/>
                <w:szCs w:val="24"/>
              </w:rPr>
            </w:pPr>
          </w:p>
        </w:tc>
        <w:tc>
          <w:tcPr>
            <w:tcW w:w="1968" w:type="dxa"/>
            <w:vAlign w:val="center"/>
          </w:tcPr>
          <w:p w14:paraId="5EDAF244">
            <w:pPr>
              <w:jc w:val="center"/>
              <w:rPr>
                <w:sz w:val="24"/>
                <w:szCs w:val="24"/>
              </w:rPr>
            </w:pPr>
          </w:p>
        </w:tc>
      </w:tr>
      <w:tr w14:paraId="640E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C1FE445">
            <w:pPr>
              <w:jc w:val="center"/>
              <w:rPr>
                <w:sz w:val="24"/>
                <w:szCs w:val="24"/>
              </w:rPr>
            </w:pPr>
          </w:p>
        </w:tc>
        <w:tc>
          <w:tcPr>
            <w:tcW w:w="1356" w:type="dxa"/>
            <w:vAlign w:val="center"/>
          </w:tcPr>
          <w:p w14:paraId="0A9466AC">
            <w:pPr>
              <w:jc w:val="center"/>
              <w:rPr>
                <w:sz w:val="24"/>
                <w:szCs w:val="24"/>
              </w:rPr>
            </w:pPr>
          </w:p>
        </w:tc>
        <w:tc>
          <w:tcPr>
            <w:tcW w:w="1512" w:type="dxa"/>
            <w:vAlign w:val="center"/>
          </w:tcPr>
          <w:p w14:paraId="76383742">
            <w:pPr>
              <w:jc w:val="center"/>
              <w:rPr>
                <w:sz w:val="24"/>
                <w:szCs w:val="24"/>
              </w:rPr>
            </w:pPr>
          </w:p>
        </w:tc>
        <w:tc>
          <w:tcPr>
            <w:tcW w:w="1416" w:type="dxa"/>
            <w:vAlign w:val="center"/>
          </w:tcPr>
          <w:p w14:paraId="7BFF7040">
            <w:pPr>
              <w:jc w:val="center"/>
              <w:rPr>
                <w:sz w:val="24"/>
                <w:szCs w:val="24"/>
              </w:rPr>
            </w:pPr>
          </w:p>
        </w:tc>
        <w:tc>
          <w:tcPr>
            <w:tcW w:w="1296" w:type="dxa"/>
            <w:vAlign w:val="center"/>
          </w:tcPr>
          <w:p w14:paraId="192B35B4">
            <w:pPr>
              <w:jc w:val="center"/>
              <w:rPr>
                <w:sz w:val="24"/>
                <w:szCs w:val="24"/>
              </w:rPr>
            </w:pPr>
          </w:p>
        </w:tc>
        <w:tc>
          <w:tcPr>
            <w:tcW w:w="1116" w:type="dxa"/>
            <w:vAlign w:val="center"/>
          </w:tcPr>
          <w:p w14:paraId="57D51F57">
            <w:pPr>
              <w:jc w:val="center"/>
              <w:rPr>
                <w:sz w:val="24"/>
                <w:szCs w:val="24"/>
              </w:rPr>
            </w:pPr>
          </w:p>
        </w:tc>
        <w:tc>
          <w:tcPr>
            <w:tcW w:w="1116" w:type="dxa"/>
            <w:vAlign w:val="center"/>
          </w:tcPr>
          <w:p w14:paraId="1F5A46C5">
            <w:pPr>
              <w:jc w:val="center"/>
              <w:rPr>
                <w:sz w:val="24"/>
                <w:szCs w:val="24"/>
              </w:rPr>
            </w:pPr>
          </w:p>
        </w:tc>
        <w:tc>
          <w:tcPr>
            <w:tcW w:w="1968" w:type="dxa"/>
            <w:vAlign w:val="center"/>
          </w:tcPr>
          <w:p w14:paraId="2EAAD0FB">
            <w:pPr>
              <w:jc w:val="center"/>
              <w:rPr>
                <w:sz w:val="24"/>
                <w:szCs w:val="24"/>
              </w:rPr>
            </w:pPr>
          </w:p>
        </w:tc>
      </w:tr>
      <w:tr w14:paraId="7311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21A53AF">
            <w:pPr>
              <w:jc w:val="center"/>
              <w:rPr>
                <w:sz w:val="24"/>
                <w:szCs w:val="24"/>
              </w:rPr>
            </w:pPr>
          </w:p>
        </w:tc>
        <w:tc>
          <w:tcPr>
            <w:tcW w:w="1356" w:type="dxa"/>
            <w:vAlign w:val="center"/>
          </w:tcPr>
          <w:p w14:paraId="62334433">
            <w:pPr>
              <w:jc w:val="center"/>
              <w:rPr>
                <w:sz w:val="24"/>
                <w:szCs w:val="24"/>
              </w:rPr>
            </w:pPr>
          </w:p>
        </w:tc>
        <w:tc>
          <w:tcPr>
            <w:tcW w:w="1512" w:type="dxa"/>
            <w:vAlign w:val="center"/>
          </w:tcPr>
          <w:p w14:paraId="2B62311D">
            <w:pPr>
              <w:jc w:val="center"/>
              <w:rPr>
                <w:sz w:val="24"/>
                <w:szCs w:val="24"/>
              </w:rPr>
            </w:pPr>
          </w:p>
        </w:tc>
        <w:tc>
          <w:tcPr>
            <w:tcW w:w="1416" w:type="dxa"/>
            <w:vAlign w:val="center"/>
          </w:tcPr>
          <w:p w14:paraId="298393FD">
            <w:pPr>
              <w:jc w:val="center"/>
              <w:rPr>
                <w:sz w:val="24"/>
                <w:szCs w:val="24"/>
              </w:rPr>
            </w:pPr>
          </w:p>
        </w:tc>
        <w:tc>
          <w:tcPr>
            <w:tcW w:w="1296" w:type="dxa"/>
            <w:vAlign w:val="center"/>
          </w:tcPr>
          <w:p w14:paraId="11DFDCDB">
            <w:pPr>
              <w:jc w:val="center"/>
              <w:rPr>
                <w:sz w:val="24"/>
                <w:szCs w:val="24"/>
              </w:rPr>
            </w:pPr>
          </w:p>
        </w:tc>
        <w:tc>
          <w:tcPr>
            <w:tcW w:w="1116" w:type="dxa"/>
            <w:vAlign w:val="center"/>
          </w:tcPr>
          <w:p w14:paraId="1A37631D">
            <w:pPr>
              <w:jc w:val="center"/>
              <w:rPr>
                <w:sz w:val="24"/>
                <w:szCs w:val="24"/>
              </w:rPr>
            </w:pPr>
          </w:p>
        </w:tc>
        <w:tc>
          <w:tcPr>
            <w:tcW w:w="1116" w:type="dxa"/>
            <w:vAlign w:val="center"/>
          </w:tcPr>
          <w:p w14:paraId="114F7ED5">
            <w:pPr>
              <w:jc w:val="center"/>
              <w:rPr>
                <w:sz w:val="24"/>
                <w:szCs w:val="24"/>
              </w:rPr>
            </w:pPr>
          </w:p>
        </w:tc>
        <w:tc>
          <w:tcPr>
            <w:tcW w:w="1968" w:type="dxa"/>
            <w:vAlign w:val="center"/>
          </w:tcPr>
          <w:p w14:paraId="2F194357">
            <w:pPr>
              <w:jc w:val="center"/>
              <w:rPr>
                <w:sz w:val="24"/>
                <w:szCs w:val="24"/>
              </w:rPr>
            </w:pPr>
          </w:p>
        </w:tc>
      </w:tr>
      <w:tr w14:paraId="3D31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4CA3B215">
            <w:pPr>
              <w:jc w:val="center"/>
              <w:rPr>
                <w:sz w:val="24"/>
                <w:szCs w:val="24"/>
              </w:rPr>
            </w:pPr>
            <w:r>
              <w:rPr>
                <w:rFonts w:hint="eastAsia"/>
                <w:sz w:val="24"/>
                <w:szCs w:val="24"/>
              </w:rPr>
              <w:t>人员费用合计</w:t>
            </w:r>
          </w:p>
        </w:tc>
        <w:tc>
          <w:tcPr>
            <w:tcW w:w="1116" w:type="dxa"/>
            <w:vAlign w:val="center"/>
          </w:tcPr>
          <w:p w14:paraId="20A96ECF">
            <w:pPr>
              <w:jc w:val="center"/>
              <w:rPr>
                <w:sz w:val="24"/>
                <w:szCs w:val="24"/>
              </w:rPr>
            </w:pPr>
          </w:p>
        </w:tc>
        <w:tc>
          <w:tcPr>
            <w:tcW w:w="1968" w:type="dxa"/>
            <w:vAlign w:val="center"/>
          </w:tcPr>
          <w:p w14:paraId="42D21888">
            <w:pPr>
              <w:jc w:val="center"/>
              <w:rPr>
                <w:sz w:val="24"/>
                <w:szCs w:val="24"/>
              </w:rPr>
            </w:pPr>
          </w:p>
        </w:tc>
      </w:tr>
    </w:tbl>
    <w:p w14:paraId="78BEC745">
      <w:pPr>
        <w:autoSpaceDE w:val="0"/>
        <w:autoSpaceDN w:val="0"/>
        <w:adjustRightInd w:val="0"/>
        <w:spacing w:line="360" w:lineRule="auto"/>
        <w:rPr>
          <w:rFonts w:ascii="宋体"/>
          <w:b/>
          <w:color w:val="000000"/>
          <w:sz w:val="24"/>
        </w:rPr>
      </w:pPr>
      <w:r>
        <w:rPr>
          <w:rFonts w:hint="eastAsia" w:ascii="宋体"/>
          <w:b/>
          <w:color w:val="000000"/>
          <w:sz w:val="24"/>
        </w:rPr>
        <w:t>备注：</w:t>
      </w:r>
      <w:r>
        <w:rPr>
          <w:rFonts w:ascii="宋体"/>
          <w:b/>
          <w:color w:val="000000"/>
          <w:sz w:val="24"/>
        </w:rPr>
        <w:t xml:space="preserve"> </w:t>
      </w:r>
    </w:p>
    <w:p w14:paraId="6C39870F">
      <w:pPr>
        <w:autoSpaceDE w:val="0"/>
        <w:autoSpaceDN w:val="0"/>
        <w:adjustRightInd w:val="0"/>
        <w:spacing w:line="360" w:lineRule="auto"/>
        <w:ind w:firstLine="448"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77F498E1">
      <w:pPr>
        <w:autoSpaceDE w:val="0"/>
        <w:autoSpaceDN w:val="0"/>
        <w:adjustRightInd w:val="0"/>
        <w:spacing w:line="360" w:lineRule="auto"/>
        <w:ind w:firstLine="448" w:firstLineChars="200"/>
        <w:rPr>
          <w:b/>
          <w:color w:val="000000"/>
          <w:sz w:val="24"/>
        </w:rPr>
      </w:pPr>
      <w:r>
        <w:rPr>
          <w:b/>
          <w:color w:val="000000"/>
          <w:sz w:val="24"/>
        </w:rPr>
        <w:t>2、 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44807532">
      <w:pPr>
        <w:autoSpaceDE w:val="0"/>
        <w:autoSpaceDN w:val="0"/>
        <w:adjustRightInd w:val="0"/>
        <w:spacing w:line="360" w:lineRule="auto"/>
        <w:ind w:firstLine="448"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），招标文件规定的服务期</w:t>
      </w:r>
      <w:r>
        <w:rPr>
          <w:rFonts w:hint="eastAsia"/>
          <w:b/>
          <w:color w:val="000000"/>
          <w:sz w:val="24"/>
        </w:rPr>
        <w:t>小计</w:t>
      </w:r>
      <w:r>
        <w:rPr>
          <w:b/>
          <w:color w:val="000000"/>
          <w:sz w:val="24"/>
        </w:rPr>
        <w:t>=月小计*招标文件规定的服务</w:t>
      </w:r>
      <w:r>
        <w:rPr>
          <w:rFonts w:hint="eastAsia"/>
          <w:b/>
          <w:color w:val="000000"/>
          <w:sz w:val="24"/>
        </w:rPr>
        <w:t>月数</w:t>
      </w:r>
    </w:p>
    <w:p w14:paraId="6802A952">
      <w:pPr>
        <w:spacing w:line="460" w:lineRule="exact"/>
        <w:rPr>
          <w:sz w:val="24"/>
          <w:szCs w:val="24"/>
        </w:rPr>
      </w:pPr>
    </w:p>
    <w:p w14:paraId="2ED67771">
      <w:pPr>
        <w:spacing w:line="360" w:lineRule="auto"/>
        <w:ind w:right="84" w:firstLine="224" w:firstLineChars="100"/>
        <w:rPr>
          <w:sz w:val="24"/>
        </w:rPr>
      </w:pPr>
      <w:r>
        <w:rPr>
          <w:sz w:val="24"/>
        </w:rPr>
        <w:t>投标人名称：</w:t>
      </w:r>
    </w:p>
    <w:p w14:paraId="30212E00">
      <w:pPr>
        <w:spacing w:line="360" w:lineRule="auto"/>
        <w:ind w:right="84" w:firstLine="224" w:firstLineChars="100"/>
        <w:rPr>
          <w:b/>
          <w:sz w:val="24"/>
        </w:rPr>
      </w:pPr>
      <w:r>
        <w:rPr>
          <w:sz w:val="24"/>
        </w:rPr>
        <w:t xml:space="preserve">日期：  </w:t>
      </w:r>
      <w:r>
        <w:rPr>
          <w:b/>
          <w:sz w:val="24"/>
        </w:rPr>
        <w:br w:type="page"/>
      </w:r>
    </w:p>
    <w:p w14:paraId="1C1F5AD6">
      <w:pPr>
        <w:spacing w:line="560" w:lineRule="exact"/>
        <w:rPr>
          <w:b/>
          <w:sz w:val="24"/>
        </w:rPr>
      </w:pPr>
      <w:r>
        <w:rPr>
          <w:b/>
          <w:sz w:val="24"/>
        </w:rPr>
        <w:t>附件</w:t>
      </w:r>
      <w:r>
        <w:rPr>
          <w:rFonts w:hint="eastAsia"/>
          <w:b/>
          <w:sz w:val="24"/>
        </w:rPr>
        <w:t>6</w:t>
      </w:r>
    </w:p>
    <w:p w14:paraId="6A2CA4FB">
      <w:pPr>
        <w:autoSpaceDN w:val="0"/>
        <w:spacing w:line="360" w:lineRule="auto"/>
        <w:jc w:val="center"/>
        <w:rPr>
          <w:b/>
          <w:bCs/>
          <w:sz w:val="24"/>
        </w:rPr>
      </w:pPr>
      <w:r>
        <w:rPr>
          <w:b/>
          <w:bCs/>
          <w:sz w:val="24"/>
        </w:rPr>
        <w:t>商务要求点对点应答表</w:t>
      </w:r>
    </w:p>
    <w:p w14:paraId="7852E29B">
      <w:pPr>
        <w:spacing w:line="460" w:lineRule="exact"/>
        <w:rPr>
          <w:sz w:val="24"/>
        </w:rPr>
      </w:pPr>
    </w:p>
    <w:p w14:paraId="648DB1A1">
      <w:pPr>
        <w:spacing w:line="460" w:lineRule="exact"/>
        <w:rPr>
          <w:sz w:val="24"/>
        </w:rPr>
      </w:pPr>
      <w:r>
        <w:rPr>
          <w:sz w:val="24"/>
        </w:rPr>
        <w:t>项目名称：</w:t>
      </w:r>
      <w:r>
        <w:rPr>
          <w:sz w:val="24"/>
          <w:u w:val="single"/>
        </w:rPr>
        <w:t xml:space="preserve">                    </w:t>
      </w:r>
    </w:p>
    <w:p w14:paraId="52F67011">
      <w:pPr>
        <w:spacing w:line="460" w:lineRule="exact"/>
        <w:rPr>
          <w:sz w:val="24"/>
        </w:rPr>
      </w:pPr>
      <w:r>
        <w:rPr>
          <w:sz w:val="24"/>
        </w:rPr>
        <w:t>项目编号：</w:t>
      </w:r>
      <w:r>
        <w:rPr>
          <w:sz w:val="24"/>
          <w:u w:val="single"/>
        </w:rPr>
        <w:t xml:space="preserve">                    </w:t>
      </w:r>
    </w:p>
    <w:p w14:paraId="531FD978">
      <w:pPr>
        <w:spacing w:line="460" w:lineRule="exact"/>
        <w:rPr>
          <w:sz w:val="24"/>
          <w:u w:val="single"/>
        </w:rPr>
      </w:pPr>
      <w:r>
        <w:rPr>
          <w:sz w:val="24"/>
        </w:rPr>
        <w:t>包号：</w:t>
      </w:r>
      <w:r>
        <w:rPr>
          <w:sz w:val="24"/>
          <w:u w:val="single"/>
        </w:rPr>
        <w:t xml:space="preserve">                        </w:t>
      </w:r>
    </w:p>
    <w:p w14:paraId="5BEF2392">
      <w:pPr>
        <w:spacing w:line="460" w:lineRule="exact"/>
        <w:rPr>
          <w:sz w:val="24"/>
          <w:u w:val="single"/>
        </w:rPr>
      </w:pPr>
    </w:p>
    <w:tbl>
      <w:tblPr>
        <w:tblStyle w:val="24"/>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54286C40">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5605AD4B">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15CD3C84">
            <w:pPr>
              <w:widowControl/>
              <w:jc w:val="center"/>
              <w:rPr>
                <w:kern w:val="0"/>
                <w:szCs w:val="21"/>
              </w:rPr>
            </w:pPr>
            <w:r>
              <w:rPr>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66E1D46A">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4D87A5F4">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46E5A923">
            <w:pPr>
              <w:widowControl/>
              <w:jc w:val="center"/>
              <w:rPr>
                <w:kern w:val="0"/>
                <w:szCs w:val="21"/>
              </w:rPr>
            </w:pPr>
            <w:r>
              <w:rPr>
                <w:kern w:val="0"/>
                <w:szCs w:val="21"/>
              </w:rPr>
              <w:t>备注</w:t>
            </w:r>
          </w:p>
        </w:tc>
      </w:tr>
      <w:tr w14:paraId="2F4D1FF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4DD9626">
            <w:pPr>
              <w:widowControl/>
              <w:jc w:val="left"/>
              <w:rPr>
                <w:kern w:val="0"/>
                <w:szCs w:val="21"/>
              </w:rPr>
            </w:pPr>
            <w:r>
              <w:rPr>
                <w:kern w:val="0"/>
                <w:szCs w:val="21"/>
              </w:rPr>
              <w:t>（一）报价要求</w:t>
            </w:r>
          </w:p>
        </w:tc>
      </w:tr>
      <w:tr w14:paraId="651064DB">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235FD961">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C8E6ACC">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41209FF">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FAF3181">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9C7E0C4">
            <w:pPr>
              <w:widowControl/>
              <w:jc w:val="left"/>
              <w:rPr>
                <w:kern w:val="0"/>
                <w:szCs w:val="21"/>
              </w:rPr>
            </w:pPr>
            <w:r>
              <w:rPr>
                <w:kern w:val="0"/>
                <w:szCs w:val="21"/>
              </w:rPr>
              <w:t>　</w:t>
            </w:r>
          </w:p>
        </w:tc>
      </w:tr>
      <w:tr w14:paraId="41E13BB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FD0981C">
            <w:pPr>
              <w:widowControl/>
              <w:jc w:val="left"/>
              <w:rPr>
                <w:kern w:val="0"/>
                <w:szCs w:val="21"/>
              </w:rPr>
            </w:pPr>
            <w:r>
              <w:rPr>
                <w:kern w:val="0"/>
                <w:szCs w:val="21"/>
              </w:rPr>
              <w:t>（二）时间、地点要求</w:t>
            </w:r>
          </w:p>
        </w:tc>
      </w:tr>
      <w:tr w14:paraId="75017DED">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024AAD6">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BF85FF8">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43CB578">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F75A272">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B2155FD">
            <w:pPr>
              <w:widowControl/>
              <w:jc w:val="left"/>
              <w:rPr>
                <w:kern w:val="0"/>
                <w:szCs w:val="21"/>
              </w:rPr>
            </w:pPr>
            <w:r>
              <w:rPr>
                <w:kern w:val="0"/>
                <w:szCs w:val="21"/>
              </w:rPr>
              <w:t>　</w:t>
            </w:r>
          </w:p>
        </w:tc>
      </w:tr>
      <w:tr w14:paraId="64856F99">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BD6CC94">
            <w:pPr>
              <w:widowControl/>
              <w:jc w:val="left"/>
              <w:rPr>
                <w:kern w:val="0"/>
                <w:szCs w:val="21"/>
              </w:rPr>
            </w:pPr>
            <w:r>
              <w:rPr>
                <w:kern w:val="0"/>
                <w:szCs w:val="21"/>
              </w:rPr>
              <w:t>（三）付款方式</w:t>
            </w:r>
          </w:p>
        </w:tc>
      </w:tr>
      <w:tr w14:paraId="45CE27C2">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79A7F88">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5558490">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7CC4D02">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4D507F8">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28CF4B9">
            <w:pPr>
              <w:widowControl/>
              <w:jc w:val="left"/>
              <w:rPr>
                <w:kern w:val="0"/>
                <w:szCs w:val="21"/>
              </w:rPr>
            </w:pPr>
            <w:r>
              <w:rPr>
                <w:kern w:val="0"/>
                <w:szCs w:val="21"/>
              </w:rPr>
              <w:t>　</w:t>
            </w:r>
          </w:p>
        </w:tc>
      </w:tr>
      <w:tr w14:paraId="68DE0B56">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0FC568E">
            <w:pPr>
              <w:widowControl/>
              <w:jc w:val="left"/>
              <w:rPr>
                <w:kern w:val="0"/>
                <w:szCs w:val="21"/>
              </w:rPr>
            </w:pPr>
            <w:r>
              <w:rPr>
                <w:kern w:val="0"/>
                <w:szCs w:val="21"/>
              </w:rPr>
              <w:t>（四）投标保证金和履约保证金</w:t>
            </w:r>
          </w:p>
        </w:tc>
      </w:tr>
      <w:tr w14:paraId="601C4929">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981EDB6">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83FB7BF">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B97BB67">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B644712">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CECB7FB">
            <w:pPr>
              <w:widowControl/>
              <w:jc w:val="left"/>
              <w:rPr>
                <w:kern w:val="0"/>
                <w:szCs w:val="21"/>
              </w:rPr>
            </w:pPr>
            <w:r>
              <w:rPr>
                <w:kern w:val="0"/>
                <w:szCs w:val="21"/>
              </w:rPr>
              <w:t>　</w:t>
            </w:r>
          </w:p>
        </w:tc>
      </w:tr>
    </w:tbl>
    <w:p w14:paraId="38392368">
      <w:pPr>
        <w:spacing w:line="620" w:lineRule="exact"/>
        <w:rPr>
          <w:sz w:val="24"/>
        </w:rPr>
      </w:pPr>
      <w:r>
        <w:rPr>
          <w:sz w:val="24"/>
        </w:rPr>
        <w:t>注：</w:t>
      </w:r>
    </w:p>
    <w:p w14:paraId="62F8B1AE">
      <w:pPr>
        <w:spacing w:line="360" w:lineRule="auto"/>
        <w:rPr>
          <w:sz w:val="24"/>
        </w:rPr>
      </w:pPr>
      <w:r>
        <w:rPr>
          <w:sz w:val="24"/>
        </w:rPr>
        <w:t>1. 不如实填写偏离情况的投标文件将视为虚假材料。</w:t>
      </w:r>
    </w:p>
    <w:p w14:paraId="549522A6">
      <w:pPr>
        <w:spacing w:line="360" w:lineRule="auto"/>
        <w:rPr>
          <w:sz w:val="24"/>
        </w:rPr>
      </w:pPr>
      <w:r>
        <w:rPr>
          <w:sz w:val="24"/>
        </w:rPr>
        <w:t>2. 招标要求指招标文件中规定的具体要求，投标应答指投标文件的具体内容。</w:t>
      </w:r>
    </w:p>
    <w:p w14:paraId="16663575">
      <w:pPr>
        <w:spacing w:line="360" w:lineRule="auto"/>
        <w:rPr>
          <w:sz w:val="24"/>
        </w:rPr>
      </w:pPr>
      <w:r>
        <w:rPr>
          <w:sz w:val="24"/>
        </w:rPr>
        <w:t>3. 偏离说明指招标要求与投标应答之间的不同之处。</w:t>
      </w:r>
    </w:p>
    <w:p w14:paraId="3C7327FE">
      <w:pPr>
        <w:autoSpaceDE w:val="0"/>
        <w:autoSpaceDN w:val="0"/>
        <w:adjustRightInd w:val="0"/>
        <w:spacing w:line="560" w:lineRule="exact"/>
        <w:jc w:val="left"/>
        <w:rPr>
          <w:kern w:val="0"/>
          <w:sz w:val="24"/>
        </w:rPr>
      </w:pPr>
    </w:p>
    <w:p w14:paraId="34E0CDDE">
      <w:pPr>
        <w:autoSpaceDE w:val="0"/>
        <w:autoSpaceDN w:val="0"/>
        <w:adjustRightInd w:val="0"/>
        <w:spacing w:line="560" w:lineRule="exact"/>
        <w:jc w:val="left"/>
        <w:rPr>
          <w:kern w:val="0"/>
          <w:sz w:val="24"/>
        </w:rPr>
      </w:pPr>
    </w:p>
    <w:p w14:paraId="13D5E4D9">
      <w:pPr>
        <w:spacing w:line="360" w:lineRule="auto"/>
        <w:ind w:right="84" w:firstLine="224" w:firstLineChars="100"/>
        <w:rPr>
          <w:sz w:val="24"/>
        </w:rPr>
      </w:pPr>
      <w:r>
        <w:rPr>
          <w:sz w:val="24"/>
        </w:rPr>
        <w:t>投标人名称：</w:t>
      </w:r>
    </w:p>
    <w:p w14:paraId="408410C6">
      <w:pPr>
        <w:spacing w:line="360" w:lineRule="auto"/>
        <w:ind w:right="84" w:firstLine="224" w:firstLineChars="100"/>
        <w:rPr>
          <w:sz w:val="24"/>
        </w:rPr>
      </w:pPr>
    </w:p>
    <w:p w14:paraId="15E7C2AF">
      <w:pPr>
        <w:spacing w:line="360" w:lineRule="auto"/>
        <w:ind w:right="84" w:firstLine="224" w:firstLineChars="100"/>
        <w:rPr>
          <w:position w:val="-40"/>
          <w:sz w:val="24"/>
        </w:rPr>
      </w:pPr>
      <w:r>
        <w:rPr>
          <w:sz w:val="24"/>
        </w:rPr>
        <w:t xml:space="preserve">日期：  </w:t>
      </w:r>
    </w:p>
    <w:p w14:paraId="6A1910E5">
      <w:pPr>
        <w:autoSpaceDE w:val="0"/>
        <w:autoSpaceDN w:val="0"/>
        <w:adjustRightInd w:val="0"/>
        <w:spacing w:line="560" w:lineRule="exact"/>
        <w:jc w:val="left"/>
        <w:rPr>
          <w:kern w:val="0"/>
          <w:sz w:val="24"/>
          <w:u w:val="single"/>
        </w:rPr>
      </w:pPr>
    </w:p>
    <w:p w14:paraId="21F1FC1C">
      <w:pPr>
        <w:autoSpaceDE w:val="0"/>
        <w:autoSpaceDN w:val="0"/>
        <w:adjustRightInd w:val="0"/>
        <w:spacing w:line="560" w:lineRule="exact"/>
        <w:jc w:val="left"/>
        <w:rPr>
          <w:kern w:val="0"/>
          <w:sz w:val="24"/>
          <w:u w:val="single"/>
        </w:rPr>
      </w:pPr>
    </w:p>
    <w:p w14:paraId="00355C0A">
      <w:pPr>
        <w:autoSpaceDE w:val="0"/>
        <w:autoSpaceDN w:val="0"/>
        <w:adjustRightInd w:val="0"/>
        <w:spacing w:line="560" w:lineRule="exact"/>
        <w:jc w:val="left"/>
        <w:rPr>
          <w:kern w:val="0"/>
          <w:sz w:val="24"/>
          <w:u w:val="single"/>
        </w:rPr>
      </w:pPr>
    </w:p>
    <w:p w14:paraId="0100DDC1">
      <w:pPr>
        <w:widowControl/>
        <w:jc w:val="left"/>
        <w:rPr>
          <w:b/>
          <w:sz w:val="24"/>
        </w:rPr>
      </w:pPr>
      <w:r>
        <w:rPr>
          <w:b/>
          <w:sz w:val="24"/>
        </w:rPr>
        <w:br w:type="page"/>
      </w:r>
    </w:p>
    <w:p w14:paraId="79095A22">
      <w:pPr>
        <w:spacing w:line="620" w:lineRule="exact"/>
        <w:rPr>
          <w:b/>
          <w:sz w:val="24"/>
        </w:rPr>
      </w:pPr>
      <w:r>
        <w:rPr>
          <w:b/>
          <w:sz w:val="24"/>
        </w:rPr>
        <w:t>附件</w:t>
      </w:r>
      <w:r>
        <w:rPr>
          <w:rFonts w:hint="eastAsia"/>
          <w:b/>
          <w:sz w:val="24"/>
        </w:rPr>
        <w:t>7</w:t>
      </w:r>
    </w:p>
    <w:p w14:paraId="77E8A9DD">
      <w:pPr>
        <w:autoSpaceDN w:val="0"/>
        <w:spacing w:line="360" w:lineRule="auto"/>
        <w:jc w:val="center"/>
        <w:rPr>
          <w:b/>
          <w:bCs/>
          <w:sz w:val="24"/>
        </w:rPr>
      </w:pPr>
      <w:r>
        <w:rPr>
          <w:b/>
          <w:bCs/>
          <w:sz w:val="24"/>
        </w:rPr>
        <w:t>技术要求点对点应答表</w:t>
      </w:r>
    </w:p>
    <w:p w14:paraId="38CC5971">
      <w:pPr>
        <w:spacing w:line="460" w:lineRule="exact"/>
        <w:rPr>
          <w:sz w:val="24"/>
        </w:rPr>
      </w:pPr>
      <w:r>
        <w:rPr>
          <w:sz w:val="24"/>
        </w:rPr>
        <w:t>项目名称：</w:t>
      </w:r>
      <w:r>
        <w:rPr>
          <w:sz w:val="24"/>
          <w:u w:val="single"/>
        </w:rPr>
        <w:t xml:space="preserve">                    </w:t>
      </w:r>
    </w:p>
    <w:p w14:paraId="53EB4870">
      <w:pPr>
        <w:spacing w:line="460" w:lineRule="exact"/>
        <w:rPr>
          <w:sz w:val="24"/>
        </w:rPr>
      </w:pPr>
      <w:r>
        <w:rPr>
          <w:sz w:val="24"/>
        </w:rPr>
        <w:t>项目编号：</w:t>
      </w:r>
      <w:r>
        <w:rPr>
          <w:sz w:val="24"/>
          <w:u w:val="single"/>
        </w:rPr>
        <w:t xml:space="preserve">                    </w:t>
      </w:r>
    </w:p>
    <w:p w14:paraId="72136694">
      <w:pPr>
        <w:spacing w:line="460" w:lineRule="exact"/>
        <w:rPr>
          <w:sz w:val="24"/>
          <w:u w:val="single"/>
        </w:rPr>
      </w:pPr>
      <w:r>
        <w:rPr>
          <w:sz w:val="24"/>
        </w:rPr>
        <w:t>包号：</w:t>
      </w:r>
      <w:r>
        <w:rPr>
          <w:sz w:val="24"/>
          <w:u w:val="single"/>
        </w:rPr>
        <w:t xml:space="preserve">                        </w:t>
      </w:r>
    </w:p>
    <w:tbl>
      <w:tblPr>
        <w:tblStyle w:val="24"/>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630"/>
        <w:gridCol w:w="2438"/>
        <w:gridCol w:w="1289"/>
        <w:gridCol w:w="843"/>
      </w:tblGrid>
      <w:tr w14:paraId="76D9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6C308DBD">
            <w:pPr>
              <w:widowControl/>
              <w:snapToGrid w:val="0"/>
              <w:jc w:val="center"/>
              <w:rPr>
                <w:kern w:val="0"/>
                <w:sz w:val="24"/>
                <w:szCs w:val="21"/>
              </w:rPr>
            </w:pPr>
            <w:r>
              <w:rPr>
                <w:kern w:val="0"/>
                <w:sz w:val="24"/>
                <w:szCs w:val="21"/>
              </w:rPr>
              <w:t>序号</w:t>
            </w:r>
          </w:p>
        </w:tc>
        <w:tc>
          <w:tcPr>
            <w:tcW w:w="4630" w:type="dxa"/>
            <w:shd w:val="clear" w:color="auto" w:fill="auto"/>
            <w:vAlign w:val="center"/>
          </w:tcPr>
          <w:p w14:paraId="22F1218C">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78F106CC">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16E0644F">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45734816">
            <w:pPr>
              <w:widowControl/>
              <w:snapToGrid w:val="0"/>
              <w:jc w:val="center"/>
              <w:rPr>
                <w:kern w:val="0"/>
                <w:sz w:val="24"/>
                <w:szCs w:val="21"/>
              </w:rPr>
            </w:pPr>
            <w:r>
              <w:rPr>
                <w:kern w:val="0"/>
                <w:sz w:val="24"/>
                <w:szCs w:val="21"/>
              </w:rPr>
              <w:t>备注</w:t>
            </w:r>
          </w:p>
        </w:tc>
      </w:tr>
      <w:tr w14:paraId="1982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83605DE">
            <w:pPr>
              <w:widowControl/>
              <w:snapToGrid w:val="0"/>
              <w:jc w:val="center"/>
              <w:rPr>
                <w:kern w:val="0"/>
                <w:sz w:val="24"/>
                <w:szCs w:val="21"/>
              </w:rPr>
            </w:pPr>
            <w:r>
              <w:rPr>
                <w:kern w:val="0"/>
                <w:sz w:val="24"/>
                <w:szCs w:val="21"/>
              </w:rPr>
              <w:t>1</w:t>
            </w:r>
          </w:p>
        </w:tc>
        <w:tc>
          <w:tcPr>
            <w:tcW w:w="4630" w:type="dxa"/>
            <w:shd w:val="clear" w:color="auto" w:fill="auto"/>
            <w:vAlign w:val="center"/>
          </w:tcPr>
          <w:p w14:paraId="2572040E">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2E2CB105">
            <w:pPr>
              <w:widowControl/>
              <w:snapToGrid w:val="0"/>
              <w:jc w:val="center"/>
              <w:rPr>
                <w:kern w:val="0"/>
                <w:sz w:val="24"/>
                <w:szCs w:val="21"/>
              </w:rPr>
            </w:pPr>
          </w:p>
        </w:tc>
        <w:tc>
          <w:tcPr>
            <w:tcW w:w="1289" w:type="dxa"/>
            <w:shd w:val="clear" w:color="auto" w:fill="auto"/>
            <w:vAlign w:val="center"/>
          </w:tcPr>
          <w:p w14:paraId="426E7B34">
            <w:pPr>
              <w:widowControl/>
              <w:snapToGrid w:val="0"/>
              <w:jc w:val="center"/>
              <w:rPr>
                <w:kern w:val="0"/>
                <w:sz w:val="24"/>
                <w:szCs w:val="21"/>
              </w:rPr>
            </w:pPr>
          </w:p>
        </w:tc>
        <w:tc>
          <w:tcPr>
            <w:tcW w:w="843" w:type="dxa"/>
            <w:shd w:val="clear" w:color="auto" w:fill="auto"/>
            <w:vAlign w:val="center"/>
          </w:tcPr>
          <w:p w14:paraId="5B569936">
            <w:pPr>
              <w:widowControl/>
              <w:snapToGrid w:val="0"/>
              <w:jc w:val="center"/>
              <w:rPr>
                <w:kern w:val="0"/>
                <w:sz w:val="24"/>
                <w:szCs w:val="21"/>
              </w:rPr>
            </w:pPr>
          </w:p>
        </w:tc>
      </w:tr>
      <w:tr w14:paraId="3B99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E7F52BE">
            <w:pPr>
              <w:widowControl/>
              <w:snapToGrid w:val="0"/>
              <w:jc w:val="center"/>
              <w:rPr>
                <w:kern w:val="0"/>
                <w:sz w:val="24"/>
                <w:szCs w:val="21"/>
              </w:rPr>
            </w:pPr>
            <w:r>
              <w:rPr>
                <w:kern w:val="0"/>
                <w:sz w:val="24"/>
                <w:szCs w:val="21"/>
              </w:rPr>
              <w:t>2</w:t>
            </w:r>
          </w:p>
        </w:tc>
        <w:tc>
          <w:tcPr>
            <w:tcW w:w="4630" w:type="dxa"/>
            <w:shd w:val="clear" w:color="auto" w:fill="auto"/>
            <w:vAlign w:val="center"/>
          </w:tcPr>
          <w:p w14:paraId="7D9FBDAE">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719AB5AA">
            <w:pPr>
              <w:widowControl/>
              <w:snapToGrid w:val="0"/>
              <w:jc w:val="center"/>
              <w:rPr>
                <w:kern w:val="0"/>
                <w:sz w:val="24"/>
                <w:szCs w:val="21"/>
              </w:rPr>
            </w:pPr>
          </w:p>
        </w:tc>
        <w:tc>
          <w:tcPr>
            <w:tcW w:w="1289" w:type="dxa"/>
            <w:shd w:val="clear" w:color="auto" w:fill="auto"/>
            <w:vAlign w:val="center"/>
          </w:tcPr>
          <w:p w14:paraId="4B3B340E">
            <w:pPr>
              <w:widowControl/>
              <w:snapToGrid w:val="0"/>
              <w:jc w:val="center"/>
              <w:rPr>
                <w:kern w:val="0"/>
                <w:sz w:val="24"/>
                <w:szCs w:val="21"/>
              </w:rPr>
            </w:pPr>
          </w:p>
        </w:tc>
        <w:tc>
          <w:tcPr>
            <w:tcW w:w="843" w:type="dxa"/>
            <w:shd w:val="clear" w:color="auto" w:fill="auto"/>
            <w:vAlign w:val="center"/>
          </w:tcPr>
          <w:p w14:paraId="61EA4C0C">
            <w:pPr>
              <w:widowControl/>
              <w:snapToGrid w:val="0"/>
              <w:jc w:val="center"/>
              <w:rPr>
                <w:kern w:val="0"/>
                <w:sz w:val="24"/>
                <w:szCs w:val="21"/>
              </w:rPr>
            </w:pPr>
          </w:p>
        </w:tc>
      </w:tr>
      <w:tr w14:paraId="579F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0277F45">
            <w:pPr>
              <w:widowControl/>
              <w:snapToGrid w:val="0"/>
              <w:jc w:val="center"/>
              <w:rPr>
                <w:kern w:val="0"/>
                <w:sz w:val="24"/>
                <w:szCs w:val="21"/>
              </w:rPr>
            </w:pPr>
            <w:r>
              <w:rPr>
                <w:kern w:val="0"/>
                <w:sz w:val="24"/>
                <w:szCs w:val="21"/>
              </w:rPr>
              <w:t>3</w:t>
            </w:r>
          </w:p>
        </w:tc>
        <w:tc>
          <w:tcPr>
            <w:tcW w:w="4630" w:type="dxa"/>
            <w:shd w:val="clear" w:color="auto" w:fill="auto"/>
            <w:vAlign w:val="center"/>
          </w:tcPr>
          <w:p w14:paraId="1055C0AA">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04733A14">
            <w:pPr>
              <w:widowControl/>
              <w:snapToGrid w:val="0"/>
              <w:jc w:val="center"/>
              <w:rPr>
                <w:kern w:val="0"/>
                <w:sz w:val="24"/>
                <w:szCs w:val="21"/>
              </w:rPr>
            </w:pPr>
          </w:p>
        </w:tc>
        <w:tc>
          <w:tcPr>
            <w:tcW w:w="1289" w:type="dxa"/>
            <w:shd w:val="clear" w:color="auto" w:fill="auto"/>
            <w:vAlign w:val="center"/>
          </w:tcPr>
          <w:p w14:paraId="291B5CF2">
            <w:pPr>
              <w:widowControl/>
              <w:snapToGrid w:val="0"/>
              <w:jc w:val="center"/>
              <w:rPr>
                <w:kern w:val="0"/>
                <w:sz w:val="24"/>
                <w:szCs w:val="21"/>
              </w:rPr>
            </w:pPr>
          </w:p>
        </w:tc>
        <w:tc>
          <w:tcPr>
            <w:tcW w:w="843" w:type="dxa"/>
            <w:shd w:val="clear" w:color="auto" w:fill="auto"/>
            <w:vAlign w:val="center"/>
          </w:tcPr>
          <w:p w14:paraId="1DCDC48A">
            <w:pPr>
              <w:widowControl/>
              <w:snapToGrid w:val="0"/>
              <w:jc w:val="center"/>
              <w:rPr>
                <w:kern w:val="0"/>
                <w:sz w:val="24"/>
                <w:szCs w:val="21"/>
              </w:rPr>
            </w:pPr>
          </w:p>
        </w:tc>
      </w:tr>
      <w:tr w14:paraId="6EC1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3" w:type="dxa"/>
            <w:gridSpan w:val="5"/>
            <w:shd w:val="clear" w:color="auto" w:fill="auto"/>
            <w:vAlign w:val="center"/>
          </w:tcPr>
          <w:p w14:paraId="48337100">
            <w:pPr>
              <w:widowControl/>
              <w:snapToGrid w:val="0"/>
              <w:ind w:firstLine="224" w:firstLineChars="100"/>
              <w:rPr>
                <w:kern w:val="0"/>
                <w:sz w:val="24"/>
                <w:szCs w:val="21"/>
              </w:rPr>
            </w:pPr>
            <w:r>
              <w:rPr>
                <w:rFonts w:hint="eastAsia"/>
                <w:kern w:val="0"/>
                <w:sz w:val="24"/>
                <w:szCs w:val="21"/>
              </w:rPr>
              <w:t>4</w:t>
            </w:r>
            <w:r>
              <w:rPr>
                <w:kern w:val="0"/>
                <w:sz w:val="24"/>
                <w:szCs w:val="21"/>
              </w:rPr>
              <w:t>. 项目需求书要求</w:t>
            </w:r>
          </w:p>
        </w:tc>
      </w:tr>
      <w:tr w14:paraId="2D4E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AA1C294">
            <w:pPr>
              <w:widowControl/>
              <w:snapToGrid w:val="0"/>
              <w:jc w:val="center"/>
              <w:rPr>
                <w:kern w:val="0"/>
                <w:sz w:val="24"/>
                <w:szCs w:val="21"/>
              </w:rPr>
            </w:pPr>
            <w:r>
              <w:rPr>
                <w:kern w:val="0"/>
                <w:sz w:val="24"/>
                <w:szCs w:val="21"/>
              </w:rPr>
              <w:t>序号</w:t>
            </w:r>
          </w:p>
        </w:tc>
        <w:tc>
          <w:tcPr>
            <w:tcW w:w="4630" w:type="dxa"/>
            <w:shd w:val="clear" w:color="auto" w:fill="auto"/>
            <w:vAlign w:val="center"/>
          </w:tcPr>
          <w:p w14:paraId="3551681F">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5C2EA30D">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6A20C0AC">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E3932A7">
            <w:pPr>
              <w:widowControl/>
              <w:snapToGrid w:val="0"/>
              <w:jc w:val="center"/>
              <w:rPr>
                <w:kern w:val="0"/>
                <w:sz w:val="24"/>
                <w:szCs w:val="21"/>
              </w:rPr>
            </w:pPr>
            <w:r>
              <w:rPr>
                <w:kern w:val="0"/>
                <w:sz w:val="24"/>
                <w:szCs w:val="21"/>
              </w:rPr>
              <w:t>备注</w:t>
            </w:r>
          </w:p>
        </w:tc>
      </w:tr>
      <w:tr w14:paraId="4E82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582221B">
            <w:pPr>
              <w:widowControl/>
              <w:snapToGrid w:val="0"/>
              <w:jc w:val="center"/>
              <w:rPr>
                <w:kern w:val="0"/>
                <w:sz w:val="24"/>
                <w:szCs w:val="21"/>
              </w:rPr>
            </w:pPr>
          </w:p>
        </w:tc>
        <w:tc>
          <w:tcPr>
            <w:tcW w:w="4630" w:type="dxa"/>
            <w:shd w:val="clear" w:color="auto" w:fill="auto"/>
            <w:vAlign w:val="center"/>
          </w:tcPr>
          <w:p w14:paraId="61795305">
            <w:pPr>
              <w:widowControl/>
              <w:snapToGrid w:val="0"/>
              <w:jc w:val="center"/>
              <w:rPr>
                <w:kern w:val="0"/>
                <w:sz w:val="24"/>
                <w:szCs w:val="21"/>
              </w:rPr>
            </w:pPr>
          </w:p>
        </w:tc>
        <w:tc>
          <w:tcPr>
            <w:tcW w:w="2438" w:type="dxa"/>
            <w:shd w:val="clear" w:color="auto" w:fill="auto"/>
            <w:vAlign w:val="center"/>
          </w:tcPr>
          <w:p w14:paraId="7D4AA7B5">
            <w:pPr>
              <w:widowControl/>
              <w:snapToGrid w:val="0"/>
              <w:jc w:val="center"/>
              <w:rPr>
                <w:kern w:val="0"/>
                <w:sz w:val="24"/>
                <w:szCs w:val="21"/>
              </w:rPr>
            </w:pPr>
          </w:p>
        </w:tc>
        <w:tc>
          <w:tcPr>
            <w:tcW w:w="1289" w:type="dxa"/>
            <w:shd w:val="clear" w:color="auto" w:fill="auto"/>
            <w:vAlign w:val="center"/>
          </w:tcPr>
          <w:p w14:paraId="789F95F4">
            <w:pPr>
              <w:widowControl/>
              <w:snapToGrid w:val="0"/>
              <w:jc w:val="center"/>
              <w:rPr>
                <w:kern w:val="0"/>
                <w:sz w:val="24"/>
                <w:szCs w:val="21"/>
              </w:rPr>
            </w:pPr>
          </w:p>
        </w:tc>
        <w:tc>
          <w:tcPr>
            <w:tcW w:w="843" w:type="dxa"/>
            <w:shd w:val="clear" w:color="auto" w:fill="auto"/>
            <w:vAlign w:val="center"/>
          </w:tcPr>
          <w:p w14:paraId="0F481E70">
            <w:pPr>
              <w:widowControl/>
              <w:snapToGrid w:val="0"/>
              <w:jc w:val="center"/>
              <w:rPr>
                <w:kern w:val="0"/>
                <w:sz w:val="24"/>
                <w:szCs w:val="21"/>
              </w:rPr>
            </w:pPr>
          </w:p>
        </w:tc>
      </w:tr>
      <w:tr w14:paraId="3F64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D5BD58F">
            <w:pPr>
              <w:widowControl/>
              <w:snapToGrid w:val="0"/>
              <w:jc w:val="center"/>
              <w:rPr>
                <w:kern w:val="0"/>
                <w:sz w:val="24"/>
                <w:szCs w:val="21"/>
              </w:rPr>
            </w:pPr>
          </w:p>
        </w:tc>
        <w:tc>
          <w:tcPr>
            <w:tcW w:w="4630" w:type="dxa"/>
            <w:shd w:val="clear" w:color="auto" w:fill="auto"/>
            <w:vAlign w:val="center"/>
          </w:tcPr>
          <w:p w14:paraId="1C78F58E">
            <w:pPr>
              <w:widowControl/>
              <w:snapToGrid w:val="0"/>
              <w:jc w:val="center"/>
              <w:rPr>
                <w:kern w:val="0"/>
                <w:sz w:val="24"/>
                <w:szCs w:val="21"/>
              </w:rPr>
            </w:pPr>
          </w:p>
        </w:tc>
        <w:tc>
          <w:tcPr>
            <w:tcW w:w="2438" w:type="dxa"/>
            <w:shd w:val="clear" w:color="auto" w:fill="auto"/>
            <w:vAlign w:val="center"/>
          </w:tcPr>
          <w:p w14:paraId="7339C6E2">
            <w:pPr>
              <w:widowControl/>
              <w:snapToGrid w:val="0"/>
              <w:jc w:val="center"/>
              <w:rPr>
                <w:kern w:val="0"/>
                <w:sz w:val="24"/>
                <w:szCs w:val="21"/>
              </w:rPr>
            </w:pPr>
          </w:p>
        </w:tc>
        <w:tc>
          <w:tcPr>
            <w:tcW w:w="1289" w:type="dxa"/>
            <w:shd w:val="clear" w:color="auto" w:fill="auto"/>
            <w:vAlign w:val="center"/>
          </w:tcPr>
          <w:p w14:paraId="74D2AE60">
            <w:pPr>
              <w:widowControl/>
              <w:snapToGrid w:val="0"/>
              <w:jc w:val="center"/>
              <w:rPr>
                <w:kern w:val="0"/>
                <w:sz w:val="24"/>
                <w:szCs w:val="21"/>
              </w:rPr>
            </w:pPr>
          </w:p>
        </w:tc>
        <w:tc>
          <w:tcPr>
            <w:tcW w:w="843" w:type="dxa"/>
            <w:shd w:val="clear" w:color="auto" w:fill="auto"/>
            <w:vAlign w:val="center"/>
          </w:tcPr>
          <w:p w14:paraId="6B2CD300">
            <w:pPr>
              <w:widowControl/>
              <w:snapToGrid w:val="0"/>
              <w:jc w:val="center"/>
              <w:rPr>
                <w:kern w:val="0"/>
                <w:sz w:val="24"/>
                <w:szCs w:val="21"/>
              </w:rPr>
            </w:pPr>
          </w:p>
        </w:tc>
      </w:tr>
      <w:tr w14:paraId="670E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8759A79">
            <w:pPr>
              <w:widowControl/>
              <w:snapToGrid w:val="0"/>
              <w:jc w:val="center"/>
              <w:rPr>
                <w:kern w:val="0"/>
                <w:sz w:val="24"/>
                <w:szCs w:val="21"/>
              </w:rPr>
            </w:pPr>
          </w:p>
        </w:tc>
        <w:tc>
          <w:tcPr>
            <w:tcW w:w="4630" w:type="dxa"/>
            <w:shd w:val="clear" w:color="auto" w:fill="auto"/>
            <w:vAlign w:val="center"/>
          </w:tcPr>
          <w:p w14:paraId="3BB5BDD8">
            <w:pPr>
              <w:widowControl/>
              <w:snapToGrid w:val="0"/>
              <w:jc w:val="center"/>
              <w:rPr>
                <w:kern w:val="0"/>
                <w:sz w:val="24"/>
                <w:szCs w:val="21"/>
              </w:rPr>
            </w:pPr>
          </w:p>
        </w:tc>
        <w:tc>
          <w:tcPr>
            <w:tcW w:w="2438" w:type="dxa"/>
            <w:shd w:val="clear" w:color="auto" w:fill="auto"/>
            <w:vAlign w:val="center"/>
          </w:tcPr>
          <w:p w14:paraId="64455A8F">
            <w:pPr>
              <w:widowControl/>
              <w:snapToGrid w:val="0"/>
              <w:jc w:val="center"/>
              <w:rPr>
                <w:kern w:val="0"/>
                <w:sz w:val="24"/>
                <w:szCs w:val="21"/>
              </w:rPr>
            </w:pPr>
          </w:p>
        </w:tc>
        <w:tc>
          <w:tcPr>
            <w:tcW w:w="1289" w:type="dxa"/>
            <w:shd w:val="clear" w:color="auto" w:fill="auto"/>
            <w:vAlign w:val="center"/>
          </w:tcPr>
          <w:p w14:paraId="33259F52">
            <w:pPr>
              <w:widowControl/>
              <w:snapToGrid w:val="0"/>
              <w:jc w:val="center"/>
              <w:rPr>
                <w:kern w:val="0"/>
                <w:sz w:val="24"/>
                <w:szCs w:val="21"/>
              </w:rPr>
            </w:pPr>
          </w:p>
        </w:tc>
        <w:tc>
          <w:tcPr>
            <w:tcW w:w="843" w:type="dxa"/>
            <w:shd w:val="clear" w:color="auto" w:fill="auto"/>
            <w:vAlign w:val="center"/>
          </w:tcPr>
          <w:p w14:paraId="38B87F21">
            <w:pPr>
              <w:widowControl/>
              <w:snapToGrid w:val="0"/>
              <w:jc w:val="center"/>
              <w:rPr>
                <w:kern w:val="0"/>
                <w:sz w:val="24"/>
                <w:szCs w:val="21"/>
              </w:rPr>
            </w:pPr>
          </w:p>
        </w:tc>
      </w:tr>
      <w:tr w14:paraId="7DC3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EDD1B67">
            <w:pPr>
              <w:widowControl/>
              <w:snapToGrid w:val="0"/>
              <w:jc w:val="center"/>
              <w:rPr>
                <w:kern w:val="0"/>
                <w:sz w:val="24"/>
                <w:szCs w:val="21"/>
              </w:rPr>
            </w:pPr>
          </w:p>
        </w:tc>
        <w:tc>
          <w:tcPr>
            <w:tcW w:w="4630" w:type="dxa"/>
            <w:shd w:val="clear" w:color="auto" w:fill="auto"/>
            <w:vAlign w:val="center"/>
          </w:tcPr>
          <w:p w14:paraId="678B47DC">
            <w:pPr>
              <w:widowControl/>
              <w:snapToGrid w:val="0"/>
              <w:jc w:val="center"/>
              <w:rPr>
                <w:kern w:val="0"/>
                <w:sz w:val="24"/>
                <w:szCs w:val="21"/>
              </w:rPr>
            </w:pPr>
          </w:p>
        </w:tc>
        <w:tc>
          <w:tcPr>
            <w:tcW w:w="2438" w:type="dxa"/>
            <w:shd w:val="clear" w:color="auto" w:fill="auto"/>
            <w:vAlign w:val="center"/>
          </w:tcPr>
          <w:p w14:paraId="12D218F7">
            <w:pPr>
              <w:widowControl/>
              <w:snapToGrid w:val="0"/>
              <w:jc w:val="center"/>
              <w:rPr>
                <w:kern w:val="0"/>
                <w:sz w:val="24"/>
                <w:szCs w:val="21"/>
              </w:rPr>
            </w:pPr>
          </w:p>
        </w:tc>
        <w:tc>
          <w:tcPr>
            <w:tcW w:w="1289" w:type="dxa"/>
            <w:shd w:val="clear" w:color="auto" w:fill="auto"/>
            <w:vAlign w:val="center"/>
          </w:tcPr>
          <w:p w14:paraId="2D149050">
            <w:pPr>
              <w:widowControl/>
              <w:snapToGrid w:val="0"/>
              <w:jc w:val="center"/>
              <w:rPr>
                <w:kern w:val="0"/>
                <w:sz w:val="24"/>
                <w:szCs w:val="21"/>
              </w:rPr>
            </w:pPr>
          </w:p>
        </w:tc>
        <w:tc>
          <w:tcPr>
            <w:tcW w:w="843" w:type="dxa"/>
            <w:shd w:val="clear" w:color="auto" w:fill="auto"/>
            <w:vAlign w:val="center"/>
          </w:tcPr>
          <w:p w14:paraId="10BDDAB6">
            <w:pPr>
              <w:widowControl/>
              <w:snapToGrid w:val="0"/>
              <w:jc w:val="center"/>
              <w:rPr>
                <w:kern w:val="0"/>
                <w:sz w:val="24"/>
                <w:szCs w:val="21"/>
              </w:rPr>
            </w:pPr>
          </w:p>
        </w:tc>
      </w:tr>
      <w:tr w14:paraId="0164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4EC6E0B">
            <w:pPr>
              <w:widowControl/>
              <w:snapToGrid w:val="0"/>
              <w:jc w:val="center"/>
              <w:rPr>
                <w:kern w:val="0"/>
                <w:sz w:val="24"/>
                <w:szCs w:val="21"/>
              </w:rPr>
            </w:pPr>
          </w:p>
        </w:tc>
        <w:tc>
          <w:tcPr>
            <w:tcW w:w="4630" w:type="dxa"/>
            <w:shd w:val="clear" w:color="auto" w:fill="auto"/>
            <w:vAlign w:val="center"/>
          </w:tcPr>
          <w:p w14:paraId="20AC9961">
            <w:pPr>
              <w:widowControl/>
              <w:snapToGrid w:val="0"/>
              <w:jc w:val="center"/>
              <w:rPr>
                <w:kern w:val="0"/>
                <w:sz w:val="24"/>
                <w:szCs w:val="21"/>
              </w:rPr>
            </w:pPr>
          </w:p>
        </w:tc>
        <w:tc>
          <w:tcPr>
            <w:tcW w:w="2438" w:type="dxa"/>
            <w:shd w:val="clear" w:color="auto" w:fill="auto"/>
            <w:vAlign w:val="center"/>
          </w:tcPr>
          <w:p w14:paraId="19F03C6E">
            <w:pPr>
              <w:widowControl/>
              <w:snapToGrid w:val="0"/>
              <w:jc w:val="center"/>
              <w:rPr>
                <w:kern w:val="0"/>
                <w:sz w:val="24"/>
                <w:szCs w:val="21"/>
              </w:rPr>
            </w:pPr>
          </w:p>
        </w:tc>
        <w:tc>
          <w:tcPr>
            <w:tcW w:w="1289" w:type="dxa"/>
            <w:shd w:val="clear" w:color="auto" w:fill="auto"/>
            <w:vAlign w:val="center"/>
          </w:tcPr>
          <w:p w14:paraId="76E7E01D">
            <w:pPr>
              <w:widowControl/>
              <w:snapToGrid w:val="0"/>
              <w:jc w:val="center"/>
              <w:rPr>
                <w:kern w:val="0"/>
                <w:sz w:val="24"/>
                <w:szCs w:val="21"/>
              </w:rPr>
            </w:pPr>
          </w:p>
        </w:tc>
        <w:tc>
          <w:tcPr>
            <w:tcW w:w="843" w:type="dxa"/>
            <w:shd w:val="clear" w:color="auto" w:fill="auto"/>
            <w:vAlign w:val="center"/>
          </w:tcPr>
          <w:p w14:paraId="40ED84F5">
            <w:pPr>
              <w:widowControl/>
              <w:snapToGrid w:val="0"/>
              <w:jc w:val="center"/>
              <w:rPr>
                <w:kern w:val="0"/>
                <w:sz w:val="24"/>
                <w:szCs w:val="21"/>
              </w:rPr>
            </w:pPr>
          </w:p>
        </w:tc>
      </w:tr>
    </w:tbl>
    <w:p w14:paraId="1A54140E">
      <w:pPr>
        <w:spacing w:line="620" w:lineRule="exact"/>
        <w:rPr>
          <w:sz w:val="24"/>
        </w:rPr>
      </w:pPr>
      <w:r>
        <w:rPr>
          <w:sz w:val="24"/>
        </w:rPr>
        <w:t>注：</w:t>
      </w:r>
    </w:p>
    <w:p w14:paraId="61B0B472">
      <w:pPr>
        <w:spacing w:line="360" w:lineRule="auto"/>
        <w:rPr>
          <w:sz w:val="24"/>
        </w:rPr>
      </w:pPr>
      <w:r>
        <w:rPr>
          <w:sz w:val="24"/>
        </w:rPr>
        <w:t>1. 不如实填写偏离情况的投标文件将视为虚假材料。</w:t>
      </w:r>
    </w:p>
    <w:p w14:paraId="3AD8AB6F">
      <w:pPr>
        <w:spacing w:line="360" w:lineRule="auto"/>
        <w:rPr>
          <w:sz w:val="24"/>
        </w:rPr>
      </w:pPr>
      <w:r>
        <w:rPr>
          <w:sz w:val="24"/>
        </w:rPr>
        <w:t>2. 招标要求指招标文件中规定的具体要求，投标应答指投标文件的具体内容。</w:t>
      </w:r>
    </w:p>
    <w:p w14:paraId="1532DCFE">
      <w:pPr>
        <w:spacing w:line="360" w:lineRule="auto"/>
        <w:rPr>
          <w:sz w:val="24"/>
        </w:rPr>
      </w:pPr>
      <w:r>
        <w:rPr>
          <w:sz w:val="24"/>
        </w:rPr>
        <w:t>3. 偏离说明指招标要求与投标应答之间的不同之处。</w:t>
      </w:r>
    </w:p>
    <w:p w14:paraId="4A78F3DA">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310E3171">
      <w:pPr>
        <w:spacing w:line="360" w:lineRule="auto"/>
        <w:ind w:right="84" w:firstLine="224" w:firstLineChars="100"/>
        <w:rPr>
          <w:sz w:val="24"/>
        </w:rPr>
      </w:pPr>
      <w:r>
        <w:rPr>
          <w:sz w:val="24"/>
        </w:rPr>
        <w:t>投标人名称：</w:t>
      </w:r>
    </w:p>
    <w:p w14:paraId="26ECD0BF">
      <w:pPr>
        <w:spacing w:line="360" w:lineRule="auto"/>
        <w:ind w:right="84" w:firstLine="224" w:firstLineChars="100"/>
        <w:rPr>
          <w:sz w:val="24"/>
        </w:rPr>
      </w:pPr>
      <w:r>
        <w:rPr>
          <w:sz w:val="24"/>
        </w:rPr>
        <w:t>日期</w:t>
      </w:r>
    </w:p>
    <w:p w14:paraId="57D40135">
      <w:pPr>
        <w:widowControl/>
        <w:jc w:val="left"/>
        <w:rPr>
          <w:b/>
          <w:sz w:val="24"/>
        </w:rPr>
      </w:pPr>
      <w:r>
        <w:rPr>
          <w:rFonts w:hint="eastAsia"/>
          <w:b/>
          <w:sz w:val="24"/>
        </w:rPr>
        <w:t>附件8</w:t>
      </w:r>
    </w:p>
    <w:p w14:paraId="4CC53120">
      <w:pPr>
        <w:widowControl/>
        <w:jc w:val="left"/>
        <w:rPr>
          <w:sz w:val="24"/>
        </w:rPr>
      </w:pPr>
    </w:p>
    <w:p w14:paraId="66094E35">
      <w:pPr>
        <w:widowControl/>
        <w:jc w:val="center"/>
        <w:rPr>
          <w:b/>
          <w:sz w:val="24"/>
        </w:rPr>
      </w:pPr>
      <w:r>
        <w:rPr>
          <w:rFonts w:hint="eastAsia"/>
          <w:b/>
          <w:sz w:val="24"/>
        </w:rPr>
        <w:t>项目人员及岗位安排</w:t>
      </w:r>
    </w:p>
    <w:p w14:paraId="0EE2008B">
      <w:pPr>
        <w:widowControl/>
        <w:jc w:val="left"/>
        <w:rPr>
          <w:sz w:val="24"/>
        </w:rPr>
      </w:pPr>
    </w:p>
    <w:p w14:paraId="6DC19BAB">
      <w:pPr>
        <w:spacing w:line="460" w:lineRule="exact"/>
        <w:rPr>
          <w:sz w:val="24"/>
        </w:rPr>
      </w:pPr>
      <w:r>
        <w:rPr>
          <w:sz w:val="24"/>
        </w:rPr>
        <w:t>项目名称：</w:t>
      </w:r>
      <w:r>
        <w:rPr>
          <w:sz w:val="24"/>
          <w:u w:val="single"/>
        </w:rPr>
        <w:t xml:space="preserve">                    </w:t>
      </w:r>
    </w:p>
    <w:p w14:paraId="3B7E9B5A">
      <w:pPr>
        <w:spacing w:line="460" w:lineRule="exact"/>
        <w:rPr>
          <w:sz w:val="24"/>
        </w:rPr>
      </w:pPr>
      <w:r>
        <w:rPr>
          <w:sz w:val="24"/>
        </w:rPr>
        <w:t>项目编号：</w:t>
      </w:r>
      <w:r>
        <w:rPr>
          <w:sz w:val="24"/>
          <w:u w:val="single"/>
        </w:rPr>
        <w:t xml:space="preserve">                    </w:t>
      </w:r>
    </w:p>
    <w:p w14:paraId="17C7FD3A">
      <w:pPr>
        <w:spacing w:line="460" w:lineRule="exact"/>
        <w:rPr>
          <w:sz w:val="24"/>
          <w:u w:val="single"/>
        </w:rPr>
      </w:pPr>
      <w:r>
        <w:rPr>
          <w:sz w:val="24"/>
        </w:rPr>
        <w:t>包号：</w:t>
      </w:r>
      <w:r>
        <w:rPr>
          <w:sz w:val="24"/>
          <w:u w:val="single"/>
        </w:rPr>
        <w:t xml:space="preserve">                        </w:t>
      </w:r>
    </w:p>
    <w:p w14:paraId="11866E2A">
      <w:pPr>
        <w:widowControl/>
        <w:jc w:val="left"/>
        <w:rPr>
          <w:sz w:val="24"/>
        </w:rPr>
      </w:pPr>
    </w:p>
    <w:p w14:paraId="205F3B64">
      <w:pPr>
        <w:widowControl/>
        <w:jc w:val="left"/>
        <w:rPr>
          <w:sz w:val="24"/>
        </w:rPr>
      </w:pPr>
    </w:p>
    <w:tbl>
      <w:tblPr>
        <w:tblStyle w:val="25"/>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7EF2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F874FA7">
            <w:pPr>
              <w:spacing w:line="360" w:lineRule="auto"/>
              <w:jc w:val="center"/>
              <w:rPr>
                <w:b/>
                <w:szCs w:val="21"/>
              </w:rPr>
            </w:pPr>
            <w:r>
              <w:rPr>
                <w:b/>
                <w:szCs w:val="21"/>
              </w:rPr>
              <w:t>序号</w:t>
            </w:r>
          </w:p>
        </w:tc>
        <w:tc>
          <w:tcPr>
            <w:tcW w:w="682" w:type="pct"/>
            <w:vAlign w:val="center"/>
          </w:tcPr>
          <w:p w14:paraId="03F93DB4">
            <w:pPr>
              <w:spacing w:line="360" w:lineRule="auto"/>
              <w:jc w:val="center"/>
              <w:rPr>
                <w:b/>
                <w:szCs w:val="21"/>
              </w:rPr>
            </w:pPr>
            <w:r>
              <w:rPr>
                <w:b/>
                <w:szCs w:val="21"/>
              </w:rPr>
              <w:t>岗位名称</w:t>
            </w:r>
          </w:p>
        </w:tc>
        <w:tc>
          <w:tcPr>
            <w:tcW w:w="682" w:type="pct"/>
            <w:vAlign w:val="center"/>
          </w:tcPr>
          <w:p w14:paraId="18962211">
            <w:pPr>
              <w:spacing w:line="360" w:lineRule="auto"/>
              <w:jc w:val="center"/>
              <w:rPr>
                <w:b/>
                <w:szCs w:val="21"/>
              </w:rPr>
            </w:pPr>
            <w:r>
              <w:rPr>
                <w:rFonts w:hint="eastAsia"/>
                <w:b/>
                <w:szCs w:val="21"/>
              </w:rPr>
              <w:t>投入</w:t>
            </w:r>
            <w:r>
              <w:rPr>
                <w:b/>
                <w:szCs w:val="21"/>
              </w:rPr>
              <w:t>人数</w:t>
            </w:r>
          </w:p>
        </w:tc>
        <w:tc>
          <w:tcPr>
            <w:tcW w:w="1113" w:type="pct"/>
            <w:vAlign w:val="center"/>
          </w:tcPr>
          <w:p w14:paraId="57B81F25">
            <w:pPr>
              <w:spacing w:line="360" w:lineRule="auto"/>
              <w:jc w:val="center"/>
              <w:rPr>
                <w:b/>
                <w:szCs w:val="21"/>
              </w:rPr>
            </w:pPr>
            <w:r>
              <w:rPr>
                <w:rFonts w:hint="eastAsia"/>
                <w:b/>
                <w:szCs w:val="21"/>
              </w:rPr>
              <w:t>人员情况简介</w:t>
            </w:r>
          </w:p>
        </w:tc>
        <w:tc>
          <w:tcPr>
            <w:tcW w:w="652" w:type="pct"/>
            <w:vAlign w:val="center"/>
          </w:tcPr>
          <w:p w14:paraId="0916780F">
            <w:pPr>
              <w:spacing w:line="360" w:lineRule="auto"/>
              <w:jc w:val="center"/>
              <w:rPr>
                <w:b/>
                <w:szCs w:val="21"/>
              </w:rPr>
            </w:pPr>
            <w:r>
              <w:rPr>
                <w:rFonts w:hint="eastAsia"/>
                <w:b/>
                <w:szCs w:val="21"/>
              </w:rPr>
              <w:t>是否退休</w:t>
            </w:r>
          </w:p>
        </w:tc>
        <w:tc>
          <w:tcPr>
            <w:tcW w:w="723" w:type="pct"/>
            <w:vAlign w:val="center"/>
          </w:tcPr>
          <w:p w14:paraId="1408B00C">
            <w:pPr>
              <w:spacing w:line="360" w:lineRule="auto"/>
              <w:jc w:val="center"/>
              <w:rPr>
                <w:b/>
                <w:szCs w:val="21"/>
              </w:rPr>
            </w:pPr>
            <w:r>
              <w:rPr>
                <w:b/>
                <w:szCs w:val="21"/>
              </w:rPr>
              <w:t>工作时间</w:t>
            </w:r>
          </w:p>
        </w:tc>
        <w:tc>
          <w:tcPr>
            <w:tcW w:w="723" w:type="pct"/>
            <w:vAlign w:val="center"/>
          </w:tcPr>
          <w:p w14:paraId="5CF3BA07">
            <w:pPr>
              <w:spacing w:line="360" w:lineRule="auto"/>
              <w:jc w:val="center"/>
              <w:rPr>
                <w:b/>
                <w:szCs w:val="21"/>
              </w:rPr>
            </w:pPr>
            <w:r>
              <w:rPr>
                <w:rFonts w:hint="eastAsia"/>
                <w:b/>
                <w:szCs w:val="21"/>
              </w:rPr>
              <w:t>备注</w:t>
            </w:r>
          </w:p>
        </w:tc>
      </w:tr>
      <w:tr w14:paraId="311B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8211B05">
            <w:pPr>
              <w:spacing w:line="360" w:lineRule="auto"/>
              <w:jc w:val="center"/>
              <w:rPr>
                <w:szCs w:val="21"/>
              </w:rPr>
            </w:pPr>
          </w:p>
        </w:tc>
        <w:tc>
          <w:tcPr>
            <w:tcW w:w="682" w:type="pct"/>
            <w:vAlign w:val="center"/>
          </w:tcPr>
          <w:p w14:paraId="62EE22CF">
            <w:pPr>
              <w:spacing w:line="360" w:lineRule="auto"/>
              <w:jc w:val="center"/>
              <w:rPr>
                <w:szCs w:val="21"/>
              </w:rPr>
            </w:pPr>
          </w:p>
        </w:tc>
        <w:tc>
          <w:tcPr>
            <w:tcW w:w="682" w:type="pct"/>
            <w:vAlign w:val="center"/>
          </w:tcPr>
          <w:p w14:paraId="3EA2A022">
            <w:pPr>
              <w:spacing w:line="360" w:lineRule="auto"/>
              <w:jc w:val="center"/>
              <w:rPr>
                <w:szCs w:val="21"/>
              </w:rPr>
            </w:pPr>
          </w:p>
        </w:tc>
        <w:tc>
          <w:tcPr>
            <w:tcW w:w="1113" w:type="pct"/>
            <w:vAlign w:val="center"/>
          </w:tcPr>
          <w:p w14:paraId="714E2942">
            <w:pPr>
              <w:spacing w:line="360" w:lineRule="auto"/>
              <w:jc w:val="center"/>
              <w:rPr>
                <w:szCs w:val="21"/>
              </w:rPr>
            </w:pPr>
          </w:p>
        </w:tc>
        <w:tc>
          <w:tcPr>
            <w:tcW w:w="652" w:type="pct"/>
            <w:vAlign w:val="center"/>
          </w:tcPr>
          <w:p w14:paraId="73AFAEEF">
            <w:pPr>
              <w:spacing w:line="360" w:lineRule="auto"/>
              <w:jc w:val="center"/>
              <w:rPr>
                <w:szCs w:val="21"/>
              </w:rPr>
            </w:pPr>
          </w:p>
        </w:tc>
        <w:tc>
          <w:tcPr>
            <w:tcW w:w="723" w:type="pct"/>
            <w:vAlign w:val="center"/>
          </w:tcPr>
          <w:p w14:paraId="5DA53342">
            <w:pPr>
              <w:spacing w:line="360" w:lineRule="auto"/>
              <w:jc w:val="center"/>
              <w:rPr>
                <w:szCs w:val="21"/>
              </w:rPr>
            </w:pPr>
          </w:p>
        </w:tc>
        <w:tc>
          <w:tcPr>
            <w:tcW w:w="723" w:type="pct"/>
          </w:tcPr>
          <w:p w14:paraId="2C795254">
            <w:pPr>
              <w:spacing w:line="360" w:lineRule="auto"/>
              <w:jc w:val="center"/>
              <w:rPr>
                <w:szCs w:val="21"/>
              </w:rPr>
            </w:pPr>
          </w:p>
        </w:tc>
      </w:tr>
      <w:tr w14:paraId="7218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041EB31">
            <w:pPr>
              <w:spacing w:line="360" w:lineRule="auto"/>
              <w:jc w:val="center"/>
              <w:rPr>
                <w:szCs w:val="21"/>
              </w:rPr>
            </w:pPr>
          </w:p>
        </w:tc>
        <w:tc>
          <w:tcPr>
            <w:tcW w:w="682" w:type="pct"/>
            <w:vAlign w:val="center"/>
          </w:tcPr>
          <w:p w14:paraId="07FAAF91">
            <w:pPr>
              <w:spacing w:line="360" w:lineRule="auto"/>
              <w:jc w:val="center"/>
              <w:rPr>
                <w:szCs w:val="21"/>
              </w:rPr>
            </w:pPr>
          </w:p>
        </w:tc>
        <w:tc>
          <w:tcPr>
            <w:tcW w:w="682" w:type="pct"/>
            <w:vAlign w:val="center"/>
          </w:tcPr>
          <w:p w14:paraId="26A188D3">
            <w:pPr>
              <w:spacing w:line="360" w:lineRule="auto"/>
              <w:jc w:val="center"/>
              <w:rPr>
                <w:szCs w:val="21"/>
              </w:rPr>
            </w:pPr>
          </w:p>
        </w:tc>
        <w:tc>
          <w:tcPr>
            <w:tcW w:w="1113" w:type="pct"/>
            <w:vAlign w:val="center"/>
          </w:tcPr>
          <w:p w14:paraId="39DBDF5F">
            <w:pPr>
              <w:spacing w:line="360" w:lineRule="auto"/>
              <w:jc w:val="center"/>
              <w:rPr>
                <w:szCs w:val="21"/>
              </w:rPr>
            </w:pPr>
          </w:p>
        </w:tc>
        <w:tc>
          <w:tcPr>
            <w:tcW w:w="652" w:type="pct"/>
            <w:vAlign w:val="center"/>
          </w:tcPr>
          <w:p w14:paraId="255D8CF9">
            <w:pPr>
              <w:spacing w:line="360" w:lineRule="auto"/>
              <w:jc w:val="center"/>
              <w:rPr>
                <w:szCs w:val="21"/>
              </w:rPr>
            </w:pPr>
          </w:p>
        </w:tc>
        <w:tc>
          <w:tcPr>
            <w:tcW w:w="723" w:type="pct"/>
            <w:vAlign w:val="center"/>
          </w:tcPr>
          <w:p w14:paraId="5B377BBF">
            <w:pPr>
              <w:spacing w:line="360" w:lineRule="auto"/>
              <w:jc w:val="center"/>
              <w:rPr>
                <w:szCs w:val="21"/>
              </w:rPr>
            </w:pPr>
          </w:p>
        </w:tc>
        <w:tc>
          <w:tcPr>
            <w:tcW w:w="723" w:type="pct"/>
          </w:tcPr>
          <w:p w14:paraId="2A484A4C">
            <w:pPr>
              <w:spacing w:line="360" w:lineRule="auto"/>
              <w:jc w:val="center"/>
              <w:rPr>
                <w:szCs w:val="21"/>
              </w:rPr>
            </w:pPr>
          </w:p>
        </w:tc>
      </w:tr>
      <w:tr w14:paraId="1A41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C7A20DE">
            <w:pPr>
              <w:spacing w:line="360" w:lineRule="auto"/>
              <w:jc w:val="center"/>
              <w:rPr>
                <w:szCs w:val="21"/>
              </w:rPr>
            </w:pPr>
          </w:p>
        </w:tc>
        <w:tc>
          <w:tcPr>
            <w:tcW w:w="682" w:type="pct"/>
            <w:vAlign w:val="center"/>
          </w:tcPr>
          <w:p w14:paraId="361BEFA6">
            <w:pPr>
              <w:spacing w:line="360" w:lineRule="auto"/>
              <w:jc w:val="center"/>
              <w:rPr>
                <w:szCs w:val="21"/>
              </w:rPr>
            </w:pPr>
          </w:p>
        </w:tc>
        <w:tc>
          <w:tcPr>
            <w:tcW w:w="682" w:type="pct"/>
            <w:vAlign w:val="center"/>
          </w:tcPr>
          <w:p w14:paraId="3A8ED90D">
            <w:pPr>
              <w:spacing w:line="360" w:lineRule="auto"/>
              <w:jc w:val="center"/>
              <w:rPr>
                <w:szCs w:val="21"/>
              </w:rPr>
            </w:pPr>
          </w:p>
        </w:tc>
        <w:tc>
          <w:tcPr>
            <w:tcW w:w="1113" w:type="pct"/>
            <w:vAlign w:val="center"/>
          </w:tcPr>
          <w:p w14:paraId="21F00BB7">
            <w:pPr>
              <w:spacing w:line="360" w:lineRule="auto"/>
              <w:jc w:val="center"/>
              <w:rPr>
                <w:szCs w:val="21"/>
              </w:rPr>
            </w:pPr>
          </w:p>
        </w:tc>
        <w:tc>
          <w:tcPr>
            <w:tcW w:w="652" w:type="pct"/>
            <w:vAlign w:val="center"/>
          </w:tcPr>
          <w:p w14:paraId="590CFB69">
            <w:pPr>
              <w:spacing w:line="360" w:lineRule="auto"/>
              <w:jc w:val="center"/>
              <w:rPr>
                <w:szCs w:val="21"/>
              </w:rPr>
            </w:pPr>
          </w:p>
        </w:tc>
        <w:tc>
          <w:tcPr>
            <w:tcW w:w="723" w:type="pct"/>
            <w:vAlign w:val="center"/>
          </w:tcPr>
          <w:p w14:paraId="5D0CE870">
            <w:pPr>
              <w:spacing w:line="360" w:lineRule="auto"/>
              <w:jc w:val="center"/>
              <w:rPr>
                <w:szCs w:val="21"/>
              </w:rPr>
            </w:pPr>
          </w:p>
        </w:tc>
        <w:tc>
          <w:tcPr>
            <w:tcW w:w="723" w:type="pct"/>
          </w:tcPr>
          <w:p w14:paraId="3092EBE4">
            <w:pPr>
              <w:spacing w:line="360" w:lineRule="auto"/>
              <w:jc w:val="center"/>
              <w:rPr>
                <w:szCs w:val="21"/>
              </w:rPr>
            </w:pPr>
          </w:p>
        </w:tc>
      </w:tr>
      <w:tr w14:paraId="494F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2B2698A">
            <w:pPr>
              <w:spacing w:line="360" w:lineRule="auto"/>
              <w:jc w:val="center"/>
              <w:rPr>
                <w:szCs w:val="21"/>
              </w:rPr>
            </w:pPr>
          </w:p>
        </w:tc>
        <w:tc>
          <w:tcPr>
            <w:tcW w:w="682" w:type="pct"/>
            <w:vAlign w:val="center"/>
          </w:tcPr>
          <w:p w14:paraId="0762441D">
            <w:pPr>
              <w:spacing w:line="360" w:lineRule="auto"/>
              <w:jc w:val="center"/>
              <w:rPr>
                <w:szCs w:val="21"/>
              </w:rPr>
            </w:pPr>
          </w:p>
        </w:tc>
        <w:tc>
          <w:tcPr>
            <w:tcW w:w="682" w:type="pct"/>
            <w:vAlign w:val="center"/>
          </w:tcPr>
          <w:p w14:paraId="1CF2FC3F">
            <w:pPr>
              <w:spacing w:line="360" w:lineRule="auto"/>
              <w:jc w:val="center"/>
              <w:rPr>
                <w:szCs w:val="21"/>
              </w:rPr>
            </w:pPr>
          </w:p>
        </w:tc>
        <w:tc>
          <w:tcPr>
            <w:tcW w:w="1113" w:type="pct"/>
            <w:vAlign w:val="center"/>
          </w:tcPr>
          <w:p w14:paraId="485AC560">
            <w:pPr>
              <w:spacing w:line="360" w:lineRule="auto"/>
              <w:jc w:val="center"/>
              <w:rPr>
                <w:szCs w:val="21"/>
              </w:rPr>
            </w:pPr>
          </w:p>
        </w:tc>
        <w:tc>
          <w:tcPr>
            <w:tcW w:w="652" w:type="pct"/>
            <w:vAlign w:val="center"/>
          </w:tcPr>
          <w:p w14:paraId="2442E364">
            <w:pPr>
              <w:spacing w:line="360" w:lineRule="auto"/>
              <w:jc w:val="center"/>
              <w:rPr>
                <w:szCs w:val="21"/>
              </w:rPr>
            </w:pPr>
          </w:p>
        </w:tc>
        <w:tc>
          <w:tcPr>
            <w:tcW w:w="723" w:type="pct"/>
            <w:vAlign w:val="center"/>
          </w:tcPr>
          <w:p w14:paraId="208A56DB">
            <w:pPr>
              <w:spacing w:line="360" w:lineRule="auto"/>
              <w:jc w:val="center"/>
              <w:rPr>
                <w:szCs w:val="21"/>
              </w:rPr>
            </w:pPr>
          </w:p>
        </w:tc>
        <w:tc>
          <w:tcPr>
            <w:tcW w:w="723" w:type="pct"/>
          </w:tcPr>
          <w:p w14:paraId="58A40DA2">
            <w:pPr>
              <w:spacing w:line="360" w:lineRule="auto"/>
              <w:jc w:val="center"/>
              <w:rPr>
                <w:szCs w:val="21"/>
              </w:rPr>
            </w:pPr>
          </w:p>
        </w:tc>
      </w:tr>
      <w:tr w14:paraId="1F56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18AD79B">
            <w:pPr>
              <w:spacing w:line="360" w:lineRule="auto"/>
              <w:jc w:val="center"/>
              <w:rPr>
                <w:szCs w:val="21"/>
              </w:rPr>
            </w:pPr>
          </w:p>
        </w:tc>
        <w:tc>
          <w:tcPr>
            <w:tcW w:w="682" w:type="pct"/>
            <w:vAlign w:val="center"/>
          </w:tcPr>
          <w:p w14:paraId="16205933">
            <w:pPr>
              <w:spacing w:line="360" w:lineRule="auto"/>
              <w:jc w:val="center"/>
              <w:rPr>
                <w:szCs w:val="21"/>
              </w:rPr>
            </w:pPr>
          </w:p>
        </w:tc>
        <w:tc>
          <w:tcPr>
            <w:tcW w:w="682" w:type="pct"/>
            <w:vAlign w:val="center"/>
          </w:tcPr>
          <w:p w14:paraId="1B5D5B09">
            <w:pPr>
              <w:spacing w:line="360" w:lineRule="auto"/>
              <w:jc w:val="center"/>
              <w:rPr>
                <w:szCs w:val="21"/>
              </w:rPr>
            </w:pPr>
          </w:p>
        </w:tc>
        <w:tc>
          <w:tcPr>
            <w:tcW w:w="1113" w:type="pct"/>
            <w:vAlign w:val="center"/>
          </w:tcPr>
          <w:p w14:paraId="48FD5766">
            <w:pPr>
              <w:spacing w:line="360" w:lineRule="auto"/>
              <w:jc w:val="center"/>
              <w:rPr>
                <w:szCs w:val="21"/>
              </w:rPr>
            </w:pPr>
          </w:p>
        </w:tc>
        <w:tc>
          <w:tcPr>
            <w:tcW w:w="652" w:type="pct"/>
            <w:vAlign w:val="center"/>
          </w:tcPr>
          <w:p w14:paraId="6035B6CB">
            <w:pPr>
              <w:spacing w:line="360" w:lineRule="auto"/>
              <w:jc w:val="center"/>
              <w:rPr>
                <w:szCs w:val="21"/>
              </w:rPr>
            </w:pPr>
          </w:p>
        </w:tc>
        <w:tc>
          <w:tcPr>
            <w:tcW w:w="723" w:type="pct"/>
            <w:vAlign w:val="center"/>
          </w:tcPr>
          <w:p w14:paraId="4E486849">
            <w:pPr>
              <w:spacing w:line="360" w:lineRule="auto"/>
              <w:jc w:val="center"/>
              <w:rPr>
                <w:szCs w:val="21"/>
              </w:rPr>
            </w:pPr>
          </w:p>
        </w:tc>
        <w:tc>
          <w:tcPr>
            <w:tcW w:w="723" w:type="pct"/>
          </w:tcPr>
          <w:p w14:paraId="03C2FF37">
            <w:pPr>
              <w:spacing w:line="360" w:lineRule="auto"/>
              <w:jc w:val="center"/>
              <w:rPr>
                <w:szCs w:val="21"/>
              </w:rPr>
            </w:pPr>
          </w:p>
        </w:tc>
      </w:tr>
      <w:tr w14:paraId="3BDF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2F25D38">
            <w:pPr>
              <w:spacing w:line="360" w:lineRule="auto"/>
              <w:jc w:val="center"/>
              <w:rPr>
                <w:szCs w:val="21"/>
              </w:rPr>
            </w:pPr>
          </w:p>
        </w:tc>
        <w:tc>
          <w:tcPr>
            <w:tcW w:w="682" w:type="pct"/>
            <w:vAlign w:val="center"/>
          </w:tcPr>
          <w:p w14:paraId="217DB7ED">
            <w:pPr>
              <w:spacing w:line="360" w:lineRule="auto"/>
              <w:jc w:val="center"/>
              <w:rPr>
                <w:szCs w:val="21"/>
              </w:rPr>
            </w:pPr>
          </w:p>
        </w:tc>
        <w:tc>
          <w:tcPr>
            <w:tcW w:w="682" w:type="pct"/>
            <w:vAlign w:val="center"/>
          </w:tcPr>
          <w:p w14:paraId="69470E20">
            <w:pPr>
              <w:spacing w:line="360" w:lineRule="auto"/>
              <w:jc w:val="center"/>
              <w:rPr>
                <w:szCs w:val="21"/>
              </w:rPr>
            </w:pPr>
          </w:p>
        </w:tc>
        <w:tc>
          <w:tcPr>
            <w:tcW w:w="1113" w:type="pct"/>
            <w:vAlign w:val="center"/>
          </w:tcPr>
          <w:p w14:paraId="537FAFF0">
            <w:pPr>
              <w:spacing w:line="360" w:lineRule="auto"/>
              <w:jc w:val="center"/>
              <w:rPr>
                <w:szCs w:val="21"/>
              </w:rPr>
            </w:pPr>
          </w:p>
        </w:tc>
        <w:tc>
          <w:tcPr>
            <w:tcW w:w="652" w:type="pct"/>
            <w:vAlign w:val="center"/>
          </w:tcPr>
          <w:p w14:paraId="15431464">
            <w:pPr>
              <w:spacing w:line="360" w:lineRule="auto"/>
              <w:jc w:val="center"/>
              <w:rPr>
                <w:szCs w:val="21"/>
              </w:rPr>
            </w:pPr>
          </w:p>
        </w:tc>
        <w:tc>
          <w:tcPr>
            <w:tcW w:w="723" w:type="pct"/>
            <w:vAlign w:val="center"/>
          </w:tcPr>
          <w:p w14:paraId="09652993">
            <w:pPr>
              <w:spacing w:line="360" w:lineRule="auto"/>
              <w:jc w:val="center"/>
              <w:rPr>
                <w:szCs w:val="21"/>
              </w:rPr>
            </w:pPr>
          </w:p>
        </w:tc>
        <w:tc>
          <w:tcPr>
            <w:tcW w:w="723" w:type="pct"/>
          </w:tcPr>
          <w:p w14:paraId="5C13C296">
            <w:pPr>
              <w:spacing w:line="360" w:lineRule="auto"/>
              <w:jc w:val="center"/>
              <w:rPr>
                <w:szCs w:val="21"/>
              </w:rPr>
            </w:pPr>
          </w:p>
        </w:tc>
      </w:tr>
      <w:tr w14:paraId="3D21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6B466A56">
            <w:pPr>
              <w:spacing w:line="360" w:lineRule="auto"/>
              <w:jc w:val="center"/>
              <w:rPr>
                <w:szCs w:val="21"/>
              </w:rPr>
            </w:pPr>
            <w:r>
              <w:rPr>
                <w:rFonts w:hint="eastAsia"/>
                <w:szCs w:val="21"/>
              </w:rPr>
              <w:t>合计人数</w:t>
            </w:r>
          </w:p>
        </w:tc>
        <w:tc>
          <w:tcPr>
            <w:tcW w:w="3892" w:type="pct"/>
            <w:gridSpan w:val="5"/>
            <w:vAlign w:val="center"/>
          </w:tcPr>
          <w:p w14:paraId="3784849D">
            <w:pPr>
              <w:spacing w:line="360" w:lineRule="auto"/>
              <w:jc w:val="center"/>
              <w:rPr>
                <w:szCs w:val="21"/>
              </w:rPr>
            </w:pPr>
          </w:p>
        </w:tc>
      </w:tr>
    </w:tbl>
    <w:p w14:paraId="3E134C67">
      <w:pPr>
        <w:widowControl/>
        <w:ind w:firstLine="448" w:firstLineChars="200"/>
        <w:jc w:val="left"/>
        <w:rPr>
          <w:sz w:val="24"/>
        </w:rPr>
      </w:pPr>
      <w:r>
        <w:rPr>
          <w:rFonts w:hint="eastAsia"/>
          <w:sz w:val="24"/>
        </w:rPr>
        <w:t>我公司承诺上述人员身体健康，一旦我公司获得中标，承诺上述人员投入本项目服务，非经采购人同意，不随意更换人员。</w:t>
      </w:r>
    </w:p>
    <w:p w14:paraId="45A9EDF0">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64BEFDAA">
      <w:pPr>
        <w:widowControl/>
        <w:jc w:val="left"/>
        <w:rPr>
          <w:sz w:val="24"/>
        </w:rPr>
      </w:pPr>
    </w:p>
    <w:p w14:paraId="0AC97816">
      <w:pPr>
        <w:widowControl/>
        <w:jc w:val="left"/>
        <w:rPr>
          <w:sz w:val="24"/>
        </w:rPr>
      </w:pPr>
    </w:p>
    <w:p w14:paraId="43646A9E">
      <w:pPr>
        <w:widowControl/>
        <w:jc w:val="left"/>
        <w:rPr>
          <w:sz w:val="24"/>
        </w:rPr>
      </w:pPr>
    </w:p>
    <w:p w14:paraId="6B89550A">
      <w:pPr>
        <w:widowControl/>
        <w:jc w:val="left"/>
        <w:rPr>
          <w:sz w:val="24"/>
        </w:rPr>
      </w:pPr>
    </w:p>
    <w:p w14:paraId="4AEB522F">
      <w:pPr>
        <w:spacing w:line="360" w:lineRule="auto"/>
        <w:ind w:right="84" w:firstLine="224" w:firstLineChars="100"/>
        <w:rPr>
          <w:sz w:val="24"/>
        </w:rPr>
      </w:pPr>
      <w:r>
        <w:rPr>
          <w:sz w:val="24"/>
        </w:rPr>
        <w:t>投标人名称：</w:t>
      </w:r>
    </w:p>
    <w:p w14:paraId="7FD5F261">
      <w:pPr>
        <w:spacing w:line="360" w:lineRule="auto"/>
        <w:ind w:right="84" w:firstLine="224" w:firstLineChars="100"/>
        <w:rPr>
          <w:sz w:val="24"/>
        </w:rPr>
      </w:pPr>
    </w:p>
    <w:p w14:paraId="1EA70529">
      <w:pPr>
        <w:spacing w:line="360" w:lineRule="auto"/>
        <w:ind w:right="84" w:firstLine="224" w:firstLineChars="100"/>
        <w:rPr>
          <w:sz w:val="24"/>
        </w:rPr>
      </w:pPr>
      <w:r>
        <w:rPr>
          <w:sz w:val="24"/>
        </w:rPr>
        <w:t>日期</w:t>
      </w:r>
    </w:p>
    <w:p w14:paraId="69807A49">
      <w:pPr>
        <w:widowControl/>
        <w:jc w:val="left"/>
        <w:rPr>
          <w:sz w:val="24"/>
        </w:rPr>
      </w:pPr>
    </w:p>
    <w:p w14:paraId="3A985AA9">
      <w:pPr>
        <w:spacing w:line="360" w:lineRule="auto"/>
        <w:ind w:right="84" w:firstLine="224" w:firstLineChars="100"/>
        <w:rPr>
          <w:position w:val="-40"/>
          <w:sz w:val="24"/>
        </w:rPr>
      </w:pPr>
      <w:r>
        <w:rPr>
          <w:b/>
          <w:sz w:val="24"/>
        </w:rPr>
        <w:br w:type="page"/>
      </w:r>
    </w:p>
    <w:p w14:paraId="2A51E82A">
      <w:pPr>
        <w:spacing w:line="360" w:lineRule="auto"/>
        <w:rPr>
          <w:b/>
          <w:sz w:val="24"/>
        </w:rPr>
      </w:pPr>
      <w:r>
        <w:rPr>
          <w:b/>
          <w:sz w:val="24"/>
        </w:rPr>
        <w:t>附件</w:t>
      </w:r>
      <w:r>
        <w:rPr>
          <w:rFonts w:hint="eastAsia"/>
          <w:b/>
          <w:sz w:val="24"/>
        </w:rPr>
        <w:t>9</w:t>
      </w:r>
    </w:p>
    <w:p w14:paraId="04103178">
      <w:pPr>
        <w:autoSpaceDN w:val="0"/>
        <w:spacing w:line="360" w:lineRule="auto"/>
        <w:jc w:val="center"/>
        <w:rPr>
          <w:b/>
          <w:bCs/>
          <w:sz w:val="24"/>
        </w:rPr>
      </w:pPr>
      <w:r>
        <w:rPr>
          <w:b/>
          <w:sz w:val="24"/>
        </w:rPr>
        <w:t>主要相关项目业绩一览表</w:t>
      </w:r>
    </w:p>
    <w:p w14:paraId="7064FECA">
      <w:pPr>
        <w:spacing w:line="460" w:lineRule="exact"/>
        <w:ind w:left="192"/>
        <w:rPr>
          <w:sz w:val="24"/>
        </w:rPr>
      </w:pPr>
    </w:p>
    <w:p w14:paraId="118B92DE">
      <w:pPr>
        <w:spacing w:line="460" w:lineRule="exact"/>
        <w:rPr>
          <w:sz w:val="24"/>
        </w:rPr>
      </w:pPr>
      <w:r>
        <w:rPr>
          <w:sz w:val="24"/>
        </w:rPr>
        <w:t>项目名称：</w:t>
      </w:r>
      <w:r>
        <w:rPr>
          <w:sz w:val="24"/>
          <w:u w:val="single"/>
        </w:rPr>
        <w:t xml:space="preserve">                    </w:t>
      </w:r>
    </w:p>
    <w:p w14:paraId="566CB2A5">
      <w:pPr>
        <w:spacing w:line="460" w:lineRule="exact"/>
        <w:rPr>
          <w:sz w:val="24"/>
        </w:rPr>
      </w:pPr>
      <w:r>
        <w:rPr>
          <w:sz w:val="24"/>
        </w:rPr>
        <w:t>项目编号：</w:t>
      </w:r>
      <w:r>
        <w:rPr>
          <w:sz w:val="24"/>
          <w:u w:val="single"/>
        </w:rPr>
        <w:t xml:space="preserve">                    </w:t>
      </w:r>
    </w:p>
    <w:p w14:paraId="4B8EC530">
      <w:pPr>
        <w:spacing w:line="460" w:lineRule="exact"/>
        <w:rPr>
          <w:sz w:val="24"/>
          <w:u w:val="single"/>
        </w:rPr>
      </w:pPr>
      <w:r>
        <w:rPr>
          <w:sz w:val="24"/>
        </w:rPr>
        <w:t>包号：</w:t>
      </w:r>
      <w:r>
        <w:rPr>
          <w:sz w:val="24"/>
          <w:u w:val="single"/>
        </w:rPr>
        <w:t xml:space="preserve">                        </w:t>
      </w:r>
    </w:p>
    <w:p w14:paraId="155A3BD4">
      <w:pPr>
        <w:spacing w:line="460" w:lineRule="exact"/>
        <w:ind w:left="192"/>
        <w:rPr>
          <w:sz w:val="24"/>
        </w:rPr>
      </w:pPr>
    </w:p>
    <w:tbl>
      <w:tblPr>
        <w:tblStyle w:val="24"/>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1DAE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D05ACA7">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34B0F40A">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19B2D50">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54A8B015">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46C4E822">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49868E77">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1D052434">
            <w:pPr>
              <w:snapToGrid w:val="0"/>
              <w:jc w:val="center"/>
              <w:rPr>
                <w:sz w:val="24"/>
              </w:rPr>
            </w:pPr>
            <w:r>
              <w:rPr>
                <w:sz w:val="24"/>
              </w:rPr>
              <w:t>合同金额</w:t>
            </w:r>
          </w:p>
        </w:tc>
      </w:tr>
      <w:tr w14:paraId="2CAF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AB72A7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4D2400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40218B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77DD95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6EE1FF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65BFC0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8A2DC86">
            <w:pPr>
              <w:snapToGrid w:val="0"/>
              <w:jc w:val="center"/>
              <w:rPr>
                <w:sz w:val="24"/>
              </w:rPr>
            </w:pPr>
          </w:p>
        </w:tc>
      </w:tr>
      <w:tr w14:paraId="48DB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B7F2EF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4594D4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27B12C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55BCF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AB9A29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3C566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028A82D">
            <w:pPr>
              <w:snapToGrid w:val="0"/>
              <w:jc w:val="center"/>
              <w:rPr>
                <w:sz w:val="24"/>
              </w:rPr>
            </w:pPr>
          </w:p>
        </w:tc>
      </w:tr>
      <w:tr w14:paraId="2CBA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B12BC8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94E7C7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128D17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354302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B935C5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522756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E0245E2">
            <w:pPr>
              <w:snapToGrid w:val="0"/>
              <w:jc w:val="center"/>
              <w:rPr>
                <w:sz w:val="24"/>
              </w:rPr>
            </w:pPr>
          </w:p>
        </w:tc>
      </w:tr>
      <w:tr w14:paraId="4F70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9EC058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27EADB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63B1C7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6D6434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AF9602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8209A6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4B0AD3F">
            <w:pPr>
              <w:snapToGrid w:val="0"/>
              <w:jc w:val="center"/>
              <w:rPr>
                <w:sz w:val="24"/>
              </w:rPr>
            </w:pPr>
          </w:p>
        </w:tc>
      </w:tr>
      <w:tr w14:paraId="2B8F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DA99CF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C1B85E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CCBBE6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782A7D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FE23FE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3F8E56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F16A90C">
            <w:pPr>
              <w:snapToGrid w:val="0"/>
              <w:jc w:val="center"/>
              <w:rPr>
                <w:sz w:val="24"/>
              </w:rPr>
            </w:pPr>
          </w:p>
        </w:tc>
      </w:tr>
      <w:tr w14:paraId="4090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24B8C8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037E10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205E28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3C7BAE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F99E34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AD9F2E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BCCD615">
            <w:pPr>
              <w:snapToGrid w:val="0"/>
              <w:jc w:val="center"/>
              <w:rPr>
                <w:sz w:val="24"/>
              </w:rPr>
            </w:pPr>
          </w:p>
        </w:tc>
      </w:tr>
      <w:tr w14:paraId="3A97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BBCB94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20B762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5DD4B7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1743D6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2F422D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723E6E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908B7BD">
            <w:pPr>
              <w:snapToGrid w:val="0"/>
              <w:jc w:val="center"/>
              <w:rPr>
                <w:sz w:val="24"/>
              </w:rPr>
            </w:pPr>
          </w:p>
        </w:tc>
      </w:tr>
      <w:tr w14:paraId="16DF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C97630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BB77AB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136B74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02AF29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10ED4E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BB1E3E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74E31BA">
            <w:pPr>
              <w:snapToGrid w:val="0"/>
              <w:jc w:val="center"/>
              <w:rPr>
                <w:sz w:val="24"/>
              </w:rPr>
            </w:pPr>
          </w:p>
        </w:tc>
      </w:tr>
      <w:tr w14:paraId="779D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2F2DBF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89FC7D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FB5175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4D74C7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95FB55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C11307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917E4D0">
            <w:pPr>
              <w:snapToGrid w:val="0"/>
              <w:jc w:val="center"/>
              <w:rPr>
                <w:sz w:val="24"/>
              </w:rPr>
            </w:pPr>
          </w:p>
        </w:tc>
      </w:tr>
      <w:tr w14:paraId="17DF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D347B3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D96BF4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0B4101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E582C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28439F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6858BA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16FE98E">
            <w:pPr>
              <w:snapToGrid w:val="0"/>
              <w:jc w:val="center"/>
              <w:rPr>
                <w:sz w:val="24"/>
              </w:rPr>
            </w:pPr>
          </w:p>
        </w:tc>
      </w:tr>
      <w:tr w14:paraId="3759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84CA11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88ACD1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8C73D8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3BE697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575AB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FEAE44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4A87C4A">
            <w:pPr>
              <w:snapToGrid w:val="0"/>
              <w:jc w:val="center"/>
              <w:rPr>
                <w:sz w:val="24"/>
              </w:rPr>
            </w:pPr>
          </w:p>
        </w:tc>
      </w:tr>
    </w:tbl>
    <w:p w14:paraId="49E5D6F4">
      <w:pPr>
        <w:spacing w:line="560" w:lineRule="exact"/>
        <w:rPr>
          <w:sz w:val="24"/>
        </w:rPr>
      </w:pPr>
      <w:r>
        <w:rPr>
          <w:sz w:val="24"/>
        </w:rPr>
        <w:t>备注：若招标文件第二部分评分因素及评标标准中要求提供业绩的，投标人所列业绩应按其要求将证明材料按顺序附后。</w:t>
      </w:r>
    </w:p>
    <w:p w14:paraId="08BF3AF4">
      <w:pPr>
        <w:spacing w:line="460" w:lineRule="exact"/>
        <w:rPr>
          <w:b/>
          <w:sz w:val="24"/>
        </w:rPr>
      </w:pPr>
    </w:p>
    <w:p w14:paraId="00A4048D">
      <w:pPr>
        <w:spacing w:line="460" w:lineRule="exact"/>
        <w:rPr>
          <w:b/>
          <w:sz w:val="24"/>
        </w:rPr>
      </w:pPr>
    </w:p>
    <w:p w14:paraId="537F9F63">
      <w:pPr>
        <w:spacing w:line="460" w:lineRule="exact"/>
        <w:rPr>
          <w:b/>
          <w:sz w:val="24"/>
        </w:rPr>
      </w:pPr>
    </w:p>
    <w:p w14:paraId="3915A6AA">
      <w:pPr>
        <w:spacing w:line="460" w:lineRule="exact"/>
        <w:rPr>
          <w:b/>
          <w:sz w:val="24"/>
        </w:rPr>
      </w:pPr>
    </w:p>
    <w:p w14:paraId="3643FB01">
      <w:pPr>
        <w:spacing w:line="360" w:lineRule="auto"/>
        <w:ind w:right="84" w:firstLine="224" w:firstLineChars="100"/>
        <w:rPr>
          <w:sz w:val="24"/>
        </w:rPr>
      </w:pPr>
      <w:r>
        <w:rPr>
          <w:sz w:val="24"/>
        </w:rPr>
        <w:t>投标人名称：</w:t>
      </w:r>
    </w:p>
    <w:p w14:paraId="041F1F96">
      <w:pPr>
        <w:spacing w:line="360" w:lineRule="auto"/>
        <w:ind w:right="84" w:firstLine="224" w:firstLineChars="100"/>
        <w:rPr>
          <w:sz w:val="24"/>
        </w:rPr>
      </w:pPr>
    </w:p>
    <w:p w14:paraId="49077C80">
      <w:pPr>
        <w:spacing w:line="360" w:lineRule="auto"/>
        <w:ind w:right="84" w:firstLine="224" w:firstLineChars="100"/>
        <w:rPr>
          <w:position w:val="-40"/>
          <w:sz w:val="24"/>
        </w:rPr>
      </w:pPr>
      <w:r>
        <w:rPr>
          <w:sz w:val="24"/>
        </w:rPr>
        <w:t>日期</w:t>
      </w:r>
      <w:r>
        <w:rPr>
          <w:b/>
          <w:sz w:val="24"/>
        </w:rPr>
        <w:br w:type="page"/>
      </w:r>
    </w:p>
    <w:p w14:paraId="2D7855D5">
      <w:pPr>
        <w:spacing w:line="460" w:lineRule="exact"/>
        <w:rPr>
          <w:b/>
          <w:sz w:val="24"/>
        </w:rPr>
      </w:pPr>
      <w:r>
        <w:rPr>
          <w:b/>
          <w:sz w:val="24"/>
        </w:rPr>
        <w:t>附件</w:t>
      </w:r>
      <w:r>
        <w:rPr>
          <w:rFonts w:hint="eastAsia"/>
          <w:b/>
          <w:sz w:val="24"/>
        </w:rPr>
        <w:t>10</w:t>
      </w:r>
    </w:p>
    <w:p w14:paraId="7EDC5E93">
      <w:pPr>
        <w:autoSpaceDN w:val="0"/>
        <w:spacing w:line="360" w:lineRule="auto"/>
        <w:jc w:val="center"/>
        <w:rPr>
          <w:b/>
          <w:bCs/>
          <w:sz w:val="24"/>
        </w:rPr>
      </w:pPr>
      <w:r>
        <w:rPr>
          <w:rFonts w:hint="eastAsia"/>
          <w:b/>
          <w:bCs/>
          <w:sz w:val="24"/>
        </w:rPr>
        <w:t>投标</w:t>
      </w:r>
      <w:r>
        <w:rPr>
          <w:b/>
          <w:bCs/>
          <w:sz w:val="24"/>
        </w:rPr>
        <w:t>代表人授权书</w:t>
      </w:r>
    </w:p>
    <w:p w14:paraId="24432E96">
      <w:pPr>
        <w:spacing w:line="360" w:lineRule="auto"/>
        <w:rPr>
          <w:sz w:val="24"/>
          <w:szCs w:val="21"/>
        </w:rPr>
      </w:pPr>
    </w:p>
    <w:p w14:paraId="4581A017">
      <w:pPr>
        <w:spacing w:line="360" w:lineRule="auto"/>
        <w:rPr>
          <w:sz w:val="24"/>
          <w:szCs w:val="21"/>
        </w:rPr>
      </w:pPr>
      <w:r>
        <w:rPr>
          <w:sz w:val="24"/>
          <w:szCs w:val="21"/>
        </w:rPr>
        <w:t>致：天津市政府采购中心</w:t>
      </w:r>
    </w:p>
    <w:p w14:paraId="34392C23">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8FD331E">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21B53F8">
      <w:pPr>
        <w:spacing w:line="360" w:lineRule="auto"/>
        <w:ind w:firstLine="448" w:firstLineChars="200"/>
        <w:rPr>
          <w:sz w:val="24"/>
          <w:szCs w:val="21"/>
        </w:rPr>
      </w:pPr>
      <w:r>
        <w:rPr>
          <w:sz w:val="24"/>
          <w:szCs w:val="21"/>
        </w:rPr>
        <w:t>本授权书至投标有效期结束前始终有效。</w:t>
      </w:r>
    </w:p>
    <w:p w14:paraId="551134B9">
      <w:pPr>
        <w:spacing w:line="360" w:lineRule="auto"/>
        <w:ind w:firstLine="448" w:firstLineChars="200"/>
        <w:rPr>
          <w:sz w:val="24"/>
          <w:szCs w:val="21"/>
        </w:rPr>
      </w:pPr>
      <w:r>
        <w:rPr>
          <w:sz w:val="24"/>
          <w:szCs w:val="21"/>
        </w:rPr>
        <w:t>投标代表人无转委托权，特此委托。</w:t>
      </w:r>
    </w:p>
    <w:p w14:paraId="7262B923">
      <w:pPr>
        <w:spacing w:line="360" w:lineRule="auto"/>
        <w:ind w:firstLine="448" w:firstLineChars="200"/>
        <w:rPr>
          <w:sz w:val="24"/>
        </w:rPr>
      </w:pPr>
    </w:p>
    <w:p w14:paraId="60C5CF97">
      <w:pPr>
        <w:spacing w:line="360" w:lineRule="auto"/>
        <w:ind w:firstLine="448" w:firstLineChars="200"/>
        <w:rPr>
          <w:sz w:val="24"/>
        </w:rPr>
      </w:pPr>
    </w:p>
    <w:p w14:paraId="29D16FB3">
      <w:pPr>
        <w:spacing w:line="360" w:lineRule="auto"/>
        <w:ind w:firstLine="448" w:firstLineChars="200"/>
        <w:rPr>
          <w:sz w:val="24"/>
        </w:rPr>
      </w:pPr>
    </w:p>
    <w:p w14:paraId="014443DF">
      <w:pPr>
        <w:spacing w:line="360" w:lineRule="auto"/>
        <w:ind w:firstLine="4704" w:firstLineChars="2100"/>
        <w:rPr>
          <w:sz w:val="24"/>
        </w:rPr>
      </w:pPr>
      <w:r>
        <w:rPr>
          <w:sz w:val="24"/>
        </w:rPr>
        <w:t xml:space="preserve">     年   月   日 </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758C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0DAC799">
            <w:pPr>
              <w:spacing w:line="360" w:lineRule="auto"/>
              <w:jc w:val="left"/>
              <w:rPr>
                <w:sz w:val="24"/>
              </w:rPr>
            </w:pPr>
            <w:r>
              <w:rPr>
                <w:sz w:val="24"/>
              </w:rPr>
              <w:t>投标代表人身份证正面</w:t>
            </w:r>
          </w:p>
          <w:p w14:paraId="2E96CD93">
            <w:pPr>
              <w:spacing w:line="360" w:lineRule="auto"/>
              <w:jc w:val="left"/>
              <w:rPr>
                <w:sz w:val="24"/>
              </w:rPr>
            </w:pPr>
          </w:p>
          <w:p w14:paraId="296EB156">
            <w:pPr>
              <w:spacing w:line="360" w:lineRule="auto"/>
              <w:jc w:val="left"/>
              <w:rPr>
                <w:sz w:val="24"/>
              </w:rPr>
            </w:pPr>
          </w:p>
          <w:p w14:paraId="601CC000">
            <w:pPr>
              <w:spacing w:line="360" w:lineRule="auto"/>
              <w:jc w:val="left"/>
              <w:rPr>
                <w:sz w:val="24"/>
              </w:rPr>
            </w:pPr>
          </w:p>
          <w:p w14:paraId="37D4BD15">
            <w:pPr>
              <w:spacing w:line="360" w:lineRule="auto"/>
              <w:jc w:val="left"/>
              <w:rPr>
                <w:sz w:val="24"/>
              </w:rPr>
            </w:pPr>
          </w:p>
          <w:p w14:paraId="20B2E92D">
            <w:pPr>
              <w:spacing w:line="360" w:lineRule="auto"/>
              <w:jc w:val="left"/>
              <w:rPr>
                <w:sz w:val="24"/>
              </w:rPr>
            </w:pPr>
          </w:p>
        </w:tc>
        <w:tc>
          <w:tcPr>
            <w:tcW w:w="4264" w:type="dxa"/>
          </w:tcPr>
          <w:p w14:paraId="2BA7ED50">
            <w:pPr>
              <w:spacing w:line="360" w:lineRule="auto"/>
              <w:jc w:val="left"/>
              <w:rPr>
                <w:sz w:val="24"/>
              </w:rPr>
            </w:pPr>
            <w:r>
              <w:rPr>
                <w:sz w:val="24"/>
              </w:rPr>
              <w:t>投标代表人身份证背面</w:t>
            </w:r>
          </w:p>
        </w:tc>
      </w:tr>
    </w:tbl>
    <w:p w14:paraId="243DB7A6">
      <w:pPr>
        <w:spacing w:line="360" w:lineRule="auto"/>
        <w:ind w:firstLine="4704" w:firstLineChars="2100"/>
        <w:rPr>
          <w:sz w:val="24"/>
        </w:rPr>
      </w:pPr>
    </w:p>
    <w:p w14:paraId="58AF25B4">
      <w:pPr>
        <w:spacing w:line="460" w:lineRule="exact"/>
        <w:ind w:right="444"/>
        <w:rPr>
          <w:b/>
          <w:sz w:val="24"/>
        </w:rPr>
      </w:pPr>
      <w:r>
        <w:rPr>
          <w:b/>
          <w:sz w:val="24"/>
        </w:rPr>
        <w:br w:type="page"/>
      </w:r>
      <w:r>
        <w:rPr>
          <w:b/>
          <w:sz w:val="24"/>
        </w:rPr>
        <w:t>附件</w:t>
      </w:r>
      <w:r>
        <w:rPr>
          <w:rFonts w:hint="eastAsia"/>
          <w:b/>
          <w:sz w:val="24"/>
        </w:rPr>
        <w:t>11-1</w:t>
      </w:r>
    </w:p>
    <w:p w14:paraId="74CA2FDC">
      <w:pPr>
        <w:autoSpaceDE w:val="0"/>
        <w:autoSpaceDN w:val="0"/>
        <w:spacing w:line="480" w:lineRule="auto"/>
        <w:jc w:val="center"/>
        <w:rPr>
          <w:sz w:val="24"/>
          <w:szCs w:val="24"/>
        </w:rPr>
      </w:pPr>
      <w:r>
        <w:rPr>
          <w:b/>
          <w:sz w:val="24"/>
          <w:szCs w:val="24"/>
        </w:rPr>
        <w:t>中小企业声明函（服务）</w:t>
      </w:r>
    </w:p>
    <w:p w14:paraId="7D52CD82">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7314C125">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71B7AC4">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5B53CF1">
      <w:pPr>
        <w:autoSpaceDE w:val="0"/>
        <w:autoSpaceDN w:val="0"/>
        <w:spacing w:line="500" w:lineRule="exact"/>
        <w:ind w:left="641"/>
        <w:jc w:val="left"/>
        <w:rPr>
          <w:sz w:val="24"/>
          <w:szCs w:val="24"/>
        </w:rPr>
      </w:pPr>
      <w:r>
        <w:rPr>
          <w:sz w:val="24"/>
          <w:szCs w:val="24"/>
        </w:rPr>
        <w:t>……</w:t>
      </w:r>
    </w:p>
    <w:p w14:paraId="69538532">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61B5C91B">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57A00429">
      <w:pPr>
        <w:autoSpaceDE w:val="0"/>
        <w:autoSpaceDN w:val="0"/>
        <w:spacing w:line="500" w:lineRule="exact"/>
        <w:ind w:left="3840"/>
        <w:jc w:val="left"/>
        <w:rPr>
          <w:sz w:val="24"/>
          <w:szCs w:val="24"/>
        </w:rPr>
      </w:pPr>
      <w:r>
        <w:rPr>
          <w:sz w:val="24"/>
          <w:szCs w:val="24"/>
        </w:rPr>
        <w:t>投标人名称：</w:t>
      </w:r>
    </w:p>
    <w:p w14:paraId="46A37BC6">
      <w:pPr>
        <w:autoSpaceDE w:val="0"/>
        <w:autoSpaceDN w:val="0"/>
        <w:spacing w:line="500" w:lineRule="exact"/>
        <w:ind w:left="3840"/>
        <w:jc w:val="left"/>
        <w:rPr>
          <w:sz w:val="32"/>
        </w:rPr>
      </w:pPr>
      <w:r>
        <w:rPr>
          <w:sz w:val="24"/>
          <w:szCs w:val="24"/>
        </w:rPr>
        <w:t>日期：</w:t>
      </w:r>
    </w:p>
    <w:p w14:paraId="13F8201D">
      <w:pPr>
        <w:spacing w:line="360" w:lineRule="auto"/>
        <w:ind w:right="84" w:firstLine="224" w:firstLineChars="100"/>
        <w:rPr>
          <w:b/>
          <w:sz w:val="24"/>
          <w:szCs w:val="24"/>
        </w:rPr>
      </w:pPr>
      <w:r>
        <w:rPr>
          <w:b/>
          <w:sz w:val="24"/>
          <w:szCs w:val="24"/>
        </w:rPr>
        <w:t>注：</w:t>
      </w:r>
    </w:p>
    <w:p w14:paraId="0F96A8BE">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031D7D15">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72184640">
      <w:pPr>
        <w:spacing w:line="360" w:lineRule="auto"/>
        <w:ind w:right="84" w:firstLine="224" w:firstLineChars="100"/>
        <w:rPr>
          <w:b/>
          <w:sz w:val="24"/>
        </w:rPr>
      </w:pPr>
      <w:r>
        <w:rPr>
          <w:b/>
          <w:sz w:val="24"/>
          <w:szCs w:val="24"/>
        </w:rPr>
        <w:t>3.中标（成交）供应商享受中小企业扶持政策的，将随中标（成交）结果同时公告其《中小企业声明函》，接受社会监督。</w:t>
      </w:r>
      <w:r>
        <w:rPr>
          <w:b/>
          <w:sz w:val="24"/>
        </w:rPr>
        <w:br w:type="page"/>
      </w:r>
    </w:p>
    <w:p w14:paraId="2B887CFA">
      <w:pPr>
        <w:autoSpaceDN w:val="0"/>
        <w:spacing w:line="360" w:lineRule="auto"/>
        <w:rPr>
          <w:b/>
          <w:sz w:val="24"/>
        </w:rPr>
      </w:pPr>
      <w:r>
        <w:rPr>
          <w:rFonts w:hint="eastAsia"/>
          <w:b/>
          <w:sz w:val="24"/>
        </w:rPr>
        <w:t>附件12-2</w:t>
      </w:r>
    </w:p>
    <w:p w14:paraId="0820CE0F">
      <w:pPr>
        <w:autoSpaceDN w:val="0"/>
        <w:spacing w:line="360" w:lineRule="auto"/>
        <w:jc w:val="left"/>
        <w:rPr>
          <w:b/>
          <w:bCs/>
          <w:sz w:val="24"/>
        </w:rPr>
      </w:pPr>
      <w:r>
        <w:rPr>
          <w:rFonts w:hint="eastAsia"/>
          <w:b/>
          <w:kern w:val="0"/>
          <w:sz w:val="24"/>
          <w:szCs w:val="21"/>
        </w:rPr>
        <w:t>若不是残疾人福利性单位，投标文件中可不提供此声明函</w:t>
      </w:r>
    </w:p>
    <w:p w14:paraId="41F0E0BD">
      <w:pPr>
        <w:autoSpaceDN w:val="0"/>
        <w:spacing w:line="360" w:lineRule="auto"/>
        <w:jc w:val="center"/>
        <w:rPr>
          <w:b/>
          <w:bCs/>
          <w:sz w:val="24"/>
        </w:rPr>
      </w:pPr>
    </w:p>
    <w:p w14:paraId="3892C499">
      <w:pPr>
        <w:snapToGrid w:val="0"/>
        <w:spacing w:line="360" w:lineRule="auto"/>
        <w:jc w:val="center"/>
        <w:rPr>
          <w:b/>
          <w:bCs/>
          <w:sz w:val="24"/>
        </w:rPr>
      </w:pPr>
      <w:r>
        <w:rPr>
          <w:rFonts w:hint="eastAsia"/>
          <w:b/>
          <w:bCs/>
          <w:sz w:val="24"/>
        </w:rPr>
        <w:t>残疾人福利性单位声明函</w:t>
      </w:r>
    </w:p>
    <w:p w14:paraId="332AB46A">
      <w:pPr>
        <w:snapToGrid w:val="0"/>
        <w:spacing w:line="360" w:lineRule="auto"/>
        <w:ind w:firstLine="448" w:firstLineChars="200"/>
        <w:jc w:val="left"/>
        <w:rPr>
          <w:b/>
          <w:bCs/>
          <w:sz w:val="24"/>
        </w:rPr>
      </w:pPr>
    </w:p>
    <w:p w14:paraId="73F54536">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F39A48C">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13348B10">
      <w:pPr>
        <w:snapToGrid w:val="0"/>
        <w:spacing w:line="360" w:lineRule="auto"/>
        <w:ind w:firstLine="448" w:firstLineChars="200"/>
        <w:jc w:val="left"/>
        <w:rPr>
          <w:bCs/>
          <w:sz w:val="24"/>
        </w:rPr>
      </w:pPr>
    </w:p>
    <w:p w14:paraId="2315690D">
      <w:pPr>
        <w:snapToGrid w:val="0"/>
        <w:spacing w:line="360" w:lineRule="auto"/>
        <w:ind w:firstLine="448" w:firstLineChars="200"/>
        <w:jc w:val="left"/>
        <w:rPr>
          <w:bCs/>
          <w:sz w:val="24"/>
        </w:rPr>
      </w:pPr>
    </w:p>
    <w:p w14:paraId="391B1727">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0D9F317D">
      <w:pPr>
        <w:snapToGrid w:val="0"/>
        <w:spacing w:line="360" w:lineRule="auto"/>
        <w:ind w:firstLine="448" w:firstLineChars="200"/>
        <w:jc w:val="left"/>
        <w:rPr>
          <w:bCs/>
          <w:sz w:val="24"/>
        </w:rPr>
      </w:pPr>
    </w:p>
    <w:p w14:paraId="3ED09454">
      <w:pPr>
        <w:snapToGrid w:val="0"/>
        <w:spacing w:line="360" w:lineRule="auto"/>
        <w:ind w:firstLine="448" w:firstLineChars="200"/>
        <w:jc w:val="left"/>
        <w:rPr>
          <w:sz w:val="24"/>
          <w:szCs w:val="21"/>
        </w:rPr>
      </w:pPr>
      <w:r>
        <w:rPr>
          <w:rFonts w:hint="eastAsia"/>
          <w:bCs/>
          <w:sz w:val="24"/>
        </w:rPr>
        <w:t xml:space="preserve">               日  期：</w:t>
      </w:r>
    </w:p>
    <w:p w14:paraId="6BD1D169">
      <w:pPr>
        <w:snapToGrid w:val="0"/>
        <w:spacing w:line="360" w:lineRule="auto"/>
        <w:ind w:firstLine="448" w:firstLineChars="200"/>
        <w:jc w:val="left"/>
        <w:rPr>
          <w:sz w:val="24"/>
          <w:szCs w:val="21"/>
        </w:rPr>
      </w:pPr>
    </w:p>
    <w:p w14:paraId="7729B99B">
      <w:pPr>
        <w:snapToGrid w:val="0"/>
        <w:spacing w:line="360" w:lineRule="auto"/>
        <w:ind w:firstLine="448" w:firstLineChars="200"/>
        <w:rPr>
          <w:sz w:val="24"/>
          <w:szCs w:val="21"/>
        </w:rPr>
      </w:pPr>
      <w:r>
        <w:rPr>
          <w:sz w:val="24"/>
          <w:szCs w:val="21"/>
        </w:rPr>
        <w:t>注：</w:t>
      </w:r>
    </w:p>
    <w:p w14:paraId="2239F68E">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4066104E">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7BB9A9CF">
      <w:pPr>
        <w:widowControl/>
        <w:jc w:val="left"/>
        <w:rPr>
          <w:b/>
          <w:sz w:val="24"/>
        </w:rPr>
      </w:pPr>
      <w:r>
        <w:rPr>
          <w:b/>
          <w:sz w:val="24"/>
        </w:rPr>
        <w:br w:type="page"/>
      </w:r>
    </w:p>
    <w:p w14:paraId="56DCD01C">
      <w:pPr>
        <w:spacing w:line="480" w:lineRule="auto"/>
        <w:rPr>
          <w:b/>
          <w:sz w:val="24"/>
        </w:rPr>
      </w:pPr>
      <w:r>
        <w:rPr>
          <w:b/>
          <w:sz w:val="24"/>
        </w:rPr>
        <w:t>附件1</w:t>
      </w:r>
      <w:r>
        <w:rPr>
          <w:rFonts w:hint="eastAsia"/>
          <w:b/>
          <w:sz w:val="24"/>
        </w:rPr>
        <w:t>3</w:t>
      </w:r>
    </w:p>
    <w:p w14:paraId="6E62215C">
      <w:pPr>
        <w:spacing w:line="560" w:lineRule="exact"/>
        <w:jc w:val="center"/>
        <w:rPr>
          <w:b/>
          <w:sz w:val="24"/>
        </w:rPr>
      </w:pPr>
      <w:r>
        <w:rPr>
          <w:b/>
          <w:sz w:val="24"/>
        </w:rPr>
        <w:t>管理大纲</w:t>
      </w:r>
    </w:p>
    <w:p w14:paraId="29598FA4">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22317412">
      <w:pPr>
        <w:spacing w:line="560" w:lineRule="exact"/>
        <w:ind w:firstLine="672" w:firstLineChars="300"/>
        <w:jc w:val="left"/>
        <w:rPr>
          <w:sz w:val="24"/>
        </w:rPr>
      </w:pPr>
      <w:r>
        <w:rPr>
          <w:sz w:val="24"/>
        </w:rPr>
        <w:t>投标人将专项服务委托专业公司承担的，应当进行说明。</w:t>
      </w:r>
    </w:p>
    <w:p w14:paraId="16902CEA">
      <w:pPr>
        <w:spacing w:line="560" w:lineRule="exact"/>
        <w:jc w:val="left"/>
        <w:rPr>
          <w:sz w:val="28"/>
        </w:rPr>
      </w:pPr>
    </w:p>
    <w:p w14:paraId="30C03C6E">
      <w:pPr>
        <w:spacing w:line="560" w:lineRule="exact"/>
        <w:jc w:val="left"/>
        <w:rPr>
          <w:sz w:val="28"/>
        </w:rPr>
      </w:pPr>
    </w:p>
    <w:p w14:paraId="73989090">
      <w:pPr>
        <w:spacing w:line="560" w:lineRule="exact"/>
        <w:jc w:val="left"/>
        <w:rPr>
          <w:sz w:val="28"/>
        </w:rPr>
      </w:pPr>
    </w:p>
    <w:p w14:paraId="7895BAAA">
      <w:pPr>
        <w:spacing w:line="560" w:lineRule="exact"/>
        <w:jc w:val="left"/>
        <w:rPr>
          <w:sz w:val="28"/>
        </w:rPr>
      </w:pPr>
    </w:p>
    <w:p w14:paraId="578760AB">
      <w:pPr>
        <w:spacing w:line="560" w:lineRule="exact"/>
        <w:jc w:val="left"/>
        <w:rPr>
          <w:sz w:val="28"/>
        </w:rPr>
      </w:pPr>
    </w:p>
    <w:p w14:paraId="44D505D5">
      <w:pPr>
        <w:spacing w:line="560" w:lineRule="exact"/>
        <w:jc w:val="left"/>
        <w:rPr>
          <w:sz w:val="28"/>
        </w:rPr>
      </w:pPr>
    </w:p>
    <w:p w14:paraId="79D2A3D3">
      <w:pPr>
        <w:spacing w:line="560" w:lineRule="exact"/>
        <w:jc w:val="left"/>
        <w:rPr>
          <w:sz w:val="28"/>
        </w:rPr>
      </w:pPr>
    </w:p>
    <w:p w14:paraId="446769E2">
      <w:pPr>
        <w:spacing w:line="560" w:lineRule="exact"/>
        <w:jc w:val="left"/>
        <w:rPr>
          <w:sz w:val="28"/>
        </w:rPr>
      </w:pPr>
    </w:p>
    <w:p w14:paraId="1BC87790">
      <w:pPr>
        <w:spacing w:line="560" w:lineRule="exact"/>
        <w:jc w:val="left"/>
        <w:rPr>
          <w:sz w:val="28"/>
        </w:rPr>
      </w:pPr>
    </w:p>
    <w:p w14:paraId="5E5AA332">
      <w:pPr>
        <w:spacing w:line="560" w:lineRule="exact"/>
        <w:jc w:val="left"/>
        <w:rPr>
          <w:sz w:val="28"/>
        </w:rPr>
      </w:pPr>
    </w:p>
    <w:p w14:paraId="04A1BB24">
      <w:pPr>
        <w:spacing w:line="360" w:lineRule="auto"/>
        <w:ind w:right="84"/>
        <w:rPr>
          <w:sz w:val="24"/>
        </w:rPr>
      </w:pPr>
      <w:r>
        <w:rPr>
          <w:sz w:val="24"/>
        </w:rPr>
        <w:t>投标人名称：</w:t>
      </w:r>
    </w:p>
    <w:p w14:paraId="330AEF70">
      <w:pPr>
        <w:spacing w:line="360" w:lineRule="auto"/>
        <w:ind w:right="84" w:firstLine="224" w:firstLineChars="100"/>
        <w:rPr>
          <w:sz w:val="24"/>
        </w:rPr>
      </w:pPr>
    </w:p>
    <w:p w14:paraId="2AC0D64A">
      <w:pPr>
        <w:spacing w:line="360" w:lineRule="auto"/>
        <w:ind w:right="84"/>
        <w:rPr>
          <w:position w:val="-40"/>
          <w:sz w:val="24"/>
        </w:rPr>
      </w:pPr>
      <w:r>
        <w:rPr>
          <w:sz w:val="24"/>
        </w:rPr>
        <w:t xml:space="preserve">日期：  </w:t>
      </w:r>
    </w:p>
    <w:p w14:paraId="21948C2C">
      <w:pPr>
        <w:spacing w:line="560" w:lineRule="exact"/>
        <w:jc w:val="left"/>
        <w:rPr>
          <w:sz w:val="28"/>
        </w:rPr>
      </w:pPr>
    </w:p>
    <w:p w14:paraId="4347423A">
      <w:pPr>
        <w:spacing w:line="560" w:lineRule="exact"/>
        <w:jc w:val="left"/>
        <w:rPr>
          <w:sz w:val="28"/>
        </w:rPr>
      </w:pPr>
    </w:p>
    <w:p w14:paraId="545E4B06">
      <w:pPr>
        <w:spacing w:line="560" w:lineRule="exact"/>
        <w:jc w:val="left"/>
        <w:rPr>
          <w:sz w:val="28"/>
        </w:rPr>
      </w:pPr>
    </w:p>
    <w:p w14:paraId="48FE9848">
      <w:pPr>
        <w:spacing w:line="560" w:lineRule="exact"/>
        <w:jc w:val="left"/>
        <w:rPr>
          <w:sz w:val="28"/>
        </w:rPr>
      </w:pPr>
    </w:p>
    <w:p w14:paraId="7EA2E4C3">
      <w:pPr>
        <w:spacing w:line="560" w:lineRule="exact"/>
        <w:jc w:val="left"/>
        <w:rPr>
          <w:sz w:val="28"/>
        </w:rPr>
      </w:pPr>
    </w:p>
    <w:p w14:paraId="4C6B3048">
      <w:pPr>
        <w:spacing w:line="560" w:lineRule="exact"/>
        <w:jc w:val="left"/>
        <w:rPr>
          <w:sz w:val="28"/>
        </w:rPr>
      </w:pPr>
    </w:p>
    <w:p w14:paraId="6860F118">
      <w:pPr>
        <w:widowControl/>
        <w:jc w:val="left"/>
        <w:rPr>
          <w:b/>
          <w:color w:val="000000"/>
          <w:sz w:val="24"/>
        </w:rPr>
      </w:pPr>
      <w:r>
        <w:rPr>
          <w:b/>
          <w:color w:val="000000"/>
          <w:sz w:val="24"/>
        </w:rPr>
        <w:br w:type="page"/>
      </w:r>
    </w:p>
    <w:p w14:paraId="40A844B5">
      <w:pPr>
        <w:spacing w:line="480" w:lineRule="auto"/>
        <w:rPr>
          <w:b/>
          <w:color w:val="000000"/>
          <w:sz w:val="24"/>
        </w:rPr>
      </w:pPr>
      <w:r>
        <w:rPr>
          <w:b/>
          <w:color w:val="000000"/>
          <w:sz w:val="24"/>
        </w:rPr>
        <w:t>附件1</w:t>
      </w:r>
      <w:r>
        <w:rPr>
          <w:rFonts w:hint="eastAsia"/>
          <w:b/>
          <w:color w:val="000000"/>
          <w:sz w:val="24"/>
        </w:rPr>
        <w:t>4</w:t>
      </w:r>
      <w:r>
        <w:rPr>
          <w:b/>
          <w:color w:val="000000"/>
          <w:sz w:val="24"/>
        </w:rPr>
        <w:t>-1</w:t>
      </w:r>
    </w:p>
    <w:p w14:paraId="52E211CD">
      <w:pPr>
        <w:spacing w:line="480" w:lineRule="auto"/>
        <w:jc w:val="center"/>
        <w:rPr>
          <w:b/>
          <w:sz w:val="30"/>
        </w:rPr>
      </w:pPr>
      <w:r>
        <w:rPr>
          <w:b/>
          <w:color w:val="000000"/>
          <w:sz w:val="24"/>
        </w:rPr>
        <w:t>项目负责人资格审查表</w:t>
      </w:r>
    </w:p>
    <w:tbl>
      <w:tblPr>
        <w:tblStyle w:val="24"/>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3A85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1D76FFA">
            <w:pPr>
              <w:spacing w:line="360" w:lineRule="auto"/>
              <w:ind w:right="84"/>
              <w:jc w:val="center"/>
              <w:rPr>
                <w:position w:val="-36"/>
                <w:sz w:val="24"/>
              </w:rPr>
            </w:pPr>
            <w:r>
              <w:rPr>
                <w:position w:val="-36"/>
                <w:sz w:val="24"/>
              </w:rPr>
              <w:t>姓  名</w:t>
            </w:r>
          </w:p>
        </w:tc>
        <w:tc>
          <w:tcPr>
            <w:tcW w:w="1396" w:type="dxa"/>
            <w:gridSpan w:val="2"/>
          </w:tcPr>
          <w:p w14:paraId="220C3234">
            <w:pPr>
              <w:spacing w:line="360" w:lineRule="auto"/>
              <w:ind w:right="84"/>
              <w:jc w:val="center"/>
              <w:rPr>
                <w:position w:val="-36"/>
                <w:sz w:val="24"/>
              </w:rPr>
            </w:pPr>
          </w:p>
        </w:tc>
        <w:tc>
          <w:tcPr>
            <w:tcW w:w="1449" w:type="dxa"/>
            <w:gridSpan w:val="2"/>
          </w:tcPr>
          <w:p w14:paraId="6C6570AA">
            <w:pPr>
              <w:spacing w:line="360" w:lineRule="auto"/>
              <w:ind w:right="84"/>
              <w:jc w:val="center"/>
              <w:rPr>
                <w:position w:val="-36"/>
                <w:sz w:val="24"/>
              </w:rPr>
            </w:pPr>
            <w:r>
              <w:rPr>
                <w:position w:val="-36"/>
                <w:sz w:val="24"/>
              </w:rPr>
              <w:t>性  别</w:t>
            </w:r>
          </w:p>
        </w:tc>
        <w:tc>
          <w:tcPr>
            <w:tcW w:w="1894" w:type="dxa"/>
            <w:gridSpan w:val="3"/>
          </w:tcPr>
          <w:p w14:paraId="7A4A5CC1">
            <w:pPr>
              <w:spacing w:line="360" w:lineRule="auto"/>
              <w:ind w:right="84"/>
              <w:jc w:val="center"/>
              <w:rPr>
                <w:position w:val="-36"/>
                <w:sz w:val="24"/>
              </w:rPr>
            </w:pPr>
          </w:p>
        </w:tc>
        <w:tc>
          <w:tcPr>
            <w:tcW w:w="1426" w:type="dxa"/>
            <w:gridSpan w:val="2"/>
          </w:tcPr>
          <w:p w14:paraId="7E85D49A">
            <w:pPr>
              <w:spacing w:line="360" w:lineRule="auto"/>
              <w:ind w:right="84"/>
              <w:jc w:val="center"/>
              <w:rPr>
                <w:position w:val="-36"/>
                <w:sz w:val="24"/>
              </w:rPr>
            </w:pPr>
            <w:r>
              <w:rPr>
                <w:position w:val="-36"/>
                <w:sz w:val="24"/>
              </w:rPr>
              <w:t>年  龄</w:t>
            </w:r>
          </w:p>
        </w:tc>
        <w:tc>
          <w:tcPr>
            <w:tcW w:w="1290" w:type="dxa"/>
          </w:tcPr>
          <w:p w14:paraId="599B5AAC">
            <w:pPr>
              <w:spacing w:line="360" w:lineRule="auto"/>
              <w:ind w:right="84"/>
              <w:jc w:val="center"/>
              <w:rPr>
                <w:position w:val="-36"/>
                <w:sz w:val="24"/>
              </w:rPr>
            </w:pPr>
          </w:p>
        </w:tc>
      </w:tr>
      <w:tr w14:paraId="0AAE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080C63C0">
            <w:pPr>
              <w:spacing w:line="360" w:lineRule="auto"/>
              <w:ind w:right="84"/>
              <w:jc w:val="center"/>
              <w:rPr>
                <w:position w:val="-36"/>
                <w:sz w:val="24"/>
              </w:rPr>
            </w:pPr>
            <w:r>
              <w:rPr>
                <w:position w:val="-36"/>
                <w:sz w:val="24"/>
              </w:rPr>
              <w:t>职  称</w:t>
            </w:r>
          </w:p>
        </w:tc>
        <w:tc>
          <w:tcPr>
            <w:tcW w:w="1396" w:type="dxa"/>
            <w:gridSpan w:val="2"/>
          </w:tcPr>
          <w:p w14:paraId="5CAC38F9">
            <w:pPr>
              <w:spacing w:line="360" w:lineRule="auto"/>
              <w:ind w:right="84"/>
              <w:jc w:val="center"/>
              <w:rPr>
                <w:position w:val="-36"/>
                <w:sz w:val="24"/>
              </w:rPr>
            </w:pPr>
          </w:p>
        </w:tc>
        <w:tc>
          <w:tcPr>
            <w:tcW w:w="1449" w:type="dxa"/>
            <w:gridSpan w:val="2"/>
          </w:tcPr>
          <w:p w14:paraId="38007F07">
            <w:pPr>
              <w:spacing w:line="360" w:lineRule="auto"/>
              <w:ind w:right="84"/>
              <w:jc w:val="center"/>
              <w:rPr>
                <w:position w:val="-36"/>
                <w:sz w:val="24"/>
              </w:rPr>
            </w:pPr>
            <w:r>
              <w:rPr>
                <w:position w:val="-36"/>
                <w:sz w:val="24"/>
              </w:rPr>
              <w:t>毕业学校</w:t>
            </w:r>
          </w:p>
        </w:tc>
        <w:tc>
          <w:tcPr>
            <w:tcW w:w="1894" w:type="dxa"/>
            <w:gridSpan w:val="3"/>
          </w:tcPr>
          <w:p w14:paraId="220DF8F2">
            <w:pPr>
              <w:spacing w:line="360" w:lineRule="auto"/>
              <w:ind w:right="84"/>
              <w:jc w:val="center"/>
              <w:rPr>
                <w:position w:val="-36"/>
                <w:sz w:val="24"/>
              </w:rPr>
            </w:pPr>
          </w:p>
        </w:tc>
        <w:tc>
          <w:tcPr>
            <w:tcW w:w="1426" w:type="dxa"/>
            <w:gridSpan w:val="2"/>
          </w:tcPr>
          <w:p w14:paraId="3C1E69C9">
            <w:pPr>
              <w:spacing w:line="360" w:lineRule="auto"/>
              <w:ind w:right="84"/>
              <w:jc w:val="center"/>
              <w:rPr>
                <w:position w:val="-36"/>
                <w:sz w:val="24"/>
              </w:rPr>
            </w:pPr>
            <w:r>
              <w:rPr>
                <w:position w:val="-36"/>
                <w:sz w:val="24"/>
              </w:rPr>
              <w:t>毕业时间</w:t>
            </w:r>
          </w:p>
        </w:tc>
        <w:tc>
          <w:tcPr>
            <w:tcW w:w="1290" w:type="dxa"/>
          </w:tcPr>
          <w:p w14:paraId="7640791C">
            <w:pPr>
              <w:spacing w:line="360" w:lineRule="auto"/>
              <w:ind w:right="84"/>
              <w:jc w:val="center"/>
              <w:rPr>
                <w:position w:val="-36"/>
                <w:sz w:val="24"/>
              </w:rPr>
            </w:pPr>
          </w:p>
        </w:tc>
      </w:tr>
      <w:tr w14:paraId="2C99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1008314">
            <w:pPr>
              <w:spacing w:line="360" w:lineRule="auto"/>
              <w:ind w:right="84"/>
              <w:jc w:val="center"/>
              <w:rPr>
                <w:position w:val="-36"/>
                <w:sz w:val="24"/>
              </w:rPr>
            </w:pPr>
            <w:r>
              <w:rPr>
                <w:position w:val="-36"/>
                <w:sz w:val="24"/>
              </w:rPr>
              <w:t>所学专业</w:t>
            </w:r>
          </w:p>
        </w:tc>
        <w:tc>
          <w:tcPr>
            <w:tcW w:w="1396" w:type="dxa"/>
            <w:gridSpan w:val="2"/>
          </w:tcPr>
          <w:p w14:paraId="03C20E8C">
            <w:pPr>
              <w:spacing w:line="360" w:lineRule="auto"/>
              <w:ind w:right="84"/>
              <w:jc w:val="center"/>
              <w:rPr>
                <w:position w:val="-36"/>
                <w:sz w:val="24"/>
              </w:rPr>
            </w:pPr>
          </w:p>
        </w:tc>
        <w:tc>
          <w:tcPr>
            <w:tcW w:w="1449" w:type="dxa"/>
            <w:gridSpan w:val="2"/>
          </w:tcPr>
          <w:p w14:paraId="48DFC1EA">
            <w:pPr>
              <w:spacing w:line="360" w:lineRule="auto"/>
              <w:ind w:right="84"/>
              <w:jc w:val="center"/>
              <w:rPr>
                <w:position w:val="-36"/>
                <w:sz w:val="24"/>
              </w:rPr>
            </w:pPr>
            <w:r>
              <w:rPr>
                <w:position w:val="-36"/>
                <w:sz w:val="24"/>
              </w:rPr>
              <w:t>最高学历</w:t>
            </w:r>
          </w:p>
        </w:tc>
        <w:tc>
          <w:tcPr>
            <w:tcW w:w="1894" w:type="dxa"/>
            <w:gridSpan w:val="3"/>
          </w:tcPr>
          <w:p w14:paraId="0B693334">
            <w:pPr>
              <w:spacing w:line="360" w:lineRule="auto"/>
              <w:ind w:right="84"/>
              <w:jc w:val="center"/>
              <w:rPr>
                <w:position w:val="-36"/>
                <w:sz w:val="24"/>
              </w:rPr>
            </w:pPr>
          </w:p>
        </w:tc>
        <w:tc>
          <w:tcPr>
            <w:tcW w:w="1426" w:type="dxa"/>
            <w:gridSpan w:val="2"/>
          </w:tcPr>
          <w:p w14:paraId="52E55462">
            <w:pPr>
              <w:spacing w:line="360" w:lineRule="auto"/>
              <w:ind w:right="84"/>
              <w:jc w:val="center"/>
              <w:rPr>
                <w:position w:val="-36"/>
                <w:sz w:val="24"/>
              </w:rPr>
            </w:pPr>
            <w:r>
              <w:rPr>
                <w:spacing w:val="-12"/>
                <w:position w:val="-36"/>
                <w:sz w:val="24"/>
              </w:rPr>
              <w:t xml:space="preserve">联系电话 </w:t>
            </w:r>
          </w:p>
        </w:tc>
        <w:tc>
          <w:tcPr>
            <w:tcW w:w="1290" w:type="dxa"/>
          </w:tcPr>
          <w:p w14:paraId="14BC02F0">
            <w:pPr>
              <w:spacing w:line="360" w:lineRule="auto"/>
              <w:ind w:right="84"/>
              <w:jc w:val="center"/>
              <w:rPr>
                <w:position w:val="-36"/>
                <w:sz w:val="24"/>
              </w:rPr>
            </w:pPr>
          </w:p>
        </w:tc>
      </w:tr>
      <w:tr w14:paraId="6CFD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52072471">
            <w:pPr>
              <w:spacing w:line="360" w:lineRule="auto"/>
              <w:ind w:right="84"/>
              <w:jc w:val="center"/>
              <w:rPr>
                <w:spacing w:val="-28"/>
                <w:position w:val="-36"/>
                <w:sz w:val="24"/>
              </w:rPr>
            </w:pPr>
            <w:r>
              <w:rPr>
                <w:position w:val="-36"/>
                <w:sz w:val="24"/>
              </w:rPr>
              <w:t>所获证书及编号</w:t>
            </w:r>
          </w:p>
        </w:tc>
        <w:tc>
          <w:tcPr>
            <w:tcW w:w="1951" w:type="dxa"/>
            <w:gridSpan w:val="3"/>
          </w:tcPr>
          <w:p w14:paraId="356819A6">
            <w:pPr>
              <w:spacing w:line="360" w:lineRule="auto"/>
              <w:ind w:right="84"/>
              <w:jc w:val="center"/>
              <w:rPr>
                <w:position w:val="-36"/>
                <w:sz w:val="24"/>
              </w:rPr>
            </w:pPr>
          </w:p>
        </w:tc>
        <w:tc>
          <w:tcPr>
            <w:tcW w:w="3138" w:type="dxa"/>
            <w:gridSpan w:val="4"/>
          </w:tcPr>
          <w:p w14:paraId="7BCF8699">
            <w:pPr>
              <w:spacing w:line="560" w:lineRule="exact"/>
              <w:jc w:val="center"/>
              <w:rPr>
                <w:sz w:val="24"/>
              </w:rPr>
            </w:pPr>
            <w:r>
              <w:rPr>
                <w:sz w:val="24"/>
              </w:rPr>
              <w:t>从事物业管理</w:t>
            </w:r>
          </w:p>
          <w:p w14:paraId="009DD608">
            <w:pPr>
              <w:spacing w:line="360" w:lineRule="auto"/>
              <w:ind w:right="84"/>
              <w:jc w:val="center"/>
              <w:rPr>
                <w:position w:val="-36"/>
                <w:sz w:val="24"/>
              </w:rPr>
            </w:pPr>
            <w:r>
              <w:rPr>
                <w:sz w:val="24"/>
              </w:rPr>
              <w:t>工作年限</w:t>
            </w:r>
          </w:p>
        </w:tc>
        <w:tc>
          <w:tcPr>
            <w:tcW w:w="1472" w:type="dxa"/>
            <w:gridSpan w:val="2"/>
          </w:tcPr>
          <w:p w14:paraId="3D4DBAB8">
            <w:pPr>
              <w:spacing w:line="360" w:lineRule="auto"/>
              <w:ind w:right="84"/>
              <w:jc w:val="center"/>
              <w:rPr>
                <w:position w:val="-36"/>
                <w:sz w:val="24"/>
              </w:rPr>
            </w:pPr>
          </w:p>
        </w:tc>
      </w:tr>
      <w:tr w14:paraId="269B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6D66FD36">
            <w:pPr>
              <w:spacing w:line="360" w:lineRule="auto"/>
              <w:ind w:right="84"/>
              <w:jc w:val="center"/>
              <w:rPr>
                <w:position w:val="-36"/>
                <w:sz w:val="24"/>
              </w:rPr>
            </w:pPr>
            <w:r>
              <w:rPr>
                <w:position w:val="-36"/>
                <w:sz w:val="24"/>
              </w:rPr>
              <w:t>近三年来的主要工作业绩及担任的主要工作经历</w:t>
            </w:r>
          </w:p>
        </w:tc>
      </w:tr>
      <w:tr w14:paraId="1CC4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30BC5F50">
            <w:pPr>
              <w:spacing w:line="360" w:lineRule="auto"/>
              <w:ind w:right="84"/>
              <w:rPr>
                <w:position w:val="-36"/>
                <w:sz w:val="24"/>
              </w:rPr>
            </w:pPr>
            <w:r>
              <w:rPr>
                <w:position w:val="-36"/>
                <w:sz w:val="24"/>
              </w:rPr>
              <w:t>时 间</w:t>
            </w:r>
          </w:p>
        </w:tc>
        <w:tc>
          <w:tcPr>
            <w:tcW w:w="1394" w:type="dxa"/>
            <w:gridSpan w:val="2"/>
          </w:tcPr>
          <w:p w14:paraId="4F2895B4">
            <w:pPr>
              <w:spacing w:line="360" w:lineRule="auto"/>
              <w:ind w:right="84"/>
              <w:jc w:val="center"/>
              <w:rPr>
                <w:position w:val="-36"/>
                <w:sz w:val="24"/>
              </w:rPr>
            </w:pPr>
            <w:r>
              <w:rPr>
                <w:position w:val="-36"/>
                <w:sz w:val="24"/>
              </w:rPr>
              <w:t>地  点</w:t>
            </w:r>
          </w:p>
        </w:tc>
        <w:tc>
          <w:tcPr>
            <w:tcW w:w="1445" w:type="dxa"/>
            <w:gridSpan w:val="2"/>
          </w:tcPr>
          <w:p w14:paraId="53354710">
            <w:pPr>
              <w:spacing w:line="360" w:lineRule="auto"/>
              <w:ind w:right="84"/>
              <w:jc w:val="center"/>
              <w:rPr>
                <w:position w:val="-36"/>
                <w:sz w:val="24"/>
              </w:rPr>
            </w:pPr>
            <w:r>
              <w:rPr>
                <w:position w:val="-36"/>
                <w:sz w:val="24"/>
              </w:rPr>
              <w:t>单  位</w:t>
            </w:r>
          </w:p>
        </w:tc>
        <w:tc>
          <w:tcPr>
            <w:tcW w:w="944" w:type="dxa"/>
            <w:gridSpan w:val="2"/>
          </w:tcPr>
          <w:p w14:paraId="6DD9D2B4">
            <w:pPr>
              <w:spacing w:line="360" w:lineRule="auto"/>
              <w:ind w:right="84"/>
              <w:jc w:val="center"/>
              <w:rPr>
                <w:position w:val="-36"/>
                <w:sz w:val="24"/>
              </w:rPr>
            </w:pPr>
            <w:r>
              <w:rPr>
                <w:position w:val="-36"/>
                <w:sz w:val="24"/>
              </w:rPr>
              <w:t>职 务</w:t>
            </w:r>
          </w:p>
        </w:tc>
        <w:tc>
          <w:tcPr>
            <w:tcW w:w="4172" w:type="dxa"/>
            <w:gridSpan w:val="5"/>
          </w:tcPr>
          <w:p w14:paraId="444817B5">
            <w:pPr>
              <w:spacing w:line="360" w:lineRule="auto"/>
              <w:ind w:right="84"/>
              <w:jc w:val="center"/>
              <w:rPr>
                <w:position w:val="-36"/>
                <w:sz w:val="24"/>
              </w:rPr>
            </w:pPr>
            <w:r>
              <w:rPr>
                <w:position w:val="-36"/>
                <w:sz w:val="24"/>
              </w:rPr>
              <w:t>主 要 工 作</w:t>
            </w:r>
          </w:p>
        </w:tc>
      </w:tr>
      <w:tr w14:paraId="4532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27C10A11">
            <w:pPr>
              <w:spacing w:line="360" w:lineRule="auto"/>
              <w:ind w:right="84"/>
              <w:rPr>
                <w:position w:val="-36"/>
                <w:sz w:val="24"/>
              </w:rPr>
            </w:pPr>
          </w:p>
          <w:p w14:paraId="7636292F">
            <w:pPr>
              <w:spacing w:line="360" w:lineRule="auto"/>
              <w:ind w:right="84"/>
              <w:rPr>
                <w:position w:val="-36"/>
                <w:sz w:val="24"/>
              </w:rPr>
            </w:pPr>
          </w:p>
          <w:p w14:paraId="047DDADA">
            <w:pPr>
              <w:spacing w:line="360" w:lineRule="auto"/>
              <w:ind w:right="84"/>
              <w:rPr>
                <w:position w:val="-36"/>
                <w:sz w:val="24"/>
              </w:rPr>
            </w:pPr>
          </w:p>
          <w:p w14:paraId="29F11CAC">
            <w:pPr>
              <w:spacing w:line="360" w:lineRule="auto"/>
              <w:ind w:right="84"/>
              <w:rPr>
                <w:position w:val="-36"/>
                <w:sz w:val="24"/>
              </w:rPr>
            </w:pPr>
          </w:p>
          <w:p w14:paraId="4237AA6A">
            <w:pPr>
              <w:spacing w:line="360" w:lineRule="auto"/>
              <w:ind w:right="84"/>
              <w:rPr>
                <w:position w:val="-36"/>
                <w:sz w:val="24"/>
              </w:rPr>
            </w:pPr>
          </w:p>
        </w:tc>
        <w:tc>
          <w:tcPr>
            <w:tcW w:w="1394" w:type="dxa"/>
            <w:gridSpan w:val="2"/>
          </w:tcPr>
          <w:p w14:paraId="3E76151D">
            <w:pPr>
              <w:spacing w:line="360" w:lineRule="auto"/>
              <w:ind w:right="84"/>
              <w:rPr>
                <w:position w:val="-36"/>
                <w:sz w:val="24"/>
              </w:rPr>
            </w:pPr>
          </w:p>
        </w:tc>
        <w:tc>
          <w:tcPr>
            <w:tcW w:w="1445" w:type="dxa"/>
            <w:gridSpan w:val="2"/>
          </w:tcPr>
          <w:p w14:paraId="56AC2688">
            <w:pPr>
              <w:spacing w:line="360" w:lineRule="auto"/>
              <w:ind w:right="84"/>
              <w:rPr>
                <w:position w:val="-36"/>
                <w:sz w:val="24"/>
              </w:rPr>
            </w:pPr>
          </w:p>
        </w:tc>
        <w:tc>
          <w:tcPr>
            <w:tcW w:w="944" w:type="dxa"/>
            <w:gridSpan w:val="2"/>
          </w:tcPr>
          <w:p w14:paraId="6506FF09">
            <w:pPr>
              <w:spacing w:line="360" w:lineRule="auto"/>
              <w:ind w:right="84"/>
              <w:rPr>
                <w:position w:val="-36"/>
                <w:sz w:val="24"/>
              </w:rPr>
            </w:pPr>
          </w:p>
        </w:tc>
        <w:tc>
          <w:tcPr>
            <w:tcW w:w="4172" w:type="dxa"/>
            <w:gridSpan w:val="5"/>
          </w:tcPr>
          <w:p w14:paraId="6DF19568">
            <w:pPr>
              <w:spacing w:line="360" w:lineRule="auto"/>
              <w:ind w:right="84"/>
              <w:rPr>
                <w:position w:val="-36"/>
                <w:sz w:val="24"/>
              </w:rPr>
            </w:pPr>
          </w:p>
        </w:tc>
      </w:tr>
      <w:tr w14:paraId="73FD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655710DE">
            <w:pPr>
              <w:spacing w:line="360" w:lineRule="auto"/>
              <w:ind w:right="84"/>
              <w:jc w:val="center"/>
              <w:rPr>
                <w:position w:val="-36"/>
                <w:sz w:val="24"/>
              </w:rPr>
            </w:pPr>
            <w:r>
              <w:rPr>
                <w:position w:val="-36"/>
                <w:sz w:val="24"/>
              </w:rPr>
              <w:t>曾担任负责人的项目</w:t>
            </w:r>
          </w:p>
        </w:tc>
      </w:tr>
      <w:tr w14:paraId="7527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885A282">
            <w:pPr>
              <w:spacing w:line="360" w:lineRule="auto"/>
              <w:ind w:right="84"/>
              <w:rPr>
                <w:position w:val="-36"/>
                <w:sz w:val="24"/>
              </w:rPr>
            </w:pPr>
            <w:r>
              <w:rPr>
                <w:position w:val="-36"/>
                <w:sz w:val="24"/>
              </w:rPr>
              <w:t>时 间</w:t>
            </w:r>
          </w:p>
        </w:tc>
        <w:tc>
          <w:tcPr>
            <w:tcW w:w="1394" w:type="dxa"/>
            <w:gridSpan w:val="2"/>
          </w:tcPr>
          <w:p w14:paraId="2E483685">
            <w:pPr>
              <w:spacing w:line="360" w:lineRule="auto"/>
              <w:ind w:right="84"/>
              <w:jc w:val="center"/>
              <w:rPr>
                <w:position w:val="-36"/>
                <w:sz w:val="24"/>
              </w:rPr>
            </w:pPr>
            <w:r>
              <w:rPr>
                <w:position w:val="-36"/>
                <w:sz w:val="24"/>
              </w:rPr>
              <w:t>委托单位</w:t>
            </w:r>
          </w:p>
        </w:tc>
        <w:tc>
          <w:tcPr>
            <w:tcW w:w="2389" w:type="dxa"/>
            <w:gridSpan w:val="4"/>
          </w:tcPr>
          <w:p w14:paraId="4CF2B2D5">
            <w:pPr>
              <w:spacing w:line="360" w:lineRule="auto"/>
              <w:ind w:right="84"/>
              <w:jc w:val="center"/>
              <w:rPr>
                <w:position w:val="-36"/>
                <w:sz w:val="24"/>
              </w:rPr>
            </w:pPr>
            <w:r>
              <w:rPr>
                <w:position w:val="-36"/>
                <w:sz w:val="24"/>
              </w:rPr>
              <w:t>项目名称</w:t>
            </w:r>
          </w:p>
        </w:tc>
        <w:tc>
          <w:tcPr>
            <w:tcW w:w="1351" w:type="dxa"/>
          </w:tcPr>
          <w:p w14:paraId="411654BE">
            <w:pPr>
              <w:spacing w:line="360" w:lineRule="auto"/>
              <w:ind w:right="84"/>
              <w:jc w:val="center"/>
              <w:rPr>
                <w:position w:val="-36"/>
                <w:sz w:val="24"/>
              </w:rPr>
            </w:pPr>
            <w:r>
              <w:rPr>
                <w:position w:val="-36"/>
                <w:sz w:val="24"/>
              </w:rPr>
              <w:t>项目规模</w:t>
            </w:r>
          </w:p>
        </w:tc>
        <w:tc>
          <w:tcPr>
            <w:tcW w:w="1349" w:type="dxa"/>
            <w:gridSpan w:val="2"/>
          </w:tcPr>
          <w:p w14:paraId="348FDEC2">
            <w:pPr>
              <w:spacing w:line="360" w:lineRule="auto"/>
              <w:ind w:right="84"/>
              <w:jc w:val="center"/>
              <w:rPr>
                <w:position w:val="-36"/>
                <w:sz w:val="24"/>
              </w:rPr>
            </w:pPr>
            <w:r>
              <w:rPr>
                <w:position w:val="-36"/>
                <w:sz w:val="24"/>
              </w:rPr>
              <w:t>项目类型</w:t>
            </w:r>
          </w:p>
        </w:tc>
        <w:tc>
          <w:tcPr>
            <w:tcW w:w="1472" w:type="dxa"/>
            <w:gridSpan w:val="2"/>
          </w:tcPr>
          <w:p w14:paraId="0BC15B5E">
            <w:pPr>
              <w:spacing w:line="360" w:lineRule="auto"/>
              <w:ind w:right="84"/>
              <w:jc w:val="center"/>
              <w:rPr>
                <w:position w:val="-36"/>
                <w:sz w:val="24"/>
              </w:rPr>
            </w:pPr>
            <w:r>
              <w:rPr>
                <w:position w:val="-36"/>
                <w:sz w:val="24"/>
              </w:rPr>
              <w:t>备注</w:t>
            </w:r>
          </w:p>
        </w:tc>
      </w:tr>
      <w:tr w14:paraId="06A6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41B222D2">
            <w:pPr>
              <w:spacing w:line="360" w:lineRule="auto"/>
              <w:ind w:right="84"/>
              <w:rPr>
                <w:position w:val="-36"/>
                <w:sz w:val="24"/>
              </w:rPr>
            </w:pPr>
          </w:p>
          <w:p w14:paraId="6B8E0822">
            <w:pPr>
              <w:spacing w:line="360" w:lineRule="auto"/>
              <w:ind w:right="84"/>
              <w:rPr>
                <w:position w:val="-36"/>
                <w:sz w:val="24"/>
              </w:rPr>
            </w:pPr>
          </w:p>
          <w:p w14:paraId="27C0E25C">
            <w:pPr>
              <w:spacing w:line="360" w:lineRule="auto"/>
              <w:ind w:right="84"/>
              <w:rPr>
                <w:position w:val="-36"/>
                <w:sz w:val="24"/>
              </w:rPr>
            </w:pPr>
          </w:p>
        </w:tc>
        <w:tc>
          <w:tcPr>
            <w:tcW w:w="1394" w:type="dxa"/>
            <w:gridSpan w:val="2"/>
            <w:tcBorders>
              <w:bottom w:val="single" w:color="auto" w:sz="4" w:space="0"/>
            </w:tcBorders>
          </w:tcPr>
          <w:p w14:paraId="70CD00DC">
            <w:pPr>
              <w:spacing w:line="360" w:lineRule="auto"/>
              <w:ind w:right="84"/>
              <w:rPr>
                <w:position w:val="-36"/>
                <w:sz w:val="24"/>
              </w:rPr>
            </w:pPr>
          </w:p>
        </w:tc>
        <w:tc>
          <w:tcPr>
            <w:tcW w:w="2389" w:type="dxa"/>
            <w:gridSpan w:val="4"/>
            <w:tcBorders>
              <w:bottom w:val="single" w:color="auto" w:sz="4" w:space="0"/>
            </w:tcBorders>
          </w:tcPr>
          <w:p w14:paraId="47AB0473">
            <w:pPr>
              <w:spacing w:line="360" w:lineRule="auto"/>
              <w:ind w:right="84"/>
              <w:rPr>
                <w:position w:val="-36"/>
                <w:sz w:val="24"/>
              </w:rPr>
            </w:pPr>
          </w:p>
        </w:tc>
        <w:tc>
          <w:tcPr>
            <w:tcW w:w="1351" w:type="dxa"/>
            <w:tcBorders>
              <w:bottom w:val="single" w:color="auto" w:sz="4" w:space="0"/>
            </w:tcBorders>
          </w:tcPr>
          <w:p w14:paraId="27F0A81C">
            <w:pPr>
              <w:spacing w:line="360" w:lineRule="auto"/>
              <w:ind w:right="84"/>
              <w:rPr>
                <w:position w:val="-36"/>
                <w:sz w:val="24"/>
              </w:rPr>
            </w:pPr>
          </w:p>
        </w:tc>
        <w:tc>
          <w:tcPr>
            <w:tcW w:w="1349" w:type="dxa"/>
            <w:gridSpan w:val="2"/>
            <w:tcBorders>
              <w:bottom w:val="single" w:color="auto" w:sz="4" w:space="0"/>
            </w:tcBorders>
          </w:tcPr>
          <w:p w14:paraId="2BFB9B1A">
            <w:pPr>
              <w:spacing w:line="360" w:lineRule="auto"/>
              <w:ind w:right="84"/>
              <w:rPr>
                <w:position w:val="-36"/>
                <w:sz w:val="24"/>
              </w:rPr>
            </w:pPr>
          </w:p>
        </w:tc>
        <w:tc>
          <w:tcPr>
            <w:tcW w:w="1472" w:type="dxa"/>
            <w:gridSpan w:val="2"/>
            <w:tcBorders>
              <w:bottom w:val="single" w:color="auto" w:sz="4" w:space="0"/>
            </w:tcBorders>
          </w:tcPr>
          <w:p w14:paraId="2FE2A391">
            <w:pPr>
              <w:spacing w:line="360" w:lineRule="auto"/>
              <w:ind w:right="84"/>
              <w:rPr>
                <w:position w:val="-36"/>
                <w:sz w:val="24"/>
              </w:rPr>
            </w:pPr>
          </w:p>
        </w:tc>
      </w:tr>
    </w:tbl>
    <w:p w14:paraId="0FDD9733">
      <w:pPr>
        <w:spacing w:line="360" w:lineRule="auto"/>
        <w:ind w:right="84" w:firstLine="224" w:firstLineChars="100"/>
        <w:rPr>
          <w:sz w:val="24"/>
        </w:rPr>
      </w:pPr>
      <w:r>
        <w:rPr>
          <w:sz w:val="24"/>
        </w:rPr>
        <w:t>投标人名称：</w:t>
      </w:r>
    </w:p>
    <w:p w14:paraId="546F0192">
      <w:pPr>
        <w:spacing w:line="360" w:lineRule="auto"/>
        <w:ind w:right="84" w:firstLine="224" w:firstLineChars="100"/>
        <w:rPr>
          <w:sz w:val="24"/>
        </w:rPr>
      </w:pPr>
    </w:p>
    <w:p w14:paraId="4605C5BC">
      <w:pPr>
        <w:spacing w:line="360" w:lineRule="auto"/>
        <w:ind w:right="84" w:firstLine="224" w:firstLineChars="100"/>
        <w:rPr>
          <w:position w:val="-40"/>
          <w:sz w:val="24"/>
        </w:rPr>
      </w:pPr>
      <w:r>
        <w:rPr>
          <w:sz w:val="24"/>
        </w:rPr>
        <w:t xml:space="preserve">日期：  </w:t>
      </w:r>
    </w:p>
    <w:p w14:paraId="3940B22F">
      <w:pPr>
        <w:widowControl/>
        <w:jc w:val="left"/>
        <w:rPr>
          <w:b/>
          <w:sz w:val="24"/>
          <w:szCs w:val="24"/>
        </w:rPr>
      </w:pPr>
      <w:r>
        <w:rPr>
          <w:b/>
          <w:sz w:val="24"/>
          <w:szCs w:val="24"/>
        </w:rPr>
        <w:br w:type="page"/>
      </w:r>
    </w:p>
    <w:p w14:paraId="1A58930A">
      <w:pPr>
        <w:tabs>
          <w:tab w:val="left" w:pos="240"/>
          <w:tab w:val="left" w:pos="7665"/>
        </w:tabs>
        <w:rPr>
          <w:b/>
          <w:sz w:val="24"/>
          <w:szCs w:val="24"/>
        </w:rPr>
      </w:pPr>
      <w:r>
        <w:rPr>
          <w:b/>
          <w:sz w:val="24"/>
          <w:szCs w:val="24"/>
        </w:rPr>
        <w:t>附件1</w:t>
      </w:r>
      <w:r>
        <w:rPr>
          <w:rFonts w:hint="eastAsia"/>
          <w:b/>
          <w:sz w:val="24"/>
          <w:szCs w:val="24"/>
        </w:rPr>
        <w:t>4</w:t>
      </w:r>
      <w:r>
        <w:rPr>
          <w:b/>
          <w:sz w:val="24"/>
          <w:szCs w:val="24"/>
        </w:rPr>
        <w:t>-2</w:t>
      </w:r>
    </w:p>
    <w:p w14:paraId="6F91151B">
      <w:pPr>
        <w:spacing w:line="360" w:lineRule="auto"/>
        <w:ind w:right="84"/>
        <w:jc w:val="center"/>
        <w:rPr>
          <w:b/>
          <w:sz w:val="24"/>
          <w:szCs w:val="24"/>
        </w:rPr>
      </w:pPr>
      <w:r>
        <w:rPr>
          <w:b/>
          <w:position w:val="-40"/>
          <w:sz w:val="24"/>
          <w:szCs w:val="24"/>
        </w:rPr>
        <w:t>拟在本项目使用的主要设备一览表</w:t>
      </w:r>
    </w:p>
    <w:tbl>
      <w:tblPr>
        <w:tblStyle w:val="24"/>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0BF5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746A32BB">
            <w:pPr>
              <w:spacing w:line="360" w:lineRule="auto"/>
              <w:ind w:right="84"/>
              <w:jc w:val="center"/>
              <w:rPr>
                <w:position w:val="-32"/>
                <w:sz w:val="24"/>
              </w:rPr>
            </w:pPr>
            <w:r>
              <w:rPr>
                <w:position w:val="-32"/>
                <w:sz w:val="24"/>
              </w:rPr>
              <w:t>序 号</w:t>
            </w:r>
          </w:p>
        </w:tc>
        <w:tc>
          <w:tcPr>
            <w:tcW w:w="2520" w:type="dxa"/>
            <w:vAlign w:val="center"/>
          </w:tcPr>
          <w:p w14:paraId="6BE6C736">
            <w:pPr>
              <w:spacing w:line="360" w:lineRule="auto"/>
              <w:ind w:right="84"/>
              <w:jc w:val="center"/>
              <w:rPr>
                <w:position w:val="-32"/>
                <w:sz w:val="24"/>
              </w:rPr>
            </w:pPr>
            <w:r>
              <w:rPr>
                <w:position w:val="-32"/>
                <w:sz w:val="24"/>
              </w:rPr>
              <w:t>主要设备名称</w:t>
            </w:r>
          </w:p>
        </w:tc>
        <w:tc>
          <w:tcPr>
            <w:tcW w:w="1441" w:type="dxa"/>
            <w:vAlign w:val="center"/>
          </w:tcPr>
          <w:p w14:paraId="1C7BA8F2">
            <w:pPr>
              <w:spacing w:line="360" w:lineRule="auto"/>
              <w:ind w:right="84"/>
              <w:jc w:val="center"/>
              <w:rPr>
                <w:position w:val="-32"/>
                <w:sz w:val="24"/>
              </w:rPr>
            </w:pPr>
            <w:r>
              <w:rPr>
                <w:position w:val="-32"/>
                <w:sz w:val="24"/>
              </w:rPr>
              <w:t>规格型号</w:t>
            </w:r>
          </w:p>
        </w:tc>
        <w:tc>
          <w:tcPr>
            <w:tcW w:w="1439" w:type="dxa"/>
            <w:vAlign w:val="center"/>
          </w:tcPr>
          <w:p w14:paraId="125B1230">
            <w:pPr>
              <w:spacing w:line="360" w:lineRule="auto"/>
              <w:ind w:right="84"/>
              <w:jc w:val="center"/>
              <w:rPr>
                <w:position w:val="-32"/>
                <w:sz w:val="24"/>
              </w:rPr>
            </w:pPr>
            <w:r>
              <w:rPr>
                <w:position w:val="-32"/>
                <w:sz w:val="24"/>
              </w:rPr>
              <w:t>购入时间</w:t>
            </w:r>
          </w:p>
        </w:tc>
        <w:tc>
          <w:tcPr>
            <w:tcW w:w="900" w:type="dxa"/>
            <w:vAlign w:val="center"/>
          </w:tcPr>
          <w:p w14:paraId="79F50A2F">
            <w:pPr>
              <w:spacing w:line="360" w:lineRule="auto"/>
              <w:ind w:right="84"/>
              <w:jc w:val="center"/>
              <w:rPr>
                <w:position w:val="-32"/>
                <w:sz w:val="24"/>
              </w:rPr>
            </w:pPr>
            <w:r>
              <w:rPr>
                <w:position w:val="-32"/>
                <w:sz w:val="24"/>
              </w:rPr>
              <w:t>数 量</w:t>
            </w:r>
          </w:p>
        </w:tc>
        <w:tc>
          <w:tcPr>
            <w:tcW w:w="1404" w:type="dxa"/>
            <w:vAlign w:val="center"/>
          </w:tcPr>
          <w:p w14:paraId="7B0CDE82">
            <w:pPr>
              <w:spacing w:line="360" w:lineRule="auto"/>
              <w:ind w:right="84"/>
              <w:jc w:val="center"/>
              <w:rPr>
                <w:position w:val="-32"/>
                <w:sz w:val="24"/>
              </w:rPr>
            </w:pPr>
            <w:r>
              <w:rPr>
                <w:position w:val="-32"/>
                <w:sz w:val="24"/>
              </w:rPr>
              <w:t>备  注</w:t>
            </w:r>
          </w:p>
        </w:tc>
      </w:tr>
      <w:tr w14:paraId="4EC5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9AFAC95">
            <w:pPr>
              <w:spacing w:line="360" w:lineRule="auto"/>
              <w:ind w:right="84"/>
              <w:rPr>
                <w:position w:val="-40"/>
                <w:u w:val="single"/>
              </w:rPr>
            </w:pPr>
          </w:p>
        </w:tc>
        <w:tc>
          <w:tcPr>
            <w:tcW w:w="2520" w:type="dxa"/>
          </w:tcPr>
          <w:p w14:paraId="7561696E">
            <w:pPr>
              <w:spacing w:line="360" w:lineRule="auto"/>
              <w:ind w:right="84"/>
              <w:rPr>
                <w:position w:val="-40"/>
                <w:u w:val="single"/>
              </w:rPr>
            </w:pPr>
          </w:p>
        </w:tc>
        <w:tc>
          <w:tcPr>
            <w:tcW w:w="1441" w:type="dxa"/>
          </w:tcPr>
          <w:p w14:paraId="5275A320">
            <w:pPr>
              <w:spacing w:line="360" w:lineRule="auto"/>
              <w:ind w:right="84"/>
              <w:rPr>
                <w:position w:val="-40"/>
                <w:u w:val="single"/>
              </w:rPr>
            </w:pPr>
          </w:p>
        </w:tc>
        <w:tc>
          <w:tcPr>
            <w:tcW w:w="1439" w:type="dxa"/>
          </w:tcPr>
          <w:p w14:paraId="3443C63D">
            <w:pPr>
              <w:spacing w:line="360" w:lineRule="auto"/>
              <w:ind w:right="84"/>
              <w:rPr>
                <w:position w:val="-40"/>
                <w:u w:val="single"/>
              </w:rPr>
            </w:pPr>
          </w:p>
        </w:tc>
        <w:tc>
          <w:tcPr>
            <w:tcW w:w="900" w:type="dxa"/>
          </w:tcPr>
          <w:p w14:paraId="3200BED3">
            <w:pPr>
              <w:spacing w:line="360" w:lineRule="auto"/>
              <w:ind w:right="84"/>
              <w:rPr>
                <w:position w:val="-40"/>
                <w:u w:val="single"/>
              </w:rPr>
            </w:pPr>
          </w:p>
        </w:tc>
        <w:tc>
          <w:tcPr>
            <w:tcW w:w="1404" w:type="dxa"/>
          </w:tcPr>
          <w:p w14:paraId="0BB0945A">
            <w:pPr>
              <w:spacing w:line="360" w:lineRule="auto"/>
              <w:ind w:right="84"/>
              <w:rPr>
                <w:position w:val="-40"/>
                <w:u w:val="single"/>
              </w:rPr>
            </w:pPr>
          </w:p>
        </w:tc>
      </w:tr>
      <w:tr w14:paraId="06C4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D168434">
            <w:pPr>
              <w:spacing w:line="360" w:lineRule="auto"/>
              <w:ind w:right="84"/>
              <w:rPr>
                <w:position w:val="-40"/>
                <w:u w:val="single"/>
              </w:rPr>
            </w:pPr>
          </w:p>
        </w:tc>
        <w:tc>
          <w:tcPr>
            <w:tcW w:w="2520" w:type="dxa"/>
          </w:tcPr>
          <w:p w14:paraId="2E5A8C63">
            <w:pPr>
              <w:spacing w:line="360" w:lineRule="auto"/>
              <w:ind w:right="84"/>
              <w:rPr>
                <w:position w:val="-40"/>
                <w:u w:val="single"/>
              </w:rPr>
            </w:pPr>
          </w:p>
        </w:tc>
        <w:tc>
          <w:tcPr>
            <w:tcW w:w="1441" w:type="dxa"/>
          </w:tcPr>
          <w:p w14:paraId="51F925CC">
            <w:pPr>
              <w:spacing w:line="360" w:lineRule="auto"/>
              <w:ind w:right="84"/>
              <w:rPr>
                <w:position w:val="-40"/>
                <w:u w:val="single"/>
              </w:rPr>
            </w:pPr>
          </w:p>
        </w:tc>
        <w:tc>
          <w:tcPr>
            <w:tcW w:w="1439" w:type="dxa"/>
          </w:tcPr>
          <w:p w14:paraId="544EBF2F">
            <w:pPr>
              <w:spacing w:line="360" w:lineRule="auto"/>
              <w:ind w:right="84"/>
              <w:rPr>
                <w:position w:val="-40"/>
                <w:u w:val="single"/>
              </w:rPr>
            </w:pPr>
          </w:p>
        </w:tc>
        <w:tc>
          <w:tcPr>
            <w:tcW w:w="900" w:type="dxa"/>
          </w:tcPr>
          <w:p w14:paraId="550AAB57">
            <w:pPr>
              <w:spacing w:line="360" w:lineRule="auto"/>
              <w:ind w:right="84"/>
              <w:rPr>
                <w:position w:val="-40"/>
                <w:u w:val="single"/>
              </w:rPr>
            </w:pPr>
          </w:p>
        </w:tc>
        <w:tc>
          <w:tcPr>
            <w:tcW w:w="1404" w:type="dxa"/>
          </w:tcPr>
          <w:p w14:paraId="68396DAC">
            <w:pPr>
              <w:spacing w:line="360" w:lineRule="auto"/>
              <w:ind w:right="84"/>
              <w:rPr>
                <w:position w:val="-40"/>
                <w:u w:val="single"/>
              </w:rPr>
            </w:pPr>
          </w:p>
        </w:tc>
      </w:tr>
      <w:tr w14:paraId="54B0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D6EBBD2">
            <w:pPr>
              <w:spacing w:line="360" w:lineRule="auto"/>
              <w:ind w:right="84"/>
              <w:rPr>
                <w:position w:val="-40"/>
                <w:u w:val="single"/>
              </w:rPr>
            </w:pPr>
          </w:p>
        </w:tc>
        <w:tc>
          <w:tcPr>
            <w:tcW w:w="2520" w:type="dxa"/>
          </w:tcPr>
          <w:p w14:paraId="00898A88">
            <w:pPr>
              <w:spacing w:line="360" w:lineRule="auto"/>
              <w:ind w:right="84"/>
              <w:rPr>
                <w:position w:val="-40"/>
                <w:u w:val="single"/>
              </w:rPr>
            </w:pPr>
          </w:p>
        </w:tc>
        <w:tc>
          <w:tcPr>
            <w:tcW w:w="1441" w:type="dxa"/>
          </w:tcPr>
          <w:p w14:paraId="6435299E">
            <w:pPr>
              <w:spacing w:line="360" w:lineRule="auto"/>
              <w:ind w:right="84"/>
              <w:rPr>
                <w:position w:val="-40"/>
                <w:u w:val="single"/>
              </w:rPr>
            </w:pPr>
          </w:p>
        </w:tc>
        <w:tc>
          <w:tcPr>
            <w:tcW w:w="1439" w:type="dxa"/>
          </w:tcPr>
          <w:p w14:paraId="7410CE41">
            <w:pPr>
              <w:spacing w:line="360" w:lineRule="auto"/>
              <w:ind w:right="84"/>
              <w:rPr>
                <w:position w:val="-40"/>
                <w:u w:val="single"/>
              </w:rPr>
            </w:pPr>
          </w:p>
        </w:tc>
        <w:tc>
          <w:tcPr>
            <w:tcW w:w="900" w:type="dxa"/>
          </w:tcPr>
          <w:p w14:paraId="108E3D29">
            <w:pPr>
              <w:spacing w:line="360" w:lineRule="auto"/>
              <w:ind w:right="84"/>
              <w:rPr>
                <w:position w:val="-40"/>
                <w:u w:val="single"/>
              </w:rPr>
            </w:pPr>
          </w:p>
        </w:tc>
        <w:tc>
          <w:tcPr>
            <w:tcW w:w="1404" w:type="dxa"/>
          </w:tcPr>
          <w:p w14:paraId="36F98E0B">
            <w:pPr>
              <w:spacing w:line="360" w:lineRule="auto"/>
              <w:ind w:right="84"/>
              <w:rPr>
                <w:position w:val="-40"/>
                <w:u w:val="single"/>
              </w:rPr>
            </w:pPr>
          </w:p>
        </w:tc>
      </w:tr>
      <w:tr w14:paraId="37DE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F343F79">
            <w:pPr>
              <w:spacing w:line="360" w:lineRule="auto"/>
              <w:ind w:right="84"/>
              <w:rPr>
                <w:position w:val="-40"/>
                <w:u w:val="single"/>
              </w:rPr>
            </w:pPr>
          </w:p>
        </w:tc>
        <w:tc>
          <w:tcPr>
            <w:tcW w:w="2520" w:type="dxa"/>
          </w:tcPr>
          <w:p w14:paraId="461E3E11">
            <w:pPr>
              <w:spacing w:line="360" w:lineRule="auto"/>
              <w:ind w:right="84"/>
              <w:rPr>
                <w:position w:val="-40"/>
                <w:u w:val="single"/>
              </w:rPr>
            </w:pPr>
          </w:p>
        </w:tc>
        <w:tc>
          <w:tcPr>
            <w:tcW w:w="1441" w:type="dxa"/>
          </w:tcPr>
          <w:p w14:paraId="02EA754C">
            <w:pPr>
              <w:spacing w:line="360" w:lineRule="auto"/>
              <w:ind w:right="84"/>
              <w:rPr>
                <w:position w:val="-40"/>
                <w:u w:val="single"/>
              </w:rPr>
            </w:pPr>
          </w:p>
        </w:tc>
        <w:tc>
          <w:tcPr>
            <w:tcW w:w="1439" w:type="dxa"/>
          </w:tcPr>
          <w:p w14:paraId="24DB2EB7">
            <w:pPr>
              <w:spacing w:line="360" w:lineRule="auto"/>
              <w:ind w:right="84"/>
              <w:rPr>
                <w:position w:val="-40"/>
                <w:u w:val="single"/>
              </w:rPr>
            </w:pPr>
          </w:p>
        </w:tc>
        <w:tc>
          <w:tcPr>
            <w:tcW w:w="900" w:type="dxa"/>
          </w:tcPr>
          <w:p w14:paraId="14DB6B78">
            <w:pPr>
              <w:spacing w:line="360" w:lineRule="auto"/>
              <w:ind w:right="84"/>
              <w:rPr>
                <w:position w:val="-40"/>
                <w:u w:val="single"/>
              </w:rPr>
            </w:pPr>
          </w:p>
        </w:tc>
        <w:tc>
          <w:tcPr>
            <w:tcW w:w="1404" w:type="dxa"/>
          </w:tcPr>
          <w:p w14:paraId="594DFEFE">
            <w:pPr>
              <w:spacing w:line="360" w:lineRule="auto"/>
              <w:ind w:right="84"/>
              <w:rPr>
                <w:position w:val="-40"/>
                <w:u w:val="single"/>
              </w:rPr>
            </w:pPr>
          </w:p>
        </w:tc>
      </w:tr>
      <w:tr w14:paraId="759E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FC18181">
            <w:pPr>
              <w:spacing w:line="360" w:lineRule="auto"/>
              <w:ind w:right="84"/>
              <w:rPr>
                <w:position w:val="-40"/>
                <w:u w:val="single"/>
              </w:rPr>
            </w:pPr>
          </w:p>
        </w:tc>
        <w:tc>
          <w:tcPr>
            <w:tcW w:w="2520" w:type="dxa"/>
          </w:tcPr>
          <w:p w14:paraId="715F2AC7">
            <w:pPr>
              <w:spacing w:line="360" w:lineRule="auto"/>
              <w:ind w:right="84"/>
              <w:rPr>
                <w:position w:val="-40"/>
                <w:u w:val="single"/>
              </w:rPr>
            </w:pPr>
          </w:p>
        </w:tc>
        <w:tc>
          <w:tcPr>
            <w:tcW w:w="1441" w:type="dxa"/>
          </w:tcPr>
          <w:p w14:paraId="530EFF86">
            <w:pPr>
              <w:spacing w:line="360" w:lineRule="auto"/>
              <w:ind w:right="84"/>
              <w:rPr>
                <w:position w:val="-40"/>
                <w:u w:val="single"/>
              </w:rPr>
            </w:pPr>
          </w:p>
        </w:tc>
        <w:tc>
          <w:tcPr>
            <w:tcW w:w="1439" w:type="dxa"/>
          </w:tcPr>
          <w:p w14:paraId="44130BA5">
            <w:pPr>
              <w:spacing w:line="360" w:lineRule="auto"/>
              <w:ind w:right="84"/>
              <w:rPr>
                <w:position w:val="-40"/>
                <w:u w:val="single"/>
              </w:rPr>
            </w:pPr>
          </w:p>
        </w:tc>
        <w:tc>
          <w:tcPr>
            <w:tcW w:w="900" w:type="dxa"/>
          </w:tcPr>
          <w:p w14:paraId="701F9FCB">
            <w:pPr>
              <w:spacing w:line="360" w:lineRule="auto"/>
              <w:ind w:right="84"/>
              <w:rPr>
                <w:position w:val="-40"/>
                <w:u w:val="single"/>
              </w:rPr>
            </w:pPr>
          </w:p>
        </w:tc>
        <w:tc>
          <w:tcPr>
            <w:tcW w:w="1404" w:type="dxa"/>
          </w:tcPr>
          <w:p w14:paraId="18BDEFD5">
            <w:pPr>
              <w:spacing w:line="360" w:lineRule="auto"/>
              <w:ind w:right="84"/>
              <w:rPr>
                <w:position w:val="-40"/>
                <w:u w:val="single"/>
              </w:rPr>
            </w:pPr>
          </w:p>
        </w:tc>
      </w:tr>
      <w:tr w14:paraId="6321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0DAFCFC">
            <w:pPr>
              <w:spacing w:line="360" w:lineRule="auto"/>
              <w:ind w:right="84"/>
              <w:rPr>
                <w:position w:val="-40"/>
                <w:u w:val="single"/>
              </w:rPr>
            </w:pPr>
          </w:p>
        </w:tc>
        <w:tc>
          <w:tcPr>
            <w:tcW w:w="2520" w:type="dxa"/>
          </w:tcPr>
          <w:p w14:paraId="588FC713">
            <w:pPr>
              <w:spacing w:line="360" w:lineRule="auto"/>
              <w:ind w:right="84"/>
              <w:rPr>
                <w:position w:val="-40"/>
                <w:u w:val="single"/>
              </w:rPr>
            </w:pPr>
          </w:p>
        </w:tc>
        <w:tc>
          <w:tcPr>
            <w:tcW w:w="1441" w:type="dxa"/>
          </w:tcPr>
          <w:p w14:paraId="11B4F3ED">
            <w:pPr>
              <w:spacing w:line="360" w:lineRule="auto"/>
              <w:ind w:right="84"/>
              <w:rPr>
                <w:position w:val="-40"/>
                <w:u w:val="single"/>
              </w:rPr>
            </w:pPr>
          </w:p>
        </w:tc>
        <w:tc>
          <w:tcPr>
            <w:tcW w:w="1439" w:type="dxa"/>
          </w:tcPr>
          <w:p w14:paraId="1EE5F3BD">
            <w:pPr>
              <w:spacing w:line="360" w:lineRule="auto"/>
              <w:ind w:right="84"/>
              <w:rPr>
                <w:position w:val="-40"/>
                <w:u w:val="single"/>
              </w:rPr>
            </w:pPr>
          </w:p>
        </w:tc>
        <w:tc>
          <w:tcPr>
            <w:tcW w:w="900" w:type="dxa"/>
          </w:tcPr>
          <w:p w14:paraId="7184DFEE">
            <w:pPr>
              <w:spacing w:line="360" w:lineRule="auto"/>
              <w:ind w:right="84"/>
              <w:rPr>
                <w:position w:val="-40"/>
                <w:u w:val="single"/>
              </w:rPr>
            </w:pPr>
          </w:p>
        </w:tc>
        <w:tc>
          <w:tcPr>
            <w:tcW w:w="1404" w:type="dxa"/>
          </w:tcPr>
          <w:p w14:paraId="67E47A61">
            <w:pPr>
              <w:spacing w:line="360" w:lineRule="auto"/>
              <w:ind w:right="84"/>
              <w:rPr>
                <w:position w:val="-40"/>
                <w:u w:val="single"/>
              </w:rPr>
            </w:pPr>
          </w:p>
        </w:tc>
      </w:tr>
      <w:tr w14:paraId="5D5E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0CD9065">
            <w:pPr>
              <w:spacing w:line="360" w:lineRule="auto"/>
              <w:ind w:right="84"/>
              <w:rPr>
                <w:position w:val="-40"/>
                <w:u w:val="single"/>
              </w:rPr>
            </w:pPr>
          </w:p>
        </w:tc>
        <w:tc>
          <w:tcPr>
            <w:tcW w:w="2520" w:type="dxa"/>
          </w:tcPr>
          <w:p w14:paraId="0667F41F">
            <w:pPr>
              <w:spacing w:line="360" w:lineRule="auto"/>
              <w:ind w:right="84"/>
              <w:rPr>
                <w:position w:val="-40"/>
                <w:u w:val="single"/>
              </w:rPr>
            </w:pPr>
          </w:p>
        </w:tc>
        <w:tc>
          <w:tcPr>
            <w:tcW w:w="1441" w:type="dxa"/>
          </w:tcPr>
          <w:p w14:paraId="38EDE470">
            <w:pPr>
              <w:spacing w:line="360" w:lineRule="auto"/>
              <w:ind w:right="84"/>
              <w:rPr>
                <w:position w:val="-40"/>
                <w:u w:val="single"/>
              </w:rPr>
            </w:pPr>
          </w:p>
        </w:tc>
        <w:tc>
          <w:tcPr>
            <w:tcW w:w="1439" w:type="dxa"/>
          </w:tcPr>
          <w:p w14:paraId="220402A1">
            <w:pPr>
              <w:spacing w:line="360" w:lineRule="auto"/>
              <w:ind w:right="84"/>
              <w:rPr>
                <w:position w:val="-40"/>
                <w:u w:val="single"/>
              </w:rPr>
            </w:pPr>
          </w:p>
        </w:tc>
        <w:tc>
          <w:tcPr>
            <w:tcW w:w="900" w:type="dxa"/>
          </w:tcPr>
          <w:p w14:paraId="1EC3F357">
            <w:pPr>
              <w:spacing w:line="360" w:lineRule="auto"/>
              <w:ind w:right="84"/>
              <w:rPr>
                <w:position w:val="-40"/>
                <w:u w:val="single"/>
              </w:rPr>
            </w:pPr>
          </w:p>
        </w:tc>
        <w:tc>
          <w:tcPr>
            <w:tcW w:w="1404" w:type="dxa"/>
          </w:tcPr>
          <w:p w14:paraId="6FDAAEBF">
            <w:pPr>
              <w:spacing w:line="360" w:lineRule="auto"/>
              <w:ind w:right="84"/>
              <w:rPr>
                <w:position w:val="-40"/>
                <w:u w:val="single"/>
              </w:rPr>
            </w:pPr>
          </w:p>
        </w:tc>
      </w:tr>
      <w:tr w14:paraId="6106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0BB2CF1">
            <w:pPr>
              <w:spacing w:line="360" w:lineRule="auto"/>
              <w:ind w:right="84"/>
              <w:rPr>
                <w:position w:val="-40"/>
                <w:u w:val="single"/>
              </w:rPr>
            </w:pPr>
          </w:p>
        </w:tc>
        <w:tc>
          <w:tcPr>
            <w:tcW w:w="2520" w:type="dxa"/>
          </w:tcPr>
          <w:p w14:paraId="700564E6">
            <w:pPr>
              <w:spacing w:line="360" w:lineRule="auto"/>
              <w:ind w:right="84"/>
              <w:rPr>
                <w:position w:val="-40"/>
                <w:u w:val="single"/>
              </w:rPr>
            </w:pPr>
          </w:p>
        </w:tc>
        <w:tc>
          <w:tcPr>
            <w:tcW w:w="1441" w:type="dxa"/>
          </w:tcPr>
          <w:p w14:paraId="1866D208">
            <w:pPr>
              <w:spacing w:line="360" w:lineRule="auto"/>
              <w:ind w:right="84"/>
              <w:rPr>
                <w:position w:val="-40"/>
                <w:u w:val="single"/>
              </w:rPr>
            </w:pPr>
          </w:p>
        </w:tc>
        <w:tc>
          <w:tcPr>
            <w:tcW w:w="1439" w:type="dxa"/>
          </w:tcPr>
          <w:p w14:paraId="3B18805B">
            <w:pPr>
              <w:spacing w:line="360" w:lineRule="auto"/>
              <w:ind w:right="84"/>
              <w:rPr>
                <w:position w:val="-40"/>
                <w:u w:val="single"/>
              </w:rPr>
            </w:pPr>
          </w:p>
        </w:tc>
        <w:tc>
          <w:tcPr>
            <w:tcW w:w="900" w:type="dxa"/>
          </w:tcPr>
          <w:p w14:paraId="3990E045">
            <w:pPr>
              <w:spacing w:line="360" w:lineRule="auto"/>
              <w:ind w:right="84"/>
              <w:rPr>
                <w:position w:val="-40"/>
                <w:u w:val="single"/>
              </w:rPr>
            </w:pPr>
          </w:p>
        </w:tc>
        <w:tc>
          <w:tcPr>
            <w:tcW w:w="1404" w:type="dxa"/>
          </w:tcPr>
          <w:p w14:paraId="0B31A4AC">
            <w:pPr>
              <w:spacing w:line="360" w:lineRule="auto"/>
              <w:ind w:right="84"/>
              <w:rPr>
                <w:position w:val="-40"/>
                <w:u w:val="single"/>
              </w:rPr>
            </w:pPr>
          </w:p>
        </w:tc>
      </w:tr>
      <w:tr w14:paraId="5290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3DC60BC">
            <w:pPr>
              <w:spacing w:line="360" w:lineRule="auto"/>
              <w:ind w:right="84"/>
              <w:rPr>
                <w:position w:val="-40"/>
                <w:u w:val="single"/>
              </w:rPr>
            </w:pPr>
          </w:p>
        </w:tc>
        <w:tc>
          <w:tcPr>
            <w:tcW w:w="2520" w:type="dxa"/>
          </w:tcPr>
          <w:p w14:paraId="59158865">
            <w:pPr>
              <w:spacing w:line="360" w:lineRule="auto"/>
              <w:ind w:right="84"/>
              <w:rPr>
                <w:position w:val="-40"/>
                <w:u w:val="single"/>
              </w:rPr>
            </w:pPr>
          </w:p>
        </w:tc>
        <w:tc>
          <w:tcPr>
            <w:tcW w:w="1441" w:type="dxa"/>
          </w:tcPr>
          <w:p w14:paraId="136BEE09">
            <w:pPr>
              <w:spacing w:line="360" w:lineRule="auto"/>
              <w:ind w:right="84"/>
              <w:rPr>
                <w:position w:val="-40"/>
                <w:u w:val="single"/>
              </w:rPr>
            </w:pPr>
          </w:p>
        </w:tc>
        <w:tc>
          <w:tcPr>
            <w:tcW w:w="1439" w:type="dxa"/>
          </w:tcPr>
          <w:p w14:paraId="22DF9F84">
            <w:pPr>
              <w:spacing w:line="360" w:lineRule="auto"/>
              <w:ind w:right="84"/>
              <w:rPr>
                <w:position w:val="-40"/>
                <w:u w:val="single"/>
              </w:rPr>
            </w:pPr>
          </w:p>
        </w:tc>
        <w:tc>
          <w:tcPr>
            <w:tcW w:w="900" w:type="dxa"/>
          </w:tcPr>
          <w:p w14:paraId="2E214E23">
            <w:pPr>
              <w:spacing w:line="360" w:lineRule="auto"/>
              <w:ind w:right="84"/>
              <w:rPr>
                <w:position w:val="-40"/>
                <w:u w:val="single"/>
              </w:rPr>
            </w:pPr>
          </w:p>
        </w:tc>
        <w:tc>
          <w:tcPr>
            <w:tcW w:w="1404" w:type="dxa"/>
          </w:tcPr>
          <w:p w14:paraId="54025957">
            <w:pPr>
              <w:spacing w:line="360" w:lineRule="auto"/>
              <w:ind w:right="84"/>
              <w:rPr>
                <w:position w:val="-40"/>
                <w:u w:val="single"/>
              </w:rPr>
            </w:pPr>
          </w:p>
        </w:tc>
      </w:tr>
      <w:tr w14:paraId="12C8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8E11784">
            <w:pPr>
              <w:spacing w:line="360" w:lineRule="auto"/>
              <w:ind w:right="84"/>
              <w:rPr>
                <w:position w:val="-40"/>
                <w:u w:val="single"/>
              </w:rPr>
            </w:pPr>
          </w:p>
        </w:tc>
        <w:tc>
          <w:tcPr>
            <w:tcW w:w="2520" w:type="dxa"/>
          </w:tcPr>
          <w:p w14:paraId="5E9618DC">
            <w:pPr>
              <w:spacing w:line="360" w:lineRule="auto"/>
              <w:ind w:right="84"/>
              <w:rPr>
                <w:position w:val="-40"/>
                <w:u w:val="single"/>
              </w:rPr>
            </w:pPr>
          </w:p>
        </w:tc>
        <w:tc>
          <w:tcPr>
            <w:tcW w:w="1441" w:type="dxa"/>
          </w:tcPr>
          <w:p w14:paraId="11D365E2">
            <w:pPr>
              <w:spacing w:line="360" w:lineRule="auto"/>
              <w:ind w:right="84"/>
              <w:rPr>
                <w:position w:val="-40"/>
                <w:u w:val="single"/>
              </w:rPr>
            </w:pPr>
          </w:p>
        </w:tc>
        <w:tc>
          <w:tcPr>
            <w:tcW w:w="1439" w:type="dxa"/>
          </w:tcPr>
          <w:p w14:paraId="73508C47">
            <w:pPr>
              <w:spacing w:line="360" w:lineRule="auto"/>
              <w:ind w:right="84"/>
              <w:rPr>
                <w:position w:val="-40"/>
                <w:u w:val="single"/>
              </w:rPr>
            </w:pPr>
          </w:p>
        </w:tc>
        <w:tc>
          <w:tcPr>
            <w:tcW w:w="900" w:type="dxa"/>
          </w:tcPr>
          <w:p w14:paraId="5528819D">
            <w:pPr>
              <w:spacing w:line="360" w:lineRule="auto"/>
              <w:ind w:right="84"/>
              <w:rPr>
                <w:position w:val="-40"/>
                <w:u w:val="single"/>
              </w:rPr>
            </w:pPr>
          </w:p>
        </w:tc>
        <w:tc>
          <w:tcPr>
            <w:tcW w:w="1404" w:type="dxa"/>
          </w:tcPr>
          <w:p w14:paraId="5CCF8A2A">
            <w:pPr>
              <w:spacing w:line="360" w:lineRule="auto"/>
              <w:ind w:right="84"/>
              <w:rPr>
                <w:position w:val="-40"/>
                <w:u w:val="single"/>
              </w:rPr>
            </w:pPr>
          </w:p>
        </w:tc>
      </w:tr>
      <w:tr w14:paraId="4BF9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B795293">
            <w:pPr>
              <w:spacing w:line="360" w:lineRule="auto"/>
              <w:ind w:right="84"/>
              <w:rPr>
                <w:position w:val="-40"/>
                <w:u w:val="single"/>
              </w:rPr>
            </w:pPr>
          </w:p>
        </w:tc>
        <w:tc>
          <w:tcPr>
            <w:tcW w:w="2520" w:type="dxa"/>
          </w:tcPr>
          <w:p w14:paraId="2C8D09FD">
            <w:pPr>
              <w:spacing w:line="360" w:lineRule="auto"/>
              <w:ind w:right="84"/>
              <w:rPr>
                <w:position w:val="-40"/>
                <w:u w:val="single"/>
              </w:rPr>
            </w:pPr>
          </w:p>
        </w:tc>
        <w:tc>
          <w:tcPr>
            <w:tcW w:w="1441" w:type="dxa"/>
          </w:tcPr>
          <w:p w14:paraId="194DF611">
            <w:pPr>
              <w:spacing w:line="360" w:lineRule="auto"/>
              <w:ind w:right="84"/>
              <w:rPr>
                <w:position w:val="-40"/>
                <w:u w:val="single"/>
              </w:rPr>
            </w:pPr>
          </w:p>
        </w:tc>
        <w:tc>
          <w:tcPr>
            <w:tcW w:w="1439" w:type="dxa"/>
          </w:tcPr>
          <w:p w14:paraId="6E1A7960">
            <w:pPr>
              <w:spacing w:line="360" w:lineRule="auto"/>
              <w:ind w:right="84"/>
              <w:rPr>
                <w:position w:val="-40"/>
                <w:u w:val="single"/>
              </w:rPr>
            </w:pPr>
          </w:p>
        </w:tc>
        <w:tc>
          <w:tcPr>
            <w:tcW w:w="900" w:type="dxa"/>
          </w:tcPr>
          <w:p w14:paraId="464F8A74">
            <w:pPr>
              <w:spacing w:line="360" w:lineRule="auto"/>
              <w:ind w:right="84"/>
              <w:rPr>
                <w:position w:val="-40"/>
                <w:u w:val="single"/>
              </w:rPr>
            </w:pPr>
          </w:p>
        </w:tc>
        <w:tc>
          <w:tcPr>
            <w:tcW w:w="1404" w:type="dxa"/>
          </w:tcPr>
          <w:p w14:paraId="60F052AF">
            <w:pPr>
              <w:spacing w:line="360" w:lineRule="auto"/>
              <w:ind w:right="84"/>
              <w:rPr>
                <w:position w:val="-40"/>
                <w:u w:val="single"/>
              </w:rPr>
            </w:pPr>
          </w:p>
        </w:tc>
      </w:tr>
      <w:tr w14:paraId="1D76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AA64765">
            <w:pPr>
              <w:spacing w:line="360" w:lineRule="auto"/>
              <w:ind w:right="84"/>
              <w:rPr>
                <w:position w:val="-40"/>
                <w:u w:val="single"/>
              </w:rPr>
            </w:pPr>
          </w:p>
        </w:tc>
        <w:tc>
          <w:tcPr>
            <w:tcW w:w="2520" w:type="dxa"/>
          </w:tcPr>
          <w:p w14:paraId="738747FC">
            <w:pPr>
              <w:spacing w:line="360" w:lineRule="auto"/>
              <w:ind w:right="84"/>
              <w:rPr>
                <w:position w:val="-40"/>
                <w:u w:val="single"/>
              </w:rPr>
            </w:pPr>
          </w:p>
        </w:tc>
        <w:tc>
          <w:tcPr>
            <w:tcW w:w="1441" w:type="dxa"/>
          </w:tcPr>
          <w:p w14:paraId="5126529B">
            <w:pPr>
              <w:spacing w:line="360" w:lineRule="auto"/>
              <w:ind w:right="84"/>
              <w:rPr>
                <w:position w:val="-40"/>
                <w:u w:val="single"/>
              </w:rPr>
            </w:pPr>
          </w:p>
        </w:tc>
        <w:tc>
          <w:tcPr>
            <w:tcW w:w="1439" w:type="dxa"/>
          </w:tcPr>
          <w:p w14:paraId="587A31AE">
            <w:pPr>
              <w:spacing w:line="360" w:lineRule="auto"/>
              <w:ind w:right="84"/>
              <w:rPr>
                <w:position w:val="-40"/>
                <w:u w:val="single"/>
              </w:rPr>
            </w:pPr>
          </w:p>
        </w:tc>
        <w:tc>
          <w:tcPr>
            <w:tcW w:w="900" w:type="dxa"/>
          </w:tcPr>
          <w:p w14:paraId="43440BCF">
            <w:pPr>
              <w:spacing w:line="360" w:lineRule="auto"/>
              <w:ind w:right="84"/>
              <w:rPr>
                <w:position w:val="-40"/>
                <w:u w:val="single"/>
              </w:rPr>
            </w:pPr>
          </w:p>
        </w:tc>
        <w:tc>
          <w:tcPr>
            <w:tcW w:w="1404" w:type="dxa"/>
          </w:tcPr>
          <w:p w14:paraId="751970E1">
            <w:pPr>
              <w:spacing w:line="360" w:lineRule="auto"/>
              <w:ind w:right="84"/>
              <w:rPr>
                <w:position w:val="-40"/>
                <w:u w:val="single"/>
              </w:rPr>
            </w:pPr>
          </w:p>
        </w:tc>
      </w:tr>
      <w:tr w14:paraId="40C3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AF89F46">
            <w:pPr>
              <w:spacing w:line="360" w:lineRule="auto"/>
              <w:ind w:right="84"/>
              <w:rPr>
                <w:position w:val="-40"/>
                <w:u w:val="single"/>
              </w:rPr>
            </w:pPr>
          </w:p>
        </w:tc>
        <w:tc>
          <w:tcPr>
            <w:tcW w:w="2520" w:type="dxa"/>
          </w:tcPr>
          <w:p w14:paraId="04D2EC11">
            <w:pPr>
              <w:spacing w:line="360" w:lineRule="auto"/>
              <w:ind w:right="84"/>
              <w:rPr>
                <w:position w:val="-40"/>
                <w:u w:val="single"/>
              </w:rPr>
            </w:pPr>
          </w:p>
        </w:tc>
        <w:tc>
          <w:tcPr>
            <w:tcW w:w="1441" w:type="dxa"/>
          </w:tcPr>
          <w:p w14:paraId="3E3B14A4">
            <w:pPr>
              <w:spacing w:line="360" w:lineRule="auto"/>
              <w:ind w:right="84"/>
              <w:rPr>
                <w:position w:val="-40"/>
                <w:u w:val="single"/>
              </w:rPr>
            </w:pPr>
          </w:p>
        </w:tc>
        <w:tc>
          <w:tcPr>
            <w:tcW w:w="1439" w:type="dxa"/>
          </w:tcPr>
          <w:p w14:paraId="2B55D538">
            <w:pPr>
              <w:spacing w:line="360" w:lineRule="auto"/>
              <w:ind w:right="84"/>
              <w:rPr>
                <w:position w:val="-40"/>
                <w:u w:val="single"/>
              </w:rPr>
            </w:pPr>
          </w:p>
        </w:tc>
        <w:tc>
          <w:tcPr>
            <w:tcW w:w="900" w:type="dxa"/>
          </w:tcPr>
          <w:p w14:paraId="44A97AAC">
            <w:pPr>
              <w:spacing w:line="360" w:lineRule="auto"/>
              <w:ind w:right="84"/>
              <w:rPr>
                <w:position w:val="-40"/>
                <w:u w:val="single"/>
              </w:rPr>
            </w:pPr>
          </w:p>
        </w:tc>
        <w:tc>
          <w:tcPr>
            <w:tcW w:w="1404" w:type="dxa"/>
          </w:tcPr>
          <w:p w14:paraId="3B5F2E27">
            <w:pPr>
              <w:spacing w:line="360" w:lineRule="auto"/>
              <w:ind w:right="84"/>
              <w:rPr>
                <w:position w:val="-40"/>
                <w:u w:val="single"/>
              </w:rPr>
            </w:pPr>
          </w:p>
        </w:tc>
      </w:tr>
      <w:tr w14:paraId="3D76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DB5D940">
            <w:pPr>
              <w:spacing w:line="360" w:lineRule="auto"/>
              <w:ind w:right="84"/>
              <w:rPr>
                <w:position w:val="-40"/>
                <w:u w:val="single"/>
              </w:rPr>
            </w:pPr>
          </w:p>
        </w:tc>
        <w:tc>
          <w:tcPr>
            <w:tcW w:w="2520" w:type="dxa"/>
          </w:tcPr>
          <w:p w14:paraId="762CE605">
            <w:pPr>
              <w:spacing w:line="360" w:lineRule="auto"/>
              <w:ind w:right="84"/>
              <w:rPr>
                <w:position w:val="-40"/>
                <w:u w:val="single"/>
              </w:rPr>
            </w:pPr>
          </w:p>
        </w:tc>
        <w:tc>
          <w:tcPr>
            <w:tcW w:w="1441" w:type="dxa"/>
          </w:tcPr>
          <w:p w14:paraId="3E7776DC">
            <w:pPr>
              <w:spacing w:line="360" w:lineRule="auto"/>
              <w:ind w:right="84"/>
              <w:rPr>
                <w:position w:val="-40"/>
                <w:u w:val="single"/>
              </w:rPr>
            </w:pPr>
          </w:p>
        </w:tc>
        <w:tc>
          <w:tcPr>
            <w:tcW w:w="1439" w:type="dxa"/>
          </w:tcPr>
          <w:p w14:paraId="362441FC">
            <w:pPr>
              <w:spacing w:line="360" w:lineRule="auto"/>
              <w:ind w:right="84"/>
              <w:rPr>
                <w:position w:val="-40"/>
                <w:u w:val="single"/>
              </w:rPr>
            </w:pPr>
          </w:p>
        </w:tc>
        <w:tc>
          <w:tcPr>
            <w:tcW w:w="900" w:type="dxa"/>
          </w:tcPr>
          <w:p w14:paraId="1B95667F">
            <w:pPr>
              <w:spacing w:line="360" w:lineRule="auto"/>
              <w:ind w:right="84"/>
              <w:rPr>
                <w:position w:val="-40"/>
                <w:u w:val="single"/>
              </w:rPr>
            </w:pPr>
          </w:p>
        </w:tc>
        <w:tc>
          <w:tcPr>
            <w:tcW w:w="1404" w:type="dxa"/>
          </w:tcPr>
          <w:p w14:paraId="69DF7AEF">
            <w:pPr>
              <w:spacing w:line="360" w:lineRule="auto"/>
              <w:ind w:right="84"/>
              <w:rPr>
                <w:position w:val="-40"/>
                <w:u w:val="single"/>
              </w:rPr>
            </w:pPr>
          </w:p>
        </w:tc>
      </w:tr>
    </w:tbl>
    <w:p w14:paraId="289B2B1F">
      <w:pPr>
        <w:spacing w:line="360" w:lineRule="auto"/>
        <w:ind w:right="84" w:firstLine="224" w:firstLineChars="100"/>
        <w:rPr>
          <w:sz w:val="24"/>
        </w:rPr>
      </w:pPr>
      <w:r>
        <w:rPr>
          <w:sz w:val="24"/>
        </w:rPr>
        <w:t>投标人名称：</w:t>
      </w:r>
    </w:p>
    <w:p w14:paraId="19C57AAC">
      <w:pPr>
        <w:spacing w:line="360" w:lineRule="auto"/>
        <w:ind w:right="84" w:firstLine="224" w:firstLineChars="100"/>
        <w:rPr>
          <w:sz w:val="24"/>
        </w:rPr>
      </w:pPr>
    </w:p>
    <w:p w14:paraId="36D6BFEC">
      <w:pPr>
        <w:spacing w:line="360" w:lineRule="auto"/>
        <w:ind w:right="84" w:firstLine="224" w:firstLineChars="100"/>
        <w:rPr>
          <w:position w:val="-40"/>
          <w:sz w:val="24"/>
        </w:rPr>
      </w:pPr>
      <w:r>
        <w:rPr>
          <w:sz w:val="24"/>
        </w:rPr>
        <w:t xml:space="preserve">日期：  </w:t>
      </w:r>
    </w:p>
    <w:p w14:paraId="76C75CC7">
      <w:pPr>
        <w:widowControl/>
        <w:jc w:val="left"/>
        <w:rPr>
          <w:b/>
          <w:sz w:val="24"/>
          <w:szCs w:val="24"/>
        </w:rPr>
      </w:pPr>
      <w:r>
        <w:rPr>
          <w:b/>
          <w:sz w:val="24"/>
          <w:szCs w:val="24"/>
        </w:rPr>
        <w:br w:type="page"/>
      </w:r>
    </w:p>
    <w:p w14:paraId="03981DB5">
      <w:pPr>
        <w:tabs>
          <w:tab w:val="left" w:pos="240"/>
          <w:tab w:val="left" w:pos="7665"/>
        </w:tabs>
        <w:rPr>
          <w:b/>
          <w:sz w:val="24"/>
          <w:szCs w:val="24"/>
        </w:rPr>
      </w:pPr>
      <w:r>
        <w:rPr>
          <w:b/>
          <w:sz w:val="24"/>
          <w:szCs w:val="24"/>
        </w:rPr>
        <w:t>附件1</w:t>
      </w:r>
      <w:r>
        <w:rPr>
          <w:rFonts w:hint="eastAsia"/>
          <w:b/>
          <w:sz w:val="24"/>
          <w:szCs w:val="24"/>
        </w:rPr>
        <w:t>4</w:t>
      </w:r>
      <w:r>
        <w:rPr>
          <w:b/>
          <w:sz w:val="24"/>
          <w:szCs w:val="24"/>
        </w:rPr>
        <w:t>-3</w:t>
      </w:r>
    </w:p>
    <w:p w14:paraId="0518045B">
      <w:pPr>
        <w:tabs>
          <w:tab w:val="left" w:pos="240"/>
        </w:tabs>
        <w:jc w:val="center"/>
        <w:rPr>
          <w:b/>
          <w:sz w:val="24"/>
          <w:szCs w:val="24"/>
        </w:rPr>
      </w:pPr>
      <w:r>
        <w:rPr>
          <w:b/>
          <w:sz w:val="24"/>
          <w:szCs w:val="24"/>
        </w:rPr>
        <w:t>采购人须向供应商提供的条件</w:t>
      </w:r>
    </w:p>
    <w:p w14:paraId="33297CBB">
      <w:pPr>
        <w:tabs>
          <w:tab w:val="left" w:pos="240"/>
        </w:tabs>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74CB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34969EDA">
            <w:pPr>
              <w:tabs>
                <w:tab w:val="left" w:pos="240"/>
              </w:tabs>
              <w:jc w:val="center"/>
              <w:rPr>
                <w:position w:val="-50"/>
                <w:sz w:val="24"/>
              </w:rPr>
            </w:pPr>
            <w:r>
              <w:rPr>
                <w:position w:val="-50"/>
                <w:sz w:val="24"/>
              </w:rPr>
              <w:t>序 号</w:t>
            </w:r>
          </w:p>
        </w:tc>
        <w:tc>
          <w:tcPr>
            <w:tcW w:w="1890" w:type="dxa"/>
            <w:tcBorders>
              <w:bottom w:val="single" w:color="auto" w:sz="4" w:space="0"/>
            </w:tcBorders>
          </w:tcPr>
          <w:p w14:paraId="16390F36">
            <w:pPr>
              <w:tabs>
                <w:tab w:val="left" w:pos="240"/>
              </w:tabs>
              <w:jc w:val="center"/>
              <w:rPr>
                <w:position w:val="-32"/>
                <w:sz w:val="24"/>
              </w:rPr>
            </w:pPr>
            <w:r>
              <w:rPr>
                <w:position w:val="-32"/>
                <w:sz w:val="24"/>
              </w:rPr>
              <w:t>设施或设备</w:t>
            </w:r>
          </w:p>
          <w:p w14:paraId="4A41C3B0">
            <w:pPr>
              <w:tabs>
                <w:tab w:val="left" w:pos="240"/>
              </w:tabs>
              <w:jc w:val="center"/>
              <w:rPr>
                <w:sz w:val="24"/>
              </w:rPr>
            </w:pPr>
            <w:r>
              <w:rPr>
                <w:position w:val="-32"/>
                <w:sz w:val="24"/>
              </w:rPr>
              <w:t>名  称</w:t>
            </w:r>
          </w:p>
        </w:tc>
        <w:tc>
          <w:tcPr>
            <w:tcW w:w="975" w:type="dxa"/>
            <w:tcBorders>
              <w:bottom w:val="single" w:color="auto" w:sz="4" w:space="0"/>
            </w:tcBorders>
          </w:tcPr>
          <w:p w14:paraId="07F35F65">
            <w:pPr>
              <w:tabs>
                <w:tab w:val="left" w:pos="240"/>
              </w:tabs>
              <w:jc w:val="center"/>
              <w:rPr>
                <w:position w:val="-50"/>
                <w:sz w:val="24"/>
              </w:rPr>
            </w:pPr>
            <w:r>
              <w:rPr>
                <w:position w:val="-50"/>
                <w:sz w:val="24"/>
              </w:rPr>
              <w:t>单 位</w:t>
            </w:r>
          </w:p>
        </w:tc>
        <w:tc>
          <w:tcPr>
            <w:tcW w:w="996" w:type="dxa"/>
            <w:tcBorders>
              <w:bottom w:val="single" w:color="auto" w:sz="4" w:space="0"/>
            </w:tcBorders>
          </w:tcPr>
          <w:p w14:paraId="0EC56205">
            <w:pPr>
              <w:tabs>
                <w:tab w:val="left" w:pos="240"/>
              </w:tabs>
              <w:jc w:val="center"/>
              <w:rPr>
                <w:position w:val="-50"/>
                <w:sz w:val="24"/>
              </w:rPr>
            </w:pPr>
            <w:r>
              <w:rPr>
                <w:position w:val="-50"/>
                <w:sz w:val="24"/>
              </w:rPr>
              <w:t>数 量</w:t>
            </w:r>
          </w:p>
        </w:tc>
        <w:tc>
          <w:tcPr>
            <w:tcW w:w="1494" w:type="dxa"/>
            <w:tcBorders>
              <w:bottom w:val="single" w:color="auto" w:sz="4" w:space="0"/>
            </w:tcBorders>
          </w:tcPr>
          <w:p w14:paraId="35D0DAAE">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01899C7C">
            <w:pPr>
              <w:tabs>
                <w:tab w:val="left" w:pos="240"/>
              </w:tabs>
              <w:jc w:val="center"/>
              <w:rPr>
                <w:position w:val="-50"/>
                <w:sz w:val="24"/>
              </w:rPr>
            </w:pPr>
            <w:r>
              <w:rPr>
                <w:position w:val="-50"/>
                <w:sz w:val="24"/>
              </w:rPr>
              <w:t xml:space="preserve">如有偿提供的说明 </w:t>
            </w:r>
          </w:p>
        </w:tc>
      </w:tr>
      <w:tr w14:paraId="1B3C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178FD390">
            <w:pPr>
              <w:tabs>
                <w:tab w:val="left" w:pos="240"/>
              </w:tabs>
            </w:pPr>
          </w:p>
          <w:p w14:paraId="0E123C0F">
            <w:pPr>
              <w:tabs>
                <w:tab w:val="left" w:pos="240"/>
              </w:tabs>
            </w:pPr>
          </w:p>
          <w:p w14:paraId="2D723CBE">
            <w:pPr>
              <w:tabs>
                <w:tab w:val="left" w:pos="240"/>
              </w:tabs>
            </w:pPr>
          </w:p>
          <w:p w14:paraId="47BA714F">
            <w:pPr>
              <w:tabs>
                <w:tab w:val="left" w:pos="240"/>
              </w:tabs>
            </w:pPr>
          </w:p>
          <w:p w14:paraId="084180DB">
            <w:pPr>
              <w:tabs>
                <w:tab w:val="left" w:pos="240"/>
              </w:tabs>
            </w:pPr>
          </w:p>
          <w:p w14:paraId="57EF723E">
            <w:pPr>
              <w:tabs>
                <w:tab w:val="left" w:pos="240"/>
              </w:tabs>
            </w:pPr>
          </w:p>
          <w:p w14:paraId="3651EBB2">
            <w:pPr>
              <w:tabs>
                <w:tab w:val="left" w:pos="240"/>
              </w:tabs>
            </w:pPr>
          </w:p>
          <w:p w14:paraId="704879CB">
            <w:pPr>
              <w:tabs>
                <w:tab w:val="left" w:pos="240"/>
              </w:tabs>
            </w:pPr>
          </w:p>
          <w:p w14:paraId="1CB33A45">
            <w:pPr>
              <w:tabs>
                <w:tab w:val="left" w:pos="240"/>
              </w:tabs>
            </w:pPr>
          </w:p>
          <w:p w14:paraId="63E536DA">
            <w:pPr>
              <w:tabs>
                <w:tab w:val="left" w:pos="240"/>
              </w:tabs>
            </w:pPr>
          </w:p>
          <w:p w14:paraId="4F8F5B3B">
            <w:pPr>
              <w:tabs>
                <w:tab w:val="left" w:pos="240"/>
              </w:tabs>
            </w:pPr>
          </w:p>
          <w:p w14:paraId="79AB5667">
            <w:pPr>
              <w:tabs>
                <w:tab w:val="left" w:pos="240"/>
              </w:tabs>
            </w:pPr>
          </w:p>
          <w:p w14:paraId="068A9818">
            <w:pPr>
              <w:tabs>
                <w:tab w:val="left" w:pos="240"/>
              </w:tabs>
            </w:pPr>
          </w:p>
          <w:p w14:paraId="55F7E0FD">
            <w:pPr>
              <w:tabs>
                <w:tab w:val="left" w:pos="240"/>
              </w:tabs>
            </w:pPr>
          </w:p>
          <w:p w14:paraId="3AFE97A0">
            <w:pPr>
              <w:tabs>
                <w:tab w:val="left" w:pos="240"/>
              </w:tabs>
            </w:pPr>
          </w:p>
          <w:p w14:paraId="6A990F6B">
            <w:pPr>
              <w:tabs>
                <w:tab w:val="left" w:pos="240"/>
              </w:tabs>
            </w:pPr>
          </w:p>
          <w:p w14:paraId="4E4E5AB2">
            <w:pPr>
              <w:tabs>
                <w:tab w:val="left" w:pos="240"/>
              </w:tabs>
            </w:pPr>
          </w:p>
          <w:p w14:paraId="19880DB3">
            <w:pPr>
              <w:tabs>
                <w:tab w:val="left" w:pos="240"/>
              </w:tabs>
            </w:pPr>
          </w:p>
          <w:p w14:paraId="296AA508">
            <w:pPr>
              <w:tabs>
                <w:tab w:val="left" w:pos="240"/>
              </w:tabs>
            </w:pPr>
          </w:p>
          <w:p w14:paraId="036061BD">
            <w:pPr>
              <w:tabs>
                <w:tab w:val="left" w:pos="240"/>
              </w:tabs>
            </w:pPr>
          </w:p>
          <w:p w14:paraId="658A6C7E">
            <w:pPr>
              <w:tabs>
                <w:tab w:val="left" w:pos="240"/>
              </w:tabs>
            </w:pPr>
          </w:p>
          <w:p w14:paraId="4AAE8EF8">
            <w:pPr>
              <w:tabs>
                <w:tab w:val="left" w:pos="240"/>
              </w:tabs>
            </w:pPr>
          </w:p>
          <w:p w14:paraId="44269593">
            <w:pPr>
              <w:tabs>
                <w:tab w:val="left" w:pos="240"/>
              </w:tabs>
            </w:pPr>
          </w:p>
          <w:p w14:paraId="3ED6C746">
            <w:pPr>
              <w:tabs>
                <w:tab w:val="left" w:pos="240"/>
              </w:tabs>
            </w:pPr>
          </w:p>
          <w:p w14:paraId="1331D591">
            <w:pPr>
              <w:tabs>
                <w:tab w:val="left" w:pos="240"/>
              </w:tabs>
            </w:pPr>
          </w:p>
        </w:tc>
        <w:tc>
          <w:tcPr>
            <w:tcW w:w="1890" w:type="dxa"/>
          </w:tcPr>
          <w:p w14:paraId="1771B40E">
            <w:pPr>
              <w:tabs>
                <w:tab w:val="left" w:pos="240"/>
              </w:tabs>
            </w:pPr>
          </w:p>
        </w:tc>
        <w:tc>
          <w:tcPr>
            <w:tcW w:w="975" w:type="dxa"/>
          </w:tcPr>
          <w:p w14:paraId="59AF7339">
            <w:pPr>
              <w:tabs>
                <w:tab w:val="left" w:pos="240"/>
              </w:tabs>
            </w:pPr>
          </w:p>
        </w:tc>
        <w:tc>
          <w:tcPr>
            <w:tcW w:w="996" w:type="dxa"/>
          </w:tcPr>
          <w:p w14:paraId="77BE7648">
            <w:pPr>
              <w:tabs>
                <w:tab w:val="left" w:pos="240"/>
              </w:tabs>
            </w:pPr>
          </w:p>
        </w:tc>
        <w:tc>
          <w:tcPr>
            <w:tcW w:w="1494" w:type="dxa"/>
          </w:tcPr>
          <w:p w14:paraId="1940469C">
            <w:pPr>
              <w:tabs>
                <w:tab w:val="left" w:pos="240"/>
              </w:tabs>
            </w:pPr>
          </w:p>
        </w:tc>
        <w:tc>
          <w:tcPr>
            <w:tcW w:w="2409" w:type="dxa"/>
          </w:tcPr>
          <w:p w14:paraId="2251E729">
            <w:pPr>
              <w:tabs>
                <w:tab w:val="left" w:pos="240"/>
              </w:tabs>
            </w:pPr>
          </w:p>
        </w:tc>
      </w:tr>
      <w:tr w14:paraId="2C47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519170D2">
            <w:pPr>
              <w:pStyle w:val="20"/>
            </w:pPr>
            <w:r>
              <w:t>备注：凡需采购人提供的设备、房屋、通讯及其他办公设施，应注明免费提供或不免费提供，如有偿提供，采购人承担多少，供应商承担多少，本表应详细列清。</w:t>
            </w:r>
          </w:p>
          <w:p w14:paraId="43132D8E">
            <w:pPr>
              <w:tabs>
                <w:tab w:val="left" w:pos="240"/>
              </w:tabs>
            </w:pPr>
          </w:p>
        </w:tc>
      </w:tr>
    </w:tbl>
    <w:p w14:paraId="377DC79B">
      <w:pPr>
        <w:tabs>
          <w:tab w:val="left" w:pos="240"/>
          <w:tab w:val="left" w:pos="7665"/>
        </w:tabs>
      </w:pPr>
    </w:p>
    <w:p w14:paraId="182563CB">
      <w:pPr>
        <w:spacing w:line="360" w:lineRule="auto"/>
        <w:ind w:right="84" w:firstLine="224" w:firstLineChars="100"/>
        <w:rPr>
          <w:sz w:val="24"/>
        </w:rPr>
      </w:pPr>
      <w:r>
        <w:rPr>
          <w:sz w:val="24"/>
        </w:rPr>
        <w:t>投标人名称：</w:t>
      </w:r>
    </w:p>
    <w:p w14:paraId="773A3BA4">
      <w:pPr>
        <w:spacing w:line="360" w:lineRule="auto"/>
        <w:ind w:right="84" w:firstLine="224" w:firstLineChars="100"/>
        <w:rPr>
          <w:sz w:val="24"/>
        </w:rPr>
      </w:pPr>
    </w:p>
    <w:p w14:paraId="1FEB806C">
      <w:pPr>
        <w:spacing w:line="360" w:lineRule="auto"/>
        <w:ind w:right="84" w:firstLine="224" w:firstLineChars="100"/>
        <w:rPr>
          <w:position w:val="-40"/>
          <w:sz w:val="24"/>
        </w:rPr>
      </w:pPr>
      <w:r>
        <w:rPr>
          <w:sz w:val="24"/>
        </w:rPr>
        <w:t xml:space="preserve">日期：  </w:t>
      </w:r>
    </w:p>
    <w:p w14:paraId="56E10A91">
      <w:pPr>
        <w:widowControl/>
        <w:jc w:val="left"/>
        <w:rPr>
          <w:b/>
          <w:sz w:val="24"/>
        </w:rPr>
      </w:pPr>
      <w:r>
        <w:rPr>
          <w:b/>
          <w:sz w:val="24"/>
        </w:rPr>
        <w:br w:type="page"/>
      </w:r>
    </w:p>
    <w:p w14:paraId="3C020705">
      <w:pPr>
        <w:tabs>
          <w:tab w:val="left" w:pos="360"/>
        </w:tabs>
        <w:spacing w:line="360" w:lineRule="auto"/>
        <w:rPr>
          <w:b/>
          <w:sz w:val="24"/>
        </w:rPr>
      </w:pPr>
      <w:r>
        <w:rPr>
          <w:b/>
          <w:sz w:val="24"/>
        </w:rPr>
        <w:t>附件1</w:t>
      </w:r>
      <w:r>
        <w:rPr>
          <w:rFonts w:hint="eastAsia"/>
          <w:b/>
          <w:sz w:val="24"/>
        </w:rPr>
        <w:t>5</w:t>
      </w:r>
      <w:r>
        <w:rPr>
          <w:b/>
          <w:sz w:val="24"/>
        </w:rPr>
        <w:t>：投标人认为需要提供的其他资料</w:t>
      </w:r>
    </w:p>
    <w:p w14:paraId="424C32E3">
      <w:pPr>
        <w:autoSpaceDE w:val="0"/>
        <w:autoSpaceDN w:val="0"/>
        <w:adjustRightInd w:val="0"/>
        <w:spacing w:line="560" w:lineRule="exact"/>
        <w:outlineLvl w:val="0"/>
        <w:rPr>
          <w:b/>
          <w:sz w:val="24"/>
        </w:rPr>
      </w:pPr>
    </w:p>
    <w:p w14:paraId="576A3072">
      <w:pPr>
        <w:tabs>
          <w:tab w:val="left" w:pos="412"/>
          <w:tab w:val="left" w:pos="618"/>
        </w:tabs>
        <w:spacing w:line="520" w:lineRule="exact"/>
        <w:jc w:val="center"/>
        <w:rPr>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E1F9E">
    <w:pPr>
      <w:pStyle w:val="15"/>
      <w:jc w:val="center"/>
    </w:pPr>
    <w:r>
      <w:rPr>
        <w:b/>
      </w:rPr>
      <w:fldChar w:fldCharType="begin"/>
    </w:r>
    <w:r>
      <w:rPr>
        <w:b/>
      </w:rPr>
      <w:instrText xml:space="preserve">PAGE  \* Arabic  \* MERGEFORMAT</w:instrText>
    </w:r>
    <w:r>
      <w:rPr>
        <w:b/>
      </w:rPr>
      <w:fldChar w:fldCharType="separate"/>
    </w:r>
    <w:r>
      <w:rPr>
        <w:b/>
        <w:lang w:val="zh-CN"/>
      </w:rPr>
      <w:t>63</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236BA">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7665F"/>
    <w:multiLevelType w:val="singleLevel"/>
    <w:tmpl w:val="A977665F"/>
    <w:lvl w:ilvl="0" w:tentative="0">
      <w:start w:val="1"/>
      <w:numFmt w:val="bullet"/>
      <w:suff w:val="nothing"/>
      <w:lvlText w:val=""/>
      <w:lvlJc w:val="left"/>
      <w:pPr>
        <w:ind w:left="562" w:hanging="420"/>
      </w:pPr>
      <w:rPr>
        <w:rFonts w:hint="default" w:ascii="Wingdings" w:hAnsi="Wingdings"/>
      </w:rPr>
    </w:lvl>
  </w:abstractNum>
  <w:abstractNum w:abstractNumId="1">
    <w:nsid w:val="00000000"/>
    <w:multiLevelType w:val="singleLevel"/>
    <w:tmpl w:val="00000000"/>
    <w:lvl w:ilvl="0" w:tentative="0">
      <w:start w:val="1"/>
      <w:numFmt w:val="decimalEnclosedCircleChinese"/>
      <w:suff w:val="space"/>
      <w:lvlText w:val="%1"/>
      <w:lvlJc w:val="left"/>
      <w:rPr>
        <w:rFonts w:hint="eastAsia"/>
      </w:rPr>
    </w:lvl>
  </w:abstractNum>
  <w:abstractNum w:abstractNumId="2">
    <w:nsid w:val="00000001"/>
    <w:multiLevelType w:val="singleLevel"/>
    <w:tmpl w:val="00000001"/>
    <w:lvl w:ilvl="0" w:tentative="0">
      <w:start w:val="1"/>
      <w:numFmt w:val="bullet"/>
      <w:suff w:val="nothing"/>
      <w:lvlText w:val=""/>
      <w:lvlJc w:val="left"/>
      <w:pPr>
        <w:ind w:left="704" w:hanging="420"/>
      </w:pPr>
      <w:rPr>
        <w:rFonts w:hint="default" w:ascii="Wingdings" w:hAnsi="Wingdings"/>
      </w:rPr>
    </w:lvl>
  </w:abstractNum>
  <w:abstractNum w:abstractNumId="3">
    <w:nsid w:val="00000002"/>
    <w:multiLevelType w:val="singleLevel"/>
    <w:tmpl w:val="00000002"/>
    <w:lvl w:ilvl="0" w:tentative="0">
      <w:start w:val="1"/>
      <w:numFmt w:val="decimal"/>
      <w:suff w:val="nothing"/>
      <w:lvlText w:val="（%1）"/>
      <w:lvlJc w:val="left"/>
      <w:pPr>
        <w:ind w:left="0" w:firstLine="403"/>
      </w:pPr>
      <w:rPr>
        <w:rFonts w:hint="default"/>
      </w:rPr>
    </w:lvl>
  </w:abstractNum>
  <w:abstractNum w:abstractNumId="4">
    <w:nsid w:val="00000003"/>
    <w:multiLevelType w:val="singleLevel"/>
    <w:tmpl w:val="00000003"/>
    <w:lvl w:ilvl="0" w:tentative="0">
      <w:start w:val="1"/>
      <w:numFmt w:val="decimalEnclosedCircleChinese"/>
      <w:suff w:val="nothing"/>
      <w:lvlText w:val="%1　"/>
      <w:lvlJc w:val="left"/>
      <w:pPr>
        <w:ind w:left="0" w:firstLine="400"/>
      </w:pPr>
      <w:rPr>
        <w:rFonts w:hint="eastAsia"/>
      </w:rPr>
    </w:lvl>
  </w:abstractNum>
  <w:abstractNum w:abstractNumId="5">
    <w:nsid w:val="00000004"/>
    <w:multiLevelType w:val="singleLevel"/>
    <w:tmpl w:val="00000004"/>
    <w:lvl w:ilvl="0" w:tentative="0">
      <w:start w:val="1"/>
      <w:numFmt w:val="decimalEnclosedCircleChinese"/>
      <w:suff w:val="nothing"/>
      <w:lvlText w:val="%1　"/>
      <w:lvlJc w:val="left"/>
      <w:pPr>
        <w:ind w:left="0" w:firstLine="400"/>
      </w:pPr>
      <w:rPr>
        <w:rFonts w:hint="eastAsia"/>
      </w:rPr>
    </w:lvl>
  </w:abstractNum>
  <w:abstractNum w:abstractNumId="6">
    <w:nsid w:val="00000005"/>
    <w:multiLevelType w:val="multilevel"/>
    <w:tmpl w:val="00000005"/>
    <w:lvl w:ilvl="0" w:tentative="0">
      <w:start w:val="1"/>
      <w:numFmt w:val="decimal"/>
      <w:suff w:val="nothing"/>
      <w:lvlText w:val="（%1）"/>
      <w:lvlJc w:val="left"/>
      <w:pPr>
        <w:ind w:left="-119" w:firstLine="403"/>
      </w:pPr>
      <w:rPr>
        <w:rFonts w:hint="default"/>
      </w:rPr>
    </w:lvl>
    <w:lvl w:ilvl="1" w:tentative="0">
      <w:start w:val="1"/>
      <w:numFmt w:val="lowerLetter"/>
      <w:lvlText w:val="%2)"/>
      <w:lvlJc w:val="left"/>
      <w:pPr>
        <w:ind w:left="1644" w:hanging="440"/>
      </w:pPr>
    </w:lvl>
    <w:lvl w:ilvl="2" w:tentative="0">
      <w:start w:val="1"/>
      <w:numFmt w:val="lowerRoman"/>
      <w:lvlText w:val="%3."/>
      <w:lvlJc w:val="right"/>
      <w:pPr>
        <w:ind w:left="2084" w:hanging="440"/>
      </w:pPr>
    </w:lvl>
    <w:lvl w:ilvl="3" w:tentative="0">
      <w:start w:val="1"/>
      <w:numFmt w:val="decimal"/>
      <w:lvlText w:val="%4."/>
      <w:lvlJc w:val="left"/>
      <w:pPr>
        <w:ind w:left="2524" w:hanging="440"/>
      </w:pPr>
    </w:lvl>
    <w:lvl w:ilvl="4" w:tentative="0">
      <w:start w:val="1"/>
      <w:numFmt w:val="lowerLetter"/>
      <w:lvlText w:val="%5)"/>
      <w:lvlJc w:val="left"/>
      <w:pPr>
        <w:ind w:left="2964" w:hanging="440"/>
      </w:pPr>
    </w:lvl>
    <w:lvl w:ilvl="5" w:tentative="0">
      <w:start w:val="1"/>
      <w:numFmt w:val="lowerRoman"/>
      <w:lvlText w:val="%6."/>
      <w:lvlJc w:val="right"/>
      <w:pPr>
        <w:ind w:left="3404" w:hanging="440"/>
      </w:pPr>
    </w:lvl>
    <w:lvl w:ilvl="6" w:tentative="0">
      <w:start w:val="1"/>
      <w:numFmt w:val="decimal"/>
      <w:lvlText w:val="%7."/>
      <w:lvlJc w:val="left"/>
      <w:pPr>
        <w:ind w:left="3844" w:hanging="440"/>
      </w:pPr>
    </w:lvl>
    <w:lvl w:ilvl="7" w:tentative="0">
      <w:start w:val="1"/>
      <w:numFmt w:val="lowerLetter"/>
      <w:lvlText w:val="%8)"/>
      <w:lvlJc w:val="left"/>
      <w:pPr>
        <w:ind w:left="4284" w:hanging="440"/>
      </w:pPr>
    </w:lvl>
    <w:lvl w:ilvl="8" w:tentative="0">
      <w:start w:val="1"/>
      <w:numFmt w:val="lowerRoman"/>
      <w:lvlText w:val="%9."/>
      <w:lvlJc w:val="right"/>
      <w:pPr>
        <w:ind w:left="4724" w:hanging="440"/>
      </w:pPr>
    </w:lvl>
  </w:abstractNum>
  <w:abstractNum w:abstractNumId="7">
    <w:nsid w:val="00000006"/>
    <w:multiLevelType w:val="multilevel"/>
    <w:tmpl w:val="000000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07"/>
    <w:multiLevelType w:val="multilevel"/>
    <w:tmpl w:val="0000000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EE33E16"/>
    <w:multiLevelType w:val="multilevel"/>
    <w:tmpl w:val="0EE33E1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1">
    <w:nsid w:val="367F6A45"/>
    <w:multiLevelType w:val="multilevel"/>
    <w:tmpl w:val="367F6A45"/>
    <w:lvl w:ilvl="0" w:tentative="0">
      <w:start w:val="1"/>
      <w:numFmt w:val="decimal"/>
      <w:pStyle w:val="5"/>
      <w:lvlText w:val="%1."/>
      <w:lvlJc w:val="left"/>
      <w:pPr>
        <w:ind w:left="360" w:hanging="360"/>
      </w:pPr>
      <w:rPr>
        <w:rFonts w:hint="default"/>
      </w:rPr>
    </w:lvl>
    <w:lvl w:ilvl="1" w:tentative="0">
      <w:start w:val="1"/>
      <w:numFmt w:val="decimal"/>
      <w:pStyle w:val="4"/>
      <w:lvlText w:val="%1.%2"/>
      <w:lvlJc w:val="left"/>
      <w:pPr>
        <w:tabs>
          <w:tab w:val="left" w:pos="432"/>
        </w:tabs>
        <w:ind w:left="432" w:hanging="432"/>
      </w:pPr>
      <w:rPr>
        <w:rFonts w:hint="default"/>
      </w:rPr>
    </w:lvl>
    <w:lvl w:ilvl="2" w:tentative="0">
      <w:start w:val="1"/>
      <w:numFmt w:val="lowerLetter"/>
      <w:pStyle w:val="9"/>
      <w:lvlText w:val="%3."/>
      <w:lvlJc w:val="left"/>
      <w:pPr>
        <w:ind w:left="792" w:hanging="360"/>
      </w:pPr>
      <w:rPr>
        <w:rFonts w:hint="default"/>
      </w:rPr>
    </w:lvl>
    <w:lvl w:ilvl="3" w:tentative="0">
      <w:start w:val="1"/>
      <w:numFmt w:val="lowerRoman"/>
      <w:pStyle w:val="11"/>
      <w:lvlText w:val="%4."/>
      <w:lvlJc w:val="left"/>
      <w:pPr>
        <w:ind w:left="1152" w:hanging="360"/>
      </w:pPr>
      <w:rPr>
        <w:rFonts w:hint="default"/>
      </w:rPr>
    </w:lvl>
    <w:lvl w:ilvl="4" w:tentative="0">
      <w:start w:val="1"/>
      <w:numFmt w:val="lowerLetter"/>
      <w:pStyle w:val="18"/>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12">
    <w:nsid w:val="64EA27D4"/>
    <w:multiLevelType w:val="multilevel"/>
    <w:tmpl w:val="64EA27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7"/>
  </w:num>
  <w:num w:numId="3">
    <w:abstractNumId w:val="2"/>
  </w:num>
  <w:num w:numId="4">
    <w:abstractNumId w:val="8"/>
  </w:num>
  <w:num w:numId="5">
    <w:abstractNumId w:val="6"/>
  </w:num>
  <w:num w:numId="6">
    <w:abstractNumId w:val="1"/>
  </w:num>
  <w:num w:numId="7">
    <w:abstractNumId w:val="3"/>
  </w:num>
  <w:num w:numId="8">
    <w:abstractNumId w:val="5"/>
  </w:num>
  <w:num w:numId="9">
    <w:abstractNumId w:val="4"/>
  </w:num>
  <w:num w:numId="10">
    <w:abstractNumId w:val="9"/>
  </w:num>
  <w:num w:numId="11">
    <w:abstractNumId w:val="0"/>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96DA9"/>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 w:val="0C410BD7"/>
    <w:rsid w:val="292649AD"/>
    <w:rsid w:val="3C2D6992"/>
    <w:rsid w:val="57482A8C"/>
    <w:rsid w:val="669020E9"/>
    <w:rsid w:val="6A0509AF"/>
    <w:rsid w:val="6AC47C57"/>
    <w:rsid w:val="6C1513EA"/>
    <w:rsid w:val="6C616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1"/>
    <w:qFormat/>
    <w:uiPriority w:val="9"/>
    <w:pPr>
      <w:spacing w:line="360" w:lineRule="auto"/>
      <w:ind w:firstLine="482" w:firstLineChars="200"/>
      <w:contextualSpacing/>
      <w:outlineLvl w:val="1"/>
    </w:pPr>
    <w:rPr>
      <w:rFonts w:ascii="宋体" w:hAnsi="宋体" w:cs="Times New Roman"/>
      <w:b/>
      <w:bCs/>
      <w:sz w:val="24"/>
      <w:szCs w:val="24"/>
    </w:rPr>
  </w:style>
  <w:style w:type="paragraph" w:styleId="3">
    <w:name w:val="heading 3"/>
    <w:basedOn w:val="1"/>
    <w:next w:val="1"/>
    <w:link w:val="38"/>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4">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6">
    <w:name w:val="annotation text"/>
    <w:basedOn w:val="1"/>
    <w:link w:val="50"/>
    <w:semiHidden/>
    <w:unhideWhenUsed/>
    <w:qFormat/>
    <w:uiPriority w:val="99"/>
    <w:pPr>
      <w:jc w:val="left"/>
    </w:pPr>
  </w:style>
  <w:style w:type="paragraph" w:styleId="7">
    <w:name w:val="Body Text"/>
    <w:basedOn w:val="1"/>
    <w:next w:val="1"/>
    <w:link w:val="55"/>
    <w:semiHidden/>
    <w:unhideWhenUsed/>
    <w:qFormat/>
    <w:uiPriority w:val="99"/>
    <w:pPr>
      <w:spacing w:after="120"/>
    </w:pPr>
  </w:style>
  <w:style w:type="paragraph" w:styleId="8">
    <w:name w:val="Body Text Indent"/>
    <w:basedOn w:val="1"/>
    <w:link w:val="30"/>
    <w:qFormat/>
    <w:uiPriority w:val="0"/>
    <w:pPr>
      <w:tabs>
        <w:tab w:val="left" w:pos="480"/>
      </w:tabs>
      <w:spacing w:line="560" w:lineRule="exact"/>
      <w:ind w:firstLine="480"/>
      <w:jc w:val="left"/>
    </w:pPr>
    <w:rPr>
      <w:rFonts w:ascii="宋体" w:hAnsi="宋体"/>
      <w:sz w:val="24"/>
    </w:rPr>
  </w:style>
  <w:style w:type="paragraph" w:styleId="9">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0">
    <w:name w:val="Plain Text"/>
    <w:basedOn w:val="1"/>
    <w:link w:val="42"/>
    <w:qFormat/>
    <w:uiPriority w:val="0"/>
    <w:rPr>
      <w:rFonts w:ascii="宋体" w:hAnsi="Courier New"/>
      <w:lang w:val="zh-CN" w:eastAsia="zh-CN"/>
    </w:rPr>
  </w:style>
  <w:style w:type="paragraph" w:styleId="11">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2">
    <w:name w:val="Date"/>
    <w:basedOn w:val="1"/>
    <w:next w:val="1"/>
    <w:link w:val="35"/>
    <w:qFormat/>
    <w:uiPriority w:val="0"/>
    <w:pPr>
      <w:adjustRightInd w:val="0"/>
      <w:spacing w:line="360" w:lineRule="atLeast"/>
      <w:textAlignment w:val="baseline"/>
    </w:pPr>
    <w:rPr>
      <w:sz w:val="32"/>
    </w:rPr>
  </w:style>
  <w:style w:type="paragraph" w:styleId="13">
    <w:name w:val="Body Text Indent 2"/>
    <w:basedOn w:val="1"/>
    <w:link w:val="37"/>
    <w:semiHidden/>
    <w:unhideWhenUsed/>
    <w:qFormat/>
    <w:uiPriority w:val="99"/>
    <w:pPr>
      <w:spacing w:after="120" w:line="480" w:lineRule="auto"/>
      <w:ind w:left="420" w:leftChars="200"/>
    </w:pPr>
  </w:style>
  <w:style w:type="paragraph" w:styleId="14">
    <w:name w:val="Balloon Text"/>
    <w:basedOn w:val="1"/>
    <w:link w:val="52"/>
    <w:semiHidden/>
    <w:unhideWhenUsed/>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Subtitle"/>
    <w:basedOn w:val="1"/>
    <w:next w:val="1"/>
    <w:link w:val="32"/>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8">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9">
    <w:name w:val="Body Text Indent 3"/>
    <w:basedOn w:val="1"/>
    <w:link w:val="43"/>
    <w:semiHidden/>
    <w:unhideWhenUsed/>
    <w:qFormat/>
    <w:uiPriority w:val="99"/>
    <w:pPr>
      <w:spacing w:after="120"/>
      <w:ind w:left="420" w:leftChars="200"/>
    </w:pPr>
    <w:rPr>
      <w:sz w:val="16"/>
      <w:szCs w:val="16"/>
    </w:rPr>
  </w:style>
  <w:style w:type="paragraph" w:styleId="20">
    <w:name w:val="Body Text 2"/>
    <w:basedOn w:val="1"/>
    <w:link w:val="39"/>
    <w:semiHidden/>
    <w:unhideWhenUsed/>
    <w:qFormat/>
    <w:uiPriority w:val="99"/>
    <w:pPr>
      <w:spacing w:after="120" w:line="480" w:lineRule="auto"/>
    </w:p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6"/>
    <w:next w:val="6"/>
    <w:link w:val="51"/>
    <w:semiHidden/>
    <w:unhideWhenUsed/>
    <w:qFormat/>
    <w:uiPriority w:val="99"/>
    <w:rPr>
      <w:b/>
      <w:bCs/>
    </w:rPr>
  </w:style>
  <w:style w:type="paragraph" w:styleId="23">
    <w:name w:val="Body Text First Indent 2"/>
    <w:basedOn w:val="8"/>
    <w:qFormat/>
    <w:uiPriority w:val="99"/>
    <w:pPr>
      <w:spacing w:after="120" w:line="240" w:lineRule="auto"/>
      <w:ind w:left="420" w:leftChars="200" w:firstLine="420" w:firstLineChars="200"/>
      <w:jc w:val="both"/>
    </w:pPr>
    <w:rPr>
      <w:rFonts w:ascii="Times New Roman" w:hAnsi="Times New Roman"/>
      <w:sz w:val="21"/>
    </w:r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22"/>
    <w:rPr>
      <w:b/>
      <w:bCs/>
    </w:rPr>
  </w:style>
  <w:style w:type="character" w:styleId="28">
    <w:name w:val="Hyperlink"/>
    <w:basedOn w:val="26"/>
    <w:unhideWhenUsed/>
    <w:qFormat/>
    <w:uiPriority w:val="99"/>
    <w:rPr>
      <w:color w:val="0000FF" w:themeColor="hyperlink"/>
      <w:u w:val="single"/>
      <w14:textFill>
        <w14:solidFill>
          <w14:schemeClr w14:val="hlink"/>
        </w14:solidFill>
      </w14:textFill>
    </w:rPr>
  </w:style>
  <w:style w:type="character" w:styleId="29">
    <w:name w:val="annotation reference"/>
    <w:basedOn w:val="26"/>
    <w:semiHidden/>
    <w:unhideWhenUsed/>
    <w:qFormat/>
    <w:uiPriority w:val="99"/>
    <w:rPr>
      <w:sz w:val="21"/>
      <w:szCs w:val="21"/>
    </w:rPr>
  </w:style>
  <w:style w:type="character" w:customStyle="1" w:styleId="30">
    <w:name w:val="正文文本缩进 Char"/>
    <w:basedOn w:val="26"/>
    <w:link w:val="8"/>
    <w:qFormat/>
    <w:uiPriority w:val="0"/>
    <w:rPr>
      <w:rFonts w:ascii="宋体" w:hAnsi="宋体" w:eastAsia="宋体" w:cs="Times New Roman"/>
      <w:sz w:val="24"/>
      <w:szCs w:val="20"/>
    </w:rPr>
  </w:style>
  <w:style w:type="paragraph" w:customStyle="1" w:styleId="31">
    <w:name w:val="Default"/>
    <w:link w:val="53"/>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2">
    <w:name w:val="副标题 Char"/>
    <w:basedOn w:val="26"/>
    <w:link w:val="17"/>
    <w:qFormat/>
    <w:uiPriority w:val="0"/>
    <w:rPr>
      <w:rFonts w:ascii="Cambria" w:hAnsi="Cambria" w:eastAsia="宋体" w:cs="Times New Roman"/>
      <w:b/>
      <w:bCs/>
      <w:kern w:val="28"/>
      <w:sz w:val="32"/>
      <w:szCs w:val="32"/>
      <w:lang w:val="zh-CN" w:eastAsia="zh-CN"/>
    </w:rPr>
  </w:style>
  <w:style w:type="character" w:customStyle="1" w:styleId="33">
    <w:name w:val="页眉 Char"/>
    <w:basedOn w:val="26"/>
    <w:link w:val="16"/>
    <w:qFormat/>
    <w:uiPriority w:val="99"/>
    <w:rPr>
      <w:rFonts w:ascii="Times New Roman" w:hAnsi="Times New Roman" w:eastAsia="宋体" w:cs="Times New Roman"/>
      <w:sz w:val="18"/>
      <w:szCs w:val="18"/>
    </w:rPr>
  </w:style>
  <w:style w:type="character" w:customStyle="1" w:styleId="34">
    <w:name w:val="页脚 Char"/>
    <w:basedOn w:val="26"/>
    <w:link w:val="15"/>
    <w:qFormat/>
    <w:uiPriority w:val="99"/>
    <w:rPr>
      <w:rFonts w:ascii="Times New Roman" w:hAnsi="Times New Roman" w:eastAsia="宋体" w:cs="Times New Roman"/>
      <w:sz w:val="18"/>
      <w:szCs w:val="18"/>
    </w:rPr>
  </w:style>
  <w:style w:type="character" w:customStyle="1" w:styleId="35">
    <w:name w:val="日期 Char"/>
    <w:basedOn w:val="26"/>
    <w:link w:val="12"/>
    <w:qFormat/>
    <w:uiPriority w:val="0"/>
    <w:rPr>
      <w:rFonts w:ascii="Times New Roman" w:hAnsi="Times New Roman" w:eastAsia="宋体" w:cs="Times New Roman"/>
      <w:sz w:val="32"/>
      <w:szCs w:val="20"/>
    </w:rPr>
  </w:style>
  <w:style w:type="paragraph" w:styleId="36">
    <w:name w:val="List Paragraph"/>
    <w:basedOn w:val="1"/>
    <w:link w:val="54"/>
    <w:qFormat/>
    <w:uiPriority w:val="34"/>
    <w:pPr>
      <w:ind w:firstLine="420" w:firstLineChars="200"/>
    </w:pPr>
  </w:style>
  <w:style w:type="character" w:customStyle="1" w:styleId="37">
    <w:name w:val="正文文本缩进 2 Char"/>
    <w:basedOn w:val="26"/>
    <w:link w:val="13"/>
    <w:semiHidden/>
    <w:qFormat/>
    <w:uiPriority w:val="99"/>
    <w:rPr>
      <w:rFonts w:ascii="Times New Roman" w:hAnsi="Times New Roman" w:eastAsia="宋体" w:cs="Times New Roman"/>
      <w:szCs w:val="20"/>
    </w:rPr>
  </w:style>
  <w:style w:type="character" w:customStyle="1" w:styleId="38">
    <w:name w:val="标题 3 Char"/>
    <w:basedOn w:val="26"/>
    <w:link w:val="3"/>
    <w:qFormat/>
    <w:uiPriority w:val="0"/>
    <w:rPr>
      <w:rFonts w:ascii="Times New Roman" w:hAnsi="Times New Roman" w:eastAsia="宋体" w:cs="Times New Roman"/>
      <w:b/>
      <w:bCs/>
      <w:sz w:val="32"/>
      <w:szCs w:val="32"/>
    </w:rPr>
  </w:style>
  <w:style w:type="character" w:customStyle="1" w:styleId="39">
    <w:name w:val="正文文本 2 Char"/>
    <w:basedOn w:val="26"/>
    <w:link w:val="20"/>
    <w:semiHidden/>
    <w:qFormat/>
    <w:uiPriority w:val="99"/>
    <w:rPr>
      <w:rFonts w:ascii="Times New Roman" w:hAnsi="Times New Roman" w:eastAsia="宋体" w:cs="Times New Roman"/>
      <w:szCs w:val="20"/>
    </w:rPr>
  </w:style>
  <w:style w:type="paragraph" w:customStyle="1" w:styleId="40">
    <w:name w:val="Char"/>
    <w:basedOn w:val="1"/>
    <w:autoRedefine/>
    <w:qFormat/>
    <w:uiPriority w:val="0"/>
    <w:pPr>
      <w:tabs>
        <w:tab w:val="left" w:pos="360"/>
      </w:tabs>
    </w:pPr>
    <w:rPr>
      <w:sz w:val="24"/>
      <w:szCs w:val="24"/>
    </w:rPr>
  </w:style>
  <w:style w:type="character" w:customStyle="1" w:styleId="41">
    <w:name w:val="纯文本 Char"/>
    <w:basedOn w:val="26"/>
    <w:semiHidden/>
    <w:qFormat/>
    <w:uiPriority w:val="99"/>
    <w:rPr>
      <w:rFonts w:ascii="宋体" w:hAnsi="Courier New" w:eastAsia="宋体" w:cs="Courier New"/>
      <w:szCs w:val="21"/>
    </w:rPr>
  </w:style>
  <w:style w:type="character" w:customStyle="1" w:styleId="42">
    <w:name w:val="纯文本 Char1"/>
    <w:link w:val="10"/>
    <w:qFormat/>
    <w:locked/>
    <w:uiPriority w:val="0"/>
    <w:rPr>
      <w:rFonts w:ascii="宋体" w:hAnsi="Courier New" w:eastAsia="宋体" w:cs="Times New Roman"/>
      <w:szCs w:val="20"/>
      <w:lang w:val="zh-CN" w:eastAsia="zh-CN"/>
    </w:rPr>
  </w:style>
  <w:style w:type="character" w:customStyle="1" w:styleId="43">
    <w:name w:val="正文文本缩进 3 Char"/>
    <w:basedOn w:val="26"/>
    <w:link w:val="19"/>
    <w:semiHidden/>
    <w:qFormat/>
    <w:uiPriority w:val="99"/>
    <w:rPr>
      <w:rFonts w:ascii="Times New Roman" w:hAnsi="Times New Roman" w:eastAsia="宋体" w:cs="Times New Roman"/>
      <w:sz w:val="16"/>
      <w:szCs w:val="16"/>
    </w:rPr>
  </w:style>
  <w:style w:type="paragraph" w:customStyle="1" w:styleId="44">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Char2"/>
    <w:basedOn w:val="1"/>
    <w:autoRedefine/>
    <w:qFormat/>
    <w:uiPriority w:val="0"/>
    <w:pPr>
      <w:tabs>
        <w:tab w:val="left" w:pos="360"/>
      </w:tabs>
    </w:pPr>
    <w:rPr>
      <w:sz w:val="24"/>
      <w:szCs w:val="24"/>
    </w:rPr>
  </w:style>
  <w:style w:type="paragraph" w:customStyle="1" w:styleId="49">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50">
    <w:name w:val="批注文字 Char"/>
    <w:basedOn w:val="26"/>
    <w:link w:val="6"/>
    <w:semiHidden/>
    <w:qFormat/>
    <w:uiPriority w:val="99"/>
    <w:rPr>
      <w:rFonts w:ascii="Times New Roman" w:hAnsi="Times New Roman" w:eastAsia="宋体" w:cs="Times New Roman"/>
      <w:szCs w:val="20"/>
    </w:rPr>
  </w:style>
  <w:style w:type="character" w:customStyle="1" w:styleId="51">
    <w:name w:val="批注主题 Char"/>
    <w:basedOn w:val="50"/>
    <w:link w:val="22"/>
    <w:semiHidden/>
    <w:qFormat/>
    <w:uiPriority w:val="99"/>
    <w:rPr>
      <w:rFonts w:ascii="Times New Roman" w:hAnsi="Times New Roman" w:eastAsia="宋体" w:cs="Times New Roman"/>
      <w:b/>
      <w:bCs/>
      <w:szCs w:val="20"/>
    </w:rPr>
  </w:style>
  <w:style w:type="character" w:customStyle="1" w:styleId="52">
    <w:name w:val="批注框文本 Char"/>
    <w:basedOn w:val="26"/>
    <w:link w:val="14"/>
    <w:semiHidden/>
    <w:qFormat/>
    <w:uiPriority w:val="99"/>
    <w:rPr>
      <w:rFonts w:ascii="Times New Roman" w:hAnsi="Times New Roman" w:eastAsia="宋体" w:cs="Times New Roman"/>
      <w:sz w:val="18"/>
      <w:szCs w:val="18"/>
    </w:rPr>
  </w:style>
  <w:style w:type="character" w:customStyle="1" w:styleId="53">
    <w:name w:val="Default Char"/>
    <w:link w:val="31"/>
    <w:qFormat/>
    <w:locked/>
    <w:uiPriority w:val="0"/>
    <w:rPr>
      <w:rFonts w:ascii="......." w:hAnsi="Calibri" w:eastAsia="......." w:cs="......."/>
      <w:color w:val="000000"/>
      <w:kern w:val="0"/>
      <w:sz w:val="24"/>
      <w:szCs w:val="24"/>
    </w:rPr>
  </w:style>
  <w:style w:type="character" w:customStyle="1" w:styleId="54">
    <w:name w:val="列出段落 Char"/>
    <w:link w:val="36"/>
    <w:qFormat/>
    <w:uiPriority w:val="34"/>
    <w:rPr>
      <w:rFonts w:ascii="Times New Roman" w:hAnsi="Times New Roman" w:eastAsia="宋体" w:cs="Times New Roman"/>
      <w:szCs w:val="20"/>
    </w:rPr>
  </w:style>
  <w:style w:type="character" w:customStyle="1" w:styleId="55">
    <w:name w:val="正文文本 Char"/>
    <w:basedOn w:val="26"/>
    <w:link w:val="7"/>
    <w:semiHidden/>
    <w:qFormat/>
    <w:uiPriority w:val="99"/>
    <w:rPr>
      <w:rFonts w:ascii="Times New Roman" w:hAnsi="Times New Roman" w:eastAsia="宋体" w:cs="Times New Roman"/>
      <w:szCs w:val="20"/>
    </w:rPr>
  </w:style>
  <w:style w:type="table" w:customStyle="1" w:styleId="56">
    <w:name w:val="Table Normal"/>
    <w:qFormat/>
    <w:uiPriority w:val="0"/>
    <w:tblPr>
      <w:tblCellMar>
        <w:top w:w="0" w:type="dxa"/>
        <w:left w:w="0" w:type="dxa"/>
        <w:bottom w:w="0" w:type="dxa"/>
        <w:right w:w="0" w:type="dxa"/>
      </w:tblCellMar>
    </w:tblPr>
  </w:style>
  <w:style w:type="character" w:customStyle="1" w:styleId="57">
    <w:name w:val="font21"/>
    <w:basedOn w:val="26"/>
    <w:qFormat/>
    <w:uiPriority w:val="0"/>
    <w:rPr>
      <w:rFonts w:hint="eastAsia" w:ascii="宋体" w:hAnsi="宋体" w:eastAsia="宋体" w:cs="宋体"/>
      <w:b/>
      <w:bCs/>
      <w:color w:val="000000"/>
      <w:sz w:val="20"/>
      <w:szCs w:val="20"/>
      <w:u w:val="none"/>
    </w:rPr>
  </w:style>
  <w:style w:type="character" w:customStyle="1" w:styleId="58">
    <w:name w:val="font41"/>
    <w:basedOn w:val="26"/>
    <w:qFormat/>
    <w:uiPriority w:val="0"/>
    <w:rPr>
      <w:rFonts w:hint="eastAsia" w:ascii="宋体" w:hAnsi="宋体" w:eastAsia="宋体" w:cs="宋体"/>
      <w:b/>
      <w:bCs/>
      <w:color w:val="000000"/>
      <w:sz w:val="20"/>
      <w:szCs w:val="20"/>
      <w:u w:val="none"/>
    </w:rPr>
  </w:style>
  <w:style w:type="character" w:customStyle="1" w:styleId="59">
    <w:name w:val="font51"/>
    <w:basedOn w:val="26"/>
    <w:qFormat/>
    <w:uiPriority w:val="0"/>
    <w:rPr>
      <w:rFonts w:hint="eastAsia" w:ascii="宋体" w:hAnsi="宋体" w:eastAsia="宋体" w:cs="宋体"/>
      <w:b/>
      <w:bCs/>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9556E1-737B-44C3-B131-E3374F75A0A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172</Pages>
  <Words>6389</Words>
  <Characters>7191</Characters>
  <Lines>242</Lines>
  <Paragraphs>68</Paragraphs>
  <TotalTime>20</TotalTime>
  <ScaleCrop>false</ScaleCrop>
  <LinksUpToDate>false</LinksUpToDate>
  <CharactersWithSpaces>7280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2024-06-25T06:57:00Z</dcterms:created>
  <dc:creator>未定义</dc:creator>
  <cp:lastModifiedBy>尃翟</cp:lastModifiedBy>
  <dcterms:modified xsi:type="dcterms:W3CDTF">2025-11-07T09:38:52Z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2052-12.1.0.23542</vt:lpwstr>
  </property>
  <property fmtid="{D5CDD505-2E9C-101B-9397-08002B2CF9AE}" pid="4" name="ICV">
    <vt:lpwstr>2BC72D9D3BA74C42927DF6C70F42FF4B_13</vt:lpwstr>
  </property>
</Properties>
</file>