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BCAC28">
      <w:pPr>
        <w:rPr>
          <w:rFonts w:eastAsia="仿宋_GB2312"/>
          <w:sz w:val="84"/>
        </w:rPr>
      </w:pPr>
    </w:p>
    <w:p w14:paraId="7A287EB8">
      <w:pPr>
        <w:ind w:right="105"/>
        <w:jc w:val="right"/>
        <w:rPr>
          <w:rFonts w:eastAsia="黑体"/>
          <w:b/>
          <w:spacing w:val="40"/>
          <w:w w:val="66"/>
          <w:sz w:val="60"/>
          <w:szCs w:val="60"/>
        </w:rPr>
      </w:pPr>
      <w:r>
        <w:rPr>
          <w:rFonts w:hint="eastAsia" w:eastAsia="黑体"/>
          <w:b/>
          <w:spacing w:val="40"/>
          <w:w w:val="66"/>
          <w:sz w:val="60"/>
          <w:szCs w:val="60"/>
        </w:rPr>
        <w:t>天津市殡仪墓地事务服务中心物业管理服务及绿化养管服务项目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413E4CEB">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30AFF1F">
      <w:pPr>
        <w:ind w:right="1025"/>
        <w:jc w:val="center"/>
        <w:rPr>
          <w:rFonts w:eastAsia="黑体"/>
          <w:b/>
          <w:spacing w:val="40"/>
          <w:w w:val="66"/>
          <w:sz w:val="60"/>
          <w:szCs w:val="60"/>
        </w:rPr>
      </w:pPr>
    </w:p>
    <w:p w14:paraId="6CCE33E9">
      <w:pPr>
        <w:jc w:val="center"/>
        <w:rPr>
          <w:rFonts w:eastAsia="黑体"/>
          <w:b/>
          <w:spacing w:val="40"/>
          <w:w w:val="66"/>
          <w:sz w:val="15"/>
          <w:szCs w:val="15"/>
        </w:rPr>
      </w:pPr>
      <w:r>
        <w:rPr>
          <w:rFonts w:eastAsia="黑体"/>
          <w:b/>
          <w:spacing w:val="40"/>
          <w:w w:val="66"/>
          <w:sz w:val="56"/>
          <w:szCs w:val="56"/>
        </w:rPr>
        <w:t xml:space="preserve">            </w:t>
      </w:r>
    </w:p>
    <w:p w14:paraId="7DFA48C3">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TGPC-2025-D-0010</w:t>
      </w:r>
      <w:r>
        <w:rPr>
          <w:rFonts w:eastAsia="黑体"/>
          <w:spacing w:val="40"/>
          <w:w w:val="66"/>
          <w:sz w:val="32"/>
          <w:szCs w:val="32"/>
        </w:rPr>
        <w:t>）</w:t>
      </w:r>
    </w:p>
    <w:p w14:paraId="2B86157C">
      <w:pPr>
        <w:rPr>
          <w:sz w:val="40"/>
        </w:rPr>
      </w:pPr>
    </w:p>
    <w:p w14:paraId="25DE6C55">
      <w:pPr>
        <w:rPr>
          <w:sz w:val="36"/>
        </w:rPr>
      </w:pPr>
    </w:p>
    <w:p w14:paraId="6D907DCD">
      <w:pPr>
        <w:rPr>
          <w:sz w:val="36"/>
        </w:rPr>
      </w:pPr>
    </w:p>
    <w:p w14:paraId="35D0A160">
      <w:pPr>
        <w:rPr>
          <w:sz w:val="36"/>
        </w:rPr>
      </w:pPr>
    </w:p>
    <w:p w14:paraId="0D9D5147">
      <w:pPr>
        <w:rPr>
          <w:sz w:val="36"/>
        </w:rPr>
      </w:pPr>
    </w:p>
    <w:p w14:paraId="13C7039D">
      <w:pPr>
        <w:rPr>
          <w:sz w:val="36"/>
        </w:rPr>
      </w:pPr>
    </w:p>
    <w:p w14:paraId="277044C9">
      <w:pPr>
        <w:rPr>
          <w:sz w:val="36"/>
        </w:rPr>
      </w:pPr>
    </w:p>
    <w:p w14:paraId="244D36E1">
      <w:pPr>
        <w:rPr>
          <w:sz w:val="36"/>
        </w:rPr>
      </w:pPr>
    </w:p>
    <w:p w14:paraId="6C8ECB35">
      <w:pPr>
        <w:rPr>
          <w:sz w:val="36"/>
        </w:rPr>
      </w:pPr>
    </w:p>
    <w:p w14:paraId="4297BCA7">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6DDA294">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w:t>
      </w:r>
    </w:p>
    <w:p w14:paraId="59531E72">
      <w:pPr>
        <w:widowControl/>
        <w:jc w:val="left"/>
        <w:rPr>
          <w:rFonts w:eastAsia="仿宋_GB2312"/>
          <w:b/>
          <w:bCs/>
          <w:kern w:val="0"/>
          <w:sz w:val="44"/>
          <w:szCs w:val="44"/>
        </w:rPr>
      </w:pPr>
    </w:p>
    <w:p w14:paraId="1BC3062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A4B006A">
      <w:pPr>
        <w:ind w:firstLine="408" w:firstLineChars="100"/>
        <w:jc w:val="center"/>
        <w:rPr>
          <w:b/>
          <w:spacing w:val="20"/>
          <w:w w:val="80"/>
          <w:sz w:val="48"/>
          <w:szCs w:val="48"/>
        </w:rPr>
      </w:pPr>
      <w:r>
        <w:rPr>
          <w:b/>
          <w:spacing w:val="20"/>
          <w:w w:val="80"/>
          <w:sz w:val="48"/>
          <w:szCs w:val="48"/>
        </w:rPr>
        <w:t>目  录</w:t>
      </w:r>
    </w:p>
    <w:p w14:paraId="0E902C06">
      <w:pPr>
        <w:spacing w:line="560" w:lineRule="exact"/>
        <w:ind w:right="-141" w:rightChars="-73"/>
        <w:rPr>
          <w:b/>
          <w:sz w:val="24"/>
        </w:rPr>
      </w:pPr>
      <w:r>
        <w:rPr>
          <w:b/>
          <w:sz w:val="24"/>
        </w:rPr>
        <w:t>第一部分  投标邀请函</w:t>
      </w:r>
    </w:p>
    <w:p w14:paraId="29E4D5BB">
      <w:pPr>
        <w:spacing w:line="560" w:lineRule="exact"/>
        <w:ind w:right="-141" w:rightChars="-73"/>
        <w:rPr>
          <w:b/>
          <w:sz w:val="24"/>
        </w:rPr>
      </w:pPr>
    </w:p>
    <w:p w14:paraId="71B340AC">
      <w:pPr>
        <w:spacing w:line="560" w:lineRule="exact"/>
        <w:ind w:right="-141" w:rightChars="-73"/>
        <w:rPr>
          <w:b/>
          <w:sz w:val="24"/>
        </w:rPr>
      </w:pPr>
      <w:r>
        <w:rPr>
          <w:b/>
          <w:sz w:val="24"/>
        </w:rPr>
        <w:t>第二部分  招标项目要求</w:t>
      </w:r>
    </w:p>
    <w:p w14:paraId="5799DEFC">
      <w:pPr>
        <w:spacing w:line="560" w:lineRule="exact"/>
        <w:ind w:right="-141" w:rightChars="-73"/>
        <w:rPr>
          <w:b/>
          <w:sz w:val="24"/>
        </w:rPr>
      </w:pPr>
    </w:p>
    <w:p w14:paraId="622B7CBD">
      <w:pPr>
        <w:spacing w:line="560" w:lineRule="exact"/>
        <w:ind w:right="-141" w:rightChars="-73"/>
        <w:rPr>
          <w:b/>
          <w:sz w:val="24"/>
        </w:rPr>
      </w:pPr>
      <w:r>
        <w:rPr>
          <w:b/>
          <w:sz w:val="24"/>
        </w:rPr>
        <w:t>第三部分  投标须知</w:t>
      </w:r>
    </w:p>
    <w:p w14:paraId="38B510A8">
      <w:pPr>
        <w:spacing w:line="560" w:lineRule="exact"/>
        <w:ind w:right="-141" w:rightChars="-73"/>
        <w:rPr>
          <w:sz w:val="24"/>
        </w:rPr>
      </w:pPr>
    </w:p>
    <w:p w14:paraId="5FC34E64">
      <w:pPr>
        <w:spacing w:line="560" w:lineRule="exact"/>
        <w:rPr>
          <w:b/>
          <w:sz w:val="24"/>
        </w:rPr>
      </w:pPr>
      <w:r>
        <w:rPr>
          <w:b/>
          <w:sz w:val="24"/>
        </w:rPr>
        <w:t>第四部分  合同条款</w:t>
      </w:r>
    </w:p>
    <w:p w14:paraId="5F979B54">
      <w:pPr>
        <w:spacing w:line="560" w:lineRule="exact"/>
        <w:rPr>
          <w:sz w:val="24"/>
        </w:rPr>
      </w:pPr>
    </w:p>
    <w:p w14:paraId="04E0199A">
      <w:pPr>
        <w:spacing w:line="560" w:lineRule="exact"/>
        <w:rPr>
          <w:sz w:val="24"/>
        </w:rPr>
      </w:pPr>
      <w:r>
        <w:rPr>
          <w:b/>
          <w:sz w:val="24"/>
        </w:rPr>
        <w:t>第五部分  投标文件格式</w:t>
      </w:r>
    </w:p>
    <w:p w14:paraId="104B9962">
      <w:pPr>
        <w:rPr>
          <w:sz w:val="24"/>
        </w:rPr>
      </w:pPr>
    </w:p>
    <w:p w14:paraId="1D9934ED">
      <w:pPr>
        <w:rPr>
          <w:sz w:val="24"/>
        </w:rPr>
      </w:pPr>
    </w:p>
    <w:p w14:paraId="2F91C102">
      <w:pPr>
        <w:rPr>
          <w:sz w:val="24"/>
        </w:rPr>
      </w:pPr>
    </w:p>
    <w:p w14:paraId="37C20B07">
      <w:pPr>
        <w:rPr>
          <w:sz w:val="24"/>
        </w:rPr>
      </w:pPr>
    </w:p>
    <w:p w14:paraId="3F4AE1BD">
      <w:pPr>
        <w:rPr>
          <w:sz w:val="24"/>
        </w:rPr>
      </w:pPr>
    </w:p>
    <w:p w14:paraId="3F28289C">
      <w:pPr>
        <w:rPr>
          <w:sz w:val="24"/>
        </w:rPr>
      </w:pPr>
    </w:p>
    <w:p w14:paraId="063FD4F3">
      <w:pPr>
        <w:rPr>
          <w:b/>
        </w:rPr>
      </w:pPr>
    </w:p>
    <w:p w14:paraId="6778AF99">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BCA764D">
      <w:pPr>
        <w:pStyle w:val="16"/>
        <w:rPr>
          <w:rFonts w:ascii="Times New Roman" w:hAnsi="Times New Roman"/>
        </w:rPr>
      </w:pPr>
      <w:r>
        <w:rPr>
          <w:rFonts w:ascii="Times New Roman" w:hAnsi="Times New Roman"/>
        </w:rPr>
        <w:t>第一部分  投标邀请函</w:t>
      </w:r>
      <w:bookmarkEnd w:id="0"/>
    </w:p>
    <w:p w14:paraId="0A77CFBA">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天津市殡仪墓地事务服务中心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天津市殡仪墓地事务服务中心物业管理服务及绿化养管服务项目</w:t>
      </w:r>
      <w:r>
        <w:rPr>
          <w:rFonts w:ascii="Times New Roman" w:hAnsi="Times New Roman" w:cs="Times New Roman" w:eastAsiaTheme="minorEastAsia"/>
          <w:color w:val="auto"/>
          <w:szCs w:val="32"/>
        </w:rPr>
        <w:t>实施政府采购。现欢迎合格的供应商参加投标。</w:t>
      </w:r>
    </w:p>
    <w:p w14:paraId="7CE054A7">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812E8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841E9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天津市殡仪墓地事务服务中心物业管理服务及绿化养管服务项目</w:t>
      </w:r>
      <w:r>
        <w:rPr>
          <w:rFonts w:ascii="Times New Roman" w:hAnsi="Times New Roman" w:eastAsia="宋体" w:cs="Times New Roman"/>
          <w:color w:val="auto"/>
        </w:rPr>
        <w:t xml:space="preserve">  </w:t>
      </w:r>
    </w:p>
    <w:p w14:paraId="5E0A96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9" w:name="_GoBack"/>
      <w:r>
        <w:rPr>
          <w:rFonts w:hint="eastAsia" w:ascii="Times New Roman" w:hAnsi="Times New Roman" w:eastAsia="宋体" w:cs="Times New Roman"/>
          <w:color w:val="auto"/>
        </w:rPr>
        <w:t>TGPC-2025-D-0010</w:t>
      </w:r>
      <w:bookmarkEnd w:id="9"/>
    </w:p>
    <w:p w14:paraId="747F70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5ED6C9A">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第一包：寝园物业管理，合同履行期限：一年</w:t>
      </w:r>
      <w:r>
        <w:rPr>
          <w:rFonts w:hint="eastAsia" w:ascii="Times New Roman" w:hAnsi="Times New Roman" w:eastAsia="宋体" w:cs="Times New Roman"/>
          <w:color w:val="auto"/>
          <w:lang w:eastAsia="zh-CN"/>
        </w:rPr>
        <w:t>。</w:t>
      </w:r>
    </w:p>
    <w:p w14:paraId="3C6CD9E7">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第二包：憩园物业</w:t>
      </w:r>
      <w:r>
        <w:rPr>
          <w:rFonts w:hint="eastAsia" w:ascii="Times New Roman" w:hAnsi="Times New Roman" w:eastAsia="宋体" w:cs="Times New Roman"/>
          <w:color w:val="auto"/>
          <w:lang w:val="en-US" w:eastAsia="zh-CN"/>
        </w:rPr>
        <w:t>及</w:t>
      </w:r>
      <w:r>
        <w:rPr>
          <w:rFonts w:hint="eastAsia" w:ascii="Times New Roman" w:hAnsi="Times New Roman" w:eastAsia="宋体" w:cs="Times New Roman"/>
          <w:color w:val="auto"/>
        </w:rPr>
        <w:t>园林养护管理，合同履行期限：一年</w:t>
      </w:r>
      <w:r>
        <w:rPr>
          <w:rFonts w:hint="eastAsia" w:ascii="Times New Roman" w:hAnsi="Times New Roman" w:eastAsia="宋体" w:cs="Times New Roman"/>
          <w:color w:val="auto"/>
          <w:lang w:eastAsia="zh-CN"/>
        </w:rPr>
        <w:t>。</w:t>
      </w:r>
    </w:p>
    <w:p w14:paraId="0BF4082A">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第</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包：回民公墓物业管理，合同履行期限：一年</w:t>
      </w:r>
      <w:r>
        <w:rPr>
          <w:rFonts w:hint="eastAsia" w:ascii="Times New Roman" w:hAnsi="Times New Roman" w:eastAsia="宋体" w:cs="Times New Roman"/>
          <w:color w:val="auto"/>
          <w:lang w:eastAsia="zh-CN"/>
        </w:rPr>
        <w:t>。</w:t>
      </w:r>
    </w:p>
    <w:p w14:paraId="6D0351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CB0F0F5">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第一包：4260000元</w:t>
      </w:r>
      <w:r>
        <w:rPr>
          <w:rFonts w:hint="eastAsia" w:ascii="Times New Roman" w:hAnsi="Times New Roman" w:eastAsia="宋体" w:cs="Times New Roman"/>
          <w:color w:val="auto"/>
          <w:lang w:eastAsia="zh-CN"/>
        </w:rPr>
        <w:t>。</w:t>
      </w:r>
    </w:p>
    <w:p w14:paraId="0D0247D7">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第二包：</w:t>
      </w:r>
      <w:r>
        <w:rPr>
          <w:rFonts w:hint="eastAsia" w:ascii="Times New Roman" w:hAnsi="Times New Roman" w:eastAsia="宋体" w:cs="Times New Roman"/>
          <w:color w:val="auto"/>
          <w:lang w:val="en-US" w:eastAsia="zh-CN"/>
        </w:rPr>
        <w:t>340</w:t>
      </w:r>
      <w:r>
        <w:rPr>
          <w:rFonts w:hint="eastAsia" w:ascii="Times New Roman" w:hAnsi="Times New Roman" w:eastAsia="宋体" w:cs="Times New Roman"/>
          <w:color w:val="auto"/>
        </w:rPr>
        <w:t>0000元</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其中，物业管理部分1700000元，园林养护部分1700000元</w:t>
      </w:r>
      <w:r>
        <w:rPr>
          <w:rFonts w:hint="eastAsia" w:ascii="Times New Roman" w:hAnsi="Times New Roman" w:eastAsia="宋体" w:cs="Times New Roman"/>
          <w:color w:val="auto"/>
          <w:lang w:eastAsia="zh-CN"/>
        </w:rPr>
        <w:t>）。</w:t>
      </w:r>
    </w:p>
    <w:p w14:paraId="7A168A55">
      <w:pPr>
        <w:pStyle w:val="29"/>
        <w:spacing w:line="360" w:lineRule="auto"/>
        <w:ind w:firstLine="448" w:firstLineChars="200"/>
        <w:jc w:val="both"/>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rPr>
        <w:t>第四包</w:t>
      </w:r>
      <w:r>
        <w:rPr>
          <w:rFonts w:hint="eastAsia" w:ascii="Times New Roman" w:hAnsi="Times New Roman" w:eastAsia="宋体" w:cs="Times New Roman"/>
          <w:color w:val="auto"/>
          <w:highlight w:val="none"/>
        </w:rPr>
        <w:t>：4100000元</w:t>
      </w:r>
      <w:r>
        <w:rPr>
          <w:rFonts w:hint="eastAsia" w:ascii="Times New Roman" w:hAnsi="Times New Roman" w:eastAsia="宋体" w:cs="Times New Roman"/>
          <w:color w:val="auto"/>
          <w:highlight w:val="none"/>
          <w:lang w:eastAsia="zh-CN"/>
        </w:rPr>
        <w:t>。</w:t>
      </w:r>
    </w:p>
    <w:p w14:paraId="5B83CA8A">
      <w:pPr>
        <w:pStyle w:val="29"/>
        <w:spacing w:line="360" w:lineRule="auto"/>
        <w:ind w:firstLine="448"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注：</w:t>
      </w:r>
      <w:r>
        <w:rPr>
          <w:rFonts w:hint="eastAsia" w:ascii="Times New Roman" w:hAnsi="Times New Roman" w:eastAsia="宋体" w:cs="Times New Roman"/>
          <w:color w:val="auto"/>
          <w:highlight w:val="none"/>
          <w:lang w:val="en-US" w:eastAsia="zh-CN"/>
        </w:rPr>
        <w:t>投标人上述各包</w:t>
      </w:r>
      <w:r>
        <w:rPr>
          <w:rFonts w:ascii="Times New Roman" w:hAnsi="Times New Roman" w:eastAsia="宋体" w:cs="Times New Roman"/>
          <w:color w:val="auto"/>
          <w:highlight w:val="none"/>
        </w:rPr>
        <w:t>的投标报价不得超出该</w:t>
      </w:r>
      <w:r>
        <w:rPr>
          <w:rFonts w:hint="eastAsia" w:ascii="Times New Roman" w:hAnsi="Times New Roman" w:eastAsia="宋体" w:cs="Times New Roman"/>
          <w:color w:val="auto"/>
          <w:highlight w:val="none"/>
          <w:lang w:val="en-US" w:eastAsia="zh-CN"/>
        </w:rPr>
        <w:t>包</w:t>
      </w:r>
      <w:r>
        <w:rPr>
          <w:rFonts w:ascii="Times New Roman" w:hAnsi="Times New Roman" w:eastAsia="宋体" w:cs="Times New Roman"/>
          <w:color w:val="auto"/>
          <w:highlight w:val="none"/>
        </w:rPr>
        <w:t>的预算，</w:t>
      </w:r>
      <w:r>
        <w:rPr>
          <w:rFonts w:hint="eastAsia" w:ascii="Times New Roman" w:hAnsi="Times New Roman" w:eastAsia="宋体" w:cs="Times New Roman"/>
          <w:color w:val="auto"/>
          <w:highlight w:val="none"/>
          <w:lang w:val="en-US" w:eastAsia="zh-CN"/>
        </w:rPr>
        <w:t>第二包投标人对于物业管理部分及园林养护部分报价均不得超出对应的分项预算，</w:t>
      </w:r>
      <w:r>
        <w:rPr>
          <w:rFonts w:ascii="Times New Roman" w:hAnsi="Times New Roman" w:eastAsia="宋体" w:cs="Times New Roman"/>
          <w:color w:val="auto"/>
          <w:highlight w:val="none"/>
        </w:rPr>
        <w:t>否则投标无效。</w:t>
      </w:r>
    </w:p>
    <w:p w14:paraId="18ED40B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6C648A9A">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p>
    <w:p w14:paraId="19A6D68C">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highlight w:val="none"/>
        </w:rPr>
        <w:t>（二）投标人须具备《中华人民共和国政府采购法》第二十二条第一款</w:t>
      </w:r>
      <w:r>
        <w:rPr>
          <w:rFonts w:hint="eastAsia" w:ascii="Times New Roman" w:hAnsi="Times New Roman" w:eastAsia="宋体" w:cs="Times New Roman"/>
          <w:color w:val="auto"/>
        </w:rPr>
        <w:t>规定的条件，提供以下材料：</w:t>
      </w:r>
    </w:p>
    <w:p w14:paraId="121209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BD7FD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1F3E1E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A.经第三方会计师事务所审计的2023年度或2024年度财务报告扫描件。</w:t>
      </w:r>
    </w:p>
    <w:p w14:paraId="773358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79A8C9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0A0F4A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51C98B4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w:t>
      </w:r>
      <w:r>
        <w:rPr>
          <w:rFonts w:hint="eastAsia" w:ascii="Times New Roman" w:hAnsi="Times New Roman" w:eastAsia="宋体" w:cs="Times New Roman"/>
          <w:color w:val="auto"/>
          <w:highlight w:val="none"/>
        </w:rPr>
        <w:t>. 投标截止日前3年在经营活动中没有重大违法记录的书面声明（截至开标日成立不足3年的供应商可提供自成立以来无重大违法记录的书面声明）。</w:t>
      </w:r>
    </w:p>
    <w:p w14:paraId="5C8C9A4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70C624E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0733693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0F5F4C5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7F1FC71">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196E1FF4">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4981F7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BE0851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B19016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C9DB8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32E669B">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0DE799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日，每日9:00至17:00（北京时间，法定节假日除外）。</w:t>
      </w:r>
    </w:p>
    <w:p w14:paraId="6AAAD9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602FA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3918A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8F25A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56ECD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90F3C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CD6B5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15443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，时间地点安排如下：</w:t>
      </w:r>
    </w:p>
    <w:p w14:paraId="7B8723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lang w:val="en-US" w:eastAsia="zh-CN"/>
        </w:rPr>
        <w:t>第一包：</w:t>
      </w: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r>
        <w:rPr>
          <w:rFonts w:hint="eastAsia" w:ascii="Times New Roman" w:hAnsi="Times New Roman" w:eastAsia="宋体" w:cs="Times New Roman"/>
          <w:color w:val="auto"/>
        </w:rPr>
        <w:t>9</w:t>
      </w: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0在</w:t>
      </w:r>
      <w:r>
        <w:rPr>
          <w:rFonts w:hint="eastAsia" w:ascii="Times New Roman" w:hAnsi="Times New Roman" w:eastAsia="宋体" w:cs="Times New Roman"/>
          <w:color w:val="auto"/>
        </w:rPr>
        <w:t>天津寝园</w:t>
      </w:r>
      <w:r>
        <w:rPr>
          <w:rFonts w:ascii="Times New Roman" w:hAnsi="Times New Roman" w:eastAsia="宋体" w:cs="Times New Roman"/>
          <w:color w:val="auto"/>
        </w:rPr>
        <w:t>集合。联系人：</w:t>
      </w:r>
      <w:r>
        <w:rPr>
          <w:rFonts w:hint="eastAsia" w:ascii="Times New Roman" w:hAnsi="Times New Roman" w:eastAsia="宋体" w:cs="Times New Roman"/>
          <w:color w:val="auto"/>
        </w:rPr>
        <w:t>胡业斌，</w:t>
      </w:r>
      <w:r>
        <w:rPr>
          <w:rFonts w:ascii="Times New Roman" w:hAnsi="Times New Roman" w:eastAsia="宋体" w:cs="Times New Roman"/>
          <w:color w:val="auto"/>
        </w:rPr>
        <w:t>联系电话：</w:t>
      </w:r>
      <w:r>
        <w:rPr>
          <w:rFonts w:hint="eastAsia" w:ascii="Times New Roman" w:hAnsi="Times New Roman" w:eastAsia="宋体" w:cs="Times New Roman"/>
          <w:color w:val="auto"/>
        </w:rPr>
        <w:t>022-28589157</w:t>
      </w:r>
      <w:r>
        <w:rPr>
          <w:rFonts w:ascii="Times New Roman" w:hAnsi="Times New Roman" w:eastAsia="宋体" w:cs="Times New Roman"/>
          <w:color w:val="auto"/>
        </w:rPr>
        <w:t>。</w:t>
      </w:r>
    </w:p>
    <w:p w14:paraId="5B5530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lang w:val="en-US" w:eastAsia="zh-CN"/>
        </w:rPr>
        <w:t>第二包：</w:t>
      </w: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r>
        <w:rPr>
          <w:rFonts w:hint="eastAsia" w:ascii="Times New Roman" w:hAnsi="Times New Roman" w:eastAsia="宋体" w:cs="Times New Roman"/>
          <w:color w:val="auto"/>
        </w:rPr>
        <w:t>9</w:t>
      </w: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0在</w:t>
      </w:r>
      <w:r>
        <w:rPr>
          <w:rFonts w:hint="eastAsia" w:ascii="Times New Roman" w:hAnsi="Times New Roman" w:eastAsia="宋体" w:cs="Times New Roman"/>
          <w:color w:val="auto"/>
        </w:rPr>
        <w:t>天津憩园</w:t>
      </w:r>
      <w:r>
        <w:rPr>
          <w:rFonts w:ascii="Times New Roman" w:hAnsi="Times New Roman" w:eastAsia="宋体" w:cs="Times New Roman"/>
          <w:color w:val="auto"/>
        </w:rPr>
        <w:t>集合。联系人：</w:t>
      </w:r>
      <w:r>
        <w:rPr>
          <w:rFonts w:hint="eastAsia" w:ascii="Times New Roman" w:hAnsi="Times New Roman" w:eastAsia="宋体" w:cs="Times New Roman"/>
          <w:color w:val="auto"/>
        </w:rPr>
        <w:t>冯欲晓，</w:t>
      </w:r>
      <w:r>
        <w:rPr>
          <w:rFonts w:ascii="Times New Roman" w:hAnsi="Times New Roman" w:eastAsia="宋体" w:cs="Times New Roman"/>
          <w:color w:val="auto"/>
        </w:rPr>
        <w:t>联系电话：</w:t>
      </w:r>
      <w:r>
        <w:rPr>
          <w:rFonts w:hint="eastAsia" w:ascii="Times New Roman" w:hAnsi="Times New Roman" w:eastAsia="宋体" w:cs="Times New Roman"/>
          <w:color w:val="auto"/>
        </w:rPr>
        <w:t>022-26917883</w:t>
      </w:r>
      <w:r>
        <w:rPr>
          <w:rFonts w:ascii="Times New Roman" w:hAnsi="Times New Roman" w:eastAsia="宋体" w:cs="Times New Roman"/>
          <w:color w:val="auto"/>
        </w:rPr>
        <w:t>。</w:t>
      </w:r>
    </w:p>
    <w:p w14:paraId="006904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lang w:val="en-US" w:eastAsia="zh-CN"/>
        </w:rPr>
        <w:t>第三包：</w:t>
      </w: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r>
        <w:rPr>
          <w:rFonts w:hint="eastAsia" w:ascii="Times New Roman" w:hAnsi="Times New Roman" w:eastAsia="宋体" w:cs="Times New Roman"/>
          <w:color w:val="auto"/>
        </w:rPr>
        <w:t>9</w:t>
      </w: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0在</w:t>
      </w:r>
      <w:r>
        <w:rPr>
          <w:rFonts w:hint="eastAsia" w:ascii="Times New Roman" w:hAnsi="Times New Roman" w:eastAsia="宋体" w:cs="Times New Roman"/>
          <w:color w:val="auto"/>
        </w:rPr>
        <w:t>天津市回民公墓</w:t>
      </w:r>
      <w:r>
        <w:rPr>
          <w:rFonts w:ascii="Times New Roman" w:hAnsi="Times New Roman" w:eastAsia="宋体" w:cs="Times New Roman"/>
          <w:color w:val="auto"/>
        </w:rPr>
        <w:t>集合。联系人：</w:t>
      </w:r>
      <w:r>
        <w:rPr>
          <w:rFonts w:hint="eastAsia" w:ascii="Times New Roman" w:hAnsi="Times New Roman" w:eastAsia="宋体" w:cs="Times New Roman"/>
          <w:color w:val="auto"/>
        </w:rPr>
        <w:t>梁明铎，</w:t>
      </w:r>
      <w:r>
        <w:rPr>
          <w:rFonts w:ascii="Times New Roman" w:hAnsi="Times New Roman" w:eastAsia="宋体" w:cs="Times New Roman"/>
          <w:color w:val="auto"/>
        </w:rPr>
        <w:t>联系电话：</w:t>
      </w:r>
      <w:r>
        <w:rPr>
          <w:rFonts w:hint="eastAsia" w:ascii="Times New Roman" w:hAnsi="Times New Roman" w:eastAsia="宋体" w:cs="Times New Roman"/>
          <w:color w:val="auto"/>
        </w:rPr>
        <w:t>022-26915887</w:t>
      </w:r>
      <w:r>
        <w:rPr>
          <w:rFonts w:ascii="Times New Roman" w:hAnsi="Times New Roman" w:eastAsia="宋体" w:cs="Times New Roman"/>
          <w:color w:val="auto"/>
        </w:rPr>
        <w:t>。</w:t>
      </w:r>
    </w:p>
    <w:p w14:paraId="593D78D5">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供应商自备交通工具用于各服务场地之间的踏勘。</w:t>
      </w:r>
    </w:p>
    <w:p w14:paraId="1B1A86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55C4B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DA698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0D5FB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B5AE7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55DDE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C70E3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3A05F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20BAF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87C84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0BB7D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712CF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9DAB9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60A28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BA3C2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60A0D6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EFD3A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8982E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EF520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6FCAA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741E399">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979D3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218C5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B11B9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天津市殡仪墓地事务服务中心</w:t>
      </w:r>
      <w:r>
        <w:rPr>
          <w:rFonts w:ascii="Times New Roman" w:hAnsi="Times New Roman" w:eastAsia="宋体" w:cs="Times New Roman"/>
          <w:color w:val="auto"/>
        </w:rPr>
        <w:t xml:space="preserve"> </w:t>
      </w:r>
    </w:p>
    <w:p w14:paraId="323B58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天津市北辰区铁东路与外环线交口东侧500米</w:t>
      </w:r>
      <w:r>
        <w:rPr>
          <w:rFonts w:ascii="Times New Roman" w:hAnsi="Times New Roman" w:eastAsia="宋体" w:cs="Times New Roman"/>
          <w:color w:val="auto"/>
        </w:rPr>
        <w:t xml:space="preserve"> </w:t>
      </w:r>
    </w:p>
    <w:p w14:paraId="56456A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冯欲晓</w:t>
      </w:r>
      <w:r>
        <w:rPr>
          <w:rFonts w:ascii="Times New Roman" w:hAnsi="Times New Roman" w:eastAsia="宋体" w:cs="Times New Roman"/>
          <w:color w:val="auto"/>
        </w:rPr>
        <w:t xml:space="preserve"> </w:t>
      </w:r>
    </w:p>
    <w:p w14:paraId="172E1E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022-26917883 </w:t>
      </w:r>
    </w:p>
    <w:p w14:paraId="471A74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A6ECA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E63A2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33D0195">
      <w:pPr>
        <w:pStyle w:val="29"/>
        <w:spacing w:line="360" w:lineRule="auto"/>
        <w:ind w:firstLine="448"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 联系部门：天津市殡仪墓地事务服务中</w:t>
      </w:r>
      <w:r>
        <w:rPr>
          <w:rFonts w:hint="eastAsia" w:ascii="Times New Roman" w:hAnsi="Times New Roman" w:eastAsia="宋体" w:cs="Times New Roman"/>
          <w:color w:val="auto"/>
          <w:lang w:val="en-US" w:eastAsia="zh-CN"/>
        </w:rPr>
        <w:t>心</w:t>
      </w:r>
    </w:p>
    <w:p w14:paraId="102F70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联系地址：天津市北辰区铁东路与外环线交口东侧500米</w:t>
      </w:r>
    </w:p>
    <w:p w14:paraId="510B9C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人：梁海龙</w:t>
      </w:r>
    </w:p>
    <w:p w14:paraId="7BF574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联系方式：022-26917883 </w:t>
      </w:r>
    </w:p>
    <w:p w14:paraId="53EB97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114EB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60E02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400A7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34B8730">
      <w:pPr>
        <w:pStyle w:val="29"/>
        <w:spacing w:line="360" w:lineRule="auto"/>
        <w:ind w:firstLine="448" w:firstLineChars="200"/>
        <w:jc w:val="both"/>
        <w:rPr>
          <w:color w:val="auto"/>
        </w:rPr>
      </w:pPr>
      <w:r>
        <w:rPr>
          <w:rFonts w:hint="eastAsia" w:ascii="Times New Roman" w:hAnsi="Times New Roman" w:eastAsia="宋体" w:cs="Times New Roman"/>
          <w:color w:val="auto"/>
        </w:rPr>
        <w:t>本项目</w:t>
      </w:r>
      <w:r>
        <w:rPr>
          <w:rFonts w:hint="eastAsia" w:ascii="Times New Roman" w:hAnsi="Times New Roman" w:eastAsia="宋体" w:cs="Times New Roman"/>
          <w:color w:val="auto"/>
          <w:lang w:val="en-US" w:eastAsia="zh-CN"/>
        </w:rPr>
        <w:t>第一、三包</w:t>
      </w:r>
      <w:r>
        <w:rPr>
          <w:rFonts w:hint="eastAsia" w:ascii="Times New Roman" w:hAnsi="Times New Roman" w:eastAsia="宋体" w:cs="Times New Roman"/>
          <w:color w:val="auto"/>
        </w:rPr>
        <w:t>不收取招标代理服务费。</w:t>
      </w:r>
    </w:p>
    <w:p w14:paraId="562046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w:t>
      </w:r>
      <w:r>
        <w:rPr>
          <w:rFonts w:hint="eastAsia" w:ascii="Times New Roman" w:hAnsi="Times New Roman" w:eastAsia="宋体" w:cs="Times New Roman"/>
          <w:color w:val="auto"/>
          <w:lang w:val="en-US" w:eastAsia="zh-CN"/>
        </w:rPr>
        <w:t>第二包</w:t>
      </w:r>
      <w:r>
        <w:rPr>
          <w:rFonts w:ascii="Times New Roman" w:hAnsi="Times New Roman" w:eastAsia="宋体" w:cs="Times New Roman"/>
          <w:color w:val="auto"/>
        </w:rPr>
        <w:t>针对集中采购目录外</w:t>
      </w:r>
      <w:r>
        <w:rPr>
          <w:rFonts w:hint="eastAsia" w:ascii="Times New Roman" w:hAnsi="Times New Roman" w:eastAsia="宋体" w:cs="Times New Roman"/>
          <w:color w:val="auto"/>
          <w:lang w:val="en-US" w:eastAsia="zh-CN"/>
        </w:rPr>
        <w:t>部分</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737BF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61930BEA">
            <w:pPr>
              <w:tabs>
                <w:tab w:val="left" w:pos="750"/>
                <w:tab w:val="left" w:pos="840"/>
              </w:tabs>
              <w:adjustRightInd w:val="0"/>
              <w:snapToGrid w:val="0"/>
              <w:jc w:val="center"/>
              <w:rPr>
                <w:color w:val="auto"/>
                <w:sz w:val="24"/>
              </w:rPr>
            </w:pPr>
            <w:r>
              <w:rPr>
                <w:rFonts w:hint="eastAsia"/>
                <w:color w:val="auto"/>
                <w:sz w:val="24"/>
              </w:rPr>
              <w:t>中标金额（万元）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375A6F73">
            <w:pPr>
              <w:tabs>
                <w:tab w:val="left" w:pos="750"/>
                <w:tab w:val="left" w:pos="840"/>
              </w:tabs>
              <w:adjustRightInd w:val="0"/>
              <w:snapToGrid w:val="0"/>
              <w:jc w:val="center"/>
              <w:rPr>
                <w:color w:val="auto"/>
                <w:sz w:val="24"/>
              </w:rPr>
            </w:pPr>
            <w:r>
              <w:rPr>
                <w:rFonts w:hint="eastAsia"/>
                <w:color w:val="auto"/>
                <w:sz w:val="24"/>
              </w:rPr>
              <w:t>费率</w:t>
            </w:r>
          </w:p>
        </w:tc>
      </w:tr>
      <w:tr w14:paraId="46021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2ADD7F8">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1C363044">
            <w:pPr>
              <w:tabs>
                <w:tab w:val="left" w:pos="750"/>
                <w:tab w:val="left" w:pos="840"/>
              </w:tabs>
              <w:adjustRightInd w:val="0"/>
              <w:snapToGrid w:val="0"/>
              <w:jc w:val="center"/>
              <w:rPr>
                <w:color w:val="auto"/>
                <w:sz w:val="24"/>
              </w:rPr>
            </w:pPr>
            <w:r>
              <w:rPr>
                <w:color w:val="auto"/>
                <w:sz w:val="24"/>
              </w:rPr>
              <w:t>1%</w:t>
            </w:r>
          </w:p>
        </w:tc>
      </w:tr>
      <w:tr w14:paraId="7CD69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22B3EF5">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3ACE93D9">
            <w:pPr>
              <w:tabs>
                <w:tab w:val="left" w:pos="750"/>
                <w:tab w:val="left" w:pos="840"/>
              </w:tabs>
              <w:adjustRightInd w:val="0"/>
              <w:snapToGrid w:val="0"/>
              <w:jc w:val="center"/>
              <w:rPr>
                <w:color w:val="auto"/>
                <w:sz w:val="24"/>
              </w:rPr>
            </w:pPr>
            <w:r>
              <w:rPr>
                <w:color w:val="auto"/>
                <w:sz w:val="24"/>
              </w:rPr>
              <w:t>0.8%</w:t>
            </w:r>
          </w:p>
        </w:tc>
      </w:tr>
      <w:tr w14:paraId="4A329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2BF051A9">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160D77F8">
            <w:pPr>
              <w:tabs>
                <w:tab w:val="left" w:pos="750"/>
                <w:tab w:val="left" w:pos="840"/>
              </w:tabs>
              <w:adjustRightInd w:val="0"/>
              <w:snapToGrid w:val="0"/>
              <w:jc w:val="center"/>
              <w:rPr>
                <w:color w:val="auto"/>
                <w:sz w:val="24"/>
              </w:rPr>
            </w:pPr>
            <w:r>
              <w:rPr>
                <w:color w:val="auto"/>
                <w:sz w:val="24"/>
              </w:rPr>
              <w:t>0.45%</w:t>
            </w:r>
          </w:p>
        </w:tc>
      </w:tr>
      <w:tr w14:paraId="1E297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403D675">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635DC9C1">
            <w:pPr>
              <w:tabs>
                <w:tab w:val="left" w:pos="750"/>
                <w:tab w:val="left" w:pos="840"/>
              </w:tabs>
              <w:adjustRightInd w:val="0"/>
              <w:snapToGrid w:val="0"/>
              <w:jc w:val="center"/>
              <w:rPr>
                <w:color w:val="auto"/>
                <w:sz w:val="24"/>
              </w:rPr>
            </w:pPr>
            <w:r>
              <w:rPr>
                <w:color w:val="auto"/>
                <w:sz w:val="24"/>
              </w:rPr>
              <w:t>0.25%</w:t>
            </w:r>
          </w:p>
        </w:tc>
      </w:tr>
      <w:tr w14:paraId="64383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CBD3574">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273F7A45">
            <w:pPr>
              <w:tabs>
                <w:tab w:val="left" w:pos="750"/>
                <w:tab w:val="left" w:pos="840"/>
              </w:tabs>
              <w:adjustRightInd w:val="0"/>
              <w:snapToGrid w:val="0"/>
              <w:jc w:val="center"/>
              <w:rPr>
                <w:color w:val="auto"/>
                <w:sz w:val="24"/>
              </w:rPr>
            </w:pPr>
            <w:r>
              <w:rPr>
                <w:color w:val="auto"/>
                <w:sz w:val="24"/>
              </w:rPr>
              <w:t>0.1%</w:t>
            </w:r>
          </w:p>
        </w:tc>
      </w:tr>
      <w:tr w14:paraId="24A77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7BB858E9">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712EDBE4">
            <w:pPr>
              <w:tabs>
                <w:tab w:val="left" w:pos="750"/>
                <w:tab w:val="left" w:pos="840"/>
              </w:tabs>
              <w:adjustRightInd w:val="0"/>
              <w:snapToGrid w:val="0"/>
              <w:jc w:val="center"/>
              <w:rPr>
                <w:color w:val="auto"/>
                <w:sz w:val="24"/>
              </w:rPr>
            </w:pPr>
            <w:r>
              <w:rPr>
                <w:color w:val="auto"/>
                <w:sz w:val="24"/>
              </w:rPr>
              <w:t>0.05%</w:t>
            </w:r>
          </w:p>
        </w:tc>
      </w:tr>
    </w:tbl>
    <w:p w14:paraId="7F025984">
      <w:pPr>
        <w:tabs>
          <w:tab w:val="left" w:pos="700"/>
        </w:tabs>
        <w:autoSpaceDE w:val="0"/>
        <w:autoSpaceDN w:val="0"/>
        <w:adjustRightInd w:val="0"/>
        <w:spacing w:line="360" w:lineRule="auto"/>
        <w:ind w:firstLine="448"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中标</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元。其中中标金额以《中标通知书》为准。</w:t>
      </w:r>
    </w:p>
    <w:p w14:paraId="4F22F23F">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2094DC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21416B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077EAADD">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9380F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2D15BC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613211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4D53D2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003576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28C1880A">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585B7751">
      <w:pPr>
        <w:pStyle w:val="29"/>
        <w:spacing w:line="360" w:lineRule="auto"/>
        <w:ind w:firstLine="448" w:firstLineChars="200"/>
        <w:jc w:val="both"/>
        <w:rPr>
          <w:rFonts w:ascii="Times New Roman" w:hAnsi="Times New Roman" w:eastAsia="宋体" w:cs="Times New Roman"/>
          <w:color w:val="FF0000"/>
        </w:rPr>
      </w:pPr>
    </w:p>
    <w:p w14:paraId="33A93F5E">
      <w:pPr>
        <w:pStyle w:val="29"/>
        <w:spacing w:line="360" w:lineRule="auto"/>
        <w:ind w:firstLine="448" w:firstLineChars="200"/>
        <w:jc w:val="both"/>
        <w:rPr>
          <w:rFonts w:ascii="Times New Roman" w:hAnsi="Times New Roman" w:eastAsia="宋体" w:cs="Times New Roman"/>
          <w:color w:val="auto"/>
        </w:rPr>
      </w:pPr>
    </w:p>
    <w:p w14:paraId="15C83991">
      <w:pPr>
        <w:pStyle w:val="29"/>
        <w:spacing w:line="360" w:lineRule="auto"/>
        <w:jc w:val="both"/>
        <w:rPr>
          <w:rFonts w:ascii="Times New Roman" w:hAnsi="Times New Roman" w:eastAsia="宋体" w:cs="Times New Roman"/>
          <w:color w:val="auto"/>
        </w:rPr>
      </w:pPr>
    </w:p>
    <w:p w14:paraId="5704758A">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w:t>
      </w:r>
    </w:p>
    <w:p w14:paraId="4F2BEED1">
      <w:pPr>
        <w:pStyle w:val="29"/>
        <w:spacing w:line="360" w:lineRule="auto"/>
        <w:ind w:right="892"/>
        <w:rPr>
          <w:rFonts w:ascii="Times New Roman" w:hAnsi="Times New Roman" w:eastAsia="宋体" w:cs="Times New Roman"/>
          <w:color w:val="auto"/>
        </w:rPr>
      </w:pPr>
    </w:p>
    <w:p w14:paraId="4FE559D0">
      <w:pPr>
        <w:widowControl/>
        <w:jc w:val="left"/>
        <w:rPr>
          <w:kern w:val="0"/>
          <w:sz w:val="24"/>
          <w:szCs w:val="24"/>
        </w:rPr>
      </w:pPr>
      <w:r>
        <w:br w:type="page"/>
      </w:r>
    </w:p>
    <w:p w14:paraId="3E12DC1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E7C43C0">
      <w:pPr>
        <w:spacing w:line="360" w:lineRule="auto"/>
        <w:jc w:val="center"/>
        <w:rPr>
          <w:rFonts w:eastAsia="方正小标宋简体"/>
          <w:bCs/>
          <w:kern w:val="0"/>
          <w:sz w:val="24"/>
          <w:szCs w:val="24"/>
        </w:rPr>
      </w:pPr>
    </w:p>
    <w:p w14:paraId="0349D06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F177F22">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A241070">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44F21B3">
      <w:pPr>
        <w:spacing w:line="360" w:lineRule="auto"/>
        <w:jc w:val="center"/>
        <w:rPr>
          <w:rFonts w:eastAsia="方正小标宋简体"/>
          <w:spacing w:val="-10"/>
          <w:sz w:val="24"/>
          <w:szCs w:val="24"/>
        </w:rPr>
      </w:pPr>
    </w:p>
    <w:p w14:paraId="0D111190">
      <w:pPr>
        <w:spacing w:line="360" w:lineRule="auto"/>
        <w:jc w:val="center"/>
        <w:rPr>
          <w:rFonts w:eastAsia="方正小标宋简体"/>
          <w:spacing w:val="-10"/>
          <w:sz w:val="24"/>
          <w:szCs w:val="24"/>
        </w:rPr>
      </w:pPr>
    </w:p>
    <w:p w14:paraId="6D83CFB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81D7A5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C3A72BD">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7052C5F">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EE75C72">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1253D578">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7EC30660">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4662B7B">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1B29EBC">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7E96D940">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A63E421">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522B2637">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480C4824">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0E8A53D2">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205964FF">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0A6A21F6">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4796148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D799A1F">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BE2FB44">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4044C4D">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470243E">
      <w:pPr>
        <w:spacing w:line="360" w:lineRule="exact"/>
        <w:ind w:firstLine="448" w:firstLineChars="200"/>
        <w:rPr>
          <w:rFonts w:eastAsiaTheme="minorEastAsia"/>
          <w:sz w:val="24"/>
        </w:rPr>
      </w:pPr>
    </w:p>
    <w:p w14:paraId="31558DC1">
      <w:pPr>
        <w:adjustRightInd w:val="0"/>
        <w:snapToGrid w:val="0"/>
        <w:spacing w:line="400" w:lineRule="exact"/>
        <w:jc w:val="center"/>
        <w:rPr>
          <w:b/>
          <w:sz w:val="24"/>
          <w:szCs w:val="24"/>
        </w:rPr>
      </w:pPr>
      <w:r>
        <w:rPr>
          <w:b/>
          <w:sz w:val="24"/>
          <w:szCs w:val="24"/>
        </w:rPr>
        <w:t>诚信参与政府采购活动提示函</w:t>
      </w:r>
    </w:p>
    <w:p w14:paraId="2FF743F2">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91CB27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138B00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801929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D48A6C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BC6406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625D74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1B232C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01188D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D5CDC7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7229B2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A8B442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41B11B8">
      <w:pPr>
        <w:spacing w:line="360" w:lineRule="exact"/>
        <w:ind w:firstLine="448" w:firstLineChars="200"/>
        <w:rPr>
          <w:rFonts w:eastAsiaTheme="minorEastAsia"/>
          <w:sz w:val="24"/>
        </w:rPr>
      </w:pPr>
    </w:p>
    <w:p w14:paraId="043E3C9C">
      <w:pPr>
        <w:spacing w:line="360" w:lineRule="exact"/>
        <w:ind w:firstLine="608" w:firstLineChars="200"/>
        <w:rPr>
          <w:b/>
          <w:bCs/>
          <w:kern w:val="28"/>
          <w:sz w:val="32"/>
          <w:szCs w:val="32"/>
        </w:rPr>
      </w:pPr>
    </w:p>
    <w:p w14:paraId="4AA8085E">
      <w:pPr>
        <w:widowControl/>
        <w:jc w:val="left"/>
        <w:rPr>
          <w:b/>
          <w:bCs/>
          <w:kern w:val="28"/>
          <w:sz w:val="32"/>
          <w:szCs w:val="32"/>
          <w:lang w:val="zh-CN" w:eastAsia="zh-CN"/>
        </w:rPr>
      </w:pPr>
      <w:r>
        <w:br w:type="page"/>
      </w:r>
    </w:p>
    <w:p w14:paraId="4A48CDD8">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6E397F74">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31BA972">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227047CE">
      <w:pPr>
        <w:autoSpaceDE w:val="0"/>
        <w:autoSpaceDN w:val="0"/>
        <w:adjustRightInd w:val="0"/>
        <w:spacing w:line="360" w:lineRule="auto"/>
        <w:ind w:firstLine="448" w:firstLineChars="200"/>
        <w:rPr>
          <w:color w:val="auto"/>
          <w:sz w:val="24"/>
        </w:rPr>
      </w:pPr>
      <w:r>
        <w:rPr>
          <w:color w:val="auto"/>
          <w:sz w:val="24"/>
        </w:rPr>
        <w:t>1. 投标报价以人民币填列。</w:t>
      </w:r>
    </w:p>
    <w:p w14:paraId="6BFFEF89">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33B3CAB">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065CA0F">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B466D2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91B8041">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6707F438">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0EF4B8E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16AD3F3">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200099B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16389A97">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6C763CA">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5428120B">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3F49287">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B47E5FE">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78C60713">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10929B71">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w:t>
      </w:r>
      <w:r>
        <w:rPr>
          <w:rFonts w:hint="eastAsia"/>
          <w:color w:val="auto"/>
          <w:sz w:val="24"/>
        </w:rPr>
        <w:t>加班费和福利费、</w:t>
      </w:r>
      <w:r>
        <w:rPr>
          <w:color w:val="auto"/>
          <w:sz w:val="24"/>
        </w:rPr>
        <w:t>缴纳社会保险</w:t>
      </w:r>
      <w:r>
        <w:rPr>
          <w:rFonts w:hint="eastAsia"/>
          <w:color w:val="auto"/>
          <w:sz w:val="24"/>
        </w:rPr>
        <w:t>及住房公积金等</w:t>
      </w:r>
      <w:r>
        <w:rPr>
          <w:color w:val="auto"/>
          <w:sz w:val="24"/>
        </w:rPr>
        <w:t>。</w:t>
      </w:r>
    </w:p>
    <w:p w14:paraId="2539EAF8">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2645BCD">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w:t>
      </w:r>
      <w:r>
        <w:rPr>
          <w:rFonts w:hint="eastAsia"/>
          <w:color w:val="auto"/>
          <w:sz w:val="24"/>
          <w:lang w:val="en-US" w:eastAsia="zh-CN"/>
        </w:rPr>
        <w:t>四</w:t>
      </w:r>
      <w:r>
        <w:rPr>
          <w:color w:val="auto"/>
          <w:sz w:val="24"/>
        </w:rPr>
        <w:t>）</w:t>
      </w:r>
      <w:r>
        <w:rPr>
          <w:rFonts w:hint="eastAsia"/>
          <w:color w:val="auto"/>
          <w:sz w:val="24"/>
        </w:rPr>
        <w:t>投标人须承诺服务期</w:t>
      </w:r>
      <w:r>
        <w:rPr>
          <w:rFonts w:hint="eastAsia"/>
          <w:color w:val="auto"/>
          <w:sz w:val="24"/>
          <w:lang w:val="en-US" w:eastAsia="zh-CN"/>
        </w:rPr>
        <w:t>各</w:t>
      </w:r>
      <w:r>
        <w:rPr>
          <w:rFonts w:hint="eastAsia"/>
          <w:color w:val="auto"/>
          <w:sz w:val="24"/>
        </w:rPr>
        <w:t>岗位工作人员数量不低于</w:t>
      </w:r>
      <w:r>
        <w:rPr>
          <w:rFonts w:hint="eastAsia"/>
          <w:color w:val="auto"/>
          <w:sz w:val="24"/>
          <w:lang w:val="en-US" w:eastAsia="zh-CN"/>
        </w:rPr>
        <w:t>项目需求书</w:t>
      </w:r>
      <w:r>
        <w:rPr>
          <w:rFonts w:hint="eastAsia"/>
          <w:color w:val="auto"/>
          <w:sz w:val="24"/>
        </w:rPr>
        <w:t>要求，未征得采购人书面允许，不得随意减配岗位数量，否则采购人有权解除合同。</w:t>
      </w:r>
    </w:p>
    <w:p w14:paraId="1AA0111F">
      <w:pPr>
        <w:spacing w:line="360" w:lineRule="auto"/>
        <w:ind w:firstLine="448" w:firstLineChars="200"/>
        <w:outlineLvl w:val="0"/>
        <w:rPr>
          <w:color w:val="auto"/>
          <w:sz w:val="24"/>
        </w:rPr>
      </w:pPr>
      <w:r>
        <w:rPr>
          <w:color w:val="auto"/>
          <w:sz w:val="24"/>
        </w:rPr>
        <w:t>（</w:t>
      </w:r>
      <w:r>
        <w:rPr>
          <w:rFonts w:hint="eastAsia"/>
          <w:color w:val="auto"/>
          <w:sz w:val="24"/>
          <w:lang w:val="en-US" w:eastAsia="zh-CN"/>
        </w:rPr>
        <w:t>五</w:t>
      </w:r>
      <w:r>
        <w:rPr>
          <w:color w:val="auto"/>
          <w:sz w:val="24"/>
        </w:rPr>
        <w:t>）具体需求详见本部分项目需求书。</w:t>
      </w:r>
    </w:p>
    <w:p w14:paraId="487ADDD6">
      <w:pPr>
        <w:spacing w:line="360" w:lineRule="auto"/>
        <w:ind w:firstLine="448" w:firstLineChars="200"/>
        <w:outlineLvl w:val="0"/>
        <w:rPr>
          <w:color w:val="auto"/>
          <w:sz w:val="24"/>
        </w:rPr>
      </w:pPr>
      <w:r>
        <w:rPr>
          <w:color w:val="auto"/>
          <w:sz w:val="24"/>
        </w:rPr>
        <w:t>三、评分因素及评标标准</w:t>
      </w:r>
    </w:p>
    <w:p w14:paraId="57BEEFD7">
      <w:pPr>
        <w:spacing w:line="360" w:lineRule="auto"/>
        <w:ind w:firstLine="448" w:firstLineChars="200"/>
        <w:outlineLvl w:val="0"/>
        <w:rPr>
          <w:b/>
          <w:bCs/>
          <w:color w:val="auto"/>
          <w:sz w:val="24"/>
        </w:rPr>
      </w:pPr>
      <w:r>
        <w:rPr>
          <w:rFonts w:hint="eastAsia"/>
          <w:b/>
          <w:bCs/>
          <w:color w:val="auto"/>
          <w:sz w:val="24"/>
          <w:lang w:val="en-US" w:eastAsia="zh-CN"/>
        </w:rPr>
        <w:t>注：</w:t>
      </w:r>
      <w:r>
        <w:rPr>
          <w:rFonts w:hint="eastAsia"/>
          <w:b/>
          <w:bCs/>
          <w:color w:val="auto"/>
          <w:sz w:val="24"/>
        </w:rPr>
        <w:t>本项目兼投不兼中，评标委员会按包的顺序进行评审。若某投标人获得某包中标候选供应商第一名资格，则该投标人不入围后续其他包的评标阶段。</w:t>
      </w:r>
    </w:p>
    <w:p w14:paraId="4455E517">
      <w:pPr>
        <w:spacing w:line="360" w:lineRule="auto"/>
        <w:ind w:firstLine="448" w:firstLineChars="200"/>
        <w:outlineLvl w:val="0"/>
        <w:rPr>
          <w:rFonts w:hint="eastAsia" w:eastAsia="宋体"/>
          <w:b/>
          <w:bCs/>
          <w:sz w:val="24"/>
          <w:lang w:val="en-US" w:eastAsia="zh-CN"/>
        </w:rPr>
      </w:pPr>
      <w:r>
        <w:rPr>
          <w:rFonts w:hint="eastAsia"/>
          <w:b/>
          <w:bCs/>
          <w:sz w:val="24"/>
          <w:lang w:val="en-US" w:eastAsia="zh-CN"/>
        </w:rPr>
        <w:t>第一包：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52E1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F9FA5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0分）</w:t>
            </w:r>
          </w:p>
        </w:tc>
        <w:tc>
          <w:tcPr>
            <w:tcW w:w="1143" w:type="dxa"/>
            <w:shd w:val="clear" w:color="auto" w:fill="auto"/>
            <w:vAlign w:val="center"/>
          </w:tcPr>
          <w:p w14:paraId="6BFFF1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5C46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97A9A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549625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11" w:type="dxa"/>
            <w:shd w:val="clear" w:color="auto" w:fill="auto"/>
            <w:vAlign w:val="center"/>
          </w:tcPr>
          <w:p w14:paraId="4025B9D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68A4B64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p w14:paraId="1838190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3" w:type="dxa"/>
            <w:shd w:val="clear" w:color="auto" w:fill="auto"/>
            <w:vAlign w:val="center"/>
          </w:tcPr>
          <w:p w14:paraId="1FCB0A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290F8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77705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0分）</w:t>
            </w:r>
          </w:p>
        </w:tc>
        <w:tc>
          <w:tcPr>
            <w:tcW w:w="1143" w:type="dxa"/>
            <w:shd w:val="clear" w:color="auto" w:fill="auto"/>
            <w:vAlign w:val="center"/>
          </w:tcPr>
          <w:p w14:paraId="340AE7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2410B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92D3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3B2DA7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11" w:type="dxa"/>
            <w:shd w:val="clear" w:color="auto" w:fill="auto"/>
            <w:vAlign w:val="center"/>
          </w:tcPr>
          <w:p w14:paraId="2C1F59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完全按照以下要求提供投标人曾实施的非住宅物业管理服务业绩，提供的证明材料均不得遮挡涂黑，否则不予认定加分。</w:t>
            </w:r>
          </w:p>
          <w:p w14:paraId="3413B3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A. 合同原件扫描件。包括买卖双方名称及盖章、物业服务期限（合同服务起始日期为2021年1月1日或以后，且已经履行至少1年的时间）、物业服务内容</w:t>
            </w:r>
            <w:r>
              <w:rPr>
                <w:rFonts w:hint="default" w:ascii="Times New Roman" w:hAnsi="Times New Roman" w:eastAsia="宋体" w:cs="Times New Roman"/>
                <w:color w:val="auto"/>
                <w:kern w:val="0"/>
                <w:sz w:val="24"/>
                <w:szCs w:val="24"/>
                <w:lang w:eastAsia="zh-CN"/>
              </w:rPr>
              <w:t>。</w:t>
            </w:r>
          </w:p>
          <w:p w14:paraId="54D133A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B. 提供上述合同服务期限内至少一个月的服务方开具的物业费发票凭证原件扫描件。</w:t>
            </w:r>
          </w:p>
          <w:p w14:paraId="021D1BE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每个业绩2分，最多10分</w:t>
            </w:r>
          </w:p>
        </w:tc>
        <w:tc>
          <w:tcPr>
            <w:tcW w:w="1143" w:type="dxa"/>
            <w:shd w:val="clear" w:color="auto" w:fill="auto"/>
            <w:vAlign w:val="center"/>
          </w:tcPr>
          <w:p w14:paraId="6103CA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w:t>
            </w:r>
          </w:p>
        </w:tc>
      </w:tr>
      <w:tr w14:paraId="6D4AE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5365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33B6E2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投标人相关证书评价</w:t>
            </w:r>
          </w:p>
        </w:tc>
        <w:tc>
          <w:tcPr>
            <w:tcW w:w="7311" w:type="dxa"/>
            <w:shd w:val="clear" w:color="auto" w:fill="auto"/>
            <w:vAlign w:val="center"/>
          </w:tcPr>
          <w:p w14:paraId="1B66150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投标人具备质量管理体系认证、环境管理体系认证、职业健康安全管理体系认证，提供证书扫描件。</w:t>
            </w:r>
          </w:p>
          <w:p w14:paraId="5259EA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具备1个证书得2分，最高6分</w:t>
            </w:r>
          </w:p>
        </w:tc>
        <w:tc>
          <w:tcPr>
            <w:tcW w:w="1143" w:type="dxa"/>
            <w:shd w:val="clear" w:color="auto" w:fill="auto"/>
            <w:vAlign w:val="center"/>
          </w:tcPr>
          <w:p w14:paraId="32888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491E5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F5D8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581CA4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派驻项目经理评价</w:t>
            </w:r>
          </w:p>
        </w:tc>
        <w:tc>
          <w:tcPr>
            <w:tcW w:w="7311" w:type="dxa"/>
            <w:shd w:val="clear" w:color="auto" w:fill="auto"/>
            <w:vAlign w:val="center"/>
          </w:tcPr>
          <w:p w14:paraId="497527D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（1）提供开标日前三个月中连续两个月的由投标单位或其分公司为该项目经理缴纳社会保险证明扫描件：1分，其他0分；</w:t>
            </w:r>
          </w:p>
          <w:p w14:paraId="3D02D92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（2）提供项目经理大专</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以上毕业证书扫描件，且满足招标文件要求：2分，其他：0分；</w:t>
            </w:r>
          </w:p>
          <w:p w14:paraId="1B0D55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（3）提供项目经理用户服务证明扫描件（加盖用户单位公章），用户服务证明能表明该项目经理具备</w:t>
            </w:r>
            <w:r>
              <w:rPr>
                <w:rFonts w:hint="default" w:ascii="Times New Roman" w:hAnsi="Times New Roman" w:cs="Times New Roman"/>
                <w:color w:val="auto"/>
                <w:kern w:val="0"/>
                <w:sz w:val="24"/>
                <w:szCs w:val="24"/>
                <w:lang w:val="en-US" w:eastAsia="zh-CN"/>
              </w:rPr>
              <w:t>四</w:t>
            </w:r>
            <w:r>
              <w:rPr>
                <w:rFonts w:hint="default" w:ascii="Times New Roman" w:hAnsi="Times New Roman" w:eastAsia="宋体" w:cs="Times New Roman"/>
                <w:color w:val="auto"/>
                <w:kern w:val="0"/>
                <w:sz w:val="24"/>
                <w:szCs w:val="24"/>
              </w:rPr>
              <w:t>年</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以上非住宅物业管理经验的：2分，其他：0分；</w:t>
            </w:r>
          </w:p>
        </w:tc>
        <w:tc>
          <w:tcPr>
            <w:tcW w:w="1143" w:type="dxa"/>
            <w:shd w:val="clear" w:color="auto" w:fill="auto"/>
            <w:vAlign w:val="center"/>
          </w:tcPr>
          <w:p w14:paraId="2BB021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p>
        </w:tc>
      </w:tr>
      <w:tr w14:paraId="325CF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95B6F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4</w:t>
            </w:r>
          </w:p>
        </w:tc>
        <w:tc>
          <w:tcPr>
            <w:tcW w:w="1419" w:type="dxa"/>
            <w:shd w:val="clear" w:color="auto" w:fill="auto"/>
            <w:vAlign w:val="center"/>
          </w:tcPr>
          <w:p w14:paraId="0BA832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派驻经理助理评价</w:t>
            </w:r>
          </w:p>
        </w:tc>
        <w:tc>
          <w:tcPr>
            <w:tcW w:w="7311" w:type="dxa"/>
            <w:shd w:val="clear" w:color="auto" w:fill="auto"/>
            <w:vAlign w:val="center"/>
          </w:tcPr>
          <w:p w14:paraId="66A6637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（1）提供开标日前三个月中连续两个月的由投标单位或其分公司为该项目经理缴纳社会保险证明扫描件：1分，其他0分；</w:t>
            </w:r>
          </w:p>
          <w:p w14:paraId="0749EB2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（2）提供项目经理大专</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以上毕业证书扫描件，且满足招标文件要求：2分，其他：0分；</w:t>
            </w:r>
          </w:p>
        </w:tc>
        <w:tc>
          <w:tcPr>
            <w:tcW w:w="1143" w:type="dxa"/>
            <w:shd w:val="clear" w:color="auto" w:fill="auto"/>
            <w:vAlign w:val="center"/>
          </w:tcPr>
          <w:p w14:paraId="7E8E64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3</w:t>
            </w:r>
          </w:p>
        </w:tc>
      </w:tr>
      <w:tr w14:paraId="2883B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850A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5</w:t>
            </w:r>
          </w:p>
        </w:tc>
        <w:tc>
          <w:tcPr>
            <w:tcW w:w="1419" w:type="dxa"/>
            <w:shd w:val="clear" w:color="auto" w:fill="auto"/>
            <w:vAlign w:val="center"/>
          </w:tcPr>
          <w:p w14:paraId="1C6CDF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派驻服务人员评价</w:t>
            </w:r>
          </w:p>
        </w:tc>
        <w:tc>
          <w:tcPr>
            <w:tcW w:w="7311" w:type="dxa"/>
            <w:shd w:val="clear" w:color="auto" w:fill="auto"/>
            <w:vAlign w:val="center"/>
          </w:tcPr>
          <w:p w14:paraId="704A4B5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r>
              <w:rPr>
                <w:rFonts w:hint="default" w:ascii="Times New Roman" w:hAnsi="Times New Roman" w:eastAsia="宋体" w:cs="Times New Roman"/>
                <w:color w:val="auto"/>
                <w:sz w:val="24"/>
                <w:szCs w:val="24"/>
              </w:rPr>
              <w:t>综合维修</w:t>
            </w:r>
            <w:r>
              <w:rPr>
                <w:rFonts w:hint="default" w:ascii="Times New Roman" w:hAnsi="Times New Roman" w:eastAsia="宋体" w:cs="Times New Roman"/>
                <w:color w:val="auto"/>
                <w:kern w:val="0"/>
                <w:sz w:val="24"/>
                <w:szCs w:val="24"/>
              </w:rPr>
              <w:t>：提供</w:t>
            </w:r>
            <w:r>
              <w:rPr>
                <w:rFonts w:hint="default" w:ascii="Times New Roman" w:hAnsi="Times New Roman" w:eastAsia="宋体" w:cs="Times New Roman"/>
                <w:color w:val="auto"/>
                <w:sz w:val="24"/>
                <w:szCs w:val="24"/>
              </w:rPr>
              <w:t>特种作业操作证（低压电工作业）</w:t>
            </w:r>
            <w:r>
              <w:rPr>
                <w:rFonts w:hint="default" w:ascii="Times New Roman" w:hAnsi="Times New Roman" w:eastAsia="宋体" w:cs="Times New Roman"/>
                <w:color w:val="auto"/>
                <w:kern w:val="0"/>
                <w:sz w:val="24"/>
                <w:szCs w:val="24"/>
              </w:rPr>
              <w:t>扫描件且满足招标文件要求，每个合格的人员得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13AAB86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r>
              <w:rPr>
                <w:rFonts w:hint="default" w:ascii="Times New Roman" w:hAnsi="Times New Roman" w:eastAsia="宋体" w:cs="Times New Roman"/>
                <w:color w:val="auto"/>
                <w:sz w:val="24"/>
                <w:szCs w:val="24"/>
              </w:rPr>
              <w:t>综合维修</w:t>
            </w:r>
            <w:r>
              <w:rPr>
                <w:rFonts w:hint="default" w:ascii="Times New Roman" w:hAnsi="Times New Roman" w:eastAsia="宋体" w:cs="Times New Roman"/>
                <w:color w:val="auto"/>
                <w:kern w:val="0"/>
                <w:sz w:val="24"/>
                <w:szCs w:val="24"/>
              </w:rPr>
              <w:t>：提供上述人员（已提供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30A4084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主管</w:t>
            </w:r>
            <w:r>
              <w:rPr>
                <w:rFonts w:hint="default" w:ascii="Times New Roman" w:hAnsi="Times New Roman" w:eastAsia="宋体" w:cs="Times New Roman"/>
                <w:color w:val="auto"/>
                <w:kern w:val="0"/>
                <w:sz w:val="24"/>
                <w:szCs w:val="24"/>
              </w:rPr>
              <w:t>：提供</w:t>
            </w:r>
            <w:r>
              <w:rPr>
                <w:rFonts w:hint="default" w:ascii="Times New Roman" w:hAnsi="Times New Roman" w:cs="Times New Roman"/>
                <w:color w:val="auto"/>
                <w:sz w:val="24"/>
                <w:szCs w:val="24"/>
                <w:lang w:val="en-US" w:eastAsia="zh-CN"/>
              </w:rPr>
              <w:t>公安机关盖章的</w:t>
            </w:r>
            <w:r>
              <w:rPr>
                <w:rFonts w:hint="default" w:ascii="Times New Roman" w:hAnsi="Times New Roman" w:eastAsia="宋体" w:cs="Times New Roman"/>
                <w:color w:val="auto"/>
                <w:sz w:val="24"/>
                <w:szCs w:val="24"/>
              </w:rPr>
              <w:t>保安员证和卫生防疫部门或医疗机构颁发的健康证</w:t>
            </w:r>
            <w:r>
              <w:rPr>
                <w:rFonts w:hint="default" w:ascii="Times New Roman" w:hAnsi="Times New Roman" w:eastAsia="宋体" w:cs="Times New Roman"/>
                <w:color w:val="auto"/>
                <w:kern w:val="0"/>
                <w:sz w:val="24"/>
                <w:szCs w:val="24"/>
              </w:rPr>
              <w:t>扫描件且满足招标文件要求，每个合格的人员得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5E03D19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主管</w:t>
            </w:r>
            <w:r>
              <w:rPr>
                <w:rFonts w:hint="default" w:ascii="Times New Roman" w:hAnsi="Times New Roman" w:eastAsia="宋体" w:cs="Times New Roman"/>
                <w:color w:val="auto"/>
                <w:kern w:val="0"/>
                <w:sz w:val="24"/>
                <w:szCs w:val="24"/>
              </w:rPr>
              <w:t>：提供上述人员（已提供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3</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19318F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w:t>
            </w:r>
            <w:r>
              <w:rPr>
                <w:rFonts w:hint="default" w:ascii="Times New Roman" w:hAnsi="Times New Roman" w:eastAsia="宋体" w:cs="Times New Roman"/>
                <w:color w:val="auto"/>
                <w:kern w:val="0"/>
                <w:sz w:val="24"/>
                <w:szCs w:val="24"/>
              </w:rPr>
              <w:t>：提供</w:t>
            </w:r>
            <w:r>
              <w:rPr>
                <w:rFonts w:hint="default" w:ascii="Times New Roman" w:hAnsi="Times New Roman" w:eastAsia="宋体" w:cs="Times New Roman"/>
                <w:color w:val="auto"/>
                <w:sz w:val="24"/>
                <w:szCs w:val="24"/>
              </w:rPr>
              <w:t>机动车驾驶证（准驾车型至少包含C1）</w:t>
            </w:r>
            <w:r>
              <w:rPr>
                <w:rFonts w:hint="default" w:ascii="Times New Roman" w:hAnsi="Times New Roman" w:cs="Times New Roman"/>
                <w:color w:val="auto"/>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default" w:ascii="Times New Roman" w:hAnsi="Times New Roman" w:eastAsia="宋体" w:cs="Times New Roman"/>
                <w:color w:val="auto"/>
                <w:kern w:val="0"/>
                <w:sz w:val="24"/>
                <w:szCs w:val="24"/>
              </w:rPr>
              <w:t>扫描件且满足招标文件要求，每个合格的人员得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1367172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w:t>
            </w:r>
            <w:r>
              <w:rPr>
                <w:rFonts w:hint="default" w:ascii="Times New Roman" w:hAnsi="Times New Roman" w:eastAsia="宋体" w:cs="Times New Roman"/>
                <w:color w:val="auto"/>
                <w:kern w:val="0"/>
                <w:sz w:val="24"/>
                <w:szCs w:val="24"/>
              </w:rPr>
              <w:t>：提供</w:t>
            </w:r>
            <w:r>
              <w:rPr>
                <w:rFonts w:hint="default" w:ascii="Times New Roman" w:hAnsi="Times New Roman" w:cs="Times New Roman"/>
                <w:color w:val="auto"/>
                <w:sz w:val="24"/>
                <w:szCs w:val="24"/>
                <w:lang w:val="en-US" w:eastAsia="zh-CN"/>
              </w:rPr>
              <w:t>公安机关盖章的</w:t>
            </w:r>
            <w:r>
              <w:rPr>
                <w:rFonts w:hint="default" w:ascii="Times New Roman" w:hAnsi="Times New Roman" w:eastAsia="宋体" w:cs="Times New Roman"/>
                <w:color w:val="auto"/>
                <w:sz w:val="24"/>
                <w:szCs w:val="24"/>
              </w:rPr>
              <w:t>保安员证</w:t>
            </w:r>
            <w:r>
              <w:rPr>
                <w:rFonts w:hint="default" w:ascii="Times New Roman" w:hAnsi="Times New Roman" w:cs="Times New Roman"/>
                <w:color w:val="auto"/>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default" w:ascii="Times New Roman" w:hAnsi="Times New Roman" w:eastAsia="宋体" w:cs="Times New Roman"/>
                <w:color w:val="auto"/>
                <w:kern w:val="0"/>
                <w:sz w:val="24"/>
                <w:szCs w:val="24"/>
              </w:rPr>
              <w:t>扫描件且满足招标文件要求，每个合格的人员得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396002F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kern w:val="0"/>
                <w:sz w:val="24"/>
                <w:szCs w:val="24"/>
                <w:lang w:val="en-US" w:eastAsia="zh-CN"/>
              </w:rPr>
              <w:t>7</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w:t>
            </w:r>
            <w:r>
              <w:rPr>
                <w:rFonts w:hint="default" w:ascii="Times New Roman" w:hAnsi="Times New Roman" w:eastAsia="宋体" w:cs="Times New Roman"/>
                <w:color w:val="auto"/>
                <w:kern w:val="0"/>
                <w:sz w:val="24"/>
                <w:szCs w:val="24"/>
              </w:rPr>
              <w:t>：提供上述人员（已提供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5</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或（6）项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分</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若（5）、（6）项持证人员为同一人，此项可重复计分</w:t>
            </w:r>
            <w:r>
              <w:rPr>
                <w:rFonts w:hint="default" w:ascii="Times New Roman" w:hAnsi="Times New Roman" w:cs="Times New Roman"/>
                <w:color w:val="auto"/>
                <w:kern w:val="0"/>
                <w:sz w:val="24"/>
                <w:szCs w:val="24"/>
                <w:lang w:eastAsia="zh-CN"/>
              </w:rPr>
              <w:t>）</w:t>
            </w:r>
            <w:r>
              <w:rPr>
                <w:rFonts w:hint="default" w:ascii="Times New Roman" w:hAnsi="Times New Roman" w:eastAsia="宋体" w:cs="Times New Roman"/>
                <w:color w:val="auto"/>
                <w:kern w:val="0"/>
                <w:sz w:val="24"/>
                <w:szCs w:val="24"/>
              </w:rPr>
              <w:t>；</w:t>
            </w:r>
          </w:p>
        </w:tc>
        <w:tc>
          <w:tcPr>
            <w:tcW w:w="1143" w:type="dxa"/>
            <w:shd w:val="clear" w:color="auto" w:fill="auto"/>
            <w:vAlign w:val="center"/>
          </w:tcPr>
          <w:p w14:paraId="057055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28</w:t>
            </w:r>
          </w:p>
        </w:tc>
      </w:tr>
      <w:tr w14:paraId="6BEC0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37D7F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c>
          <w:tcPr>
            <w:tcW w:w="1419" w:type="dxa"/>
            <w:shd w:val="clear" w:color="auto" w:fill="auto"/>
            <w:vAlign w:val="center"/>
          </w:tcPr>
          <w:p w14:paraId="06260F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人员培训方案</w:t>
            </w:r>
          </w:p>
        </w:tc>
        <w:tc>
          <w:tcPr>
            <w:tcW w:w="7311" w:type="dxa"/>
            <w:shd w:val="clear" w:color="auto" w:fill="auto"/>
            <w:vAlign w:val="center"/>
          </w:tcPr>
          <w:p w14:paraId="5F62EA5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人员培训方案应包含培训计划、培训方式、培训目标、言行规范、仪表仪容、公众形象等。</w:t>
            </w:r>
          </w:p>
          <w:p w14:paraId="17E952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每提供上述1项内容的得0.5分，最多3分。</w:t>
            </w:r>
          </w:p>
        </w:tc>
        <w:tc>
          <w:tcPr>
            <w:tcW w:w="1143" w:type="dxa"/>
            <w:shd w:val="clear" w:color="auto" w:fill="auto"/>
            <w:vAlign w:val="center"/>
          </w:tcPr>
          <w:p w14:paraId="4D2044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6E694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7FFA3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7</w:t>
            </w:r>
          </w:p>
        </w:tc>
        <w:tc>
          <w:tcPr>
            <w:tcW w:w="1419" w:type="dxa"/>
            <w:shd w:val="clear" w:color="auto" w:fill="auto"/>
            <w:vAlign w:val="center"/>
          </w:tcPr>
          <w:p w14:paraId="695C6B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保洁耗材评价</w:t>
            </w:r>
          </w:p>
        </w:tc>
        <w:tc>
          <w:tcPr>
            <w:tcW w:w="7311" w:type="dxa"/>
            <w:shd w:val="clear" w:color="auto" w:fill="auto"/>
            <w:vAlign w:val="center"/>
          </w:tcPr>
          <w:p w14:paraId="5AC3DF4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2676AF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r>
      <w:tr w14:paraId="412C5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7F14B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8</w:t>
            </w:r>
          </w:p>
        </w:tc>
        <w:tc>
          <w:tcPr>
            <w:tcW w:w="1419" w:type="dxa"/>
            <w:shd w:val="clear" w:color="auto" w:fill="auto"/>
            <w:vAlign w:val="center"/>
          </w:tcPr>
          <w:p w14:paraId="2332A2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11" w:type="dxa"/>
            <w:shd w:val="clear" w:color="auto" w:fill="auto"/>
            <w:vAlign w:val="center"/>
          </w:tcPr>
          <w:p w14:paraId="37F82D4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分，其他0分。</w:t>
            </w:r>
          </w:p>
        </w:tc>
        <w:tc>
          <w:tcPr>
            <w:tcW w:w="1143" w:type="dxa"/>
            <w:shd w:val="clear" w:color="auto" w:fill="auto"/>
            <w:vAlign w:val="center"/>
          </w:tcPr>
          <w:p w14:paraId="58A4F1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4</w:t>
            </w:r>
          </w:p>
        </w:tc>
      </w:tr>
      <w:tr w14:paraId="5F760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97AC3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主观分（30分）</w:t>
            </w:r>
          </w:p>
        </w:tc>
        <w:tc>
          <w:tcPr>
            <w:tcW w:w="1143" w:type="dxa"/>
            <w:shd w:val="clear" w:color="auto" w:fill="auto"/>
            <w:vAlign w:val="center"/>
          </w:tcPr>
          <w:p w14:paraId="72A3AF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4AE40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B324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08BF0C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人员、岗位配置方案评价</w:t>
            </w:r>
          </w:p>
        </w:tc>
        <w:tc>
          <w:tcPr>
            <w:tcW w:w="7311" w:type="dxa"/>
            <w:shd w:val="clear" w:color="auto" w:fill="auto"/>
            <w:vAlign w:val="center"/>
          </w:tcPr>
          <w:p w14:paraId="6A2606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至少包含各岗位投入人员数量、各岗位内部人员安排配置方案</w:t>
            </w:r>
          </w:p>
          <w:p w14:paraId="7EDA513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6BC07EB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0946ABE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171F702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41EDE1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BBB0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08B92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5757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1C4E91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针对本项目特点的专业化管理方案评价</w:t>
            </w:r>
          </w:p>
        </w:tc>
        <w:tc>
          <w:tcPr>
            <w:tcW w:w="7311" w:type="dxa"/>
            <w:shd w:val="clear" w:color="auto" w:fill="auto"/>
            <w:vAlign w:val="center"/>
          </w:tcPr>
          <w:p w14:paraId="51470F9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至少包含针对本项目的保洁、秩序维护、</w:t>
            </w:r>
            <w:r>
              <w:rPr>
                <w:rFonts w:hint="eastAsia" w:cs="Times New Roman"/>
                <w:color w:val="auto"/>
                <w:kern w:val="0"/>
                <w:sz w:val="24"/>
                <w:szCs w:val="24"/>
                <w:lang w:val="en-US" w:eastAsia="zh-CN"/>
              </w:rPr>
              <w:t>综合维修、绿化养护</w:t>
            </w:r>
            <w:r>
              <w:rPr>
                <w:rFonts w:hint="default" w:ascii="Times New Roman" w:hAnsi="Times New Roman" w:eastAsia="宋体" w:cs="Times New Roman"/>
                <w:color w:val="auto"/>
                <w:kern w:val="0"/>
                <w:sz w:val="24"/>
                <w:szCs w:val="24"/>
              </w:rPr>
              <w:t>方案</w:t>
            </w:r>
          </w:p>
          <w:p w14:paraId="5E21273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满足招标文件要求，无瑕疵：6分；</w:t>
            </w:r>
          </w:p>
          <w:p w14:paraId="657600B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方案内容存在1处瑕疵：4分；</w:t>
            </w:r>
          </w:p>
          <w:p w14:paraId="217E78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方案内容存在2处瑕疵：2分；</w:t>
            </w:r>
          </w:p>
          <w:p w14:paraId="624A036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6866BD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C07B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4E896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AA376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7ACDDA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对项目重点、难点的理解评价</w:t>
            </w:r>
          </w:p>
        </w:tc>
        <w:tc>
          <w:tcPr>
            <w:tcW w:w="7311" w:type="dxa"/>
            <w:shd w:val="clear" w:color="auto" w:fill="auto"/>
            <w:vAlign w:val="center"/>
          </w:tcPr>
          <w:p w14:paraId="52ABBFB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至少包含针对本项目重点和难点的理解以及针对重点难点的应对解决方案</w:t>
            </w:r>
          </w:p>
          <w:p w14:paraId="6A97152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满足招标文件要求，无瑕疵：6分；</w:t>
            </w:r>
          </w:p>
          <w:p w14:paraId="16EFFD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重点难点理解或应对解决方案内容存在1处瑕疵：4分；</w:t>
            </w:r>
          </w:p>
          <w:p w14:paraId="1DE25DD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重点难点理解或应对解决方案内容存在2处瑕疵：2分；</w:t>
            </w:r>
          </w:p>
          <w:p w14:paraId="466FF08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未提供重点难点理解或应对解决方案或不满足招标文件要求或内容存在3处及以上瑕疵：0分；</w:t>
            </w:r>
          </w:p>
          <w:p w14:paraId="7C9503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6379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212A5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FA69E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419" w:type="dxa"/>
            <w:shd w:val="clear" w:color="auto" w:fill="auto"/>
            <w:vAlign w:val="center"/>
          </w:tcPr>
          <w:p w14:paraId="6D8618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进驻和接管方案评价</w:t>
            </w:r>
          </w:p>
        </w:tc>
        <w:tc>
          <w:tcPr>
            <w:tcW w:w="7311" w:type="dxa"/>
            <w:shd w:val="clear" w:color="auto" w:fill="auto"/>
            <w:vAlign w:val="center"/>
          </w:tcPr>
          <w:p w14:paraId="11FB8C8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至少包含中标后如何</w:t>
            </w:r>
            <w:r>
              <w:rPr>
                <w:rFonts w:hint="default" w:ascii="Times New Roman" w:hAnsi="Times New Roman" w:eastAsia="宋体" w:cs="Times New Roman"/>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074664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05B5CAD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48A8C8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1B8DB29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5C8EC30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88F1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3E772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7ADE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p>
        </w:tc>
        <w:tc>
          <w:tcPr>
            <w:tcW w:w="1419" w:type="dxa"/>
            <w:shd w:val="clear" w:color="auto" w:fill="auto"/>
            <w:vAlign w:val="center"/>
          </w:tcPr>
          <w:p w14:paraId="3D1913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应急预案评价</w:t>
            </w:r>
          </w:p>
        </w:tc>
        <w:tc>
          <w:tcPr>
            <w:tcW w:w="7311" w:type="dxa"/>
            <w:shd w:val="clear" w:color="auto" w:fill="auto"/>
            <w:vAlign w:val="center"/>
          </w:tcPr>
          <w:p w14:paraId="4B1150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DD7DBE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53D80F5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6F005B2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2C715D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04CA7B3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C14E4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35EF5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B147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c>
          <w:tcPr>
            <w:tcW w:w="1419" w:type="dxa"/>
            <w:shd w:val="clear" w:color="auto" w:fill="auto"/>
            <w:vAlign w:val="center"/>
          </w:tcPr>
          <w:p w14:paraId="385167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人员保密管理方案评价</w:t>
            </w:r>
          </w:p>
        </w:tc>
        <w:tc>
          <w:tcPr>
            <w:tcW w:w="7311" w:type="dxa"/>
            <w:shd w:val="clear" w:color="auto" w:fill="auto"/>
            <w:vAlign w:val="center"/>
          </w:tcPr>
          <w:p w14:paraId="4A3A50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至少包含保证服务过程中有可能获取的保密信息不泄露的措施：制定保密制度、服务人员保密培训、重点岗位双人服务、泄密惩罚办法。</w:t>
            </w:r>
          </w:p>
          <w:p w14:paraId="7479167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34331E6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0F35608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2DC0FD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6D96D5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BF1AD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066EF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9C7EA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w:t>
            </w:r>
          </w:p>
        </w:tc>
        <w:tc>
          <w:tcPr>
            <w:tcW w:w="1419" w:type="dxa"/>
            <w:shd w:val="clear" w:color="auto" w:fill="auto"/>
            <w:vAlign w:val="center"/>
          </w:tcPr>
          <w:p w14:paraId="0625B1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人员稳定性方案评价</w:t>
            </w:r>
          </w:p>
        </w:tc>
        <w:tc>
          <w:tcPr>
            <w:tcW w:w="7311" w:type="dxa"/>
            <w:shd w:val="clear" w:color="auto" w:fill="auto"/>
            <w:vAlign w:val="center"/>
          </w:tcPr>
          <w:p w14:paraId="350DC68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至少包含服务期内保证人员更换率不得超过招标文件要求的措施，保证更换人员不得低于采购需求，且应经采购人同意的措施</w:t>
            </w:r>
          </w:p>
          <w:p w14:paraId="3FFD309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7F405DF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0E7C3C8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06878C5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6C77A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4FF43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F2F4A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8</w:t>
            </w:r>
          </w:p>
        </w:tc>
        <w:tc>
          <w:tcPr>
            <w:tcW w:w="1419" w:type="dxa"/>
            <w:shd w:val="clear" w:color="auto" w:fill="auto"/>
            <w:vAlign w:val="center"/>
          </w:tcPr>
          <w:p w14:paraId="2B3193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w:t>
            </w:r>
          </w:p>
        </w:tc>
        <w:tc>
          <w:tcPr>
            <w:tcW w:w="7311" w:type="dxa"/>
            <w:shd w:val="clear" w:color="auto" w:fill="auto"/>
            <w:vAlign w:val="center"/>
          </w:tcPr>
          <w:p w14:paraId="50CA292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F4292C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价格测算方案科学合理，无瑕疵：3分；</w:t>
            </w:r>
          </w:p>
          <w:p w14:paraId="2519FBB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内容存在1处瑕疵：2分；</w:t>
            </w:r>
          </w:p>
          <w:p w14:paraId="6EB646E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内容存在2处瑕疵：1分；</w:t>
            </w:r>
          </w:p>
          <w:p w14:paraId="10A0794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未提供测算方案或方案存在3处及以上瑕疵或社会保险、住房公积金应缴未缴的：0分。</w:t>
            </w:r>
          </w:p>
          <w:p w14:paraId="7A6DCD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BAAA3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38E86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96FD8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3" w:type="dxa"/>
            <w:shd w:val="clear" w:color="auto" w:fill="auto"/>
            <w:vAlign w:val="center"/>
          </w:tcPr>
          <w:p w14:paraId="70AC01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5E44090E">
      <w:pPr>
        <w:spacing w:line="360" w:lineRule="auto"/>
        <w:ind w:firstLine="448" w:firstLineChars="200"/>
        <w:outlineLvl w:val="0"/>
        <w:rPr>
          <w:rFonts w:hint="eastAsia" w:eastAsia="宋体"/>
          <w:b/>
          <w:bCs/>
          <w:sz w:val="24"/>
          <w:lang w:val="en-US" w:eastAsia="zh-CN"/>
        </w:rPr>
      </w:pPr>
      <w:r>
        <w:rPr>
          <w:rFonts w:hint="eastAsia"/>
          <w:b/>
          <w:bCs/>
          <w:sz w:val="24"/>
          <w:lang w:val="en-US" w:eastAsia="zh-CN"/>
        </w:rPr>
        <w:t>第二包：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50E3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D7A13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第一部分 价格（</w:t>
            </w:r>
            <w:r>
              <w:rPr>
                <w:rFonts w:hint="default" w:ascii="Times New Roman" w:hAnsi="Times New Roman"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0分）</w:t>
            </w:r>
          </w:p>
        </w:tc>
        <w:tc>
          <w:tcPr>
            <w:tcW w:w="1143" w:type="dxa"/>
            <w:shd w:val="clear" w:color="auto" w:fill="auto"/>
            <w:vAlign w:val="center"/>
          </w:tcPr>
          <w:p w14:paraId="1D0042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分值</w:t>
            </w:r>
          </w:p>
        </w:tc>
      </w:tr>
      <w:tr w14:paraId="0A100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958E3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c>
          <w:tcPr>
            <w:tcW w:w="1419" w:type="dxa"/>
            <w:shd w:val="clear" w:color="auto" w:fill="auto"/>
            <w:vAlign w:val="center"/>
          </w:tcPr>
          <w:p w14:paraId="3BD9A5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价格</w:t>
            </w:r>
          </w:p>
        </w:tc>
        <w:tc>
          <w:tcPr>
            <w:tcW w:w="7311" w:type="dxa"/>
            <w:shd w:val="clear" w:color="auto" w:fill="auto"/>
            <w:vAlign w:val="center"/>
          </w:tcPr>
          <w:p w14:paraId="3A9BCCC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（1）投标报价超过采购预算的，投标无效，未超过采购预算的投标报价按以下公式进行计算。</w:t>
            </w:r>
          </w:p>
          <w:p w14:paraId="127C7DA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（2）投标报价得分=（评标基准价/投标报价）×</w:t>
            </w:r>
            <w:r>
              <w:rPr>
                <w:rFonts w:hint="default" w:ascii="Times New Roman" w:hAnsi="Times New Roman" w:cs="Times New Roman"/>
                <w:kern w:val="0"/>
                <w:sz w:val="24"/>
                <w:szCs w:val="24"/>
                <w:lang w:val="en-US" w:eastAsia="zh-CN"/>
              </w:rPr>
              <w:t>1</w:t>
            </w:r>
            <w:r>
              <w:rPr>
                <w:rFonts w:hint="default" w:ascii="Times New Roman" w:hAnsi="Times New Roman" w:eastAsia="宋体" w:cs="Times New Roman"/>
                <w:kern w:val="0"/>
                <w:sz w:val="24"/>
                <w:szCs w:val="24"/>
              </w:rPr>
              <w:t>0</w:t>
            </w:r>
          </w:p>
          <w:p w14:paraId="635A940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注：满足招标文件要求且投标报价最低的投标报价为评标基准价。</w:t>
            </w:r>
          </w:p>
        </w:tc>
        <w:tc>
          <w:tcPr>
            <w:tcW w:w="1143" w:type="dxa"/>
            <w:shd w:val="clear" w:color="auto" w:fill="auto"/>
            <w:vAlign w:val="center"/>
          </w:tcPr>
          <w:p w14:paraId="6D98DD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0</w:t>
            </w:r>
          </w:p>
        </w:tc>
      </w:tr>
      <w:tr w14:paraId="6C51E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A88E9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kern w:val="0"/>
                <w:sz w:val="24"/>
                <w:szCs w:val="24"/>
              </w:rPr>
              <w:t>第二部分 客观分（</w:t>
            </w:r>
            <w:r>
              <w:rPr>
                <w:rFonts w:hint="default" w:ascii="Times New Roman" w:hAnsi="Times New Roman" w:cs="Times New Roman"/>
                <w:color w:val="000000"/>
                <w:kern w:val="0"/>
                <w:sz w:val="24"/>
                <w:szCs w:val="24"/>
                <w:lang w:val="en-US" w:eastAsia="zh-CN"/>
              </w:rPr>
              <w:t>6</w:t>
            </w:r>
            <w:r>
              <w:rPr>
                <w:rFonts w:hint="default" w:ascii="Times New Roman" w:hAnsi="Times New Roman" w:eastAsia="宋体" w:cs="Times New Roman"/>
                <w:color w:val="000000"/>
                <w:kern w:val="0"/>
                <w:sz w:val="24"/>
                <w:szCs w:val="24"/>
              </w:rPr>
              <w:t>0分）</w:t>
            </w:r>
          </w:p>
        </w:tc>
        <w:tc>
          <w:tcPr>
            <w:tcW w:w="1143" w:type="dxa"/>
            <w:shd w:val="clear" w:color="auto" w:fill="auto"/>
            <w:vAlign w:val="center"/>
          </w:tcPr>
          <w:p w14:paraId="0CAD5A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分值</w:t>
            </w:r>
          </w:p>
        </w:tc>
      </w:tr>
      <w:tr w14:paraId="70992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FC7A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c>
          <w:tcPr>
            <w:tcW w:w="1419" w:type="dxa"/>
            <w:shd w:val="clear" w:color="auto" w:fill="auto"/>
            <w:vAlign w:val="center"/>
          </w:tcPr>
          <w:p w14:paraId="456EA4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投标人业绩</w:t>
            </w:r>
          </w:p>
        </w:tc>
        <w:tc>
          <w:tcPr>
            <w:tcW w:w="7311" w:type="dxa"/>
            <w:shd w:val="clear" w:color="auto" w:fill="auto"/>
            <w:vAlign w:val="center"/>
          </w:tcPr>
          <w:p w14:paraId="311506D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完全按照以下要求提供投标人曾实施的非住宅物业管理服务业绩，提供的证明材料均不得遮挡涂黑，否则不予认定加分。</w:t>
            </w:r>
          </w:p>
          <w:p w14:paraId="08177FF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lang w:eastAsia="zh-CN"/>
              </w:rPr>
            </w:pPr>
            <w:r>
              <w:rPr>
                <w:rFonts w:hint="default" w:ascii="Times New Roman" w:hAnsi="Times New Roman" w:eastAsia="宋体" w:cs="Times New Roman"/>
                <w:kern w:val="0"/>
                <w:sz w:val="24"/>
                <w:szCs w:val="24"/>
              </w:rPr>
              <w:t>A. 合同原件扫描件。包括买卖双方名称及盖章、物业服务期限（合同服务起始日期为2021年1月1日或以后，且已经履行至少1年的时间）、物业服务内容</w:t>
            </w:r>
            <w:r>
              <w:rPr>
                <w:rFonts w:hint="default" w:ascii="Times New Roman" w:hAnsi="Times New Roman" w:eastAsia="宋体" w:cs="Times New Roman"/>
                <w:kern w:val="0"/>
                <w:sz w:val="24"/>
                <w:szCs w:val="24"/>
                <w:lang w:eastAsia="zh-CN"/>
              </w:rPr>
              <w:t>。</w:t>
            </w:r>
          </w:p>
          <w:p w14:paraId="5F46FA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B. 提供上述合同服务期限内至少一个月的服务方开具的物业费发票凭证原件扫描件。</w:t>
            </w:r>
          </w:p>
          <w:p w14:paraId="2A1644B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FF0000"/>
                <w:kern w:val="0"/>
                <w:sz w:val="24"/>
                <w:szCs w:val="24"/>
              </w:rPr>
            </w:pPr>
            <w:r>
              <w:rPr>
                <w:rFonts w:hint="default" w:ascii="Times New Roman" w:hAnsi="Times New Roman" w:eastAsia="宋体" w:cs="Times New Roman"/>
                <w:kern w:val="0"/>
                <w:sz w:val="24"/>
                <w:szCs w:val="24"/>
              </w:rPr>
              <w:t>每个业绩2分，最多10分</w:t>
            </w:r>
          </w:p>
        </w:tc>
        <w:tc>
          <w:tcPr>
            <w:tcW w:w="1143" w:type="dxa"/>
            <w:shd w:val="clear" w:color="auto" w:fill="auto"/>
            <w:vAlign w:val="center"/>
          </w:tcPr>
          <w:p w14:paraId="4D8018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10</w:t>
            </w:r>
          </w:p>
        </w:tc>
      </w:tr>
      <w:tr w14:paraId="1110D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ECF6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w:t>
            </w:r>
          </w:p>
        </w:tc>
        <w:tc>
          <w:tcPr>
            <w:tcW w:w="1419" w:type="dxa"/>
            <w:shd w:val="clear" w:color="auto" w:fill="auto"/>
            <w:vAlign w:val="center"/>
          </w:tcPr>
          <w:p w14:paraId="77260D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投标人相关证书评价</w:t>
            </w:r>
          </w:p>
        </w:tc>
        <w:tc>
          <w:tcPr>
            <w:tcW w:w="7311" w:type="dxa"/>
            <w:shd w:val="clear" w:color="auto" w:fill="auto"/>
            <w:vAlign w:val="center"/>
          </w:tcPr>
          <w:p w14:paraId="3CCC1F5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投标人具备质量管理体系认证、环境管理体系认证、职业健康安全管理体系认证，提供证书扫描件。</w:t>
            </w:r>
          </w:p>
          <w:p w14:paraId="19C52DD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具备1个证书得2分，最高6分</w:t>
            </w:r>
          </w:p>
        </w:tc>
        <w:tc>
          <w:tcPr>
            <w:tcW w:w="1143" w:type="dxa"/>
            <w:shd w:val="clear" w:color="auto" w:fill="auto"/>
            <w:vAlign w:val="center"/>
          </w:tcPr>
          <w:p w14:paraId="44D2EC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r>
      <w:tr w14:paraId="40633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556F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c>
          <w:tcPr>
            <w:tcW w:w="1419" w:type="dxa"/>
            <w:shd w:val="clear" w:color="auto" w:fill="auto"/>
            <w:vAlign w:val="center"/>
          </w:tcPr>
          <w:p w14:paraId="142F19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派驻项目经理评价</w:t>
            </w:r>
          </w:p>
        </w:tc>
        <w:tc>
          <w:tcPr>
            <w:tcW w:w="7311" w:type="dxa"/>
            <w:shd w:val="clear" w:color="auto" w:fill="auto"/>
            <w:vAlign w:val="center"/>
          </w:tcPr>
          <w:p w14:paraId="0337271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（1）提供开标日前三个月中连续两个月的由投标单位或其分公司为项目经理缴纳社会保险证明扫描件</w:t>
            </w:r>
            <w:r>
              <w:rPr>
                <w:rFonts w:hint="eastAsia" w:cs="Times New Roman"/>
                <w:color w:val="auto"/>
                <w:kern w:val="0"/>
                <w:sz w:val="24"/>
                <w:szCs w:val="24"/>
                <w:lang w:eastAsia="zh-CN"/>
              </w:rPr>
              <w:t>，</w:t>
            </w:r>
            <w:r>
              <w:rPr>
                <w:rFonts w:hint="eastAsia" w:cs="Times New Roman"/>
                <w:color w:val="auto"/>
                <w:kern w:val="0"/>
                <w:sz w:val="24"/>
                <w:szCs w:val="24"/>
                <w:lang w:val="en-US" w:eastAsia="zh-CN"/>
              </w:rPr>
              <w:t>每个提供上述材料扫描件的项目经理得</w:t>
            </w:r>
            <w:r>
              <w:rPr>
                <w:rFonts w:hint="default" w:ascii="Times New Roman" w:hAnsi="Times New Roman" w:eastAsia="宋体" w:cs="Times New Roman"/>
                <w:color w:val="auto"/>
                <w:kern w:val="0"/>
                <w:sz w:val="24"/>
                <w:szCs w:val="24"/>
              </w:rPr>
              <w:t>1分，</w:t>
            </w:r>
            <w:r>
              <w:rPr>
                <w:rFonts w:hint="eastAsia" w:cs="Times New Roman"/>
                <w:color w:val="auto"/>
                <w:kern w:val="0"/>
                <w:sz w:val="24"/>
                <w:szCs w:val="24"/>
                <w:lang w:val="en-US" w:eastAsia="zh-CN"/>
              </w:rPr>
              <w:t>最多2分</w:t>
            </w:r>
            <w:r>
              <w:rPr>
                <w:rFonts w:hint="default" w:ascii="Times New Roman" w:hAnsi="Times New Roman" w:eastAsia="宋体" w:cs="Times New Roman"/>
                <w:color w:val="auto"/>
                <w:kern w:val="0"/>
                <w:sz w:val="24"/>
                <w:szCs w:val="24"/>
              </w:rPr>
              <w:t>；</w:t>
            </w:r>
          </w:p>
          <w:p w14:paraId="5D8B1F3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（2）提供项目经理大专</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以上毕业证书扫描件，且满足招标文件要求</w:t>
            </w:r>
            <w:r>
              <w:rPr>
                <w:rFonts w:hint="eastAsia" w:cs="Times New Roman"/>
                <w:color w:val="auto"/>
                <w:kern w:val="0"/>
                <w:sz w:val="24"/>
                <w:szCs w:val="24"/>
                <w:lang w:eastAsia="zh-CN"/>
              </w:rPr>
              <w:t>，</w:t>
            </w:r>
            <w:r>
              <w:rPr>
                <w:rFonts w:hint="eastAsia" w:cs="Times New Roman"/>
                <w:color w:val="auto"/>
                <w:kern w:val="0"/>
                <w:sz w:val="24"/>
                <w:szCs w:val="24"/>
                <w:lang w:val="en-US" w:eastAsia="zh-CN"/>
              </w:rPr>
              <w:t>每个提供上述材料扫描件的项目经理得1</w:t>
            </w:r>
            <w:r>
              <w:rPr>
                <w:rFonts w:hint="default" w:ascii="Times New Roman" w:hAnsi="Times New Roman" w:eastAsia="宋体" w:cs="Times New Roman"/>
                <w:color w:val="auto"/>
                <w:kern w:val="0"/>
                <w:sz w:val="24"/>
                <w:szCs w:val="24"/>
              </w:rPr>
              <w:t>分，</w:t>
            </w:r>
            <w:r>
              <w:rPr>
                <w:rFonts w:hint="eastAsia" w:cs="Times New Roman"/>
                <w:color w:val="auto"/>
                <w:kern w:val="0"/>
                <w:sz w:val="24"/>
                <w:szCs w:val="24"/>
                <w:lang w:val="en-US" w:eastAsia="zh-CN"/>
              </w:rPr>
              <w:t>最多2分</w:t>
            </w:r>
            <w:r>
              <w:rPr>
                <w:rFonts w:hint="default" w:ascii="Times New Roman" w:hAnsi="Times New Roman" w:eastAsia="宋体" w:cs="Times New Roman"/>
                <w:color w:val="auto"/>
                <w:kern w:val="0"/>
                <w:sz w:val="24"/>
                <w:szCs w:val="24"/>
              </w:rPr>
              <w:t>；</w:t>
            </w:r>
          </w:p>
          <w:p w14:paraId="14357D3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（3）提供项目经理</w:t>
            </w:r>
            <w:r>
              <w:rPr>
                <w:rFonts w:hint="eastAsia" w:cs="Times New Roman"/>
                <w:color w:val="auto"/>
                <w:kern w:val="0"/>
                <w:sz w:val="24"/>
                <w:szCs w:val="24"/>
                <w:lang w:eastAsia="zh-CN"/>
              </w:rPr>
              <w:t>（</w:t>
            </w:r>
            <w:r>
              <w:rPr>
                <w:rFonts w:hint="eastAsia" w:cs="Times New Roman"/>
                <w:color w:val="auto"/>
                <w:kern w:val="0"/>
                <w:sz w:val="24"/>
                <w:szCs w:val="24"/>
                <w:lang w:val="en-US" w:eastAsia="zh-CN"/>
              </w:rPr>
              <w:t>物业管理部分</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用户服务证明扫描件（加盖用户单位公章），用户服务证明能表明该项目经理具备</w:t>
            </w:r>
            <w:r>
              <w:rPr>
                <w:rFonts w:hint="default" w:ascii="Times New Roman" w:hAnsi="Times New Roman" w:cs="Times New Roman"/>
                <w:color w:val="auto"/>
                <w:kern w:val="0"/>
                <w:sz w:val="24"/>
                <w:szCs w:val="24"/>
                <w:lang w:val="en-US" w:eastAsia="zh-CN"/>
              </w:rPr>
              <w:t>四</w:t>
            </w:r>
            <w:r>
              <w:rPr>
                <w:rFonts w:hint="default" w:ascii="Times New Roman" w:hAnsi="Times New Roman" w:eastAsia="宋体" w:cs="Times New Roman"/>
                <w:color w:val="auto"/>
                <w:kern w:val="0"/>
                <w:sz w:val="24"/>
                <w:szCs w:val="24"/>
              </w:rPr>
              <w:t>年</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以上非住宅物业管理经验的：2分，其他：0分；</w:t>
            </w:r>
          </w:p>
          <w:p w14:paraId="35C4B8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）提供项目经理</w:t>
            </w:r>
            <w:r>
              <w:rPr>
                <w:rFonts w:hint="eastAsia" w:cs="Times New Roman"/>
                <w:color w:val="auto"/>
                <w:kern w:val="0"/>
                <w:sz w:val="24"/>
                <w:szCs w:val="24"/>
                <w:lang w:eastAsia="zh-CN"/>
              </w:rPr>
              <w:t>（</w:t>
            </w:r>
            <w:r>
              <w:rPr>
                <w:rFonts w:hint="eastAsia" w:cs="Times New Roman"/>
                <w:color w:val="auto"/>
                <w:kern w:val="0"/>
                <w:sz w:val="24"/>
                <w:szCs w:val="24"/>
                <w:lang w:val="en-US" w:eastAsia="zh-CN"/>
              </w:rPr>
              <w:t>园林养护部分</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用户服务证明扫描件（加盖用户单位公章），用户服务证明能表明该项目经理具备</w:t>
            </w:r>
            <w:r>
              <w:rPr>
                <w:rFonts w:hint="default" w:ascii="Times New Roman" w:hAnsi="Times New Roman" w:cs="Times New Roman"/>
                <w:color w:val="auto"/>
                <w:kern w:val="0"/>
                <w:sz w:val="24"/>
                <w:szCs w:val="24"/>
                <w:lang w:val="en-US" w:eastAsia="zh-CN"/>
              </w:rPr>
              <w:t>四</w:t>
            </w:r>
            <w:r>
              <w:rPr>
                <w:rFonts w:hint="default" w:ascii="Times New Roman" w:hAnsi="Times New Roman" w:eastAsia="宋体" w:cs="Times New Roman"/>
                <w:color w:val="auto"/>
                <w:kern w:val="0"/>
                <w:sz w:val="24"/>
                <w:szCs w:val="24"/>
              </w:rPr>
              <w:t>年</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w:t>
            </w:r>
            <w:r>
              <w:rPr>
                <w:rFonts w:hint="eastAsia" w:ascii="宋体" w:hAnsi="宋体" w:eastAsia="宋体" w:cs="宋体"/>
                <w:color w:val="auto"/>
                <w:sz w:val="24"/>
                <w:szCs w:val="24"/>
              </w:rPr>
              <w:t>园林养护管理经验</w:t>
            </w:r>
            <w:r>
              <w:rPr>
                <w:rFonts w:hint="default" w:ascii="Times New Roman" w:hAnsi="Times New Roman" w:eastAsia="宋体" w:cs="Times New Roman"/>
                <w:color w:val="auto"/>
                <w:kern w:val="0"/>
                <w:sz w:val="24"/>
                <w:szCs w:val="24"/>
              </w:rPr>
              <w:t>的：2分，其他：0分；</w:t>
            </w:r>
          </w:p>
        </w:tc>
        <w:tc>
          <w:tcPr>
            <w:tcW w:w="1143" w:type="dxa"/>
            <w:shd w:val="clear" w:color="auto" w:fill="auto"/>
            <w:vAlign w:val="center"/>
          </w:tcPr>
          <w:p w14:paraId="4479D1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lang w:val="en-US" w:eastAsia="zh-CN"/>
              </w:rPr>
            </w:pPr>
            <w:r>
              <w:rPr>
                <w:rFonts w:hint="eastAsia" w:cs="Times New Roman"/>
                <w:color w:val="000000"/>
                <w:kern w:val="0"/>
                <w:sz w:val="24"/>
                <w:szCs w:val="24"/>
                <w:lang w:val="en-US" w:eastAsia="zh-CN"/>
              </w:rPr>
              <w:t>8</w:t>
            </w:r>
          </w:p>
        </w:tc>
      </w:tr>
      <w:tr w14:paraId="274A2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4A26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4</w:t>
            </w:r>
          </w:p>
        </w:tc>
        <w:tc>
          <w:tcPr>
            <w:tcW w:w="1419" w:type="dxa"/>
            <w:shd w:val="clear" w:color="auto" w:fill="auto"/>
            <w:vAlign w:val="center"/>
          </w:tcPr>
          <w:p w14:paraId="745E9E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派驻服务人员评价</w:t>
            </w:r>
          </w:p>
        </w:tc>
        <w:tc>
          <w:tcPr>
            <w:tcW w:w="7311" w:type="dxa"/>
            <w:shd w:val="clear" w:color="auto" w:fill="auto"/>
            <w:vAlign w:val="center"/>
          </w:tcPr>
          <w:p w14:paraId="7703C54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r>
              <w:rPr>
                <w:rFonts w:hint="default" w:ascii="Times New Roman" w:hAnsi="Times New Roman" w:eastAsia="宋体" w:cs="Times New Roman"/>
                <w:sz w:val="24"/>
                <w:szCs w:val="24"/>
              </w:rPr>
              <w:t>综合维修</w:t>
            </w:r>
            <w:r>
              <w:rPr>
                <w:rFonts w:hint="default" w:ascii="Times New Roman" w:hAnsi="Times New Roman" w:eastAsia="宋体" w:cs="Times New Roman"/>
                <w:kern w:val="0"/>
                <w:sz w:val="24"/>
                <w:szCs w:val="24"/>
              </w:rPr>
              <w:t>：提供</w:t>
            </w:r>
            <w:r>
              <w:rPr>
                <w:rFonts w:hint="default" w:ascii="Times New Roman" w:hAnsi="Times New Roman" w:eastAsia="宋体" w:cs="Times New Roman"/>
                <w:sz w:val="24"/>
                <w:szCs w:val="24"/>
              </w:rPr>
              <w:t>特种作业操作证（低压电工作业）</w:t>
            </w:r>
            <w:r>
              <w:rPr>
                <w:rFonts w:hint="default" w:ascii="Times New Roman" w:hAnsi="Times New Roman" w:eastAsia="宋体" w:cs="Times New Roman"/>
                <w:kern w:val="0"/>
                <w:sz w:val="24"/>
                <w:szCs w:val="24"/>
              </w:rPr>
              <w:t>扫描件且满足招标文件要求，每个合格的人员得</w:t>
            </w:r>
            <w:r>
              <w:rPr>
                <w:rFonts w:hint="default" w:ascii="Times New Roman" w:hAnsi="Times New Roman" w:cs="Times New Roman"/>
                <w:kern w:val="0"/>
                <w:sz w:val="24"/>
                <w:szCs w:val="24"/>
                <w:lang w:val="en-US" w:eastAsia="zh-CN"/>
              </w:rPr>
              <w:t>2</w:t>
            </w:r>
            <w:r>
              <w:rPr>
                <w:rFonts w:hint="default" w:ascii="Times New Roman" w:hAnsi="Times New Roman" w:eastAsia="宋体" w:cs="Times New Roman"/>
                <w:kern w:val="0"/>
                <w:sz w:val="24"/>
                <w:szCs w:val="24"/>
              </w:rPr>
              <w:t>分，最多</w:t>
            </w:r>
            <w:r>
              <w:rPr>
                <w:rFonts w:hint="default" w:ascii="Times New Roman" w:hAnsi="Times New Roman" w:cs="Times New Roman"/>
                <w:kern w:val="0"/>
                <w:sz w:val="24"/>
                <w:szCs w:val="24"/>
                <w:lang w:val="en-US" w:eastAsia="zh-CN"/>
              </w:rPr>
              <w:t>4</w:t>
            </w:r>
            <w:r>
              <w:rPr>
                <w:rFonts w:hint="default" w:ascii="Times New Roman" w:hAnsi="Times New Roman" w:eastAsia="宋体" w:cs="Times New Roman"/>
                <w:kern w:val="0"/>
                <w:sz w:val="24"/>
                <w:szCs w:val="24"/>
              </w:rPr>
              <w:t>分；</w:t>
            </w:r>
          </w:p>
          <w:p w14:paraId="23D0CC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r>
              <w:rPr>
                <w:rFonts w:hint="default" w:ascii="Times New Roman" w:hAnsi="Times New Roman" w:eastAsia="宋体" w:cs="Times New Roman"/>
                <w:sz w:val="24"/>
                <w:szCs w:val="24"/>
              </w:rPr>
              <w:t>综合维修</w:t>
            </w:r>
            <w:r>
              <w:rPr>
                <w:rFonts w:hint="default" w:ascii="Times New Roman" w:hAnsi="Times New Roman" w:eastAsia="宋体" w:cs="Times New Roman"/>
                <w:kern w:val="0"/>
                <w:sz w:val="24"/>
                <w:szCs w:val="24"/>
              </w:rPr>
              <w:t>：提供上述人员（已提供</w:t>
            </w:r>
            <w:r>
              <w:rPr>
                <w:rFonts w:hint="default" w:ascii="Times New Roman" w:hAnsi="Times New Roman" w:cs="Times New Roman"/>
                <w:kern w:val="0"/>
                <w:sz w:val="24"/>
                <w:szCs w:val="24"/>
                <w:lang w:eastAsia="zh-CN"/>
              </w:rPr>
              <w:t>（</w:t>
            </w:r>
            <w:r>
              <w:rPr>
                <w:rFonts w:hint="default" w:ascii="Times New Roman" w:hAnsi="Times New Roman" w:cs="Times New Roman"/>
                <w:kern w:val="0"/>
                <w:sz w:val="24"/>
                <w:szCs w:val="24"/>
                <w:lang w:val="en-US" w:eastAsia="zh-CN"/>
              </w:rPr>
              <w:t>1</w:t>
            </w:r>
            <w:r>
              <w:rPr>
                <w:rFonts w:hint="default" w:ascii="Times New Roman" w:hAnsi="Times New Roman" w:cs="Times New Roman"/>
                <w:kern w:val="0"/>
                <w:sz w:val="24"/>
                <w:szCs w:val="24"/>
                <w:lang w:eastAsia="zh-CN"/>
              </w:rPr>
              <w:t>）</w:t>
            </w:r>
            <w:r>
              <w:rPr>
                <w:rFonts w:hint="default" w:ascii="Times New Roman" w:hAnsi="Times New Roman" w:cs="Times New Roman"/>
                <w:kern w:val="0"/>
                <w:sz w:val="24"/>
                <w:szCs w:val="24"/>
                <w:lang w:val="en-US" w:eastAsia="zh-CN"/>
              </w:rPr>
              <w:t>项</w:t>
            </w:r>
            <w:r>
              <w:rPr>
                <w:rFonts w:hint="default" w:ascii="Times New Roman" w:hAnsi="Times New Roman" w:eastAsia="宋体" w:cs="Times New Roman"/>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kern w:val="0"/>
                <w:sz w:val="24"/>
                <w:szCs w:val="24"/>
                <w:lang w:val="en-US" w:eastAsia="zh-CN"/>
              </w:rPr>
              <w:t>2</w:t>
            </w:r>
            <w:r>
              <w:rPr>
                <w:rFonts w:hint="default" w:ascii="Times New Roman" w:hAnsi="Times New Roman" w:eastAsia="宋体" w:cs="Times New Roman"/>
                <w:kern w:val="0"/>
                <w:sz w:val="24"/>
                <w:szCs w:val="24"/>
              </w:rPr>
              <w:t>分，最多</w:t>
            </w:r>
            <w:r>
              <w:rPr>
                <w:rFonts w:hint="default" w:ascii="Times New Roman" w:hAnsi="Times New Roman" w:cs="Times New Roman"/>
                <w:kern w:val="0"/>
                <w:sz w:val="24"/>
                <w:szCs w:val="24"/>
                <w:lang w:val="en-US" w:eastAsia="zh-CN"/>
              </w:rPr>
              <w:t>4</w:t>
            </w:r>
            <w:r>
              <w:rPr>
                <w:rFonts w:hint="default" w:ascii="Times New Roman" w:hAnsi="Times New Roman" w:eastAsia="宋体" w:cs="Times New Roman"/>
                <w:kern w:val="0"/>
                <w:sz w:val="24"/>
                <w:szCs w:val="24"/>
              </w:rPr>
              <w:t>分；</w:t>
            </w:r>
          </w:p>
          <w:p w14:paraId="3A6738A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default" w:ascii="Times New Roman" w:hAnsi="Times New Roman" w:cs="Times New Roman"/>
                <w:kern w:val="0"/>
                <w:sz w:val="24"/>
                <w:szCs w:val="24"/>
                <w:lang w:val="en-US" w:eastAsia="zh-CN"/>
              </w:rPr>
              <w:t>3</w:t>
            </w:r>
            <w:r>
              <w:rPr>
                <w:rFonts w:hint="default" w:ascii="Times New Roman" w:hAnsi="Times New Roman" w:eastAsia="宋体" w:cs="Times New Roman"/>
                <w:kern w:val="0"/>
                <w:sz w:val="24"/>
                <w:szCs w:val="24"/>
              </w:rPr>
              <w:t>）</w:t>
            </w:r>
            <w:r>
              <w:rPr>
                <w:rFonts w:hint="eastAsia" w:cs="Times New Roman"/>
                <w:sz w:val="24"/>
                <w:szCs w:val="24"/>
                <w:lang w:eastAsia="zh-CN"/>
              </w:rPr>
              <w:t>秩序维护</w:t>
            </w:r>
            <w:r>
              <w:rPr>
                <w:rFonts w:hint="default" w:ascii="Times New Roman" w:hAnsi="Times New Roman" w:eastAsia="宋体" w:cs="Times New Roman"/>
                <w:sz w:val="24"/>
                <w:szCs w:val="24"/>
              </w:rPr>
              <w:t>主管</w:t>
            </w:r>
            <w:r>
              <w:rPr>
                <w:rFonts w:hint="default" w:ascii="Times New Roman" w:hAnsi="Times New Roman" w:eastAsia="宋体" w:cs="Times New Roman"/>
                <w:kern w:val="0"/>
                <w:sz w:val="24"/>
                <w:szCs w:val="24"/>
              </w:rPr>
              <w:t>：提供</w:t>
            </w:r>
            <w:r>
              <w:rPr>
                <w:rFonts w:hint="default" w:ascii="Times New Roman" w:hAnsi="Times New Roman" w:cs="Times New Roman"/>
                <w:sz w:val="24"/>
                <w:szCs w:val="24"/>
                <w:lang w:val="en-US" w:eastAsia="zh-CN"/>
              </w:rPr>
              <w:t>公安机关盖章的</w:t>
            </w:r>
            <w:r>
              <w:rPr>
                <w:rFonts w:hint="default" w:ascii="Times New Roman" w:hAnsi="Times New Roman" w:eastAsia="宋体" w:cs="Times New Roman"/>
                <w:sz w:val="24"/>
                <w:szCs w:val="24"/>
              </w:rPr>
              <w:t>保安员证和卫生防疫部门或医疗机构颁发的健康证</w:t>
            </w:r>
            <w:r>
              <w:rPr>
                <w:rFonts w:hint="default" w:ascii="Times New Roman" w:hAnsi="Times New Roman" w:eastAsia="宋体" w:cs="Times New Roman"/>
                <w:kern w:val="0"/>
                <w:sz w:val="24"/>
                <w:szCs w:val="24"/>
              </w:rPr>
              <w:t>扫描件且满足招标文件要求，每个合格的人员得</w:t>
            </w:r>
            <w:r>
              <w:rPr>
                <w:rFonts w:hint="default" w:ascii="Times New Roman" w:hAnsi="Times New Roman" w:cs="Times New Roman"/>
                <w:kern w:val="0"/>
                <w:sz w:val="24"/>
                <w:szCs w:val="24"/>
                <w:lang w:val="en-US" w:eastAsia="zh-CN"/>
              </w:rPr>
              <w:t>2</w:t>
            </w:r>
            <w:r>
              <w:rPr>
                <w:rFonts w:hint="default" w:ascii="Times New Roman" w:hAnsi="Times New Roman" w:eastAsia="宋体" w:cs="Times New Roman"/>
                <w:kern w:val="0"/>
                <w:sz w:val="24"/>
                <w:szCs w:val="24"/>
              </w:rPr>
              <w:t>分，最多</w:t>
            </w:r>
            <w:r>
              <w:rPr>
                <w:rFonts w:hint="default" w:ascii="Times New Roman" w:hAnsi="Times New Roman" w:cs="Times New Roman"/>
                <w:kern w:val="0"/>
                <w:sz w:val="24"/>
                <w:szCs w:val="24"/>
                <w:lang w:val="en-US" w:eastAsia="zh-CN"/>
              </w:rPr>
              <w:t>2</w:t>
            </w:r>
            <w:r>
              <w:rPr>
                <w:rFonts w:hint="default" w:ascii="Times New Roman" w:hAnsi="Times New Roman" w:eastAsia="宋体" w:cs="Times New Roman"/>
                <w:kern w:val="0"/>
                <w:sz w:val="24"/>
                <w:szCs w:val="24"/>
              </w:rPr>
              <w:t>分；</w:t>
            </w:r>
          </w:p>
          <w:p w14:paraId="11216AE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default" w:ascii="Times New Roman" w:hAnsi="Times New Roman" w:cs="Times New Roman"/>
                <w:kern w:val="0"/>
                <w:sz w:val="24"/>
                <w:szCs w:val="24"/>
                <w:lang w:val="en-US" w:eastAsia="zh-CN"/>
              </w:rPr>
              <w:t>4</w:t>
            </w:r>
            <w:r>
              <w:rPr>
                <w:rFonts w:hint="default" w:ascii="Times New Roman" w:hAnsi="Times New Roman" w:eastAsia="宋体" w:cs="Times New Roman"/>
                <w:kern w:val="0"/>
                <w:sz w:val="24"/>
                <w:szCs w:val="24"/>
              </w:rPr>
              <w:t>）</w:t>
            </w:r>
            <w:r>
              <w:rPr>
                <w:rFonts w:hint="eastAsia" w:cs="Times New Roman"/>
                <w:sz w:val="24"/>
                <w:szCs w:val="24"/>
                <w:lang w:eastAsia="zh-CN"/>
              </w:rPr>
              <w:t>秩序维护</w:t>
            </w:r>
            <w:r>
              <w:rPr>
                <w:rFonts w:hint="default" w:ascii="Times New Roman" w:hAnsi="Times New Roman" w:eastAsia="宋体" w:cs="Times New Roman"/>
                <w:sz w:val="24"/>
                <w:szCs w:val="24"/>
              </w:rPr>
              <w:t>主管</w:t>
            </w:r>
            <w:r>
              <w:rPr>
                <w:rFonts w:hint="default" w:ascii="Times New Roman" w:hAnsi="Times New Roman" w:eastAsia="宋体" w:cs="Times New Roman"/>
                <w:kern w:val="0"/>
                <w:sz w:val="24"/>
                <w:szCs w:val="24"/>
              </w:rPr>
              <w:t>：提供上述人员（已提供</w:t>
            </w:r>
            <w:r>
              <w:rPr>
                <w:rFonts w:hint="default" w:ascii="Times New Roman" w:hAnsi="Times New Roman" w:cs="Times New Roman"/>
                <w:kern w:val="0"/>
                <w:sz w:val="24"/>
                <w:szCs w:val="24"/>
                <w:lang w:eastAsia="zh-CN"/>
              </w:rPr>
              <w:t>（</w:t>
            </w:r>
            <w:r>
              <w:rPr>
                <w:rFonts w:hint="default" w:ascii="Times New Roman" w:hAnsi="Times New Roman" w:cs="Times New Roman"/>
                <w:kern w:val="0"/>
                <w:sz w:val="24"/>
                <w:szCs w:val="24"/>
                <w:lang w:val="en-US" w:eastAsia="zh-CN"/>
              </w:rPr>
              <w:t>3</w:t>
            </w:r>
            <w:r>
              <w:rPr>
                <w:rFonts w:hint="default" w:ascii="Times New Roman" w:hAnsi="Times New Roman" w:cs="Times New Roman"/>
                <w:kern w:val="0"/>
                <w:sz w:val="24"/>
                <w:szCs w:val="24"/>
                <w:lang w:eastAsia="zh-CN"/>
              </w:rPr>
              <w:t>）</w:t>
            </w:r>
            <w:r>
              <w:rPr>
                <w:rFonts w:hint="default" w:ascii="Times New Roman" w:hAnsi="Times New Roman" w:cs="Times New Roman"/>
                <w:kern w:val="0"/>
                <w:sz w:val="24"/>
                <w:szCs w:val="24"/>
                <w:lang w:val="en-US" w:eastAsia="zh-CN"/>
              </w:rPr>
              <w:t>项</w:t>
            </w:r>
            <w:r>
              <w:rPr>
                <w:rFonts w:hint="default" w:ascii="Times New Roman" w:hAnsi="Times New Roman" w:eastAsia="宋体" w:cs="Times New Roman"/>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kern w:val="0"/>
                <w:sz w:val="24"/>
                <w:szCs w:val="24"/>
                <w:lang w:val="en-US" w:eastAsia="zh-CN"/>
              </w:rPr>
              <w:t>2</w:t>
            </w:r>
            <w:r>
              <w:rPr>
                <w:rFonts w:hint="default" w:ascii="Times New Roman" w:hAnsi="Times New Roman" w:eastAsia="宋体" w:cs="Times New Roman"/>
                <w:kern w:val="0"/>
                <w:sz w:val="24"/>
                <w:szCs w:val="24"/>
              </w:rPr>
              <w:t>分，最多</w:t>
            </w:r>
            <w:r>
              <w:rPr>
                <w:rFonts w:hint="default" w:ascii="Times New Roman" w:hAnsi="Times New Roman" w:cs="Times New Roman"/>
                <w:kern w:val="0"/>
                <w:sz w:val="24"/>
                <w:szCs w:val="24"/>
                <w:lang w:val="en-US" w:eastAsia="zh-CN"/>
              </w:rPr>
              <w:t>2</w:t>
            </w:r>
            <w:r>
              <w:rPr>
                <w:rFonts w:hint="default" w:ascii="Times New Roman" w:hAnsi="Times New Roman" w:eastAsia="宋体" w:cs="Times New Roman"/>
                <w:kern w:val="0"/>
                <w:sz w:val="24"/>
                <w:szCs w:val="24"/>
              </w:rPr>
              <w:t>分；</w:t>
            </w:r>
          </w:p>
          <w:p w14:paraId="50AB54B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default" w:ascii="Times New Roman" w:hAnsi="Times New Roman" w:cs="Times New Roman"/>
                <w:kern w:val="0"/>
                <w:sz w:val="24"/>
                <w:szCs w:val="24"/>
                <w:lang w:val="en-US" w:eastAsia="zh-CN"/>
              </w:rPr>
              <w:t>5</w:t>
            </w:r>
            <w:r>
              <w:rPr>
                <w:rFonts w:hint="default" w:ascii="Times New Roman" w:hAnsi="Times New Roman" w:eastAsia="宋体" w:cs="Times New Roman"/>
                <w:kern w:val="0"/>
                <w:sz w:val="24"/>
                <w:szCs w:val="24"/>
              </w:rPr>
              <w:t>）</w:t>
            </w:r>
            <w:r>
              <w:rPr>
                <w:rFonts w:hint="eastAsia" w:cs="Times New Roman"/>
                <w:sz w:val="24"/>
                <w:szCs w:val="24"/>
                <w:lang w:eastAsia="zh-CN"/>
              </w:rPr>
              <w:t>秩序维护</w:t>
            </w:r>
            <w:r>
              <w:rPr>
                <w:rFonts w:hint="default" w:ascii="Times New Roman" w:hAnsi="Times New Roman" w:eastAsia="宋体" w:cs="Times New Roman"/>
                <w:sz w:val="24"/>
                <w:szCs w:val="24"/>
              </w:rPr>
              <w:t>人员</w:t>
            </w:r>
            <w:r>
              <w:rPr>
                <w:rFonts w:hint="default" w:ascii="Times New Roman" w:hAnsi="Times New Roman" w:eastAsia="宋体" w:cs="Times New Roman"/>
                <w:kern w:val="0"/>
                <w:sz w:val="24"/>
                <w:szCs w:val="24"/>
              </w:rPr>
              <w:t>：提供</w:t>
            </w:r>
            <w:r>
              <w:rPr>
                <w:rFonts w:hint="default" w:ascii="Times New Roman" w:hAnsi="Times New Roman" w:eastAsia="宋体" w:cs="Times New Roman"/>
                <w:sz w:val="24"/>
                <w:szCs w:val="24"/>
              </w:rPr>
              <w:t>机动车驾驶证（准驾车型至少包含C1）</w:t>
            </w:r>
            <w:r>
              <w:rPr>
                <w:rFonts w:hint="default" w:ascii="Times New Roman" w:hAnsi="Times New Roman" w:cs="Times New Roman"/>
                <w:sz w:val="24"/>
                <w:szCs w:val="24"/>
                <w:lang w:val="en-US" w:eastAsia="zh-CN"/>
              </w:rPr>
              <w:t>及</w:t>
            </w:r>
            <w:r>
              <w:rPr>
                <w:rFonts w:hint="default" w:ascii="Times New Roman" w:hAnsi="Times New Roman" w:eastAsia="宋体" w:cs="Times New Roman"/>
                <w:sz w:val="24"/>
                <w:szCs w:val="24"/>
              </w:rPr>
              <w:t>卫生防疫部门或医疗机构颁发的健康证</w:t>
            </w:r>
            <w:r>
              <w:rPr>
                <w:rFonts w:hint="default" w:ascii="Times New Roman" w:hAnsi="Times New Roman" w:eastAsia="宋体" w:cs="Times New Roman"/>
                <w:kern w:val="0"/>
                <w:sz w:val="24"/>
                <w:szCs w:val="24"/>
              </w:rPr>
              <w:t>扫描件且满足招标文件要求，每个合格的人员得</w:t>
            </w:r>
            <w:r>
              <w:rPr>
                <w:rFonts w:hint="default" w:ascii="Times New Roman" w:hAnsi="Times New Roman" w:cs="Times New Roman"/>
                <w:kern w:val="0"/>
                <w:sz w:val="24"/>
                <w:szCs w:val="24"/>
                <w:lang w:val="en-US" w:eastAsia="zh-CN"/>
              </w:rPr>
              <w:t>2</w:t>
            </w:r>
            <w:r>
              <w:rPr>
                <w:rFonts w:hint="default" w:ascii="Times New Roman" w:hAnsi="Times New Roman" w:eastAsia="宋体" w:cs="Times New Roman"/>
                <w:kern w:val="0"/>
                <w:sz w:val="24"/>
                <w:szCs w:val="24"/>
              </w:rPr>
              <w:t>分，最多</w:t>
            </w:r>
            <w:r>
              <w:rPr>
                <w:rFonts w:hint="default" w:ascii="Times New Roman" w:hAnsi="Times New Roman" w:cs="Times New Roman"/>
                <w:kern w:val="0"/>
                <w:sz w:val="24"/>
                <w:szCs w:val="24"/>
                <w:lang w:val="en-US" w:eastAsia="zh-CN"/>
              </w:rPr>
              <w:t>4</w:t>
            </w:r>
            <w:r>
              <w:rPr>
                <w:rFonts w:hint="default" w:ascii="Times New Roman" w:hAnsi="Times New Roman" w:eastAsia="宋体" w:cs="Times New Roman"/>
                <w:kern w:val="0"/>
                <w:sz w:val="24"/>
                <w:szCs w:val="24"/>
              </w:rPr>
              <w:t>分；</w:t>
            </w:r>
          </w:p>
          <w:p w14:paraId="2DE38AE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default" w:ascii="Times New Roman" w:hAnsi="Times New Roman" w:cs="Times New Roman"/>
                <w:kern w:val="0"/>
                <w:sz w:val="24"/>
                <w:szCs w:val="24"/>
                <w:lang w:val="en-US" w:eastAsia="zh-CN"/>
              </w:rPr>
              <w:t>6</w:t>
            </w:r>
            <w:r>
              <w:rPr>
                <w:rFonts w:hint="default" w:ascii="Times New Roman" w:hAnsi="Times New Roman" w:eastAsia="宋体" w:cs="Times New Roman"/>
                <w:kern w:val="0"/>
                <w:sz w:val="24"/>
                <w:szCs w:val="24"/>
              </w:rPr>
              <w:t>）</w:t>
            </w:r>
            <w:r>
              <w:rPr>
                <w:rFonts w:hint="eastAsia" w:cs="Times New Roman"/>
                <w:sz w:val="24"/>
                <w:szCs w:val="24"/>
                <w:lang w:eastAsia="zh-CN"/>
              </w:rPr>
              <w:t>秩序维护</w:t>
            </w:r>
            <w:r>
              <w:rPr>
                <w:rFonts w:hint="default" w:ascii="Times New Roman" w:hAnsi="Times New Roman" w:eastAsia="宋体" w:cs="Times New Roman"/>
                <w:sz w:val="24"/>
                <w:szCs w:val="24"/>
              </w:rPr>
              <w:t>人员</w:t>
            </w:r>
            <w:r>
              <w:rPr>
                <w:rFonts w:hint="default" w:ascii="Times New Roman" w:hAnsi="Times New Roman" w:eastAsia="宋体" w:cs="Times New Roman"/>
                <w:kern w:val="0"/>
                <w:sz w:val="24"/>
                <w:szCs w:val="24"/>
              </w:rPr>
              <w:t>：提供</w:t>
            </w:r>
            <w:r>
              <w:rPr>
                <w:rFonts w:hint="default" w:ascii="Times New Roman" w:hAnsi="Times New Roman" w:cs="Times New Roman"/>
                <w:sz w:val="24"/>
                <w:szCs w:val="24"/>
                <w:lang w:val="en-US" w:eastAsia="zh-CN"/>
              </w:rPr>
              <w:t>公安机关盖章的</w:t>
            </w:r>
            <w:r>
              <w:rPr>
                <w:rFonts w:hint="default" w:ascii="Times New Roman" w:hAnsi="Times New Roman" w:eastAsia="宋体" w:cs="Times New Roman"/>
                <w:sz w:val="24"/>
                <w:szCs w:val="24"/>
              </w:rPr>
              <w:t>保安员证</w:t>
            </w:r>
            <w:r>
              <w:rPr>
                <w:rFonts w:hint="default" w:ascii="Times New Roman" w:hAnsi="Times New Roman" w:cs="Times New Roman"/>
                <w:sz w:val="24"/>
                <w:szCs w:val="24"/>
                <w:lang w:val="en-US" w:eastAsia="zh-CN"/>
              </w:rPr>
              <w:t>及</w:t>
            </w:r>
            <w:r>
              <w:rPr>
                <w:rFonts w:hint="default" w:ascii="Times New Roman" w:hAnsi="Times New Roman" w:eastAsia="宋体" w:cs="Times New Roman"/>
                <w:sz w:val="24"/>
                <w:szCs w:val="24"/>
              </w:rPr>
              <w:t>卫生防疫部门或医疗机构颁发的健康证</w:t>
            </w:r>
            <w:r>
              <w:rPr>
                <w:rFonts w:hint="default" w:ascii="Times New Roman" w:hAnsi="Times New Roman" w:eastAsia="宋体" w:cs="Times New Roman"/>
                <w:kern w:val="0"/>
                <w:sz w:val="24"/>
                <w:szCs w:val="24"/>
              </w:rPr>
              <w:t>扫描件且满足招标文件要求，每个合格的人员得</w:t>
            </w:r>
            <w:r>
              <w:rPr>
                <w:rFonts w:hint="default" w:ascii="Times New Roman" w:hAnsi="Times New Roman" w:cs="Times New Roman"/>
                <w:kern w:val="0"/>
                <w:sz w:val="24"/>
                <w:szCs w:val="24"/>
                <w:lang w:val="en-US" w:eastAsia="zh-CN"/>
              </w:rPr>
              <w:t>2</w:t>
            </w:r>
            <w:r>
              <w:rPr>
                <w:rFonts w:hint="default" w:ascii="Times New Roman" w:hAnsi="Times New Roman" w:eastAsia="宋体" w:cs="Times New Roman"/>
                <w:kern w:val="0"/>
                <w:sz w:val="24"/>
                <w:szCs w:val="24"/>
              </w:rPr>
              <w:t>分，最多</w:t>
            </w:r>
            <w:r>
              <w:rPr>
                <w:rFonts w:hint="default" w:ascii="Times New Roman" w:hAnsi="Times New Roman" w:cs="Times New Roman"/>
                <w:kern w:val="0"/>
                <w:sz w:val="24"/>
                <w:szCs w:val="24"/>
                <w:lang w:val="en-US" w:eastAsia="zh-CN"/>
              </w:rPr>
              <w:t>4</w:t>
            </w:r>
            <w:r>
              <w:rPr>
                <w:rFonts w:hint="default" w:ascii="Times New Roman" w:hAnsi="Times New Roman" w:eastAsia="宋体" w:cs="Times New Roman"/>
                <w:kern w:val="0"/>
                <w:sz w:val="24"/>
                <w:szCs w:val="24"/>
              </w:rPr>
              <w:t>分；</w:t>
            </w:r>
          </w:p>
          <w:p w14:paraId="4BBE896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default" w:ascii="Times New Roman" w:hAnsi="Times New Roman" w:cs="Times New Roman"/>
                <w:kern w:val="0"/>
                <w:sz w:val="24"/>
                <w:szCs w:val="24"/>
                <w:lang w:val="en-US" w:eastAsia="zh-CN"/>
              </w:rPr>
              <w:t>7</w:t>
            </w:r>
            <w:r>
              <w:rPr>
                <w:rFonts w:hint="default" w:ascii="Times New Roman" w:hAnsi="Times New Roman" w:eastAsia="宋体" w:cs="Times New Roman"/>
                <w:kern w:val="0"/>
                <w:sz w:val="24"/>
                <w:szCs w:val="24"/>
              </w:rPr>
              <w:t>）</w:t>
            </w:r>
            <w:r>
              <w:rPr>
                <w:rFonts w:hint="eastAsia" w:cs="Times New Roman"/>
                <w:sz w:val="24"/>
                <w:szCs w:val="24"/>
                <w:lang w:eastAsia="zh-CN"/>
              </w:rPr>
              <w:t>秩序维护</w:t>
            </w:r>
            <w:r>
              <w:rPr>
                <w:rFonts w:hint="default" w:ascii="Times New Roman" w:hAnsi="Times New Roman" w:eastAsia="宋体" w:cs="Times New Roman"/>
                <w:sz w:val="24"/>
                <w:szCs w:val="24"/>
              </w:rPr>
              <w:t>人员</w:t>
            </w:r>
            <w:r>
              <w:rPr>
                <w:rFonts w:hint="default" w:ascii="Times New Roman" w:hAnsi="Times New Roman" w:eastAsia="宋体" w:cs="Times New Roman"/>
                <w:kern w:val="0"/>
                <w:sz w:val="24"/>
                <w:szCs w:val="24"/>
              </w:rPr>
              <w:t>：提供上述人员（已提供</w:t>
            </w:r>
            <w:r>
              <w:rPr>
                <w:rFonts w:hint="default" w:ascii="Times New Roman" w:hAnsi="Times New Roman" w:cs="Times New Roman"/>
                <w:kern w:val="0"/>
                <w:sz w:val="24"/>
                <w:szCs w:val="24"/>
                <w:lang w:eastAsia="zh-CN"/>
              </w:rPr>
              <w:t>（</w:t>
            </w:r>
            <w:r>
              <w:rPr>
                <w:rFonts w:hint="default" w:ascii="Times New Roman" w:hAnsi="Times New Roman" w:cs="Times New Roman"/>
                <w:kern w:val="0"/>
                <w:sz w:val="24"/>
                <w:szCs w:val="24"/>
                <w:lang w:val="en-US" w:eastAsia="zh-CN"/>
              </w:rPr>
              <w:t>5</w:t>
            </w:r>
            <w:r>
              <w:rPr>
                <w:rFonts w:hint="default" w:ascii="Times New Roman" w:hAnsi="Times New Roman" w:cs="Times New Roman"/>
                <w:kern w:val="0"/>
                <w:sz w:val="24"/>
                <w:szCs w:val="24"/>
                <w:lang w:eastAsia="zh-CN"/>
              </w:rPr>
              <w:t>）</w:t>
            </w:r>
            <w:r>
              <w:rPr>
                <w:rFonts w:hint="default" w:ascii="Times New Roman" w:hAnsi="Times New Roman" w:cs="Times New Roman"/>
                <w:kern w:val="0"/>
                <w:sz w:val="24"/>
                <w:szCs w:val="24"/>
                <w:lang w:val="en-US" w:eastAsia="zh-CN"/>
              </w:rPr>
              <w:t>或（6）项</w:t>
            </w:r>
            <w:r>
              <w:rPr>
                <w:rFonts w:hint="default" w:ascii="Times New Roman" w:hAnsi="Times New Roman" w:eastAsia="宋体" w:cs="Times New Roman"/>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kern w:val="0"/>
                <w:sz w:val="24"/>
                <w:szCs w:val="24"/>
                <w:lang w:val="en-US" w:eastAsia="zh-CN"/>
              </w:rPr>
              <w:t>2</w:t>
            </w:r>
            <w:r>
              <w:rPr>
                <w:rFonts w:hint="default" w:ascii="Times New Roman" w:hAnsi="Times New Roman" w:eastAsia="宋体" w:cs="Times New Roman"/>
                <w:kern w:val="0"/>
                <w:sz w:val="24"/>
                <w:szCs w:val="24"/>
              </w:rPr>
              <w:t>分，最多</w:t>
            </w:r>
            <w:r>
              <w:rPr>
                <w:rFonts w:hint="default" w:ascii="Times New Roman" w:hAnsi="Times New Roman" w:cs="Times New Roman"/>
                <w:kern w:val="0"/>
                <w:sz w:val="24"/>
                <w:szCs w:val="24"/>
                <w:lang w:val="en-US" w:eastAsia="zh-CN"/>
              </w:rPr>
              <w:t>8</w:t>
            </w:r>
            <w:r>
              <w:rPr>
                <w:rFonts w:hint="default" w:ascii="Times New Roman" w:hAnsi="Times New Roman" w:eastAsia="宋体" w:cs="Times New Roman"/>
                <w:kern w:val="0"/>
                <w:sz w:val="24"/>
                <w:szCs w:val="24"/>
              </w:rPr>
              <w:t>分</w:t>
            </w:r>
            <w:r>
              <w:rPr>
                <w:rFonts w:hint="default" w:ascii="Times New Roman" w:hAnsi="Times New Roman" w:cs="Times New Roman"/>
                <w:kern w:val="0"/>
                <w:sz w:val="24"/>
                <w:szCs w:val="24"/>
                <w:lang w:eastAsia="zh-CN"/>
              </w:rPr>
              <w:t>（</w:t>
            </w:r>
            <w:r>
              <w:rPr>
                <w:rFonts w:hint="default" w:ascii="Times New Roman" w:hAnsi="Times New Roman" w:cs="Times New Roman"/>
                <w:kern w:val="0"/>
                <w:sz w:val="24"/>
                <w:szCs w:val="24"/>
                <w:lang w:val="en-US" w:eastAsia="zh-CN"/>
              </w:rPr>
              <w:t>若（5）、（6）项持证人员为同一人，此项可重复计分</w:t>
            </w:r>
            <w:r>
              <w:rPr>
                <w:rFonts w:hint="default" w:ascii="Times New Roman" w:hAnsi="Times New Roman" w:cs="Times New Roman"/>
                <w:kern w:val="0"/>
                <w:sz w:val="24"/>
                <w:szCs w:val="24"/>
                <w:lang w:eastAsia="zh-CN"/>
              </w:rPr>
              <w:t>）</w:t>
            </w:r>
            <w:r>
              <w:rPr>
                <w:rFonts w:hint="default" w:ascii="Times New Roman" w:hAnsi="Times New Roman" w:eastAsia="宋体" w:cs="Times New Roman"/>
                <w:kern w:val="0"/>
                <w:sz w:val="24"/>
                <w:szCs w:val="24"/>
              </w:rPr>
              <w:t>；</w:t>
            </w:r>
          </w:p>
        </w:tc>
        <w:tc>
          <w:tcPr>
            <w:tcW w:w="1143" w:type="dxa"/>
            <w:shd w:val="clear" w:color="auto" w:fill="auto"/>
            <w:vAlign w:val="center"/>
          </w:tcPr>
          <w:p w14:paraId="6AA578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lang w:val="en-US" w:eastAsia="zh-CN"/>
              </w:rPr>
            </w:pPr>
            <w:r>
              <w:rPr>
                <w:rFonts w:hint="default" w:ascii="Times New Roman" w:hAnsi="Times New Roman" w:cs="Times New Roman"/>
                <w:color w:val="000000"/>
                <w:kern w:val="0"/>
                <w:sz w:val="24"/>
                <w:szCs w:val="24"/>
                <w:lang w:val="en-US" w:eastAsia="zh-CN"/>
              </w:rPr>
              <w:t>28</w:t>
            </w:r>
          </w:p>
        </w:tc>
      </w:tr>
      <w:tr w14:paraId="01D88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64FEC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5</w:t>
            </w:r>
          </w:p>
        </w:tc>
        <w:tc>
          <w:tcPr>
            <w:tcW w:w="1419" w:type="dxa"/>
            <w:shd w:val="clear" w:color="auto" w:fill="auto"/>
            <w:vAlign w:val="center"/>
          </w:tcPr>
          <w:p w14:paraId="2DF437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人员培训方案</w:t>
            </w:r>
          </w:p>
        </w:tc>
        <w:tc>
          <w:tcPr>
            <w:tcW w:w="7311" w:type="dxa"/>
            <w:shd w:val="clear" w:color="auto" w:fill="auto"/>
            <w:vAlign w:val="center"/>
          </w:tcPr>
          <w:p w14:paraId="1986AB7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人员培训方案应包含培训计划、培训方式、培训目标、言行规范、仪表仪容、公众形象等。</w:t>
            </w:r>
          </w:p>
          <w:p w14:paraId="39A4E78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每提供上述1项内容的得0.5分，最多3分。</w:t>
            </w:r>
          </w:p>
        </w:tc>
        <w:tc>
          <w:tcPr>
            <w:tcW w:w="1143" w:type="dxa"/>
            <w:shd w:val="clear" w:color="auto" w:fill="auto"/>
            <w:vAlign w:val="center"/>
          </w:tcPr>
          <w:p w14:paraId="17503F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49417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49A965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c>
          <w:tcPr>
            <w:tcW w:w="1419" w:type="dxa"/>
            <w:shd w:val="clear" w:color="auto" w:fill="auto"/>
            <w:vAlign w:val="center"/>
          </w:tcPr>
          <w:p w14:paraId="22EE94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kern w:val="0"/>
                <w:sz w:val="24"/>
                <w:szCs w:val="24"/>
              </w:rPr>
              <w:t>保洁耗材评价</w:t>
            </w:r>
          </w:p>
        </w:tc>
        <w:tc>
          <w:tcPr>
            <w:tcW w:w="7311" w:type="dxa"/>
            <w:shd w:val="clear" w:color="auto" w:fill="auto"/>
            <w:vAlign w:val="center"/>
          </w:tcPr>
          <w:p w14:paraId="646D53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612C9C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r>
      <w:tr w14:paraId="6D3BA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4CAC0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7</w:t>
            </w:r>
          </w:p>
        </w:tc>
        <w:tc>
          <w:tcPr>
            <w:tcW w:w="1419" w:type="dxa"/>
            <w:shd w:val="clear" w:color="auto" w:fill="auto"/>
            <w:vAlign w:val="center"/>
          </w:tcPr>
          <w:p w14:paraId="069C9E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投标人承诺评价</w:t>
            </w:r>
          </w:p>
        </w:tc>
        <w:tc>
          <w:tcPr>
            <w:tcW w:w="7311" w:type="dxa"/>
            <w:shd w:val="clear" w:color="auto" w:fill="auto"/>
            <w:vAlign w:val="center"/>
          </w:tcPr>
          <w:p w14:paraId="0C91AB4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承诺完全满足招标文件“报价要求”、“时间地点要求”、“付款方式要求”和技术要求中非“★”号要求的：</w:t>
            </w:r>
            <w:r>
              <w:rPr>
                <w:rFonts w:hint="eastAsia" w:cs="Times New Roman"/>
                <w:kern w:val="0"/>
                <w:sz w:val="24"/>
                <w:szCs w:val="24"/>
                <w:lang w:val="en-US" w:eastAsia="zh-CN"/>
              </w:rPr>
              <w:t>4</w:t>
            </w:r>
            <w:r>
              <w:rPr>
                <w:rFonts w:hint="default" w:ascii="Times New Roman" w:hAnsi="Times New Roman" w:eastAsia="宋体" w:cs="Times New Roman"/>
                <w:kern w:val="0"/>
                <w:sz w:val="24"/>
                <w:szCs w:val="24"/>
              </w:rPr>
              <w:t>分，其他0分。</w:t>
            </w:r>
          </w:p>
        </w:tc>
        <w:tc>
          <w:tcPr>
            <w:tcW w:w="1143" w:type="dxa"/>
            <w:shd w:val="clear" w:color="auto" w:fill="auto"/>
            <w:vAlign w:val="center"/>
          </w:tcPr>
          <w:p w14:paraId="14C032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kern w:val="0"/>
                <w:sz w:val="24"/>
                <w:szCs w:val="24"/>
                <w:lang w:eastAsia="zh-CN"/>
              </w:rPr>
            </w:pPr>
            <w:r>
              <w:rPr>
                <w:rFonts w:hint="eastAsia" w:cs="Times New Roman"/>
                <w:color w:val="000000"/>
                <w:kern w:val="0"/>
                <w:sz w:val="24"/>
                <w:szCs w:val="24"/>
                <w:lang w:val="en-US" w:eastAsia="zh-CN"/>
              </w:rPr>
              <w:t>4</w:t>
            </w:r>
          </w:p>
        </w:tc>
      </w:tr>
      <w:tr w14:paraId="67914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1253C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第三部分 主观分（30分）</w:t>
            </w:r>
          </w:p>
        </w:tc>
        <w:tc>
          <w:tcPr>
            <w:tcW w:w="1143" w:type="dxa"/>
            <w:shd w:val="clear" w:color="auto" w:fill="auto"/>
            <w:vAlign w:val="center"/>
          </w:tcPr>
          <w:p w14:paraId="0AD494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分值</w:t>
            </w:r>
          </w:p>
        </w:tc>
      </w:tr>
      <w:tr w14:paraId="625A1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DE19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c>
          <w:tcPr>
            <w:tcW w:w="1419" w:type="dxa"/>
            <w:shd w:val="clear" w:color="auto" w:fill="auto"/>
            <w:vAlign w:val="center"/>
          </w:tcPr>
          <w:p w14:paraId="3063B0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人员、岗位配置方案评价</w:t>
            </w:r>
          </w:p>
        </w:tc>
        <w:tc>
          <w:tcPr>
            <w:tcW w:w="7311" w:type="dxa"/>
            <w:shd w:val="clear" w:color="auto" w:fill="auto"/>
            <w:vAlign w:val="center"/>
          </w:tcPr>
          <w:p w14:paraId="30103A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至少包含各岗位投入人员数量、各岗位内部人员安排配置方案</w:t>
            </w:r>
          </w:p>
          <w:p w14:paraId="46011AE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50E4C4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162F63C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6CC884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5AF9E1A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6473C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6532F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B65F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w:t>
            </w:r>
          </w:p>
        </w:tc>
        <w:tc>
          <w:tcPr>
            <w:tcW w:w="1419" w:type="dxa"/>
            <w:shd w:val="clear" w:color="auto" w:fill="auto"/>
            <w:vAlign w:val="center"/>
          </w:tcPr>
          <w:p w14:paraId="17706D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针对本项目特点的专业化管理方案评价</w:t>
            </w:r>
          </w:p>
        </w:tc>
        <w:tc>
          <w:tcPr>
            <w:tcW w:w="7311" w:type="dxa"/>
            <w:shd w:val="clear" w:color="auto" w:fill="auto"/>
            <w:vAlign w:val="center"/>
          </w:tcPr>
          <w:p w14:paraId="30873E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至少包含针对本项目的秩序维护、</w:t>
            </w:r>
            <w:r>
              <w:rPr>
                <w:rFonts w:hint="eastAsia" w:cs="Times New Roman"/>
                <w:color w:val="auto"/>
                <w:kern w:val="0"/>
                <w:sz w:val="24"/>
                <w:szCs w:val="24"/>
                <w:lang w:val="en-US" w:eastAsia="zh-CN"/>
              </w:rPr>
              <w:t>综合维修、园林养护</w:t>
            </w:r>
            <w:r>
              <w:rPr>
                <w:rFonts w:hint="default" w:ascii="Times New Roman" w:hAnsi="Times New Roman" w:eastAsia="宋体" w:cs="Times New Roman"/>
                <w:color w:val="auto"/>
                <w:kern w:val="0"/>
                <w:sz w:val="24"/>
                <w:szCs w:val="24"/>
              </w:rPr>
              <w:t>方案</w:t>
            </w:r>
          </w:p>
          <w:p w14:paraId="3BABCC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满足招标文件要求，无瑕疵：6分；</w:t>
            </w:r>
          </w:p>
          <w:p w14:paraId="2C474D4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方案内容存在1处瑕疵：4分；</w:t>
            </w:r>
          </w:p>
          <w:p w14:paraId="3EDDBD0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方案内容存在2处瑕疵：2分；</w:t>
            </w:r>
          </w:p>
          <w:p w14:paraId="02CCEA5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65DDF15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BCBD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r>
      <w:tr w14:paraId="59969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2F390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c>
          <w:tcPr>
            <w:tcW w:w="1419" w:type="dxa"/>
            <w:shd w:val="clear" w:color="auto" w:fill="auto"/>
            <w:vAlign w:val="center"/>
          </w:tcPr>
          <w:p w14:paraId="68D404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对项目重点、难点的理解评价</w:t>
            </w:r>
          </w:p>
        </w:tc>
        <w:tc>
          <w:tcPr>
            <w:tcW w:w="7311" w:type="dxa"/>
            <w:shd w:val="clear" w:color="auto" w:fill="auto"/>
            <w:vAlign w:val="center"/>
          </w:tcPr>
          <w:p w14:paraId="3DC62F7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至少包含针对本项目重点和难点的理解以及针对重点难点的应对解决方案</w:t>
            </w:r>
          </w:p>
          <w:p w14:paraId="1D37B56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满足招标文件要求，无瑕疵：6分；</w:t>
            </w:r>
          </w:p>
          <w:p w14:paraId="045F490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重点难点理解或应对解决方案内容存在1处瑕疵：4分；</w:t>
            </w:r>
          </w:p>
          <w:p w14:paraId="6AB10D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重点难点理解或应对解决方案内容存在2处瑕疵：2分；</w:t>
            </w:r>
          </w:p>
          <w:p w14:paraId="34CFAB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未提供重点难点理解或应对解决方案或不满足招标文件要求或内容存在3处及以上瑕疵：0分；</w:t>
            </w:r>
          </w:p>
          <w:p w14:paraId="1FD23B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8638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r>
      <w:tr w14:paraId="042C4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669B9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4</w:t>
            </w:r>
          </w:p>
        </w:tc>
        <w:tc>
          <w:tcPr>
            <w:tcW w:w="1419" w:type="dxa"/>
            <w:shd w:val="clear" w:color="auto" w:fill="auto"/>
            <w:vAlign w:val="center"/>
          </w:tcPr>
          <w:p w14:paraId="67E643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进驻和接管方案评价</w:t>
            </w:r>
          </w:p>
        </w:tc>
        <w:tc>
          <w:tcPr>
            <w:tcW w:w="7311" w:type="dxa"/>
            <w:shd w:val="clear" w:color="auto" w:fill="auto"/>
            <w:vAlign w:val="center"/>
          </w:tcPr>
          <w:p w14:paraId="1800C23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至少包含中标后如何</w:t>
            </w:r>
            <w:r>
              <w:rPr>
                <w:rFonts w:hint="default" w:ascii="Times New Roman" w:hAnsi="Times New Roman" w:eastAsia="宋体" w:cs="Times New Roman"/>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9FEE94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满足招标文件要求，无瑕疵：3分；</w:t>
            </w:r>
          </w:p>
          <w:p w14:paraId="21F1046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方案内容存在1处瑕疵：2分；</w:t>
            </w:r>
          </w:p>
          <w:p w14:paraId="56C2AC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方案内容存在2处瑕疵：1分；</w:t>
            </w:r>
          </w:p>
          <w:p w14:paraId="4EBF1DE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未提供方案或不满足招标文件要求或内容存在3处及以上瑕疵：0分；</w:t>
            </w:r>
          </w:p>
          <w:p w14:paraId="56CF7C8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8C1D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25C2C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A09A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5</w:t>
            </w:r>
          </w:p>
        </w:tc>
        <w:tc>
          <w:tcPr>
            <w:tcW w:w="1419" w:type="dxa"/>
            <w:shd w:val="clear" w:color="auto" w:fill="auto"/>
            <w:vAlign w:val="center"/>
          </w:tcPr>
          <w:p w14:paraId="50814C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应急预案评价</w:t>
            </w:r>
          </w:p>
        </w:tc>
        <w:tc>
          <w:tcPr>
            <w:tcW w:w="7311" w:type="dxa"/>
            <w:shd w:val="clear" w:color="auto" w:fill="auto"/>
            <w:vAlign w:val="center"/>
          </w:tcPr>
          <w:p w14:paraId="6350A68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4374E4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满足招标文件要求，无瑕疵：3分；</w:t>
            </w:r>
          </w:p>
          <w:p w14:paraId="1D6AF4E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方案内容存在1处瑕疵：2分；</w:t>
            </w:r>
          </w:p>
          <w:p w14:paraId="036557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方案内容存在2处瑕疵：1分；</w:t>
            </w:r>
          </w:p>
          <w:p w14:paraId="048B908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未提供方案或不满足招标文件要求或内容存在3处及以上瑕疵：0分；</w:t>
            </w:r>
          </w:p>
          <w:p w14:paraId="555840D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CC80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1A209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AED0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c>
          <w:tcPr>
            <w:tcW w:w="1419" w:type="dxa"/>
            <w:shd w:val="clear" w:color="auto" w:fill="auto"/>
            <w:vAlign w:val="center"/>
          </w:tcPr>
          <w:p w14:paraId="14B906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人员保密管理方案评价</w:t>
            </w:r>
          </w:p>
        </w:tc>
        <w:tc>
          <w:tcPr>
            <w:tcW w:w="7311" w:type="dxa"/>
            <w:shd w:val="clear" w:color="auto" w:fill="auto"/>
            <w:vAlign w:val="center"/>
          </w:tcPr>
          <w:p w14:paraId="1BEA503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至少包含保证服务过程中有可能获取的保密信息不泄露的措施：制定保密制度、服务人员保密培训、重点岗位双人服务、泄密惩罚办法。</w:t>
            </w:r>
          </w:p>
          <w:p w14:paraId="671F46A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满足招标文件要求，无瑕疵：3分；</w:t>
            </w:r>
          </w:p>
          <w:p w14:paraId="74076D5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方案内容存在1处瑕疵：2分；</w:t>
            </w:r>
          </w:p>
          <w:p w14:paraId="2BBAC1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方案内容存在2处瑕疵：1分；</w:t>
            </w:r>
          </w:p>
          <w:p w14:paraId="7BE408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未提供方案或不满足招标文件要求或内容存在3处及以上瑕疵：0分；</w:t>
            </w:r>
          </w:p>
          <w:p w14:paraId="002E752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D7B4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7883A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01E1F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7</w:t>
            </w:r>
          </w:p>
        </w:tc>
        <w:tc>
          <w:tcPr>
            <w:tcW w:w="1419" w:type="dxa"/>
            <w:shd w:val="clear" w:color="auto" w:fill="auto"/>
            <w:vAlign w:val="center"/>
          </w:tcPr>
          <w:p w14:paraId="08C969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人员稳定性方案评价</w:t>
            </w:r>
          </w:p>
        </w:tc>
        <w:tc>
          <w:tcPr>
            <w:tcW w:w="7311" w:type="dxa"/>
            <w:shd w:val="clear" w:color="auto" w:fill="auto"/>
            <w:vAlign w:val="center"/>
          </w:tcPr>
          <w:p w14:paraId="12A5C1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至少包含服务期内保证人员更换率不得超过招标文件要求的措施，保证更换人员不得低于采购需求，且应经采购人同意的措施</w:t>
            </w:r>
          </w:p>
          <w:p w14:paraId="36108F0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满足招标文件要求，无瑕疵：3分；</w:t>
            </w:r>
          </w:p>
          <w:p w14:paraId="5C4CCF8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方案内容存在1处瑕疵：2分；</w:t>
            </w:r>
          </w:p>
          <w:p w14:paraId="79ED274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方案内容存在2处瑕疵：1分；</w:t>
            </w:r>
          </w:p>
          <w:p w14:paraId="5B6296E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方案或不满足招标文件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A8E72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5052B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F8B79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8</w:t>
            </w:r>
          </w:p>
        </w:tc>
        <w:tc>
          <w:tcPr>
            <w:tcW w:w="1419" w:type="dxa"/>
            <w:shd w:val="clear" w:color="auto" w:fill="auto"/>
            <w:vAlign w:val="center"/>
          </w:tcPr>
          <w:p w14:paraId="4DDD16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价格测算方案评价</w:t>
            </w:r>
          </w:p>
        </w:tc>
        <w:tc>
          <w:tcPr>
            <w:tcW w:w="7311" w:type="dxa"/>
            <w:shd w:val="clear" w:color="auto" w:fill="auto"/>
            <w:vAlign w:val="center"/>
          </w:tcPr>
          <w:p w14:paraId="17595F3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85DDB0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价格测算方案科学合理，无瑕疵：3分；</w:t>
            </w:r>
          </w:p>
          <w:p w14:paraId="4EC783A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内容存在1处瑕疵：2分；</w:t>
            </w:r>
          </w:p>
          <w:p w14:paraId="6CB7766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内容存在2处瑕疵：1分；</w:t>
            </w:r>
          </w:p>
          <w:p w14:paraId="06A61A6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未提供测算方案或方案存在3处及以上瑕疵或社会保险、住房公积金应缴未缴的：0分。</w:t>
            </w:r>
          </w:p>
          <w:p w14:paraId="146C956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42646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4E3FC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49CC9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合计</w:t>
            </w:r>
          </w:p>
        </w:tc>
        <w:tc>
          <w:tcPr>
            <w:tcW w:w="1143" w:type="dxa"/>
            <w:shd w:val="clear" w:color="auto" w:fill="auto"/>
            <w:vAlign w:val="center"/>
          </w:tcPr>
          <w:p w14:paraId="357B34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100</w:t>
            </w:r>
          </w:p>
        </w:tc>
      </w:tr>
    </w:tbl>
    <w:p w14:paraId="08241464">
      <w:pPr>
        <w:spacing w:line="360" w:lineRule="auto"/>
        <w:ind w:firstLine="448" w:firstLineChars="200"/>
        <w:outlineLvl w:val="0"/>
        <w:rPr>
          <w:rFonts w:hint="eastAsia" w:eastAsia="宋体"/>
          <w:b/>
          <w:bCs/>
          <w:sz w:val="24"/>
          <w:lang w:val="en-US" w:eastAsia="zh-CN"/>
        </w:rPr>
      </w:pPr>
      <w:r>
        <w:rPr>
          <w:rFonts w:hint="eastAsia"/>
          <w:b/>
          <w:bCs/>
          <w:sz w:val="24"/>
          <w:lang w:val="en-US" w:eastAsia="zh-CN"/>
        </w:rPr>
        <w:t>第三包：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B3AD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9310F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第一部分 价格（</w:t>
            </w:r>
            <w:r>
              <w:rPr>
                <w:rFonts w:hint="default" w:ascii="Times New Roman" w:hAnsi="Times New Roman"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0分）</w:t>
            </w:r>
          </w:p>
        </w:tc>
        <w:tc>
          <w:tcPr>
            <w:tcW w:w="1143" w:type="dxa"/>
            <w:shd w:val="clear" w:color="auto" w:fill="auto"/>
            <w:vAlign w:val="center"/>
          </w:tcPr>
          <w:p w14:paraId="450A49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分值</w:t>
            </w:r>
          </w:p>
        </w:tc>
      </w:tr>
      <w:tr w14:paraId="6685B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EB3C4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c>
          <w:tcPr>
            <w:tcW w:w="1419" w:type="dxa"/>
            <w:shd w:val="clear" w:color="auto" w:fill="auto"/>
            <w:vAlign w:val="center"/>
          </w:tcPr>
          <w:p w14:paraId="52E30F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价格</w:t>
            </w:r>
          </w:p>
        </w:tc>
        <w:tc>
          <w:tcPr>
            <w:tcW w:w="7311" w:type="dxa"/>
            <w:shd w:val="clear" w:color="auto" w:fill="auto"/>
            <w:vAlign w:val="center"/>
          </w:tcPr>
          <w:p w14:paraId="79CCE1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（1）投标报价超过采购预算的，投标无效，未超过采购预算的投标报价按以下公式进行计算。</w:t>
            </w:r>
          </w:p>
          <w:p w14:paraId="2C02CC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（2）投标报价得分=（评标基准价/投标报价）×</w:t>
            </w:r>
            <w:r>
              <w:rPr>
                <w:rFonts w:hint="default" w:ascii="Times New Roman" w:hAnsi="Times New Roman" w:cs="Times New Roman"/>
                <w:kern w:val="0"/>
                <w:sz w:val="24"/>
                <w:szCs w:val="24"/>
                <w:lang w:val="en-US" w:eastAsia="zh-CN"/>
              </w:rPr>
              <w:t>1</w:t>
            </w:r>
            <w:r>
              <w:rPr>
                <w:rFonts w:hint="default" w:ascii="Times New Roman" w:hAnsi="Times New Roman" w:eastAsia="宋体" w:cs="Times New Roman"/>
                <w:kern w:val="0"/>
                <w:sz w:val="24"/>
                <w:szCs w:val="24"/>
              </w:rPr>
              <w:t>0</w:t>
            </w:r>
          </w:p>
          <w:p w14:paraId="1D1EE63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注：满足招标文件要求且投标报价最低的投标报价为评标基准价。</w:t>
            </w:r>
          </w:p>
        </w:tc>
        <w:tc>
          <w:tcPr>
            <w:tcW w:w="1143" w:type="dxa"/>
            <w:shd w:val="clear" w:color="auto" w:fill="auto"/>
            <w:vAlign w:val="center"/>
          </w:tcPr>
          <w:p w14:paraId="01BAB4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0</w:t>
            </w:r>
          </w:p>
        </w:tc>
      </w:tr>
      <w:tr w14:paraId="2AF02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ED575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kern w:val="0"/>
                <w:sz w:val="24"/>
                <w:szCs w:val="24"/>
              </w:rPr>
              <w:t>第二部分 客观分（</w:t>
            </w:r>
            <w:r>
              <w:rPr>
                <w:rFonts w:hint="default" w:ascii="Times New Roman" w:hAnsi="Times New Roman" w:cs="Times New Roman"/>
                <w:color w:val="000000"/>
                <w:kern w:val="0"/>
                <w:sz w:val="24"/>
                <w:szCs w:val="24"/>
                <w:lang w:val="en-US" w:eastAsia="zh-CN"/>
              </w:rPr>
              <w:t>6</w:t>
            </w:r>
            <w:r>
              <w:rPr>
                <w:rFonts w:hint="default" w:ascii="Times New Roman" w:hAnsi="Times New Roman" w:eastAsia="宋体" w:cs="Times New Roman"/>
                <w:color w:val="000000"/>
                <w:kern w:val="0"/>
                <w:sz w:val="24"/>
                <w:szCs w:val="24"/>
              </w:rPr>
              <w:t>0分）</w:t>
            </w:r>
          </w:p>
        </w:tc>
        <w:tc>
          <w:tcPr>
            <w:tcW w:w="1143" w:type="dxa"/>
            <w:shd w:val="clear" w:color="auto" w:fill="auto"/>
            <w:vAlign w:val="center"/>
          </w:tcPr>
          <w:p w14:paraId="30C155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分值</w:t>
            </w:r>
          </w:p>
        </w:tc>
      </w:tr>
      <w:tr w14:paraId="70C77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E300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c>
          <w:tcPr>
            <w:tcW w:w="1419" w:type="dxa"/>
            <w:shd w:val="clear" w:color="auto" w:fill="auto"/>
            <w:vAlign w:val="center"/>
          </w:tcPr>
          <w:p w14:paraId="67CD31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投标人业绩</w:t>
            </w:r>
          </w:p>
        </w:tc>
        <w:tc>
          <w:tcPr>
            <w:tcW w:w="7311" w:type="dxa"/>
            <w:shd w:val="clear" w:color="auto" w:fill="auto"/>
            <w:vAlign w:val="center"/>
          </w:tcPr>
          <w:p w14:paraId="18AD5DC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完全按照以下要求提供投标人曾实施的非住宅物业管理服务业绩，提供的证明材料均不得遮挡涂黑，否则不予认定加分。</w:t>
            </w:r>
          </w:p>
          <w:p w14:paraId="3DBFF0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lang w:eastAsia="zh-CN"/>
              </w:rPr>
            </w:pPr>
            <w:r>
              <w:rPr>
                <w:rFonts w:hint="default" w:ascii="Times New Roman" w:hAnsi="Times New Roman" w:eastAsia="宋体" w:cs="Times New Roman"/>
                <w:kern w:val="0"/>
                <w:sz w:val="24"/>
                <w:szCs w:val="24"/>
              </w:rPr>
              <w:t>A. 合同原件扫描件。包括买卖双方名称及盖章、物业服务期限（合同服务起始日期为2021年1月1日或以后，且已经履行至少1年的时间）、物业服务内容</w:t>
            </w:r>
            <w:r>
              <w:rPr>
                <w:rFonts w:hint="default" w:ascii="Times New Roman" w:hAnsi="Times New Roman" w:eastAsia="宋体" w:cs="Times New Roman"/>
                <w:kern w:val="0"/>
                <w:sz w:val="24"/>
                <w:szCs w:val="24"/>
                <w:lang w:eastAsia="zh-CN"/>
              </w:rPr>
              <w:t>。</w:t>
            </w:r>
          </w:p>
          <w:p w14:paraId="6F36B5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B. 提供上述合同服务期限内至少一个月的服务方开具的物业费发票凭证原件扫描件。</w:t>
            </w:r>
          </w:p>
          <w:p w14:paraId="5BFEF07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FF0000"/>
                <w:kern w:val="0"/>
                <w:sz w:val="24"/>
                <w:szCs w:val="24"/>
              </w:rPr>
            </w:pPr>
            <w:r>
              <w:rPr>
                <w:rFonts w:hint="default" w:ascii="Times New Roman" w:hAnsi="Times New Roman" w:eastAsia="宋体" w:cs="Times New Roman"/>
                <w:kern w:val="0"/>
                <w:sz w:val="24"/>
                <w:szCs w:val="24"/>
              </w:rPr>
              <w:t>每个业绩2分，最多10分</w:t>
            </w:r>
          </w:p>
        </w:tc>
        <w:tc>
          <w:tcPr>
            <w:tcW w:w="1143" w:type="dxa"/>
            <w:shd w:val="clear" w:color="auto" w:fill="auto"/>
            <w:vAlign w:val="center"/>
          </w:tcPr>
          <w:p w14:paraId="1DE3C5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10</w:t>
            </w:r>
          </w:p>
        </w:tc>
      </w:tr>
      <w:tr w14:paraId="22064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E4BD9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w:t>
            </w:r>
          </w:p>
        </w:tc>
        <w:tc>
          <w:tcPr>
            <w:tcW w:w="1419" w:type="dxa"/>
            <w:shd w:val="clear" w:color="auto" w:fill="auto"/>
            <w:vAlign w:val="center"/>
          </w:tcPr>
          <w:p w14:paraId="02C709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投标人相关证书评价</w:t>
            </w:r>
          </w:p>
        </w:tc>
        <w:tc>
          <w:tcPr>
            <w:tcW w:w="7311" w:type="dxa"/>
            <w:shd w:val="clear" w:color="auto" w:fill="auto"/>
            <w:vAlign w:val="center"/>
          </w:tcPr>
          <w:p w14:paraId="492CC68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投标人具备质量管理体系认证、环境管理体系认证、职业健康安全管理体系认证，提供证书扫描件。</w:t>
            </w:r>
          </w:p>
          <w:p w14:paraId="6A4AEE8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具备1个证书得2分，最高6分</w:t>
            </w:r>
          </w:p>
        </w:tc>
        <w:tc>
          <w:tcPr>
            <w:tcW w:w="1143" w:type="dxa"/>
            <w:shd w:val="clear" w:color="auto" w:fill="auto"/>
            <w:vAlign w:val="center"/>
          </w:tcPr>
          <w:p w14:paraId="403451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r>
      <w:tr w14:paraId="26318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6A5D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c>
          <w:tcPr>
            <w:tcW w:w="1419" w:type="dxa"/>
            <w:shd w:val="clear" w:color="auto" w:fill="auto"/>
            <w:vAlign w:val="center"/>
          </w:tcPr>
          <w:p w14:paraId="55F794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派驻项目经理评价</w:t>
            </w:r>
          </w:p>
        </w:tc>
        <w:tc>
          <w:tcPr>
            <w:tcW w:w="7311" w:type="dxa"/>
            <w:shd w:val="clear" w:color="auto" w:fill="auto"/>
            <w:vAlign w:val="center"/>
          </w:tcPr>
          <w:p w14:paraId="0E6FA2E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（1）提供开标日前三个月中连续两个月的由投标单位或其分公司为该项目经理缴纳社会保险证明扫描件：1分，其他0分；</w:t>
            </w:r>
          </w:p>
          <w:p w14:paraId="7B98A1A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（2）提供项目经理大专</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以上毕业证书扫描件，且满足招标文件要求：2分，其他：0分；</w:t>
            </w:r>
          </w:p>
          <w:p w14:paraId="016A5E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（3）提供项目经理用户服务证明扫描件（加盖用户单位公章），用户服务证明能表明该项目经理具备</w:t>
            </w:r>
            <w:r>
              <w:rPr>
                <w:rFonts w:hint="default" w:ascii="Times New Roman" w:hAnsi="Times New Roman" w:cs="Times New Roman"/>
                <w:color w:val="auto"/>
                <w:kern w:val="0"/>
                <w:sz w:val="24"/>
                <w:szCs w:val="24"/>
                <w:lang w:val="en-US" w:eastAsia="zh-CN"/>
              </w:rPr>
              <w:t>四</w:t>
            </w:r>
            <w:r>
              <w:rPr>
                <w:rFonts w:hint="default" w:ascii="Times New Roman" w:hAnsi="Times New Roman" w:eastAsia="宋体" w:cs="Times New Roman"/>
                <w:color w:val="auto"/>
                <w:kern w:val="0"/>
                <w:sz w:val="24"/>
                <w:szCs w:val="24"/>
              </w:rPr>
              <w:t>年</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以上非住宅物业管理经验的：2分，其他：0分；</w:t>
            </w:r>
          </w:p>
        </w:tc>
        <w:tc>
          <w:tcPr>
            <w:tcW w:w="1143" w:type="dxa"/>
            <w:shd w:val="clear" w:color="auto" w:fill="auto"/>
            <w:vAlign w:val="center"/>
          </w:tcPr>
          <w:p w14:paraId="704830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5</w:t>
            </w:r>
          </w:p>
        </w:tc>
      </w:tr>
      <w:tr w14:paraId="41EFC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F7286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lang w:eastAsia="zh-CN"/>
              </w:rPr>
            </w:pPr>
            <w:r>
              <w:rPr>
                <w:rFonts w:hint="default" w:ascii="Times New Roman" w:hAnsi="Times New Roman" w:cs="Times New Roman"/>
                <w:color w:val="000000"/>
                <w:kern w:val="0"/>
                <w:sz w:val="24"/>
                <w:szCs w:val="24"/>
                <w:lang w:val="en-US" w:eastAsia="zh-CN"/>
              </w:rPr>
              <w:t>4</w:t>
            </w:r>
          </w:p>
        </w:tc>
        <w:tc>
          <w:tcPr>
            <w:tcW w:w="1419" w:type="dxa"/>
            <w:shd w:val="clear" w:color="auto" w:fill="auto"/>
            <w:vAlign w:val="center"/>
          </w:tcPr>
          <w:p w14:paraId="248D43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派驻经理助理评价</w:t>
            </w:r>
          </w:p>
        </w:tc>
        <w:tc>
          <w:tcPr>
            <w:tcW w:w="7311" w:type="dxa"/>
            <w:shd w:val="clear" w:color="auto" w:fill="auto"/>
            <w:vAlign w:val="center"/>
          </w:tcPr>
          <w:p w14:paraId="5428E8C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（1）提供开标日前三个月中连续两个月的由投标单位或其分公司为该项目经理缴纳社会保险证明扫描件：1分，其他0分；</w:t>
            </w:r>
          </w:p>
          <w:p w14:paraId="563EFF8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（2）提供项目经理大专</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以上毕业证书扫描件，且满足招标文件要求：2分，其他：0分；</w:t>
            </w:r>
          </w:p>
        </w:tc>
        <w:tc>
          <w:tcPr>
            <w:tcW w:w="1143" w:type="dxa"/>
            <w:shd w:val="clear" w:color="auto" w:fill="auto"/>
            <w:vAlign w:val="center"/>
          </w:tcPr>
          <w:p w14:paraId="13A6FA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lang w:eastAsia="zh-CN"/>
              </w:rPr>
            </w:pPr>
            <w:r>
              <w:rPr>
                <w:rFonts w:hint="default" w:ascii="Times New Roman" w:hAnsi="Times New Roman" w:cs="Times New Roman"/>
                <w:color w:val="000000"/>
                <w:kern w:val="0"/>
                <w:sz w:val="24"/>
                <w:szCs w:val="24"/>
                <w:lang w:val="en-US" w:eastAsia="zh-CN"/>
              </w:rPr>
              <w:t>3</w:t>
            </w:r>
          </w:p>
        </w:tc>
      </w:tr>
      <w:tr w14:paraId="279F6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A353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kern w:val="0"/>
                <w:sz w:val="24"/>
                <w:szCs w:val="24"/>
                <w:lang w:eastAsia="zh-CN"/>
              </w:rPr>
            </w:pPr>
            <w:r>
              <w:rPr>
                <w:rFonts w:hint="eastAsia" w:cs="Times New Roman"/>
                <w:color w:val="000000"/>
                <w:kern w:val="0"/>
                <w:sz w:val="24"/>
                <w:szCs w:val="24"/>
                <w:lang w:val="en-US" w:eastAsia="zh-CN"/>
              </w:rPr>
              <w:t>5</w:t>
            </w:r>
          </w:p>
        </w:tc>
        <w:tc>
          <w:tcPr>
            <w:tcW w:w="1419" w:type="dxa"/>
            <w:shd w:val="clear" w:color="auto" w:fill="auto"/>
            <w:vAlign w:val="center"/>
          </w:tcPr>
          <w:p w14:paraId="302681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派驻服务人员评价</w:t>
            </w:r>
          </w:p>
        </w:tc>
        <w:tc>
          <w:tcPr>
            <w:tcW w:w="7311" w:type="dxa"/>
            <w:shd w:val="clear" w:color="auto" w:fill="auto"/>
            <w:vAlign w:val="center"/>
          </w:tcPr>
          <w:p w14:paraId="70F1BB1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r>
              <w:rPr>
                <w:rFonts w:hint="eastAsia" w:cs="Times New Roman"/>
                <w:color w:val="auto"/>
                <w:sz w:val="24"/>
                <w:szCs w:val="24"/>
                <w:lang w:val="en-US" w:eastAsia="zh-CN"/>
              </w:rPr>
              <w:t>维修工</w:t>
            </w:r>
            <w:r>
              <w:rPr>
                <w:rFonts w:hint="default" w:ascii="Times New Roman" w:hAnsi="Times New Roman" w:eastAsia="宋体" w:cs="Times New Roman"/>
                <w:color w:val="auto"/>
                <w:kern w:val="0"/>
                <w:sz w:val="24"/>
                <w:szCs w:val="24"/>
              </w:rPr>
              <w:t>：提供</w:t>
            </w:r>
            <w:r>
              <w:rPr>
                <w:rFonts w:hint="default" w:ascii="Times New Roman" w:hAnsi="Times New Roman" w:eastAsia="宋体" w:cs="Times New Roman"/>
                <w:color w:val="auto"/>
                <w:sz w:val="24"/>
                <w:szCs w:val="24"/>
              </w:rPr>
              <w:t>特种作业操作证（低压电工作业）</w:t>
            </w:r>
            <w:r>
              <w:rPr>
                <w:rFonts w:hint="eastAsia" w:cs="Times New Roman"/>
                <w:color w:val="auto"/>
                <w:sz w:val="24"/>
                <w:szCs w:val="24"/>
                <w:lang w:val="en-US" w:eastAsia="zh-CN"/>
              </w:rPr>
              <w:t>及</w:t>
            </w:r>
            <w:r>
              <w:rPr>
                <w:rFonts w:hint="default" w:ascii="Times New Roman" w:hAnsi="Times New Roman" w:eastAsia="宋体" w:cs="Times New Roman"/>
                <w:color w:val="auto"/>
                <w:sz w:val="24"/>
                <w:szCs w:val="24"/>
              </w:rPr>
              <w:t>特种作业操作证（</w:t>
            </w:r>
            <w:r>
              <w:rPr>
                <w:rFonts w:hint="eastAsia" w:cs="Times New Roman"/>
                <w:color w:val="auto"/>
                <w:sz w:val="24"/>
                <w:szCs w:val="24"/>
                <w:lang w:val="en-US" w:eastAsia="zh-CN"/>
              </w:rPr>
              <w:t>高</w:t>
            </w:r>
            <w:r>
              <w:rPr>
                <w:rFonts w:hint="default" w:ascii="Times New Roman" w:hAnsi="Times New Roman" w:eastAsia="宋体" w:cs="Times New Roman"/>
                <w:color w:val="auto"/>
                <w:sz w:val="24"/>
                <w:szCs w:val="24"/>
              </w:rPr>
              <w:t>压电工作业）</w:t>
            </w:r>
            <w:r>
              <w:rPr>
                <w:rFonts w:hint="default" w:ascii="Times New Roman" w:hAnsi="Times New Roman" w:eastAsia="宋体" w:cs="Times New Roman"/>
                <w:color w:val="auto"/>
                <w:kern w:val="0"/>
                <w:sz w:val="24"/>
                <w:szCs w:val="24"/>
              </w:rPr>
              <w:t>扫描件且满足招标文件要求，每个合格的人员得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7677DAE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r>
              <w:rPr>
                <w:rFonts w:hint="eastAsia" w:cs="Times New Roman"/>
                <w:color w:val="auto"/>
                <w:sz w:val="24"/>
                <w:szCs w:val="24"/>
                <w:lang w:val="en-US" w:eastAsia="zh-CN"/>
              </w:rPr>
              <w:t>维修工</w:t>
            </w:r>
            <w:r>
              <w:rPr>
                <w:rFonts w:hint="default" w:ascii="Times New Roman" w:hAnsi="Times New Roman" w:eastAsia="宋体" w:cs="Times New Roman"/>
                <w:color w:val="auto"/>
                <w:kern w:val="0"/>
                <w:sz w:val="24"/>
                <w:szCs w:val="24"/>
              </w:rPr>
              <w:t>：提供上述人员（已提供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w:t>
            </w:r>
          </w:p>
          <w:p w14:paraId="1397796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eastAsia="zh-CN"/>
              </w:rPr>
              <w:t>（</w:t>
            </w:r>
            <w:r>
              <w:rPr>
                <w:rFonts w:hint="eastAsia" w:cs="Times New Roman"/>
                <w:color w:val="auto"/>
                <w:kern w:val="0"/>
                <w:sz w:val="24"/>
                <w:szCs w:val="24"/>
                <w:lang w:val="en-US" w:eastAsia="zh-CN"/>
              </w:rPr>
              <w:t>3</w:t>
            </w:r>
            <w:r>
              <w:rPr>
                <w:rFonts w:hint="eastAsia" w:cs="Times New Roman"/>
                <w:color w:val="auto"/>
                <w:kern w:val="0"/>
                <w:sz w:val="24"/>
                <w:szCs w:val="24"/>
                <w:lang w:eastAsia="zh-CN"/>
              </w:rPr>
              <w:t>）</w:t>
            </w:r>
            <w:r>
              <w:rPr>
                <w:rFonts w:hint="eastAsia" w:cs="Times New Roman"/>
                <w:color w:val="auto"/>
                <w:sz w:val="24"/>
                <w:szCs w:val="24"/>
                <w:lang w:val="en-US" w:eastAsia="zh-CN"/>
              </w:rPr>
              <w:t>维修工（除（1）项持证人员外）</w:t>
            </w:r>
            <w:r>
              <w:rPr>
                <w:rFonts w:hint="default" w:ascii="Times New Roman" w:hAnsi="Times New Roman" w:eastAsia="宋体" w:cs="Times New Roman"/>
                <w:color w:val="auto"/>
                <w:kern w:val="0"/>
                <w:sz w:val="24"/>
                <w:szCs w:val="24"/>
              </w:rPr>
              <w:t>：提供</w:t>
            </w:r>
            <w:r>
              <w:rPr>
                <w:rFonts w:hint="default" w:ascii="Times New Roman" w:hAnsi="Times New Roman" w:eastAsia="宋体" w:cs="Times New Roman"/>
                <w:color w:val="auto"/>
                <w:sz w:val="24"/>
                <w:szCs w:val="24"/>
              </w:rPr>
              <w:t>特种作业操作证（低压电工作业）</w:t>
            </w:r>
            <w:r>
              <w:rPr>
                <w:rFonts w:hint="default" w:ascii="Times New Roman" w:hAnsi="Times New Roman" w:eastAsia="宋体" w:cs="Times New Roman"/>
                <w:color w:val="auto"/>
                <w:kern w:val="0"/>
                <w:sz w:val="24"/>
                <w:szCs w:val="24"/>
              </w:rPr>
              <w:t>扫描件且满足招标文件要求，每个合格的人员得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12CF3DE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w:t>
            </w:r>
            <w:r>
              <w:rPr>
                <w:rFonts w:hint="eastAsia" w:cs="Times New Roman"/>
                <w:color w:val="auto"/>
                <w:sz w:val="24"/>
                <w:szCs w:val="24"/>
                <w:lang w:val="en-US" w:eastAsia="zh-CN"/>
              </w:rPr>
              <w:t>维修工（除（1）项持证人员外）</w:t>
            </w:r>
            <w:r>
              <w:rPr>
                <w:rFonts w:hint="default" w:ascii="Times New Roman" w:hAnsi="Times New Roman" w:eastAsia="宋体" w:cs="Times New Roman"/>
                <w:color w:val="auto"/>
                <w:kern w:val="0"/>
                <w:sz w:val="24"/>
                <w:szCs w:val="24"/>
              </w:rPr>
              <w:t>：提供上述人员（已提供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w:t>
            </w:r>
          </w:p>
          <w:p w14:paraId="01967E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主管</w:t>
            </w:r>
            <w:r>
              <w:rPr>
                <w:rFonts w:hint="default" w:ascii="Times New Roman" w:hAnsi="Times New Roman" w:eastAsia="宋体" w:cs="Times New Roman"/>
                <w:color w:val="auto"/>
                <w:kern w:val="0"/>
                <w:sz w:val="24"/>
                <w:szCs w:val="24"/>
              </w:rPr>
              <w:t>：提供</w:t>
            </w:r>
            <w:r>
              <w:rPr>
                <w:rFonts w:hint="default" w:ascii="Times New Roman" w:hAnsi="Times New Roman" w:cs="Times New Roman"/>
                <w:color w:val="auto"/>
                <w:sz w:val="24"/>
                <w:szCs w:val="24"/>
                <w:lang w:val="en-US" w:eastAsia="zh-CN"/>
              </w:rPr>
              <w:t>公安机关盖章的</w:t>
            </w:r>
            <w:r>
              <w:rPr>
                <w:rFonts w:hint="default" w:ascii="Times New Roman" w:hAnsi="Times New Roman" w:eastAsia="宋体" w:cs="Times New Roman"/>
                <w:color w:val="auto"/>
                <w:sz w:val="24"/>
                <w:szCs w:val="24"/>
              </w:rPr>
              <w:t>保安员证和卫生防疫部门或医疗机构颁发的健康证</w:t>
            </w:r>
            <w:r>
              <w:rPr>
                <w:rFonts w:hint="default" w:ascii="Times New Roman" w:hAnsi="Times New Roman" w:eastAsia="宋体" w:cs="Times New Roman"/>
                <w:color w:val="auto"/>
                <w:kern w:val="0"/>
                <w:sz w:val="24"/>
                <w:szCs w:val="24"/>
              </w:rPr>
              <w:t>扫描件且满足招标文件要求，每个合格的人员得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274F2C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主管</w:t>
            </w:r>
            <w:r>
              <w:rPr>
                <w:rFonts w:hint="default" w:ascii="Times New Roman" w:hAnsi="Times New Roman" w:eastAsia="宋体" w:cs="Times New Roman"/>
                <w:color w:val="auto"/>
                <w:kern w:val="0"/>
                <w:sz w:val="24"/>
                <w:szCs w:val="24"/>
              </w:rPr>
              <w:t>：提供上述人员（已提供</w:t>
            </w:r>
            <w:r>
              <w:rPr>
                <w:rFonts w:hint="default" w:ascii="Times New Roman" w:hAnsi="Times New Roman" w:cs="Times New Roman"/>
                <w:color w:val="auto"/>
                <w:kern w:val="0"/>
                <w:sz w:val="24"/>
                <w:szCs w:val="24"/>
                <w:lang w:eastAsia="zh-CN"/>
              </w:rPr>
              <w:t>（</w:t>
            </w:r>
            <w:r>
              <w:rPr>
                <w:rFonts w:hint="eastAsia" w:cs="Times New Roman"/>
                <w:color w:val="auto"/>
                <w:kern w:val="0"/>
                <w:sz w:val="24"/>
                <w:szCs w:val="24"/>
                <w:lang w:val="en-US" w:eastAsia="zh-CN"/>
              </w:rPr>
              <w:t>5</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w:t>
            </w:r>
          </w:p>
          <w:p w14:paraId="1FFCB98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7</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w:t>
            </w:r>
            <w:r>
              <w:rPr>
                <w:rFonts w:hint="eastAsia" w:cs="Times New Roman"/>
                <w:color w:val="auto"/>
                <w:sz w:val="24"/>
                <w:szCs w:val="24"/>
                <w:lang w:eastAsia="zh-CN"/>
              </w:rPr>
              <w:t>（</w:t>
            </w:r>
            <w:r>
              <w:rPr>
                <w:rFonts w:hint="eastAsia" w:cs="Times New Roman"/>
                <w:color w:val="auto"/>
                <w:sz w:val="24"/>
                <w:szCs w:val="24"/>
                <w:lang w:val="en-US" w:eastAsia="zh-CN"/>
              </w:rPr>
              <w:t>一</w:t>
            </w:r>
            <w:r>
              <w:rPr>
                <w:rFonts w:hint="eastAsia" w:cs="Times New Roman"/>
                <w:color w:val="auto"/>
                <w:sz w:val="24"/>
                <w:szCs w:val="24"/>
                <w:lang w:eastAsia="zh-CN"/>
              </w:rPr>
              <w:t>）</w:t>
            </w:r>
            <w:r>
              <w:rPr>
                <w:rFonts w:hint="default" w:ascii="Times New Roman" w:hAnsi="Times New Roman" w:eastAsia="宋体" w:cs="Times New Roman"/>
                <w:color w:val="auto"/>
                <w:kern w:val="0"/>
                <w:sz w:val="24"/>
                <w:szCs w:val="24"/>
              </w:rPr>
              <w:t>：提供</w:t>
            </w:r>
            <w:r>
              <w:rPr>
                <w:rFonts w:hint="default" w:ascii="Times New Roman" w:hAnsi="Times New Roman" w:cs="Times New Roman"/>
                <w:color w:val="auto"/>
                <w:sz w:val="24"/>
                <w:szCs w:val="24"/>
                <w:lang w:val="en-US" w:eastAsia="zh-CN"/>
              </w:rPr>
              <w:t>公安机关盖章的</w:t>
            </w:r>
            <w:r>
              <w:rPr>
                <w:rFonts w:hint="default" w:ascii="Times New Roman" w:hAnsi="Times New Roman" w:eastAsia="宋体" w:cs="Times New Roman"/>
                <w:color w:val="auto"/>
                <w:sz w:val="24"/>
                <w:szCs w:val="24"/>
              </w:rPr>
              <w:t>保安员证</w:t>
            </w:r>
            <w:r>
              <w:rPr>
                <w:rFonts w:hint="default" w:ascii="Times New Roman" w:hAnsi="Times New Roman" w:cs="Times New Roman"/>
                <w:color w:val="auto"/>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default" w:ascii="Times New Roman" w:hAnsi="Times New Roman" w:eastAsia="宋体" w:cs="Times New Roman"/>
                <w:color w:val="auto"/>
                <w:kern w:val="0"/>
                <w:sz w:val="24"/>
                <w:szCs w:val="24"/>
              </w:rPr>
              <w:t>扫描件且满足招标文件要求，每个合格的人员得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分；</w:t>
            </w:r>
          </w:p>
          <w:p w14:paraId="3749602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w:t>
            </w:r>
            <w:r>
              <w:rPr>
                <w:rFonts w:hint="eastAsia" w:cs="Times New Roman"/>
                <w:color w:val="auto"/>
                <w:sz w:val="24"/>
                <w:szCs w:val="24"/>
                <w:lang w:eastAsia="zh-CN"/>
              </w:rPr>
              <w:t>（</w:t>
            </w:r>
            <w:r>
              <w:rPr>
                <w:rFonts w:hint="eastAsia" w:cs="Times New Roman"/>
                <w:color w:val="auto"/>
                <w:sz w:val="24"/>
                <w:szCs w:val="24"/>
                <w:lang w:val="en-US" w:eastAsia="zh-CN"/>
              </w:rPr>
              <w:t>一</w:t>
            </w:r>
            <w:r>
              <w:rPr>
                <w:rFonts w:hint="eastAsia" w:cs="Times New Roman"/>
                <w:color w:val="auto"/>
                <w:sz w:val="24"/>
                <w:szCs w:val="24"/>
                <w:lang w:eastAsia="zh-CN"/>
              </w:rPr>
              <w:t>）</w:t>
            </w:r>
            <w:r>
              <w:rPr>
                <w:rFonts w:hint="default" w:ascii="Times New Roman" w:hAnsi="Times New Roman" w:eastAsia="宋体" w:cs="Times New Roman"/>
                <w:color w:val="auto"/>
                <w:kern w:val="0"/>
                <w:sz w:val="24"/>
                <w:szCs w:val="24"/>
              </w:rPr>
              <w:t>：提供上述人员（已提供</w:t>
            </w:r>
            <w:r>
              <w:rPr>
                <w:rFonts w:hint="default" w:ascii="Times New Roman" w:hAnsi="Times New Roman" w:cs="Times New Roman"/>
                <w:color w:val="auto"/>
                <w:kern w:val="0"/>
                <w:sz w:val="24"/>
                <w:szCs w:val="24"/>
                <w:lang w:eastAsia="zh-CN"/>
              </w:rPr>
              <w:t>（</w:t>
            </w:r>
            <w:r>
              <w:rPr>
                <w:rFonts w:hint="eastAsia" w:cs="Times New Roman"/>
                <w:color w:val="auto"/>
                <w:kern w:val="0"/>
                <w:sz w:val="24"/>
                <w:szCs w:val="24"/>
                <w:lang w:val="en-US" w:eastAsia="zh-CN"/>
              </w:rPr>
              <w:t>7</w:t>
            </w:r>
            <w:r>
              <w:rPr>
                <w:rFonts w:hint="default" w:ascii="Times New Roman" w:hAnsi="Times New Roman"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3D2485D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w:t>
            </w:r>
            <w:r>
              <w:rPr>
                <w:rFonts w:hint="eastAsia" w:cs="Times New Roman"/>
                <w:color w:val="auto"/>
                <w:sz w:val="24"/>
                <w:szCs w:val="24"/>
                <w:lang w:eastAsia="zh-CN"/>
              </w:rPr>
              <w:t>（</w:t>
            </w:r>
            <w:r>
              <w:rPr>
                <w:rFonts w:hint="eastAsia" w:cs="Times New Roman"/>
                <w:color w:val="auto"/>
                <w:sz w:val="24"/>
                <w:szCs w:val="24"/>
                <w:lang w:val="en-US" w:eastAsia="zh-CN"/>
              </w:rPr>
              <w:t>二</w:t>
            </w:r>
            <w:r>
              <w:rPr>
                <w:rFonts w:hint="eastAsia" w:cs="Times New Roman"/>
                <w:color w:val="auto"/>
                <w:sz w:val="24"/>
                <w:szCs w:val="24"/>
                <w:lang w:eastAsia="zh-CN"/>
              </w:rPr>
              <w:t>）</w:t>
            </w:r>
            <w:r>
              <w:rPr>
                <w:rFonts w:hint="default" w:ascii="Times New Roman" w:hAnsi="Times New Roman" w:eastAsia="宋体" w:cs="Times New Roman"/>
                <w:color w:val="auto"/>
                <w:kern w:val="0"/>
                <w:sz w:val="24"/>
                <w:szCs w:val="24"/>
              </w:rPr>
              <w:t>：提供</w:t>
            </w:r>
            <w:r>
              <w:rPr>
                <w:rFonts w:hint="default" w:ascii="Times New Roman" w:hAnsi="Times New Roman" w:eastAsia="宋体" w:cs="Times New Roman"/>
                <w:color w:val="auto"/>
                <w:sz w:val="24"/>
                <w:szCs w:val="24"/>
              </w:rPr>
              <w:t>机动车驾驶证（准驾车型至少包含C1）</w:t>
            </w:r>
            <w:r>
              <w:rPr>
                <w:rFonts w:hint="default" w:ascii="Times New Roman" w:hAnsi="Times New Roman" w:cs="Times New Roman"/>
                <w:color w:val="auto"/>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default" w:ascii="Times New Roman" w:hAnsi="Times New Roman" w:eastAsia="宋体" w:cs="Times New Roman"/>
                <w:color w:val="auto"/>
                <w:kern w:val="0"/>
                <w:sz w:val="24"/>
                <w:szCs w:val="24"/>
              </w:rPr>
              <w:t>扫描件且满足招标文件要求，每个合格的人员得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04F79D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w:t>
            </w:r>
            <w:r>
              <w:rPr>
                <w:rFonts w:hint="eastAsia" w:cs="Times New Roman"/>
                <w:color w:val="auto"/>
                <w:sz w:val="24"/>
                <w:szCs w:val="24"/>
                <w:lang w:eastAsia="zh-CN"/>
              </w:rPr>
              <w:t>（</w:t>
            </w:r>
            <w:r>
              <w:rPr>
                <w:rFonts w:hint="eastAsia" w:cs="Times New Roman"/>
                <w:color w:val="auto"/>
                <w:sz w:val="24"/>
                <w:szCs w:val="24"/>
                <w:lang w:val="en-US" w:eastAsia="zh-CN"/>
              </w:rPr>
              <w:t>二</w:t>
            </w:r>
            <w:r>
              <w:rPr>
                <w:rFonts w:hint="eastAsia" w:cs="Times New Roman"/>
                <w:color w:val="auto"/>
                <w:sz w:val="24"/>
                <w:szCs w:val="24"/>
                <w:lang w:eastAsia="zh-CN"/>
              </w:rPr>
              <w:t>）</w:t>
            </w:r>
            <w:r>
              <w:rPr>
                <w:rFonts w:hint="default" w:ascii="Times New Roman" w:hAnsi="Times New Roman" w:eastAsia="宋体" w:cs="Times New Roman"/>
                <w:color w:val="auto"/>
                <w:kern w:val="0"/>
                <w:sz w:val="24"/>
                <w:szCs w:val="24"/>
              </w:rPr>
              <w:t>：提供</w:t>
            </w:r>
            <w:r>
              <w:rPr>
                <w:rFonts w:hint="default" w:ascii="Times New Roman" w:hAnsi="Times New Roman" w:cs="Times New Roman"/>
                <w:color w:val="auto"/>
                <w:sz w:val="24"/>
                <w:szCs w:val="24"/>
                <w:lang w:val="en-US" w:eastAsia="zh-CN"/>
              </w:rPr>
              <w:t>公安机关盖章的</w:t>
            </w:r>
            <w:r>
              <w:rPr>
                <w:rFonts w:hint="default" w:ascii="Times New Roman" w:hAnsi="Times New Roman" w:eastAsia="宋体" w:cs="Times New Roman"/>
                <w:color w:val="auto"/>
                <w:sz w:val="24"/>
                <w:szCs w:val="24"/>
              </w:rPr>
              <w:t>保安员证</w:t>
            </w:r>
            <w:r>
              <w:rPr>
                <w:rFonts w:hint="default" w:ascii="Times New Roman" w:hAnsi="Times New Roman" w:cs="Times New Roman"/>
                <w:color w:val="auto"/>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default" w:ascii="Times New Roman" w:hAnsi="Times New Roman" w:eastAsia="宋体" w:cs="Times New Roman"/>
                <w:color w:val="auto"/>
                <w:kern w:val="0"/>
                <w:sz w:val="24"/>
                <w:szCs w:val="24"/>
              </w:rPr>
              <w:t>扫描件且满足招标文件要求，每个合格的人员得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6CF0C0F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w:t>
            </w:r>
            <w:r>
              <w:rPr>
                <w:rFonts w:hint="eastAsia" w:cs="Times New Roman"/>
                <w:color w:val="auto"/>
                <w:sz w:val="24"/>
                <w:szCs w:val="24"/>
                <w:lang w:eastAsia="zh-CN"/>
              </w:rPr>
              <w:t>（</w:t>
            </w:r>
            <w:r>
              <w:rPr>
                <w:rFonts w:hint="eastAsia" w:cs="Times New Roman"/>
                <w:color w:val="auto"/>
                <w:sz w:val="24"/>
                <w:szCs w:val="24"/>
                <w:lang w:val="en-US" w:eastAsia="zh-CN"/>
              </w:rPr>
              <w:t>二</w:t>
            </w:r>
            <w:r>
              <w:rPr>
                <w:rFonts w:hint="eastAsia" w:cs="Times New Roman"/>
                <w:color w:val="auto"/>
                <w:sz w:val="24"/>
                <w:szCs w:val="24"/>
                <w:lang w:eastAsia="zh-CN"/>
              </w:rPr>
              <w:t>）</w:t>
            </w:r>
            <w:r>
              <w:rPr>
                <w:rFonts w:hint="default" w:ascii="Times New Roman" w:hAnsi="Times New Roman" w:eastAsia="宋体" w:cs="Times New Roman"/>
                <w:color w:val="auto"/>
                <w:kern w:val="0"/>
                <w:sz w:val="24"/>
                <w:szCs w:val="24"/>
              </w:rPr>
              <w:t>：提供上述人员（已提供</w:t>
            </w:r>
            <w:r>
              <w:rPr>
                <w:rFonts w:hint="default" w:ascii="Times New Roman" w:hAnsi="Times New Roman" w:cs="Times New Roman"/>
                <w:color w:val="auto"/>
                <w:kern w:val="0"/>
                <w:sz w:val="24"/>
                <w:szCs w:val="24"/>
                <w:lang w:eastAsia="zh-CN"/>
              </w:rPr>
              <w:t>（</w:t>
            </w:r>
            <w:r>
              <w:rPr>
                <w:rFonts w:hint="eastAsia" w:cs="Times New Roman"/>
                <w:color w:val="auto"/>
                <w:kern w:val="0"/>
                <w:sz w:val="24"/>
                <w:szCs w:val="24"/>
                <w:lang w:val="en-US" w:eastAsia="zh-CN"/>
              </w:rPr>
              <w:t>8</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或（</w:t>
            </w:r>
            <w:r>
              <w:rPr>
                <w:rFonts w:hint="eastAsia" w:cs="Times New Roman"/>
                <w:color w:val="auto"/>
                <w:kern w:val="0"/>
                <w:sz w:val="24"/>
                <w:szCs w:val="24"/>
                <w:lang w:val="en-US" w:eastAsia="zh-CN"/>
              </w:rPr>
              <w:t>9</w:t>
            </w:r>
            <w:r>
              <w:rPr>
                <w:rFonts w:hint="default" w:ascii="Times New Roman" w:hAnsi="Times New Roman"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若（</w:t>
            </w:r>
            <w:r>
              <w:rPr>
                <w:rFonts w:hint="eastAsia" w:cs="Times New Roman"/>
                <w:color w:val="auto"/>
                <w:kern w:val="0"/>
                <w:sz w:val="24"/>
                <w:szCs w:val="24"/>
                <w:lang w:val="en-US" w:eastAsia="zh-CN"/>
              </w:rPr>
              <w:t>8</w:t>
            </w:r>
            <w:r>
              <w:rPr>
                <w:rFonts w:hint="default" w:ascii="Times New Roman" w:hAnsi="Times New Roman" w:cs="Times New Roman"/>
                <w:color w:val="auto"/>
                <w:kern w:val="0"/>
                <w:sz w:val="24"/>
                <w:szCs w:val="24"/>
                <w:lang w:val="en-US" w:eastAsia="zh-CN"/>
              </w:rPr>
              <w:t>）、（</w:t>
            </w:r>
            <w:r>
              <w:rPr>
                <w:rFonts w:hint="eastAsia" w:cs="Times New Roman"/>
                <w:color w:val="auto"/>
                <w:kern w:val="0"/>
                <w:sz w:val="24"/>
                <w:szCs w:val="24"/>
                <w:lang w:val="en-US" w:eastAsia="zh-CN"/>
              </w:rPr>
              <w:t>9</w:t>
            </w:r>
            <w:r>
              <w:rPr>
                <w:rFonts w:hint="default" w:ascii="Times New Roman" w:hAnsi="Times New Roman" w:cs="Times New Roman"/>
                <w:color w:val="auto"/>
                <w:kern w:val="0"/>
                <w:sz w:val="24"/>
                <w:szCs w:val="24"/>
                <w:lang w:val="en-US" w:eastAsia="zh-CN"/>
              </w:rPr>
              <w:t>）项持证人员为同一人，此项可重复计分</w:t>
            </w:r>
            <w:r>
              <w:rPr>
                <w:rFonts w:hint="default" w:ascii="Times New Roman" w:hAnsi="Times New Roman" w:cs="Times New Roman"/>
                <w:color w:val="auto"/>
                <w:kern w:val="0"/>
                <w:sz w:val="24"/>
                <w:szCs w:val="24"/>
                <w:lang w:eastAsia="zh-CN"/>
              </w:rPr>
              <w:t>）</w:t>
            </w:r>
            <w:r>
              <w:rPr>
                <w:rFonts w:hint="default" w:ascii="Times New Roman" w:hAnsi="Times New Roman" w:eastAsia="宋体" w:cs="Times New Roman"/>
                <w:color w:val="auto"/>
                <w:kern w:val="0"/>
                <w:sz w:val="24"/>
                <w:szCs w:val="24"/>
              </w:rPr>
              <w:t>；</w:t>
            </w:r>
          </w:p>
        </w:tc>
        <w:tc>
          <w:tcPr>
            <w:tcW w:w="1143" w:type="dxa"/>
            <w:shd w:val="clear" w:color="auto" w:fill="auto"/>
            <w:vAlign w:val="center"/>
          </w:tcPr>
          <w:p w14:paraId="565E99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lang w:val="en-US" w:eastAsia="zh-CN"/>
              </w:rPr>
            </w:pPr>
            <w:r>
              <w:rPr>
                <w:rFonts w:hint="eastAsia" w:cs="Times New Roman"/>
                <w:color w:val="000000"/>
                <w:kern w:val="0"/>
                <w:sz w:val="24"/>
                <w:szCs w:val="24"/>
                <w:lang w:val="en-US" w:eastAsia="zh-CN"/>
              </w:rPr>
              <w:t>30</w:t>
            </w:r>
          </w:p>
        </w:tc>
      </w:tr>
      <w:tr w14:paraId="0593D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46D7D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c>
          <w:tcPr>
            <w:tcW w:w="1419" w:type="dxa"/>
            <w:shd w:val="clear" w:color="auto" w:fill="auto"/>
            <w:vAlign w:val="center"/>
          </w:tcPr>
          <w:p w14:paraId="013418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人员培训方案</w:t>
            </w:r>
          </w:p>
        </w:tc>
        <w:tc>
          <w:tcPr>
            <w:tcW w:w="7311" w:type="dxa"/>
            <w:shd w:val="clear" w:color="auto" w:fill="auto"/>
            <w:vAlign w:val="center"/>
          </w:tcPr>
          <w:p w14:paraId="2844D9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人员培训方案应包含培训计划、培训方式、培训目标、言行规范、仪表仪容、公众形象等。</w:t>
            </w:r>
          </w:p>
          <w:p w14:paraId="2EC8AC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每提供上述1项内容的得0.5分，最多3分。</w:t>
            </w:r>
          </w:p>
        </w:tc>
        <w:tc>
          <w:tcPr>
            <w:tcW w:w="1143" w:type="dxa"/>
            <w:shd w:val="clear" w:color="auto" w:fill="auto"/>
            <w:vAlign w:val="center"/>
          </w:tcPr>
          <w:p w14:paraId="0DEA0E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084A6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F657B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7</w:t>
            </w:r>
          </w:p>
        </w:tc>
        <w:tc>
          <w:tcPr>
            <w:tcW w:w="1419" w:type="dxa"/>
            <w:shd w:val="clear" w:color="auto" w:fill="auto"/>
            <w:vAlign w:val="center"/>
          </w:tcPr>
          <w:p w14:paraId="5E9B2C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保洁耗材评价</w:t>
            </w:r>
          </w:p>
        </w:tc>
        <w:tc>
          <w:tcPr>
            <w:tcW w:w="7311" w:type="dxa"/>
            <w:shd w:val="clear" w:color="auto" w:fill="auto"/>
            <w:vAlign w:val="center"/>
          </w:tcPr>
          <w:p w14:paraId="367A6B9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79A8F7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r>
      <w:tr w14:paraId="0D360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F863D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8</w:t>
            </w:r>
          </w:p>
        </w:tc>
        <w:tc>
          <w:tcPr>
            <w:tcW w:w="1419" w:type="dxa"/>
            <w:shd w:val="clear" w:color="auto" w:fill="auto"/>
            <w:vAlign w:val="center"/>
          </w:tcPr>
          <w:p w14:paraId="5F5E86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11" w:type="dxa"/>
            <w:shd w:val="clear" w:color="auto" w:fill="auto"/>
            <w:vAlign w:val="center"/>
          </w:tcPr>
          <w:p w14:paraId="35E14A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分，其他0分。</w:t>
            </w:r>
          </w:p>
        </w:tc>
        <w:tc>
          <w:tcPr>
            <w:tcW w:w="1143" w:type="dxa"/>
            <w:shd w:val="clear" w:color="auto" w:fill="auto"/>
            <w:vAlign w:val="center"/>
          </w:tcPr>
          <w:p w14:paraId="0878BC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2</w:t>
            </w:r>
          </w:p>
        </w:tc>
      </w:tr>
      <w:tr w14:paraId="5BFF9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206EE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主观分（30分）</w:t>
            </w:r>
          </w:p>
        </w:tc>
        <w:tc>
          <w:tcPr>
            <w:tcW w:w="1143" w:type="dxa"/>
            <w:shd w:val="clear" w:color="auto" w:fill="auto"/>
            <w:vAlign w:val="center"/>
          </w:tcPr>
          <w:p w14:paraId="52F430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7592C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81C6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027CA5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人员、岗位配置方案评价</w:t>
            </w:r>
          </w:p>
        </w:tc>
        <w:tc>
          <w:tcPr>
            <w:tcW w:w="7311" w:type="dxa"/>
            <w:shd w:val="clear" w:color="auto" w:fill="auto"/>
            <w:vAlign w:val="center"/>
          </w:tcPr>
          <w:p w14:paraId="2C8FCD1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至少包含各岗位投入人员数量、各岗位内部人员安排配置方案</w:t>
            </w:r>
          </w:p>
          <w:p w14:paraId="50DE470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757D22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51B0A3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5FFB492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29D6304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5BF3B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1CC96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CDF5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4F299A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针对本项目特点的专业化管理方案评价</w:t>
            </w:r>
          </w:p>
        </w:tc>
        <w:tc>
          <w:tcPr>
            <w:tcW w:w="7311" w:type="dxa"/>
            <w:shd w:val="clear" w:color="auto" w:fill="auto"/>
            <w:vAlign w:val="center"/>
          </w:tcPr>
          <w:p w14:paraId="126AF6D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至少包含针对本项目的保洁、秩序维护、</w:t>
            </w:r>
            <w:r>
              <w:rPr>
                <w:rFonts w:hint="eastAsia" w:cs="Times New Roman"/>
                <w:color w:val="auto"/>
                <w:kern w:val="0"/>
                <w:sz w:val="24"/>
                <w:szCs w:val="24"/>
                <w:lang w:val="en-US" w:eastAsia="zh-CN"/>
              </w:rPr>
              <w:t>综合维修、绿化养护</w:t>
            </w:r>
            <w:r>
              <w:rPr>
                <w:rFonts w:hint="default" w:ascii="Times New Roman" w:hAnsi="Times New Roman" w:eastAsia="宋体" w:cs="Times New Roman"/>
                <w:color w:val="auto"/>
                <w:kern w:val="0"/>
                <w:sz w:val="24"/>
                <w:szCs w:val="24"/>
              </w:rPr>
              <w:t>方案</w:t>
            </w:r>
          </w:p>
          <w:p w14:paraId="318F76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满足招标文件要求，无瑕疵：6分；</w:t>
            </w:r>
          </w:p>
          <w:p w14:paraId="395850B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方案内容存在1处瑕疵：4分；</w:t>
            </w:r>
          </w:p>
          <w:p w14:paraId="28B5645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方案内容存在2处瑕疵：2分；</w:t>
            </w:r>
          </w:p>
          <w:p w14:paraId="013DEF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6497882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A7011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59945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39C95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55BC43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对项目重点、难点的理解评价</w:t>
            </w:r>
          </w:p>
        </w:tc>
        <w:tc>
          <w:tcPr>
            <w:tcW w:w="7311" w:type="dxa"/>
            <w:shd w:val="clear" w:color="auto" w:fill="auto"/>
            <w:vAlign w:val="center"/>
          </w:tcPr>
          <w:p w14:paraId="6D775F4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至少包含针对本项目重点和难点的理解以及针对重点难点的应对解决方案</w:t>
            </w:r>
          </w:p>
          <w:p w14:paraId="27D8C8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满足招标文件要求，无瑕疵：6分；</w:t>
            </w:r>
          </w:p>
          <w:p w14:paraId="1309003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重点难点理解或应对解决方案内容存在1处瑕疵：4分；</w:t>
            </w:r>
          </w:p>
          <w:p w14:paraId="107F99E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重点难点理解或应对解决方案内容存在2处瑕疵：2分；</w:t>
            </w:r>
          </w:p>
          <w:p w14:paraId="7C1135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未提供重点难点理解或应对解决方案或不满足招标文件要求或内容存在3处及以上瑕疵：0分；</w:t>
            </w:r>
          </w:p>
          <w:p w14:paraId="7E5613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F295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6B7A5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1C7D9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419" w:type="dxa"/>
            <w:shd w:val="clear" w:color="auto" w:fill="auto"/>
            <w:vAlign w:val="center"/>
          </w:tcPr>
          <w:p w14:paraId="6ED687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进驻和接管方案评价</w:t>
            </w:r>
          </w:p>
        </w:tc>
        <w:tc>
          <w:tcPr>
            <w:tcW w:w="7311" w:type="dxa"/>
            <w:shd w:val="clear" w:color="auto" w:fill="auto"/>
            <w:vAlign w:val="center"/>
          </w:tcPr>
          <w:p w14:paraId="6CD110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至少包含中标后如何</w:t>
            </w:r>
            <w:r>
              <w:rPr>
                <w:rFonts w:hint="default" w:ascii="Times New Roman" w:hAnsi="Times New Roman" w:eastAsia="宋体" w:cs="Times New Roman"/>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2F7CC6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24FF935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31FE188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087C05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2CA2B1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3D52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61AF3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4274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p>
        </w:tc>
        <w:tc>
          <w:tcPr>
            <w:tcW w:w="1419" w:type="dxa"/>
            <w:shd w:val="clear" w:color="auto" w:fill="auto"/>
            <w:vAlign w:val="center"/>
          </w:tcPr>
          <w:p w14:paraId="109AC2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应急预案评价</w:t>
            </w:r>
          </w:p>
        </w:tc>
        <w:tc>
          <w:tcPr>
            <w:tcW w:w="7311" w:type="dxa"/>
            <w:shd w:val="clear" w:color="auto" w:fill="auto"/>
            <w:vAlign w:val="center"/>
          </w:tcPr>
          <w:p w14:paraId="5475A22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D0CD2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58A7FAA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3A87A34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73ABBB3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1328E2F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B7A2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2DEFB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E4F9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c>
          <w:tcPr>
            <w:tcW w:w="1419" w:type="dxa"/>
            <w:shd w:val="clear" w:color="auto" w:fill="auto"/>
            <w:vAlign w:val="center"/>
          </w:tcPr>
          <w:p w14:paraId="7E3CDF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人员保密管理方案评价</w:t>
            </w:r>
          </w:p>
        </w:tc>
        <w:tc>
          <w:tcPr>
            <w:tcW w:w="7311" w:type="dxa"/>
            <w:shd w:val="clear" w:color="auto" w:fill="auto"/>
            <w:vAlign w:val="center"/>
          </w:tcPr>
          <w:p w14:paraId="328EB4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至少包含保证服务过程中有可能获取的保密信息不泄露的措施：制定保密制度、服务人员保密培训、重点岗位双人服务、泄密惩罚办法。</w:t>
            </w:r>
          </w:p>
          <w:p w14:paraId="2661CE1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5E515D0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2B0934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12BDC4C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28E2480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2E5C0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20D3A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08C1E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w:t>
            </w:r>
          </w:p>
        </w:tc>
        <w:tc>
          <w:tcPr>
            <w:tcW w:w="1419" w:type="dxa"/>
            <w:shd w:val="clear" w:color="auto" w:fill="auto"/>
            <w:vAlign w:val="center"/>
          </w:tcPr>
          <w:p w14:paraId="48AB64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人员稳定性方案评价</w:t>
            </w:r>
          </w:p>
        </w:tc>
        <w:tc>
          <w:tcPr>
            <w:tcW w:w="7311" w:type="dxa"/>
            <w:shd w:val="clear" w:color="auto" w:fill="auto"/>
            <w:vAlign w:val="center"/>
          </w:tcPr>
          <w:p w14:paraId="4C3E99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至少包含服务期内保证人员更换率不得超过招标文件要求的措施，保证更换人员不得低于采购需求，且应经采购人同意的措施</w:t>
            </w:r>
          </w:p>
          <w:p w14:paraId="622B83D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7849A88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7C5E9F6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47164D5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BD719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2E830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EC782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8</w:t>
            </w:r>
          </w:p>
        </w:tc>
        <w:tc>
          <w:tcPr>
            <w:tcW w:w="1419" w:type="dxa"/>
            <w:shd w:val="clear" w:color="auto" w:fill="auto"/>
            <w:vAlign w:val="center"/>
          </w:tcPr>
          <w:p w14:paraId="2561E1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w:t>
            </w:r>
          </w:p>
        </w:tc>
        <w:tc>
          <w:tcPr>
            <w:tcW w:w="7311" w:type="dxa"/>
            <w:shd w:val="clear" w:color="auto" w:fill="auto"/>
            <w:vAlign w:val="center"/>
          </w:tcPr>
          <w:p w14:paraId="767AD86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B2DB24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价格测算方案科学合理，无瑕疵：3分；</w:t>
            </w:r>
          </w:p>
          <w:p w14:paraId="605BA6F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内容存在1处瑕疵：2分；</w:t>
            </w:r>
          </w:p>
          <w:p w14:paraId="6FA3DA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内容存在2处瑕疵：1分；</w:t>
            </w:r>
          </w:p>
          <w:p w14:paraId="6A62E5C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未提供测算方案或方案存在3处及以上瑕疵或社会保险、住房公积金应缴未缴的：0分。</w:t>
            </w:r>
          </w:p>
          <w:p w14:paraId="1F61998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F7D23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7F132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E50B6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3" w:type="dxa"/>
            <w:shd w:val="clear" w:color="auto" w:fill="auto"/>
            <w:vAlign w:val="center"/>
          </w:tcPr>
          <w:p w14:paraId="0EB691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77A7BCBB">
      <w:pPr>
        <w:spacing w:line="360" w:lineRule="auto"/>
        <w:ind w:firstLine="448" w:firstLineChars="200"/>
        <w:outlineLvl w:val="0"/>
        <w:rPr>
          <w:color w:val="auto"/>
          <w:sz w:val="24"/>
        </w:rPr>
      </w:pPr>
    </w:p>
    <w:p w14:paraId="069B53F0">
      <w:pPr>
        <w:spacing w:line="360" w:lineRule="auto"/>
        <w:ind w:firstLine="448" w:firstLineChars="200"/>
        <w:outlineLvl w:val="0"/>
        <w:rPr>
          <w:color w:val="auto"/>
          <w:sz w:val="24"/>
        </w:rPr>
      </w:pPr>
      <w:r>
        <w:rPr>
          <w:color w:val="auto"/>
          <w:sz w:val="24"/>
        </w:rPr>
        <w:t>四、投标文件内容要求</w:t>
      </w:r>
    </w:p>
    <w:p w14:paraId="5EE8ED23">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7D8BAA65">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50E0D035">
      <w:pPr>
        <w:spacing w:line="360" w:lineRule="auto"/>
        <w:jc w:val="center"/>
        <w:rPr>
          <w:b/>
          <w:color w:val="auto"/>
          <w:sz w:val="24"/>
        </w:rPr>
      </w:pPr>
      <w:r>
        <w:rPr>
          <w:color w:val="auto"/>
          <w:sz w:val="24"/>
          <w:u w:val="single"/>
        </w:rPr>
        <w:br w:type="page"/>
      </w:r>
      <w:r>
        <w:rPr>
          <w:b/>
          <w:color w:val="auto"/>
          <w:sz w:val="24"/>
        </w:rPr>
        <w:t>项目需求书</w:t>
      </w:r>
    </w:p>
    <w:p w14:paraId="65CF6A7F">
      <w:pPr>
        <w:widowControl/>
        <w:ind w:firstLine="448" w:firstLineChars="200"/>
        <w:jc w:val="left"/>
        <w:rPr>
          <w:rFonts w:hint="eastAsia" w:eastAsia="宋体"/>
          <w:b/>
          <w:bCs/>
          <w:color w:val="auto"/>
          <w:sz w:val="24"/>
          <w:lang w:val="en-US" w:eastAsia="zh-CN"/>
        </w:rPr>
      </w:pPr>
      <w:r>
        <w:rPr>
          <w:rFonts w:hint="eastAsia"/>
          <w:b/>
          <w:bCs/>
          <w:color w:val="auto"/>
          <w:sz w:val="24"/>
          <w:lang w:val="en-US" w:eastAsia="zh-CN"/>
        </w:rPr>
        <w:t>第一包：寝园物业管理</w:t>
      </w:r>
    </w:p>
    <w:p w14:paraId="3AA0C5BC">
      <w:pPr>
        <w:widowControl/>
        <w:ind w:firstLine="448" w:firstLineChars="200"/>
        <w:jc w:val="left"/>
        <w:rPr>
          <w:b/>
          <w:bCs/>
          <w:color w:val="auto"/>
          <w:sz w:val="24"/>
        </w:rPr>
      </w:pPr>
      <w:r>
        <w:rPr>
          <w:rFonts w:hint="eastAsia"/>
          <w:b/>
          <w:bCs/>
          <w:color w:val="auto"/>
          <w:sz w:val="24"/>
        </w:rPr>
        <w:t>一、项目背景</w:t>
      </w:r>
    </w:p>
    <w:p w14:paraId="66FE1B60">
      <w:pPr>
        <w:widowControl/>
        <w:ind w:firstLine="448" w:firstLineChars="200"/>
        <w:jc w:val="left"/>
        <w:rPr>
          <w:rFonts w:hint="eastAsia"/>
          <w:color w:val="auto"/>
          <w:sz w:val="24"/>
        </w:rPr>
      </w:pPr>
      <w:r>
        <w:rPr>
          <w:rFonts w:hint="eastAsia"/>
          <w:color w:val="auto"/>
          <w:sz w:val="24"/>
        </w:rPr>
        <w:t>天津寝园是天津市人民政府批准，隶属天津市殡葬事业管理处的国有骨灰公墓。曾被国家民政部评价为多形式、立体化的骨灰安放墓园。先后被评为“天津市殡葬改革先进单位”“天津市精神文明单位”“天津市卫生红旗单位”，并成为天津市首家墓园通过ISO9001-2000国际质量认证的单位。寝园始建于1988年，总用地31万平方米，是改革开放后本市第一座集骨灰存放与骨灰墓葬为一体的园林式墓园。寝园遵照国家殡葬行业要“管理科学化、服务规范化、设施现代化、面貌园林化”的精神，坚持传统文化与现在建筑元素，自然与人文，园林与艺术和谐统一，大规模仿古建筑群落与园林绿化区域的规划建设，形成了一个具有全方位、多层次、系列化、高质量的服务设施和体系。墓园分骨灰存放及骨灰墓葬区，其中园中亭、台、楼、阁、塔是骨灰存放区；由廊、墙、亭、室、塔和夫妻合穴鸳鸯楼等多种形式组成，环境幽雅，肃穆洁净。骨灰墓葬区，按墓穴占地面积，碑料材质等分为十几个区域。另外环塔区域内的墓碑可依据客户的要求设计定做。此外还有树葬区、骨灰集体立碑深葬区，以及公益生态葬区。寝园精神是：科学管理、努力开拓、弘扬文化、创造品牌。寝园文化是：发扬我国丧葬文化的精髓，融入当代先进理念，为亲属提供一个幽美、文明的“人生后花园”。寝园将继续倡导绿色殡葬，推进移风易俗，凝聚孝心，传递爱心，以更优质的服务满足社会需求。坐落于天津津南区双港镇梨双公路42号，与津南双港开发区相邻。</w:t>
      </w:r>
    </w:p>
    <w:p w14:paraId="5D5C953E">
      <w:pPr>
        <w:widowControl/>
        <w:ind w:firstLine="448" w:firstLineChars="200"/>
        <w:jc w:val="left"/>
        <w:rPr>
          <w:color w:val="auto"/>
          <w:sz w:val="24"/>
        </w:rPr>
      </w:pPr>
      <w:r>
        <w:rPr>
          <w:rFonts w:hint="eastAsia"/>
          <w:color w:val="auto"/>
          <w:sz w:val="24"/>
        </w:rPr>
        <w:t>本项目服务范围包括：公共设施及设备日常零星维修服务、安全保卫（秩序维护）服务、清扫保洁服务、绿化养护服务、垃圾分类清理转运服务、清明节专项服务及采购人交办其他工作。</w:t>
      </w:r>
    </w:p>
    <w:p w14:paraId="7FB84E93">
      <w:pPr>
        <w:widowControl/>
        <w:ind w:firstLine="448" w:firstLineChars="200"/>
        <w:jc w:val="left"/>
        <w:rPr>
          <w:rFonts w:hint="eastAsia" w:eastAsia="宋体"/>
          <w:color w:val="auto"/>
          <w:sz w:val="24"/>
          <w:lang w:eastAsia="zh-CN"/>
        </w:rPr>
      </w:pPr>
      <w:r>
        <w:rPr>
          <w:rFonts w:hint="eastAsia"/>
          <w:color w:val="auto"/>
          <w:sz w:val="24"/>
        </w:rPr>
        <w:t>本</w:t>
      </w:r>
      <w:r>
        <w:rPr>
          <w:rFonts w:hint="eastAsia"/>
          <w:color w:val="auto"/>
          <w:sz w:val="24"/>
          <w:lang w:val="en-US" w:eastAsia="zh-CN"/>
        </w:rPr>
        <w:t>包</w:t>
      </w:r>
      <w:r>
        <w:rPr>
          <w:rFonts w:hint="eastAsia"/>
          <w:color w:val="auto"/>
          <w:sz w:val="24"/>
        </w:rPr>
        <w:t>属于物业管理行业</w:t>
      </w:r>
      <w:r>
        <w:rPr>
          <w:rFonts w:hint="eastAsia"/>
          <w:color w:val="auto"/>
          <w:sz w:val="24"/>
          <w:lang w:eastAsia="zh-CN"/>
        </w:rPr>
        <w:t>。</w:t>
      </w:r>
    </w:p>
    <w:p w14:paraId="2A05605D">
      <w:pPr>
        <w:widowControl/>
        <w:ind w:firstLine="448" w:firstLineChars="200"/>
        <w:jc w:val="left"/>
        <w:rPr>
          <w:b/>
          <w:bCs/>
          <w:color w:val="auto"/>
          <w:sz w:val="24"/>
        </w:rPr>
      </w:pPr>
      <w:r>
        <w:rPr>
          <w:b/>
          <w:bCs/>
          <w:color w:val="auto"/>
          <w:sz w:val="24"/>
        </w:rPr>
        <w:t>二</w:t>
      </w:r>
      <w:r>
        <w:rPr>
          <w:rFonts w:hint="eastAsia"/>
          <w:b/>
          <w:bCs/>
          <w:color w:val="auto"/>
          <w:sz w:val="24"/>
        </w:rPr>
        <w:t>、</w:t>
      </w:r>
      <w:r>
        <w:rPr>
          <w:b/>
          <w:bCs/>
          <w:color w:val="auto"/>
          <w:sz w:val="24"/>
        </w:rPr>
        <w:t>人员及岗位要求</w:t>
      </w:r>
    </w:p>
    <w:p w14:paraId="4C3793B2">
      <w:pPr>
        <w:widowControl/>
        <w:ind w:firstLine="448" w:firstLineChars="200"/>
        <w:jc w:val="left"/>
        <w:rPr>
          <w:rFonts w:hint="default" w:eastAsia="宋体"/>
          <w:b/>
          <w:bCs/>
          <w:color w:val="auto"/>
          <w:sz w:val="24"/>
          <w:lang w:val="en-US" w:eastAsia="zh-CN"/>
        </w:rPr>
      </w:pPr>
      <w:r>
        <w:rPr>
          <w:rFonts w:hint="eastAsia"/>
          <w:b/>
          <w:bCs/>
          <w:color w:val="auto"/>
          <w:sz w:val="24"/>
          <w:lang w:eastAsia="zh-CN"/>
        </w:rPr>
        <w:t>（</w:t>
      </w:r>
      <w:r>
        <w:rPr>
          <w:rFonts w:hint="eastAsia"/>
          <w:b/>
          <w:bCs/>
          <w:color w:val="auto"/>
          <w:sz w:val="24"/>
          <w:lang w:val="en-US" w:eastAsia="zh-CN"/>
        </w:rPr>
        <w:t>一</w:t>
      </w:r>
      <w:r>
        <w:rPr>
          <w:rFonts w:hint="eastAsia"/>
          <w:b/>
          <w:bCs/>
          <w:color w:val="auto"/>
          <w:sz w:val="24"/>
          <w:lang w:eastAsia="zh-CN"/>
        </w:rPr>
        <w:t>）</w:t>
      </w:r>
      <w:r>
        <w:rPr>
          <w:rFonts w:hint="eastAsia"/>
          <w:b/>
          <w:bCs/>
          <w:color w:val="auto"/>
          <w:sz w:val="24"/>
          <w:lang w:val="en-US" w:eastAsia="zh-CN"/>
        </w:rPr>
        <w:t>常驻服务人员要求</w:t>
      </w:r>
    </w:p>
    <w:tbl>
      <w:tblPr>
        <w:tblStyle w:val="22"/>
        <w:tblW w:w="9825" w:type="dxa"/>
        <w:jc w:val="center"/>
        <w:tblLayout w:type="autofit"/>
        <w:tblCellMar>
          <w:top w:w="0" w:type="dxa"/>
          <w:left w:w="10" w:type="dxa"/>
          <w:bottom w:w="0" w:type="dxa"/>
          <w:right w:w="10" w:type="dxa"/>
        </w:tblCellMar>
      </w:tblPr>
      <w:tblGrid>
        <w:gridCol w:w="709"/>
        <w:gridCol w:w="1152"/>
        <w:gridCol w:w="724"/>
        <w:gridCol w:w="4691"/>
        <w:gridCol w:w="1145"/>
        <w:gridCol w:w="1404"/>
      </w:tblGrid>
      <w:tr w14:paraId="0D0DFAB6">
        <w:tblPrEx>
          <w:tblCellMar>
            <w:top w:w="0" w:type="dxa"/>
            <w:left w:w="10" w:type="dxa"/>
            <w:bottom w:w="0" w:type="dxa"/>
            <w:right w:w="10" w:type="dxa"/>
          </w:tblCellMar>
        </w:tblPrEx>
        <w:trPr>
          <w:trHeight w:val="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4CB8F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序号</w:t>
            </w:r>
          </w:p>
        </w:tc>
        <w:tc>
          <w:tcPr>
            <w:tcW w:w="1152"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6F2E1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岗位名称</w:t>
            </w:r>
          </w:p>
        </w:tc>
        <w:tc>
          <w:tcPr>
            <w:tcW w:w="72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85608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人数</w:t>
            </w:r>
          </w:p>
        </w:tc>
        <w:tc>
          <w:tcPr>
            <w:tcW w:w="46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D96DA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要求</w:t>
            </w:r>
          </w:p>
        </w:tc>
        <w:tc>
          <w:tcPr>
            <w:tcW w:w="114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44F22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是否接受退休人员</w:t>
            </w:r>
          </w:p>
        </w:tc>
        <w:tc>
          <w:tcPr>
            <w:tcW w:w="140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83DFA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工作时间</w:t>
            </w:r>
          </w:p>
        </w:tc>
      </w:tr>
      <w:tr w14:paraId="49E7DD3A">
        <w:tblPrEx>
          <w:tblCellMar>
            <w:top w:w="0" w:type="dxa"/>
            <w:left w:w="10" w:type="dxa"/>
            <w:bottom w:w="0" w:type="dxa"/>
            <w:right w:w="10" w:type="dxa"/>
          </w:tblCellMar>
        </w:tblPrEx>
        <w:trPr>
          <w:trHeight w:val="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A8ABF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152"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84D89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项目经理</w:t>
            </w:r>
          </w:p>
        </w:tc>
        <w:tc>
          <w:tcPr>
            <w:tcW w:w="72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D17BD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6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737BE2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男女不限（女性年龄45周岁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以下，男性年龄50周岁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以下），大专</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以上学历，五官端正，形象良好，身体健康。具有四年</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w:t>
            </w:r>
            <w:r>
              <w:rPr>
                <w:rFonts w:hint="eastAsia" w:cs="Times New Roman"/>
                <w:color w:val="auto"/>
                <w:sz w:val="24"/>
                <w:szCs w:val="24"/>
                <w:lang w:val="en-US" w:eastAsia="zh-CN"/>
              </w:rPr>
              <w:t>非住宅物业管理</w:t>
            </w:r>
            <w:r>
              <w:rPr>
                <w:rFonts w:hint="default" w:ascii="Times New Roman" w:hAnsi="Times New Roman" w:eastAsia="宋体" w:cs="Times New Roman"/>
                <w:color w:val="auto"/>
                <w:sz w:val="24"/>
                <w:szCs w:val="24"/>
              </w:rPr>
              <w:t>经验；负责项目整体管理运营，常驻项目现场，不得兼管其他项目。</w:t>
            </w:r>
          </w:p>
          <w:p w14:paraId="72F0FF1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4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44013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40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BE1B8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p w14:paraId="138EF6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tc>
      </w:tr>
      <w:tr w14:paraId="3D318C03">
        <w:tblPrEx>
          <w:tblCellMar>
            <w:top w:w="0" w:type="dxa"/>
            <w:left w:w="10" w:type="dxa"/>
            <w:bottom w:w="0" w:type="dxa"/>
            <w:right w:w="10" w:type="dxa"/>
          </w:tblCellMar>
        </w:tblPrEx>
        <w:trPr>
          <w:trHeight w:val="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E100E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152"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FDCC5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经理助理</w:t>
            </w:r>
          </w:p>
        </w:tc>
        <w:tc>
          <w:tcPr>
            <w:tcW w:w="72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A1C87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6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EEF740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男女不限，（女性年龄45周岁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以下，男性年龄50周岁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以下），大专</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以上学历，五官端正，形象良好，身体健康。具备一定的文字功底，具有文稿起草、熟练操作计算机和使用相关办公软件的工作能力，常驻项目现场，不得兼管其他项目。</w:t>
            </w:r>
          </w:p>
          <w:p w14:paraId="7095B6A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4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7DBC0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40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8B974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p w14:paraId="6FD70B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tc>
      </w:tr>
      <w:tr w14:paraId="1E21846A">
        <w:tblPrEx>
          <w:tblCellMar>
            <w:top w:w="0" w:type="dxa"/>
            <w:left w:w="10" w:type="dxa"/>
            <w:bottom w:w="0" w:type="dxa"/>
            <w:right w:w="10" w:type="dxa"/>
          </w:tblCellMar>
        </w:tblPrEx>
        <w:trPr>
          <w:trHeight w:val="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63245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152"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CBB16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综合维修</w:t>
            </w:r>
          </w:p>
        </w:tc>
        <w:tc>
          <w:tcPr>
            <w:tcW w:w="72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6D6AD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46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62D70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男性，年龄55周岁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以下，五官端正，形象良好，身体健康。</w:t>
            </w:r>
          </w:p>
          <w:p w14:paraId="713FDD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具有相关工作经验。熟悉房屋、土建、水、电、气、暖通等多种专业维修操作，懂电动汽车充电桩操作使用、日常管理维护，能完成防汛排水、防冻保暖任务，每天有一名人员进行夜间值守，具备一定的安全隐患排查和减灾防灾能力。</w:t>
            </w:r>
          </w:p>
          <w:p w14:paraId="1C24144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eastAsia="zh-CN"/>
              </w:rPr>
            </w:pPr>
            <w:r>
              <w:rPr>
                <w:rFonts w:hint="eastAsia"/>
                <w:color w:val="auto"/>
                <w:sz w:val="24"/>
              </w:rPr>
              <w:t>★</w:t>
            </w:r>
            <w:r>
              <w:rPr>
                <w:rFonts w:hint="eastAsia" w:cs="Times New Roman"/>
                <w:color w:val="auto"/>
                <w:sz w:val="24"/>
                <w:szCs w:val="24"/>
                <w:lang w:val="en-US" w:eastAsia="zh-CN"/>
              </w:rPr>
              <w:t>均</w:t>
            </w:r>
            <w:r>
              <w:rPr>
                <w:rFonts w:hint="default" w:ascii="Times New Roman" w:hAnsi="Times New Roman" w:eastAsia="宋体" w:cs="Times New Roman"/>
                <w:color w:val="auto"/>
                <w:sz w:val="24"/>
                <w:szCs w:val="24"/>
              </w:rPr>
              <w:t>特种作业操作证（低压电工作业）上岗</w:t>
            </w:r>
            <w:r>
              <w:rPr>
                <w:rFonts w:hint="eastAsia" w:cs="Times New Roman"/>
                <w:color w:val="auto"/>
                <w:sz w:val="24"/>
                <w:szCs w:val="24"/>
                <w:lang w:eastAsia="zh-CN"/>
              </w:rPr>
              <w:t>。</w:t>
            </w:r>
          </w:p>
          <w:p w14:paraId="0ECD9C6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s="Times New Roman"/>
                <w:color w:val="auto"/>
                <w:sz w:val="24"/>
                <w:szCs w:val="24"/>
                <w:lang w:eastAsia="zh-CN"/>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4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A7F51EC">
            <w:pPr>
              <w:keepNext w:val="0"/>
              <w:keepLines w:val="0"/>
              <w:pageBreakBefore w:val="0"/>
              <w:widowControl w:val="0"/>
              <w:tabs>
                <w:tab w:val="left" w:pos="357"/>
              </w:tabs>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40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36915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p w14:paraId="3E6A4E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p w14:paraId="40FB00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保证每天有人在岗</w:t>
            </w:r>
          </w:p>
        </w:tc>
      </w:tr>
      <w:tr w14:paraId="40F907A3">
        <w:tblPrEx>
          <w:tblCellMar>
            <w:top w:w="0" w:type="dxa"/>
            <w:left w:w="10" w:type="dxa"/>
            <w:bottom w:w="0" w:type="dxa"/>
            <w:right w:w="10" w:type="dxa"/>
          </w:tblCellMar>
        </w:tblPrEx>
        <w:trPr>
          <w:trHeight w:val="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E7E42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152"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E6785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保洁主管</w:t>
            </w:r>
          </w:p>
        </w:tc>
        <w:tc>
          <w:tcPr>
            <w:tcW w:w="72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F0963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6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2BD3B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男女不限，男性年龄65周岁</w:t>
            </w:r>
            <w:r>
              <w:rPr>
                <w:rFonts w:hint="eastAsia" w:cs="Times New Roman"/>
                <w:color w:val="auto"/>
                <w:sz w:val="24"/>
                <w:szCs w:val="24"/>
                <w:lang w:val="en-US" w:eastAsia="zh-CN"/>
              </w:rPr>
              <w:t>或以下</w:t>
            </w:r>
            <w:r>
              <w:rPr>
                <w:rFonts w:hint="default" w:ascii="Times New Roman" w:hAnsi="Times New Roman" w:eastAsia="宋体" w:cs="Times New Roman"/>
                <w:color w:val="auto"/>
                <w:sz w:val="24"/>
                <w:szCs w:val="24"/>
              </w:rPr>
              <w:t>；女性年龄60周岁</w:t>
            </w:r>
            <w:r>
              <w:rPr>
                <w:rFonts w:hint="eastAsia" w:cs="Times New Roman"/>
                <w:color w:val="auto"/>
                <w:sz w:val="24"/>
                <w:szCs w:val="24"/>
                <w:lang w:val="en-US" w:eastAsia="zh-CN"/>
              </w:rPr>
              <w:t>或以下</w:t>
            </w:r>
            <w:r>
              <w:rPr>
                <w:rFonts w:hint="default" w:ascii="Times New Roman" w:hAnsi="Times New Roman" w:eastAsia="宋体" w:cs="Times New Roman"/>
                <w:color w:val="auto"/>
                <w:sz w:val="24"/>
                <w:szCs w:val="24"/>
              </w:rPr>
              <w:t>，五官端正，形象良好，身体健康。具备较好的服务意识、安全意识，能吃苦耐劳，非住宅物业保洁工作经验。</w:t>
            </w:r>
          </w:p>
          <w:p w14:paraId="5ABF400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4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60BC0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40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F3D2C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p w14:paraId="68266E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tc>
      </w:tr>
      <w:tr w14:paraId="4E987F21">
        <w:tblPrEx>
          <w:tblCellMar>
            <w:top w:w="0" w:type="dxa"/>
            <w:left w:w="10" w:type="dxa"/>
            <w:bottom w:w="0" w:type="dxa"/>
            <w:right w:w="10" w:type="dxa"/>
          </w:tblCellMar>
        </w:tblPrEx>
        <w:trPr>
          <w:trHeight w:val="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F905F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w:t>
            </w:r>
          </w:p>
        </w:tc>
        <w:tc>
          <w:tcPr>
            <w:tcW w:w="1152"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AF05F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绿化养护</w:t>
            </w:r>
          </w:p>
          <w:p w14:paraId="5CAF00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主管</w:t>
            </w:r>
          </w:p>
        </w:tc>
        <w:tc>
          <w:tcPr>
            <w:tcW w:w="72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D463650">
            <w:pPr>
              <w:keepNext w:val="0"/>
              <w:keepLines w:val="0"/>
              <w:pageBreakBefore w:val="0"/>
              <w:widowControl w:val="0"/>
              <w:kinsoku/>
              <w:wordWrap/>
              <w:overflowPunct/>
              <w:topLinePunct w:val="0"/>
              <w:autoSpaceDE/>
              <w:autoSpaceDN/>
              <w:bidi w:val="0"/>
              <w:adjustRightInd/>
              <w:snapToGrid/>
              <w:spacing w:line="360" w:lineRule="auto"/>
              <w:ind w:firstLine="193"/>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6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61FF2F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男女不限，男性年龄65周岁</w:t>
            </w:r>
            <w:r>
              <w:rPr>
                <w:rFonts w:hint="eastAsia" w:cs="Times New Roman"/>
                <w:color w:val="auto"/>
                <w:sz w:val="24"/>
                <w:szCs w:val="24"/>
                <w:lang w:val="en-US" w:eastAsia="zh-CN"/>
              </w:rPr>
              <w:t>或以下</w:t>
            </w:r>
            <w:r>
              <w:rPr>
                <w:rFonts w:hint="default" w:ascii="Times New Roman" w:hAnsi="Times New Roman" w:eastAsia="宋体" w:cs="Times New Roman"/>
                <w:color w:val="auto"/>
                <w:sz w:val="24"/>
                <w:szCs w:val="24"/>
              </w:rPr>
              <w:t>；女性年龄60周岁</w:t>
            </w:r>
            <w:r>
              <w:rPr>
                <w:rFonts w:hint="eastAsia" w:cs="Times New Roman"/>
                <w:color w:val="auto"/>
                <w:sz w:val="24"/>
                <w:szCs w:val="24"/>
                <w:lang w:val="en-US" w:eastAsia="zh-CN"/>
              </w:rPr>
              <w:t>或以下</w:t>
            </w:r>
            <w:r>
              <w:rPr>
                <w:rFonts w:hint="default" w:ascii="Times New Roman" w:hAnsi="Times New Roman" w:eastAsia="宋体" w:cs="Times New Roman"/>
                <w:color w:val="auto"/>
                <w:sz w:val="24"/>
                <w:szCs w:val="24"/>
              </w:rPr>
              <w:t>，身体健康；具备非住宅物业绿化养管工作经验，有较好的服务意识、安全意识，能吃苦耐劳。</w:t>
            </w:r>
          </w:p>
          <w:p w14:paraId="4EBBF8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4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EA8D1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40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0F0AA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每周6日</w:t>
            </w:r>
          </w:p>
          <w:p w14:paraId="2DC205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tc>
      </w:tr>
      <w:tr w14:paraId="36A8D8EE">
        <w:tblPrEx>
          <w:tblCellMar>
            <w:top w:w="0" w:type="dxa"/>
            <w:left w:w="10" w:type="dxa"/>
            <w:bottom w:w="0" w:type="dxa"/>
            <w:right w:w="10" w:type="dxa"/>
          </w:tblCellMar>
        </w:tblPrEx>
        <w:trPr>
          <w:trHeight w:val="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A5D69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w:t>
            </w:r>
          </w:p>
        </w:tc>
        <w:tc>
          <w:tcPr>
            <w:tcW w:w="1152"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6AFDD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绿化养护兼保洁人员</w:t>
            </w:r>
          </w:p>
        </w:tc>
        <w:tc>
          <w:tcPr>
            <w:tcW w:w="72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B9DA3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34</w:t>
            </w:r>
          </w:p>
        </w:tc>
        <w:tc>
          <w:tcPr>
            <w:tcW w:w="46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B6390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男女不限，男性年龄不超过65周岁；女性年龄不超过60周岁，五官端正，形象良好，身体健康，其中至少2人能熟练握植保专业技术和修剪技术；具备较好的服务意识、安全意识，能吃苦耐劳。</w:t>
            </w:r>
          </w:p>
          <w:p w14:paraId="625F6D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4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9B9EA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40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7FC42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w:t>
            </w:r>
            <w:r>
              <w:rPr>
                <w:rFonts w:hint="eastAsia" w:cs="Times New Roman"/>
                <w:color w:val="auto"/>
                <w:sz w:val="24"/>
                <w:szCs w:val="24"/>
                <w:lang w:val="en-US" w:eastAsia="zh-CN"/>
              </w:rPr>
              <w:t>6</w:t>
            </w:r>
            <w:r>
              <w:rPr>
                <w:rFonts w:hint="default" w:ascii="Times New Roman" w:hAnsi="Times New Roman" w:eastAsia="宋体" w:cs="Times New Roman"/>
                <w:color w:val="auto"/>
                <w:sz w:val="24"/>
                <w:szCs w:val="24"/>
              </w:rPr>
              <w:t>日</w:t>
            </w:r>
          </w:p>
          <w:p w14:paraId="149F4A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p w14:paraId="3B38FB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保证每天有人在岗</w:t>
            </w:r>
          </w:p>
        </w:tc>
      </w:tr>
      <w:tr w14:paraId="4C7069B5">
        <w:tblPrEx>
          <w:tblCellMar>
            <w:top w:w="0" w:type="dxa"/>
            <w:left w:w="10" w:type="dxa"/>
            <w:bottom w:w="0" w:type="dxa"/>
            <w:right w:w="10" w:type="dxa"/>
          </w:tblCellMar>
        </w:tblPrEx>
        <w:trPr>
          <w:trHeight w:val="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AD0CF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w:t>
            </w:r>
          </w:p>
        </w:tc>
        <w:tc>
          <w:tcPr>
            <w:tcW w:w="1152"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9E4B0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主管</w:t>
            </w:r>
          </w:p>
        </w:tc>
        <w:tc>
          <w:tcPr>
            <w:tcW w:w="72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3365E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6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6401464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男性，年龄</w:t>
            </w:r>
            <w:r>
              <w:rPr>
                <w:rFonts w:hint="eastAsia" w:cs="Times New Roman"/>
                <w:color w:val="auto"/>
                <w:sz w:val="24"/>
                <w:szCs w:val="24"/>
                <w:lang w:val="en-US" w:eastAsia="zh-CN"/>
              </w:rPr>
              <w:t>59</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以下，五官端正，形象良好，身体健康。具有物业安全管理（</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、消防）相关经验，熟悉消防安全、公共安全、特殊作业安全等法律法规及标准要求。</w:t>
            </w:r>
          </w:p>
          <w:p w14:paraId="262CF93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持</w:t>
            </w:r>
            <w:r>
              <w:rPr>
                <w:rFonts w:hint="eastAsia" w:cs="Times New Roman"/>
                <w:color w:val="auto"/>
                <w:sz w:val="24"/>
                <w:szCs w:val="24"/>
                <w:lang w:val="en-US" w:eastAsia="zh-CN"/>
              </w:rPr>
              <w:t>公安机关盖章的</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员证和卫生防疫部门或医疗机构颁发的健康证</w:t>
            </w:r>
            <w:r>
              <w:rPr>
                <w:rFonts w:hint="eastAsia" w:cs="Times New Roman"/>
                <w:color w:val="auto"/>
                <w:sz w:val="24"/>
                <w:szCs w:val="24"/>
                <w:lang w:val="en-US" w:eastAsia="zh-CN"/>
              </w:rPr>
              <w:t>上岗。</w:t>
            </w:r>
          </w:p>
        </w:tc>
        <w:tc>
          <w:tcPr>
            <w:tcW w:w="114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C1EE1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404"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69E3B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24小时值守</w:t>
            </w:r>
          </w:p>
          <w:p w14:paraId="6428F6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四班三运转</w:t>
            </w:r>
          </w:p>
        </w:tc>
      </w:tr>
      <w:tr w14:paraId="25CC211E">
        <w:tblPrEx>
          <w:tblCellMar>
            <w:top w:w="0" w:type="dxa"/>
            <w:left w:w="10" w:type="dxa"/>
            <w:bottom w:w="0" w:type="dxa"/>
            <w:right w:w="10" w:type="dxa"/>
          </w:tblCellMar>
        </w:tblPrEx>
        <w:trPr>
          <w:trHeight w:val="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24841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w:t>
            </w:r>
          </w:p>
        </w:tc>
        <w:tc>
          <w:tcPr>
            <w:tcW w:w="1152"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68F49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w:t>
            </w:r>
          </w:p>
        </w:tc>
        <w:tc>
          <w:tcPr>
            <w:tcW w:w="72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A6D52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w:t>
            </w:r>
          </w:p>
        </w:tc>
        <w:tc>
          <w:tcPr>
            <w:tcW w:w="46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17AE2C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val="en-US" w:eastAsia="zh-CN"/>
              </w:rPr>
            </w:pPr>
            <w:r>
              <w:rPr>
                <w:rFonts w:hint="default" w:ascii="Times New Roman" w:hAnsi="Times New Roman" w:eastAsia="宋体" w:cs="Times New Roman"/>
                <w:color w:val="auto"/>
                <w:sz w:val="24"/>
                <w:szCs w:val="24"/>
              </w:rPr>
              <w:t>男性，年龄</w:t>
            </w:r>
            <w:r>
              <w:rPr>
                <w:rFonts w:hint="eastAsia" w:cs="Times New Roman"/>
                <w:color w:val="auto"/>
                <w:sz w:val="24"/>
                <w:szCs w:val="24"/>
                <w:lang w:val="en-US" w:eastAsia="zh-CN"/>
              </w:rPr>
              <w:t>59</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以下，五官端正，形象良好，身体健康。掌握消防安全、安全保卫、秩序维护等</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工作基本常识，能熟练使用相关警用、消防用具器械，具有相关工作经验</w:t>
            </w:r>
            <w:r>
              <w:rPr>
                <w:rFonts w:hint="eastAsia" w:cs="Times New Roman"/>
                <w:color w:val="auto"/>
                <w:sz w:val="24"/>
                <w:szCs w:val="24"/>
                <w:lang w:eastAsia="zh-CN"/>
              </w:rPr>
              <w:t>。</w:t>
            </w:r>
          </w:p>
          <w:p w14:paraId="6F4B3FD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门卫配备2名形象岗，年龄40</w:t>
            </w:r>
            <w:r>
              <w:rPr>
                <w:rFonts w:hint="eastAsia" w:cs="Times New Roman"/>
                <w:color w:val="auto"/>
                <w:sz w:val="24"/>
                <w:szCs w:val="24"/>
                <w:lang w:val="en-US" w:eastAsia="zh-CN"/>
              </w:rPr>
              <w:t>周岁或</w:t>
            </w:r>
            <w:r>
              <w:rPr>
                <w:rFonts w:hint="default" w:ascii="Times New Roman" w:hAnsi="Times New Roman" w:eastAsia="宋体" w:cs="Times New Roman"/>
                <w:color w:val="auto"/>
                <w:sz w:val="24"/>
                <w:szCs w:val="24"/>
              </w:rPr>
              <w:t>以下，五官端正，形象良好，身体健康，无犯罪记录。</w:t>
            </w:r>
          </w:p>
          <w:p w14:paraId="0F6EB52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eastAsia="zh-CN"/>
              </w:rPr>
            </w:pPr>
            <w:r>
              <w:rPr>
                <w:rFonts w:hint="default" w:ascii="Times New Roman" w:hAnsi="Times New Roman" w:eastAsia="宋体" w:cs="Times New Roman"/>
                <w:color w:val="auto"/>
                <w:sz w:val="24"/>
                <w:szCs w:val="24"/>
              </w:rPr>
              <w:t>至少1人能够管理微型消防站、会熟练操作消防器材设备，懂消防隐患排查和火灾防控，组织开展5人以上消防队伍应急演练</w:t>
            </w:r>
            <w:r>
              <w:rPr>
                <w:rFonts w:hint="eastAsia" w:cs="Times New Roman"/>
                <w:color w:val="auto"/>
                <w:sz w:val="24"/>
                <w:szCs w:val="24"/>
                <w:lang w:eastAsia="zh-CN"/>
              </w:rPr>
              <w:t>。</w:t>
            </w:r>
          </w:p>
          <w:p w14:paraId="1DDA8F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eastAsia="zh-CN"/>
              </w:rPr>
            </w:pPr>
            <w:r>
              <w:rPr>
                <w:rFonts w:hint="eastAsia" w:cs="Times New Roman"/>
                <w:color w:val="auto"/>
                <w:sz w:val="24"/>
                <w:szCs w:val="24"/>
                <w:lang w:val="en-US" w:eastAsia="zh-CN"/>
              </w:rPr>
              <w:t>均持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p w14:paraId="6C03164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eastAsia="zh-CN"/>
              </w:rPr>
            </w:pPr>
            <w:r>
              <w:rPr>
                <w:rFonts w:hint="eastAsia"/>
                <w:color w:val="auto"/>
                <w:sz w:val="24"/>
              </w:rPr>
              <w:t>★</w:t>
            </w:r>
            <w:r>
              <w:rPr>
                <w:rFonts w:hint="default" w:ascii="Times New Roman" w:hAnsi="Times New Roman" w:eastAsia="宋体" w:cs="Times New Roman"/>
                <w:color w:val="auto"/>
                <w:sz w:val="24"/>
                <w:szCs w:val="24"/>
              </w:rPr>
              <w:t>至少2人</w:t>
            </w: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机动车驾驶证（准驾车型至少包含C1）</w:t>
            </w:r>
            <w:r>
              <w:rPr>
                <w:rFonts w:hint="eastAsia" w:cs="Times New Roman"/>
                <w:color w:val="auto"/>
                <w:sz w:val="24"/>
                <w:szCs w:val="24"/>
                <w:lang w:val="en-US" w:eastAsia="zh-CN"/>
              </w:rPr>
              <w:t>上岗</w:t>
            </w:r>
            <w:r>
              <w:rPr>
                <w:rFonts w:hint="eastAsia" w:cs="Times New Roman"/>
                <w:color w:val="auto"/>
                <w:sz w:val="24"/>
                <w:szCs w:val="24"/>
                <w:lang w:eastAsia="zh-CN"/>
              </w:rPr>
              <w:t>。</w:t>
            </w:r>
          </w:p>
          <w:p w14:paraId="21C97D4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至少2人</w:t>
            </w:r>
            <w:r>
              <w:rPr>
                <w:rFonts w:hint="eastAsia" w:cs="Times New Roman"/>
                <w:color w:val="auto"/>
                <w:sz w:val="24"/>
                <w:szCs w:val="24"/>
                <w:lang w:val="en-US" w:eastAsia="zh-CN"/>
              </w:rPr>
              <w:t>持公安机关盖章的</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员证</w:t>
            </w:r>
            <w:r>
              <w:rPr>
                <w:rFonts w:hint="eastAsia" w:cs="Times New Roman"/>
                <w:color w:val="auto"/>
                <w:sz w:val="24"/>
                <w:szCs w:val="24"/>
                <w:lang w:val="en-US" w:eastAsia="zh-CN"/>
              </w:rPr>
              <w:t>上岗。</w:t>
            </w:r>
          </w:p>
        </w:tc>
        <w:tc>
          <w:tcPr>
            <w:tcW w:w="114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4E7F5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404"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B692E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r>
      <w:tr w14:paraId="35321EE4">
        <w:tblPrEx>
          <w:tblCellMar>
            <w:top w:w="0" w:type="dxa"/>
            <w:left w:w="10" w:type="dxa"/>
            <w:bottom w:w="0" w:type="dxa"/>
            <w:right w:w="10" w:type="dxa"/>
          </w:tblCellMar>
        </w:tblPrEx>
        <w:trPr>
          <w:trHeight w:val="1" w:hRule="atLeast"/>
          <w:jc w:val="center"/>
        </w:trPr>
        <w:tc>
          <w:tcPr>
            <w:tcW w:w="1861" w:type="dxa"/>
            <w:gridSpan w:val="2"/>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7C654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合计岗位</w:t>
            </w:r>
          </w:p>
        </w:tc>
        <w:tc>
          <w:tcPr>
            <w:tcW w:w="7964" w:type="dxa"/>
            <w:gridSpan w:val="4"/>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31692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49</w:t>
            </w:r>
          </w:p>
        </w:tc>
      </w:tr>
    </w:tbl>
    <w:p w14:paraId="42AA29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537199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本项目物业服务为全年365天无间断运行，中标供应商须确保采购人正常工作开展，因任何原因出现空岗时，均由中标供应商临时安排其他符合条件的人员替班，涉及费用由中标供应商负责。</w:t>
      </w:r>
    </w:p>
    <w:p w14:paraId="192728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30E23E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755698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46098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加注“★”号条款为实质性条款，不得出现负偏离，发生负偏离即做无效标处理。</w:t>
      </w:r>
    </w:p>
    <w:p w14:paraId="59FA5E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eastAsia="zh-CN"/>
        </w:rPr>
        <w:t>（</w:t>
      </w:r>
      <w:r>
        <w:rPr>
          <w:rFonts w:hint="eastAsia"/>
          <w:b/>
          <w:bCs/>
          <w:color w:val="auto"/>
          <w:sz w:val="24"/>
          <w:lang w:val="en-US" w:eastAsia="zh-CN"/>
        </w:rPr>
        <w:t>二</w:t>
      </w:r>
      <w:r>
        <w:rPr>
          <w:rFonts w:hint="eastAsia"/>
          <w:b/>
          <w:bCs/>
          <w:color w:val="auto"/>
          <w:sz w:val="24"/>
          <w:lang w:eastAsia="zh-CN"/>
        </w:rPr>
        <w:t>）</w:t>
      </w:r>
      <w:r>
        <w:rPr>
          <w:rFonts w:hint="eastAsia"/>
          <w:b/>
          <w:bCs/>
          <w:color w:val="auto"/>
          <w:sz w:val="24"/>
        </w:rPr>
        <w:t>清明节临时用工人要求</w:t>
      </w:r>
    </w:p>
    <w:tbl>
      <w:tblPr>
        <w:tblStyle w:val="22"/>
        <w:tblW w:w="9512" w:type="dxa"/>
        <w:jc w:val="center"/>
        <w:tblLayout w:type="autofit"/>
        <w:tblCellMar>
          <w:top w:w="0" w:type="dxa"/>
          <w:left w:w="10" w:type="dxa"/>
          <w:bottom w:w="0" w:type="dxa"/>
          <w:right w:w="10" w:type="dxa"/>
        </w:tblCellMar>
      </w:tblPr>
      <w:tblGrid>
        <w:gridCol w:w="721"/>
        <w:gridCol w:w="1254"/>
        <w:gridCol w:w="846"/>
        <w:gridCol w:w="4200"/>
        <w:gridCol w:w="1186"/>
        <w:gridCol w:w="1305"/>
      </w:tblGrid>
      <w:tr w14:paraId="44296DE0">
        <w:tblPrEx>
          <w:tblCellMar>
            <w:top w:w="0" w:type="dxa"/>
            <w:left w:w="10" w:type="dxa"/>
            <w:bottom w:w="0" w:type="dxa"/>
            <w:right w:w="10" w:type="dxa"/>
          </w:tblCellMar>
        </w:tblPrEx>
        <w:trPr>
          <w:trHeight w:val="1" w:hRule="atLeast"/>
          <w:jc w:val="center"/>
        </w:trPr>
        <w:tc>
          <w:tcPr>
            <w:tcW w:w="72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9518A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序号</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EBB2D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岗位名称</w:t>
            </w:r>
          </w:p>
        </w:tc>
        <w:tc>
          <w:tcPr>
            <w:tcW w:w="84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16442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人数</w:t>
            </w:r>
          </w:p>
        </w:tc>
        <w:tc>
          <w:tcPr>
            <w:tcW w:w="420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7BFCC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要求</w:t>
            </w:r>
          </w:p>
        </w:tc>
        <w:tc>
          <w:tcPr>
            <w:tcW w:w="118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5EE0C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是否接受退休人员</w:t>
            </w:r>
          </w:p>
        </w:tc>
        <w:tc>
          <w:tcPr>
            <w:tcW w:w="1305"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D9EF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工作时间</w:t>
            </w:r>
          </w:p>
        </w:tc>
      </w:tr>
      <w:tr w14:paraId="7661352C">
        <w:tblPrEx>
          <w:tblCellMar>
            <w:top w:w="0" w:type="dxa"/>
            <w:left w:w="10" w:type="dxa"/>
            <w:bottom w:w="0" w:type="dxa"/>
            <w:right w:w="10" w:type="dxa"/>
          </w:tblCellMar>
        </w:tblPrEx>
        <w:trPr>
          <w:trHeight w:val="1" w:hRule="atLeast"/>
          <w:jc w:val="center"/>
        </w:trPr>
        <w:tc>
          <w:tcPr>
            <w:tcW w:w="72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3B4793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E746E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pacing w:val="-20"/>
                <w:sz w:val="24"/>
                <w:szCs w:val="24"/>
              </w:rPr>
              <w:t>临时保洁</w:t>
            </w:r>
            <w:r>
              <w:rPr>
                <w:rFonts w:hint="eastAsia" w:cs="Times New Roman"/>
                <w:color w:val="auto"/>
                <w:spacing w:val="-20"/>
                <w:sz w:val="24"/>
                <w:szCs w:val="24"/>
                <w:lang w:val="en-US" w:eastAsia="zh-CN"/>
              </w:rPr>
              <w:t>人员</w:t>
            </w:r>
          </w:p>
        </w:tc>
        <w:tc>
          <w:tcPr>
            <w:tcW w:w="84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5DFFF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56</w:t>
            </w:r>
          </w:p>
        </w:tc>
        <w:tc>
          <w:tcPr>
            <w:tcW w:w="420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677E1B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男女不限，男性年龄</w:t>
            </w:r>
            <w:r>
              <w:rPr>
                <w:rFonts w:hint="eastAsia" w:cs="Times New Roman"/>
                <w:color w:val="auto"/>
                <w:sz w:val="24"/>
                <w:szCs w:val="24"/>
                <w:lang w:val="en-US" w:eastAsia="zh-CN"/>
              </w:rPr>
              <w:t>65周岁或以下</w:t>
            </w:r>
            <w:r>
              <w:rPr>
                <w:rFonts w:hint="eastAsia" w:cs="Times New Roman"/>
                <w:color w:val="auto"/>
                <w:sz w:val="24"/>
                <w:szCs w:val="24"/>
                <w:lang w:eastAsia="zh-CN"/>
              </w:rPr>
              <w:t>，</w:t>
            </w:r>
            <w:r>
              <w:rPr>
                <w:rFonts w:hint="default" w:ascii="Times New Roman" w:hAnsi="Times New Roman" w:eastAsia="宋体" w:cs="Times New Roman"/>
                <w:color w:val="auto"/>
                <w:sz w:val="24"/>
                <w:szCs w:val="24"/>
              </w:rPr>
              <w:t>女性年龄60周岁</w:t>
            </w:r>
            <w:r>
              <w:rPr>
                <w:rFonts w:hint="eastAsia" w:cs="Times New Roman"/>
                <w:color w:val="auto"/>
                <w:sz w:val="24"/>
                <w:szCs w:val="24"/>
                <w:lang w:val="en-US" w:eastAsia="zh-CN"/>
              </w:rPr>
              <w:t>或以下</w:t>
            </w:r>
            <w:r>
              <w:rPr>
                <w:rFonts w:hint="eastAsia" w:cs="Times New Roman"/>
                <w:color w:val="auto"/>
                <w:sz w:val="24"/>
                <w:szCs w:val="24"/>
                <w:lang w:eastAsia="zh-CN"/>
              </w:rPr>
              <w:t>；</w:t>
            </w:r>
            <w:r>
              <w:rPr>
                <w:rFonts w:hint="default" w:ascii="Times New Roman" w:hAnsi="Times New Roman" w:eastAsia="宋体" w:cs="Times New Roman"/>
                <w:color w:val="auto"/>
                <w:sz w:val="24"/>
                <w:szCs w:val="24"/>
              </w:rPr>
              <w:t>身体健康；</w:t>
            </w:r>
            <w:r>
              <w:rPr>
                <w:rFonts w:hint="eastAsia" w:cs="Times New Roman"/>
                <w:color w:val="auto"/>
                <w:sz w:val="24"/>
                <w:szCs w:val="24"/>
                <w:lang w:val="en-US" w:eastAsia="zh-CN"/>
              </w:rPr>
              <w:t>五官端正；</w:t>
            </w:r>
            <w:r>
              <w:rPr>
                <w:rFonts w:hint="default" w:ascii="Times New Roman" w:hAnsi="Times New Roman" w:eastAsia="宋体" w:cs="Times New Roman"/>
                <w:color w:val="auto"/>
                <w:sz w:val="24"/>
                <w:szCs w:val="24"/>
              </w:rPr>
              <w:t>具体工作内容与标准同日常清扫保洁服务一致；清明期间，进一步细化网格，增加保洁人员巡查频次，特别要做好防火灭火、防盗花盗供品、劝导家属等任务；提供临时移动厕所，安装到指定位置，安排专人做好移动厕所卫生，标准与公共卫生间一致；禁止从事与清明清扫保洁服务、安全防范无关的任何事务。</w:t>
            </w:r>
          </w:p>
        </w:tc>
        <w:tc>
          <w:tcPr>
            <w:tcW w:w="118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FE573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305"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79CC8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tc>
      </w:tr>
      <w:tr w14:paraId="4A953DDF">
        <w:tblPrEx>
          <w:tblCellMar>
            <w:top w:w="0" w:type="dxa"/>
            <w:left w:w="10" w:type="dxa"/>
            <w:bottom w:w="0" w:type="dxa"/>
            <w:right w:w="10" w:type="dxa"/>
          </w:tblCellMar>
        </w:tblPrEx>
        <w:trPr>
          <w:trHeight w:val="1" w:hRule="atLeast"/>
          <w:jc w:val="center"/>
        </w:trPr>
        <w:tc>
          <w:tcPr>
            <w:tcW w:w="72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2C38DD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0AA8B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pacing w:val="-20"/>
                <w:sz w:val="24"/>
                <w:szCs w:val="24"/>
              </w:rPr>
              <w:t>临时绿化</w:t>
            </w:r>
            <w:r>
              <w:rPr>
                <w:rFonts w:hint="eastAsia" w:cs="Times New Roman"/>
                <w:color w:val="auto"/>
                <w:spacing w:val="-20"/>
                <w:sz w:val="24"/>
                <w:szCs w:val="24"/>
                <w:lang w:val="en-US" w:eastAsia="zh-CN"/>
              </w:rPr>
              <w:t>人员</w:t>
            </w:r>
          </w:p>
        </w:tc>
        <w:tc>
          <w:tcPr>
            <w:tcW w:w="84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E9586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w:t>
            </w:r>
          </w:p>
        </w:tc>
        <w:tc>
          <w:tcPr>
            <w:tcW w:w="420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DDE8FC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男女不限，男性年龄</w:t>
            </w:r>
            <w:r>
              <w:rPr>
                <w:rFonts w:hint="eastAsia" w:cs="Times New Roman"/>
                <w:color w:val="auto"/>
                <w:sz w:val="24"/>
                <w:szCs w:val="24"/>
                <w:lang w:val="en-US" w:eastAsia="zh-CN"/>
              </w:rPr>
              <w:t>65周岁或以下</w:t>
            </w:r>
            <w:r>
              <w:rPr>
                <w:rFonts w:hint="eastAsia" w:cs="Times New Roman"/>
                <w:color w:val="auto"/>
                <w:sz w:val="24"/>
                <w:szCs w:val="24"/>
                <w:lang w:eastAsia="zh-CN"/>
              </w:rPr>
              <w:t>，</w:t>
            </w:r>
            <w:r>
              <w:rPr>
                <w:rFonts w:hint="default" w:ascii="Times New Roman" w:hAnsi="Times New Roman" w:eastAsia="宋体" w:cs="Times New Roman"/>
                <w:color w:val="auto"/>
                <w:sz w:val="24"/>
                <w:szCs w:val="24"/>
              </w:rPr>
              <w:t>女性年龄60周岁</w:t>
            </w:r>
            <w:r>
              <w:rPr>
                <w:rFonts w:hint="eastAsia" w:cs="Times New Roman"/>
                <w:color w:val="auto"/>
                <w:sz w:val="24"/>
                <w:szCs w:val="24"/>
                <w:lang w:val="en-US" w:eastAsia="zh-CN"/>
              </w:rPr>
              <w:t>或以下</w:t>
            </w:r>
            <w:r>
              <w:rPr>
                <w:rFonts w:hint="default" w:ascii="Times New Roman" w:hAnsi="Times New Roman" w:eastAsia="宋体" w:cs="Times New Roman"/>
                <w:color w:val="auto"/>
                <w:sz w:val="24"/>
                <w:szCs w:val="24"/>
              </w:rPr>
              <w:t>，身体健康</w:t>
            </w:r>
            <w:r>
              <w:rPr>
                <w:rFonts w:hint="eastAsia" w:cs="Times New Roman"/>
                <w:color w:val="auto"/>
                <w:sz w:val="24"/>
                <w:szCs w:val="24"/>
                <w:lang w:eastAsia="zh-CN"/>
              </w:rPr>
              <w:t>，</w:t>
            </w:r>
            <w:r>
              <w:rPr>
                <w:rFonts w:hint="eastAsia" w:cs="Times New Roman"/>
                <w:color w:val="auto"/>
                <w:sz w:val="24"/>
                <w:szCs w:val="24"/>
                <w:lang w:val="en-US" w:eastAsia="zh-CN"/>
              </w:rPr>
              <w:t>五官端正</w:t>
            </w:r>
            <w:r>
              <w:rPr>
                <w:rFonts w:hint="default" w:ascii="Times New Roman" w:hAnsi="Times New Roman" w:eastAsia="宋体" w:cs="Times New Roman"/>
                <w:color w:val="auto"/>
                <w:sz w:val="24"/>
                <w:szCs w:val="24"/>
              </w:rPr>
              <w:t>；具体工作内容与标准同绿化养护服务一致,积极配合园内做好绿植补种工作；要求临时用工人员做好防火灭火、防盗花盗供品、安全巡查等工作，禁止从事与清扫保洁、绿化养护、防火灭火、安全防范等无关的事务。</w:t>
            </w:r>
          </w:p>
        </w:tc>
        <w:tc>
          <w:tcPr>
            <w:tcW w:w="118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CDE86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305"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3F89E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r>
      <w:tr w14:paraId="4A9539A2">
        <w:tblPrEx>
          <w:tblCellMar>
            <w:top w:w="0" w:type="dxa"/>
            <w:left w:w="10" w:type="dxa"/>
            <w:bottom w:w="0" w:type="dxa"/>
            <w:right w:w="10" w:type="dxa"/>
          </w:tblCellMar>
        </w:tblPrEx>
        <w:trPr>
          <w:trHeight w:val="1" w:hRule="atLeast"/>
          <w:jc w:val="center"/>
        </w:trPr>
        <w:tc>
          <w:tcPr>
            <w:tcW w:w="72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0227F9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pacing w:val="-20"/>
                <w:sz w:val="24"/>
                <w:szCs w:val="24"/>
              </w:rPr>
              <w:t>3</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956EA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pacing w:val="-20"/>
                <w:sz w:val="24"/>
                <w:szCs w:val="24"/>
              </w:rPr>
              <w:t>临时</w:t>
            </w:r>
            <w:r>
              <w:rPr>
                <w:rFonts w:hint="eastAsia" w:cs="Times New Roman"/>
                <w:color w:val="auto"/>
                <w:spacing w:val="-20"/>
                <w:sz w:val="24"/>
                <w:szCs w:val="24"/>
                <w:lang w:val="en-US" w:eastAsia="zh-CN"/>
              </w:rPr>
              <w:t>秩序维护人员</w:t>
            </w:r>
          </w:p>
        </w:tc>
        <w:tc>
          <w:tcPr>
            <w:tcW w:w="84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0B654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110</w:t>
            </w:r>
          </w:p>
        </w:tc>
        <w:tc>
          <w:tcPr>
            <w:tcW w:w="420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3994FB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要求男性，</w:t>
            </w:r>
            <w:r>
              <w:rPr>
                <w:rFonts w:hint="eastAsia" w:cs="Times New Roman"/>
                <w:color w:val="auto"/>
                <w:sz w:val="24"/>
                <w:szCs w:val="24"/>
                <w:lang w:val="en-US" w:eastAsia="zh-CN"/>
              </w:rPr>
              <w:t>59</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以下，五官端正，形象良好，身体健康，具体工作内容与标准由采购人指定，主要从事停车场车辆指挥、引导、疏散人员、墓区安全巡查、业务楼办公楼安全值守等工作，禁止从事采购人指定以外事务。</w:t>
            </w:r>
          </w:p>
        </w:tc>
        <w:tc>
          <w:tcPr>
            <w:tcW w:w="118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BCAA1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305"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501ED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r>
      <w:tr w14:paraId="0DD9ED46">
        <w:tblPrEx>
          <w:tblCellMar>
            <w:top w:w="0" w:type="dxa"/>
            <w:left w:w="10" w:type="dxa"/>
            <w:bottom w:w="0" w:type="dxa"/>
            <w:right w:w="10" w:type="dxa"/>
          </w:tblCellMar>
        </w:tblPrEx>
        <w:trPr>
          <w:trHeight w:val="1" w:hRule="atLeast"/>
          <w:jc w:val="center"/>
        </w:trPr>
        <w:tc>
          <w:tcPr>
            <w:tcW w:w="1975" w:type="dxa"/>
            <w:gridSpan w:val="2"/>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FB9FC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pacing w:val="-20"/>
                <w:sz w:val="24"/>
                <w:szCs w:val="24"/>
              </w:rPr>
              <w:t>清明节临时用工合计人数</w:t>
            </w:r>
          </w:p>
        </w:tc>
        <w:tc>
          <w:tcPr>
            <w:tcW w:w="7537" w:type="dxa"/>
            <w:gridSpan w:val="4"/>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32463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176人/30天据实结算</w:t>
            </w:r>
          </w:p>
        </w:tc>
      </w:tr>
    </w:tbl>
    <w:p w14:paraId="59E5A8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注：</w:t>
      </w:r>
    </w:p>
    <w:p w14:paraId="5C8D45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中标供应商必须按照</w:t>
      </w:r>
      <w:r>
        <w:rPr>
          <w:rFonts w:hint="eastAsia"/>
          <w:color w:val="auto"/>
          <w:sz w:val="24"/>
          <w:lang w:val="en-US" w:eastAsia="zh-CN"/>
        </w:rPr>
        <w:t xml:space="preserve">采购人 </w:t>
      </w:r>
      <w:r>
        <w:rPr>
          <w:rFonts w:hint="eastAsia"/>
          <w:color w:val="auto"/>
          <w:sz w:val="24"/>
        </w:rPr>
        <w:t>要求的时间、人数提供临时用工人员，否则一律扣除相关费用，并按违约处理。</w:t>
      </w:r>
    </w:p>
    <w:p w14:paraId="51353A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供应商应按采购人要求，提供临时用工人员花名册，提供临时用工人员身份证复印件，做好每日考勤记录，交采购人指定人员签字确认；如涉及人员调整，及时书面形式报经采购人同意；清明节临时用工按照用工人数和任务完成情况据实结算；临时用工人员上岗前，中标供应商必须组织进行岗前培训，内容包括：具体工作、防火灭火、减灾防灾、安全防范等内容。</w:t>
      </w:r>
    </w:p>
    <w:p w14:paraId="1FF6BA7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 xml:space="preserve"> </w:t>
      </w:r>
      <w:r>
        <w:rPr>
          <w:rFonts w:hint="eastAsia" w:cs="Times New Roman"/>
          <w:b/>
          <w:bCs/>
          <w:color w:val="auto"/>
          <w:sz w:val="24"/>
          <w:szCs w:val="24"/>
          <w:lang w:val="en-US" w:eastAsia="zh-CN"/>
        </w:rPr>
        <w:t>三</w:t>
      </w:r>
      <w:r>
        <w:rPr>
          <w:rFonts w:hint="default" w:ascii="Times New Roman" w:hAnsi="Times New Roman" w:eastAsia="宋体" w:cs="Times New Roman"/>
          <w:b/>
          <w:bCs/>
          <w:color w:val="auto"/>
          <w:sz w:val="24"/>
          <w:szCs w:val="24"/>
        </w:rPr>
        <w:t>、各岗位人员具体工作内容、职责及服务标准</w:t>
      </w:r>
    </w:p>
    <w:p w14:paraId="34B1DC7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（一）项目经理</w:t>
      </w:r>
    </w:p>
    <w:p w14:paraId="18DBB54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根据采购人项目需求，负责项目管理服务的全面领导与管理工作，制定项目工作目标、工作计划并组织实施；将园内区域区分工作任务，划分成若干网格，实行人到网格，责任到人，同时制定每一个网格各类人员岗位工作职责，交由采购人审核后留存；</w:t>
      </w:r>
    </w:p>
    <w:p w14:paraId="65D2274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2.熟悉采购人人员基本情况和园内具体情况，熟悉项目物业服务内容和标准，能够有效组织物业人员完成工作任务；</w:t>
      </w:r>
    </w:p>
    <w:p w14:paraId="70F6548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3.对物业管理服务情况进行监督管理和检查，完善物业服务，查出问题隐患和不足之处，并立即组织进行整改落实；</w:t>
      </w:r>
    </w:p>
    <w:p w14:paraId="134CCBF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4.自觉接受采购人的监督，严格按照采购人要求，做好物业管理服务工作。</w:t>
      </w:r>
    </w:p>
    <w:p w14:paraId="145EEE9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5.调动项目员工工作积极性，提高员工业务素质，保持项目员工的相对稳定性。坚持“采购人至上，服务第一”的宗旨，检查督促各岗位工作人员认真履行职责；</w:t>
      </w:r>
    </w:p>
    <w:p w14:paraId="7E99CC0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6.协调与政府相关职能部门的关系，配合有关部门抓好安全防范工作；</w:t>
      </w:r>
    </w:p>
    <w:p w14:paraId="264F93C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7.制定物业服务人员奖惩措施，组织并实施对物业服务人员的管理和考核。</w:t>
      </w:r>
    </w:p>
    <w:p w14:paraId="06BCECF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8.完成领导交办的其他工作。</w:t>
      </w:r>
    </w:p>
    <w:p w14:paraId="585C752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（二）经理助理</w:t>
      </w:r>
    </w:p>
    <w:p w14:paraId="1CE5A80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1.根据采购人项目需求，负责协助项目经理日常工作，按照项目需求、投标文件和物业合同相关要求，做好具体文件撰写、票据管理、资料材料整理归档等工作。</w:t>
      </w:r>
    </w:p>
    <w:p w14:paraId="2BE7DF4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2.负责项目服务日常监督检查，特别做好用电用气安全巡检、零星维修验收、消防安全检查、应急培训演练和工作留痕存档；</w:t>
      </w:r>
    </w:p>
    <w:p w14:paraId="54EEF34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3.负责本项目环境卫生检查、督导督办等工作；</w:t>
      </w:r>
    </w:p>
    <w:p w14:paraId="1D34EC9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4.负责协助采购人做好会场布置和会议接待服务；</w:t>
      </w:r>
    </w:p>
    <w:p w14:paraId="6720196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5.完成采购人交办的其他工作任务。</w:t>
      </w:r>
    </w:p>
    <w:p w14:paraId="1380B71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（三）零星维修服务内容和标准要求</w:t>
      </w:r>
    </w:p>
    <w:p w14:paraId="633C215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要求中标供应商在完成交接、进驻墓园后，重点对对园内电气设备、电路线缆、灶具设施和其他设施设备进行全面彻底摸排，对供电线路、监控线路、电话线、网线、配电柜、配电箱等进行整理梳理、登记造册和统一标识等；对园内座椅、指示牌、温馨提示、牌匾等公共设施，进行检查排查；对排水管道、排水井、化粪池、水泵等进行检查排查。建立健全相关设施设备台账，做好维修维护记录。</w:t>
      </w:r>
    </w:p>
    <w:p w14:paraId="0095D1F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1.房屋建筑维护维修</w:t>
      </w:r>
    </w:p>
    <w:p w14:paraId="0D759ED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1.1服务范围</w:t>
      </w:r>
    </w:p>
    <w:p w14:paraId="32C86A2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天津寝园</w:t>
      </w:r>
    </w:p>
    <w:p w14:paraId="489E4AD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1.2服务内容</w:t>
      </w:r>
    </w:p>
    <w:p w14:paraId="2CC7380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房屋日常养护维修是指为保持房屋原有完好等级和正常使用，进行日常养护和及时修复小损和小坏等房屋维护管理工作；对质保期后的建筑、房屋进行小修维护更换（包括玻璃、瓷砖、门锁、闭门器、窗把手、纱窗、门折页、天花板,照明设施的一般故障损坏：包括闸箱、闸刀、灯座、灯泡、插座、灯管、镇流器、球壳、开关的小修小补,除锈刷油漆等）；清理露天平台和内管线沟杂物；疏通楼宇下水和雨落管；定期清扫屋面补漏。对质保期后的园区内附属配套设施的维修、道路养护（包括给排水井盖的更换）。</w:t>
      </w:r>
    </w:p>
    <w:p w14:paraId="4C99276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1.3 服务标准</w:t>
      </w:r>
    </w:p>
    <w:p w14:paraId="7ADCAFA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（1）及时完成各项维修任务，维修合格率达100%，遇有需要紧急修补的，必须及时采取措施。一般维修不得超过24小时，执行并达到《房屋及其设备小修服务标准》。</w:t>
      </w:r>
    </w:p>
    <w:p w14:paraId="555A9C4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（2）对房屋、公用区域道路、公共厕所、外围墙、各类井盖等进行日常管理和维修养护，检修记录和保养记录齐全。</w:t>
      </w:r>
    </w:p>
    <w:p w14:paraId="7C0A0AE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（3）每日巡查1次，包括：室外、室内等上述工作范围规定区域的巡检，发现建筑物、墓区道路破损及时上报并记录。</w:t>
      </w:r>
    </w:p>
    <w:p w14:paraId="1020D1D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（4）定期检查楼面落水管、落水口等,发现开裂、破损等及时更换；每半年对地下管井彻底疏通至少1次,清理结束地面冲洗干净。</w:t>
      </w:r>
    </w:p>
    <w:p w14:paraId="1DBBA15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（5）爱护各类设备设施，未经采购人主管部门批准，任何单位、部门不得对房屋结构、设备设施进行改动。</w:t>
      </w:r>
    </w:p>
    <w:p w14:paraId="127B878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（6）恶劣天气条件下（如大风、大雨、大雪、冰雹等）加强日常巡视的次数与频率，建立相关应急预案和约束机制。</w:t>
      </w:r>
    </w:p>
    <w:p w14:paraId="7F236B7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（7）建立日常房屋和道路维修、报修、巡检制度。负责零星维修的接报、工作任务分配、任务完成情况记录。制定每周巡检工作计划，制定定期检查计划，向采购人进行工作月报、年报。</w:t>
      </w:r>
    </w:p>
    <w:p w14:paraId="246FC64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保持公共区域玻璃、门窗配件完好，开闭正常，需要维修的2个工作日内完成，其他故障5个工作日内完成；保持楼道照明灯具95%能正常使用；墙面、顶面粉刷层发现剥落或污损，应每季度集中安排一次修补、除污。</w:t>
      </w:r>
    </w:p>
    <w:p w14:paraId="2A1FFBC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（9）负责各类基建及配套设施的统计报修。</w:t>
      </w:r>
    </w:p>
    <w:p w14:paraId="42400B2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2.给排水系统运行维护</w:t>
      </w:r>
    </w:p>
    <w:p w14:paraId="4A60EBC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2.1 服务内容</w:t>
      </w:r>
    </w:p>
    <w:p w14:paraId="06222A4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负责天津寝园内，对墓区及楼宇各种给水、排水、补水、污水设施的正常使用进行日常养护维修：如给水泵、污水泵、管道、管件、阀门、水嘴、卫生洁具、排水管、透气管及疏通、水封设备等日常养护维修、更换以及恒压变频供水设备专业维护保养。</w:t>
      </w:r>
    </w:p>
    <w:p w14:paraId="655C6EC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2.2 服务标准</w:t>
      </w:r>
    </w:p>
    <w:p w14:paraId="0992BA8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（1）每日巡查设备运行，保障给水排水顺畅，指示灯、表数等参数均在正常范围内。</w:t>
      </w:r>
    </w:p>
    <w:p w14:paraId="7031E5E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建立正常供水管理制度。设备、设施、铭牌及标识等规范、统一、完整；操作规程、维护规范、管理制度上墙；各类管线有分类标识和流向标识；各类记录本、登记本（运行、维修、保养、交接班等）齐全，记录完整；防止跑、冒、滴、漏。</w:t>
      </w:r>
    </w:p>
    <w:p w14:paraId="5C6892E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（3）做好恒压变频供水设备专业维护保养；对供水系统管路、阀门等进行日常维护和定期检修。</w:t>
      </w:r>
    </w:p>
    <w:p w14:paraId="524066D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（4）阀门每月开关灵活性检查；定期为丝杠加注润滑脂。</w:t>
      </w:r>
    </w:p>
    <w:p w14:paraId="28DBF1F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（5）定期对排水管道进行疏通、养护及清除污垢，保证排水系统畅通。</w:t>
      </w:r>
    </w:p>
    <w:p w14:paraId="0826EA0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（6）保证公共部位排水通畅，负责定期检查消防给水设施，发现问题及时解决。</w:t>
      </w:r>
    </w:p>
    <w:p w14:paraId="7102463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（7）设备出现故障，及时发现并解决故障，维修人员应在接到报修后15分钟内到达现场，零星维修合格率100%，故障排除不超过24小时。</w:t>
      </w:r>
    </w:p>
    <w:p w14:paraId="78183C7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（8）保障应急处置中设备投入运行和管理。</w:t>
      </w:r>
    </w:p>
    <w:p w14:paraId="5393334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（9）定期水表计量记录。</w:t>
      </w:r>
    </w:p>
    <w:p w14:paraId="6E51D6D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3.配电系统运行管理维护</w:t>
      </w:r>
    </w:p>
    <w:p w14:paraId="19D23C5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负责天津寝园内所有供电系统正常运行，对高、低压电器设备、电线电缆、电气照明、避雷装置等设备进行日常管理维护和抄表计量，并选择有资质的单位对箱变变压器、避雷器等进行专业试验维护，并出具专业试验报告；每月定期检查、维护及维修，建立明细表，每月上报电力系统使用情况，标签、标识清晰明确，留痕管理，在服务期内出现任何电力系统故障、造成人员伤亡及给采购人造成经济损失的由供应商全权负责。</w:t>
      </w:r>
    </w:p>
    <w:p w14:paraId="276BC76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★在采购人需要高压作业时，供应商按照要求</w:t>
      </w:r>
      <w:r>
        <w:rPr>
          <w:rFonts w:hint="eastAsia" w:cs="Times New Roman"/>
          <w:color w:val="auto"/>
          <w:sz w:val="24"/>
          <w:szCs w:val="24"/>
          <w:lang w:val="en-US" w:eastAsia="zh-CN"/>
        </w:rPr>
        <w:t>另行</w:t>
      </w:r>
      <w:r>
        <w:rPr>
          <w:rFonts w:hint="default" w:ascii="Times New Roman" w:hAnsi="Times New Roman" w:eastAsia="宋体" w:cs="Times New Roman"/>
          <w:color w:val="auto"/>
          <w:sz w:val="24"/>
          <w:szCs w:val="24"/>
        </w:rPr>
        <w:t>提供高压证作业人员，</w:t>
      </w:r>
      <w:r>
        <w:rPr>
          <w:rFonts w:hint="eastAsia" w:cs="Times New Roman"/>
          <w:color w:val="auto"/>
          <w:sz w:val="24"/>
          <w:szCs w:val="24"/>
          <w:lang w:val="en-US" w:eastAsia="zh-CN"/>
        </w:rPr>
        <w:t>费用包含再本项目报价内</w:t>
      </w:r>
      <w:r>
        <w:rPr>
          <w:rFonts w:hint="default" w:ascii="Times New Roman" w:hAnsi="Times New Roman" w:eastAsia="宋体" w:cs="Times New Roman"/>
          <w:color w:val="auto"/>
          <w:sz w:val="24"/>
          <w:szCs w:val="24"/>
        </w:rPr>
        <w:t>。</w:t>
      </w:r>
    </w:p>
    <w:p w14:paraId="0EA79AC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3.1.服务内容</w:t>
      </w:r>
    </w:p>
    <w:p w14:paraId="44372CD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供电系统：园区内的箱式变电站、高低压配电柜、无功补偿装置及各办公区域的配电箱、柜、盘进线断路器上口的供电线路、设备的运行，维护检修；对配电柜至空调机组、风机盘管、通风机组等供电线路、设备运行进行维护检修；对配电间及其它用电设备线路和设备运行进行维护、检修及更换；</w:t>
      </w:r>
    </w:p>
    <w:p w14:paraId="5FEFB2C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（2）照明系统：照明供电线路、闸刀、设备的运行、维护、检修及更换；更换灯具及光源；事故照明系统设备的运行、维护、检修及更换。</w:t>
      </w:r>
    </w:p>
    <w:p w14:paraId="695B9AF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（3）园区内用电设备：恒压变频供水系统、道闸杆、伸缩门、监控系统、空调等。</w:t>
      </w:r>
    </w:p>
    <w:p w14:paraId="61577FC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（3）对园区内电动充电桩的日常安全巡视、维护和管理。</w:t>
      </w:r>
    </w:p>
    <w:p w14:paraId="70DA5FB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（4）对食堂配备电器进行日常检查和周期性检测。</w:t>
      </w:r>
    </w:p>
    <w:p w14:paraId="2954354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3.2 服务标准：</w:t>
      </w:r>
    </w:p>
    <w:p w14:paraId="65566CE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（1）建立各项设备档案，建立严格的电气维修制度，对项目内的箱式变电站、配电间、配电箱、柜定期巡视维护和重点检测，保证设备干净整洁，绝缘良好，接触可靠设备处于完好状态，保障安全供电。</w:t>
      </w:r>
    </w:p>
    <w:p w14:paraId="633C22A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每日进行一次巡检，重点检查24小时不间断用电设备、低压设备运行、低压负荷的三相平衡、设备导线接触、运行中有无异味和异常声音、空气开关有无过热现象等，并填写巡检记录，发现问题及时解决；遇大风雨雪天气应对线路及设备安全检查。</w:t>
      </w:r>
    </w:p>
    <w:p w14:paraId="38AFC2A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（3）电气维修人员进行作业时必须两人以上持证上岗，穿戴合格绝缘鞋，必要时应戴安全帽及其他防护用具，高压作业时应临时调配持有高压作业证的人员进行操作。</w:t>
      </w:r>
    </w:p>
    <w:p w14:paraId="4860C39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配电箱柜主电路跳闸，5分钟之内复原；供电设施发生故障，接到通知后10分钟赶到现场查明原因并报采购人，10分钟内恢复；设备故障时，维修人员10分钟内到现场，设备零星维修合格率达到100%，一般性维修不过夜。</w:t>
      </w:r>
    </w:p>
    <w:p w14:paraId="4A7383A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加强日常维护检查，工作区使用的电器设备（包括但不限于供水设备、食堂电锅、冰箱、电饭煲、消毒柜、豆浆机、电饼铛、空调机组、监控设备、充电桩、道闸杆等）照明、灯具、开关要保证完好，损坏及时更换，按照电工操作规程负责紧急情况的拉、合闸操作；</w:t>
      </w:r>
    </w:p>
    <w:p w14:paraId="7F25FC8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（6）配电箱柜的定期维修、维护，必要时及时更换；</w:t>
      </w:r>
    </w:p>
    <w:p w14:paraId="2CF51B1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（7）严格执行用电安全规范，确保用电安全；</w:t>
      </w:r>
    </w:p>
    <w:p w14:paraId="1843DE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（8）保证避雷设施完好、有效、安全；</w:t>
      </w:r>
    </w:p>
    <w:p w14:paraId="37FBA59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（9）设备管线按照技术要求定期保养，每年定期进行高压工具检测，故障及时排除，保证不影响本单位的正常用电。</w:t>
      </w:r>
    </w:p>
    <w:p w14:paraId="6A34A6A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（10）需要设置应急维修人员，提供应急维修服务。</w:t>
      </w:r>
    </w:p>
    <w:p w14:paraId="3532F00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（11）对计量装置定期抄录。</w:t>
      </w:r>
    </w:p>
    <w:p w14:paraId="395E4DD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4.净水开水一体机维护维修</w:t>
      </w:r>
    </w:p>
    <w:p w14:paraId="5361CCB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电热水器管理是指为保证日常办公电开水器的日常管理、养护和维修。</w:t>
      </w:r>
    </w:p>
    <w:p w14:paraId="76B153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4.1.服务内容</w:t>
      </w:r>
    </w:p>
    <w:p w14:paraId="1B9BACF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(1)按时提供开水供应，及时检查运行状态，随时保证供应；</w:t>
      </w:r>
    </w:p>
    <w:p w14:paraId="001AE8A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(2)电热水器和电开水器出现故障时，立即与厂家联系进行修理以及配件的更换；</w:t>
      </w:r>
    </w:p>
    <w:p w14:paraId="19AB182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(3)按规定开启、关闭电开水器开关、阀门和电源；</w:t>
      </w:r>
    </w:p>
    <w:p w14:paraId="34A2346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(4)每季度对电热水器内部进行一次清理，无水碱，无水垢。</w:t>
      </w:r>
    </w:p>
    <w:p w14:paraId="22D65A8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(5)电开水器按规定每季度定期更换滤芯；</w:t>
      </w:r>
    </w:p>
    <w:p w14:paraId="5B307A9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4.2.服务标准</w:t>
      </w:r>
    </w:p>
    <w:p w14:paraId="3FEBD02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(1)保证按规定时间安全供应开水；</w:t>
      </w:r>
    </w:p>
    <w:p w14:paraId="33314A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(2)维修及时，无贻误；</w:t>
      </w:r>
    </w:p>
    <w:p w14:paraId="4CF0CD7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(3)按期除碱，无水垢更换易损配件其中包括开水器、水龙头、滤芯的维护、维修和更换，每季度更换滤芯、更换后置活性炭滤芯和反渗透RO膜。（耗材更换要求原厂原件）。</w:t>
      </w:r>
    </w:p>
    <w:p w14:paraId="3F0B0B6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 严格执行操作规程，按规范启动、关闭，不发生安全方面的问题。</w:t>
      </w:r>
    </w:p>
    <w:p w14:paraId="62752C9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（四）保洁员清扫服务</w:t>
      </w:r>
    </w:p>
    <w:p w14:paraId="5CF0C4A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1.服务范围</w:t>
      </w:r>
    </w:p>
    <w:p w14:paraId="53D0C44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天津寝园</w:t>
      </w:r>
    </w:p>
    <w:p w14:paraId="6CEE601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1.1服务内容</w:t>
      </w:r>
    </w:p>
    <w:p w14:paraId="0BC6721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（1）公共停车场、职工停车场</w:t>
      </w:r>
    </w:p>
    <w:p w14:paraId="0EC52D2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（2）园区路面道路</w:t>
      </w:r>
    </w:p>
    <w:p w14:paraId="1BC7ECF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（3）业务楼、办公楼、进园大门两侧物业用房</w:t>
      </w:r>
    </w:p>
    <w:p w14:paraId="5DD0720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（4）园中亭、园中台、园中阁、园中楼以及安息塔内卫生</w:t>
      </w:r>
    </w:p>
    <w:p w14:paraId="7105F1E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（5）公共厕所及其他指定场所</w:t>
      </w:r>
    </w:p>
    <w:p w14:paraId="7CC5956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（6）防汛防涝、火灾防控等</w:t>
      </w:r>
    </w:p>
    <w:p w14:paraId="03E7895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2.工作内容、职责和标准要求</w:t>
      </w:r>
    </w:p>
    <w:p w14:paraId="50E97DF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2.1 公共区域清扫保洁</w:t>
      </w:r>
    </w:p>
    <w:p w14:paraId="115CAD4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公共清洁区域要保证地面干净卫生、无水迹、污迹、杂物；桌椅及相关器具无尘，无污迹、摆放整齐；清洁人员要随时做好保洁工作，每日至少2次巡视检查，发现不合格处，及时整改；发现意外情况，及时报告。</w:t>
      </w:r>
    </w:p>
    <w:p w14:paraId="147A686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（2）楼梯扶手、栏杆、窗台每日擦抹至少2次，确保干净卫生。窗户沟槽、玻璃内面、防火门、消防栓、指示牌等公共设施保持整洁卫生，每周擦抹2次，严禁积尘、脏乱。公共灯具每月除尘2次。</w:t>
      </w:r>
    </w:p>
    <w:p w14:paraId="690CE36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（3）业务大厅每日循环清洁，门厅玻璃每日擦拭至少2次。楼顶天台、内天井的每月巡视检查1次，无垃圾、杂物堆放。宣传栏保持清洁卫生，每周清洁至少1次；雨蓬、门头等保持清洁卫生，每月至少清洁1次；</w:t>
      </w:r>
    </w:p>
    <w:p w14:paraId="2C44235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垃圾袋分类管理，设置分类垃圾桶收集垃圾，垃圾桶封闭。垃圾桶分类标识清晰、外观整洁，垃圾桶内套用垃圾袋。垃圾筒内垃圾日产日清，摆放整齐，并保持垃圾桶外整洁卫生。每两周至少清洗一次垃圾收集容器；</w:t>
      </w:r>
    </w:p>
    <w:p w14:paraId="2A8605A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（5）二米以下公共区域玻璃、门窗无污迹、水迹、裂痕，有明显安全标志；</w:t>
      </w:r>
    </w:p>
    <w:p w14:paraId="02BB6CC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（6）厅堂无蚊蝇、灯饰和其它饰物无尘土、无污迹、无脏乱；</w:t>
      </w:r>
    </w:p>
    <w:p w14:paraId="09ACE0F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（7）楼梯、梯阶、墙壁表面、所有玻璃门窗及设施无尘土大理石墙面光亮、无污迹、水迹；</w:t>
      </w:r>
    </w:p>
    <w:p w14:paraId="5D8F667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（8）负责园区及周边雨季、雪季的清扫工作，严禁积水积雪，保证园区及周边干净卫生，道路畅通；</w:t>
      </w:r>
    </w:p>
    <w:p w14:paraId="60C3DCF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（9）楼内垃圾每日一清，及时组织垃圾清运；</w:t>
      </w:r>
    </w:p>
    <w:p w14:paraId="43E852E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（10）每日对公共区域、共用设施设备等进行通风、清洗和消毒，每日检查门窗、灯具开关闭情况。</w:t>
      </w:r>
    </w:p>
    <w:p w14:paraId="60C2B3B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2.2 室内外公共卫生间保洁（包括但不限于以下内容）</w:t>
      </w:r>
    </w:p>
    <w:p w14:paraId="47A61E0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（1）门窗、隔板无尘、无污、无杂物；</w:t>
      </w:r>
    </w:p>
    <w:p w14:paraId="2C65E3D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（2）玻璃、镜面明亮无水迹；</w:t>
      </w:r>
    </w:p>
    <w:p w14:paraId="4FAAD38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（3）地面墙角无尘、无污、无杂物、无蜘蛛网、无水迹；</w:t>
      </w:r>
    </w:p>
    <w:p w14:paraId="00732FE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（4）洗手池、龙头、无污、无杂物，电镀明亮；</w:t>
      </w:r>
    </w:p>
    <w:p w14:paraId="68A71F6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（5）便池无尘、无污、无杂物；厕所空气无异味；</w:t>
      </w:r>
    </w:p>
    <w:p w14:paraId="1B064DE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（6）垃圾每日清理一次；</w:t>
      </w:r>
    </w:p>
    <w:p w14:paraId="1AFF110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（7）设备（灯、开关、暖气、通风口、门锁）无尘、无污；</w:t>
      </w:r>
    </w:p>
    <w:p w14:paraId="0A88A7D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（9）开水器干净、整洁、无杂物、无私人物品；</w:t>
      </w:r>
    </w:p>
    <w:p w14:paraId="43E2489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（10）保证卫生纸、洗手液、消毒液、擦手纸等正常供应。</w:t>
      </w:r>
    </w:p>
    <w:p w14:paraId="794F68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（11）每日至少4次巡视检查，发现问题，及时报告，并监督整改落实。</w:t>
      </w:r>
    </w:p>
    <w:p w14:paraId="764144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2.3 道路清扫保洁</w:t>
      </w:r>
    </w:p>
    <w:p w14:paraId="18146C8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范围内道路无砖头、瓦块、树枝、落叶、纸屑、烟头、塑料袋等垃圾和脏物杂物。每天8:30前必须清扫完毕一次，而后随时保持清洁干净、无泥沙和明显灰尘。遇有雨雪天气及时清理道路上的积雪和雨水；每日至少4次巡视检查，发现问题，及时报告，监督整改落实。</w:t>
      </w:r>
    </w:p>
    <w:p w14:paraId="72E7368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 墓区清扫保洁（含墓区公共设施）</w:t>
      </w:r>
    </w:p>
    <w:p w14:paraId="687FA59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墓区内墓间道、相邻墓碑间无砖头、瓦块、树枝、杂草落叶、纸屑、烟头、塑料袋等垃圾和脏物杂物；墓区公共设施干净整洁，无明显灰尘、无杂物、脏物和污物，保证每天擦拭、擦抹和清洁。每天至少全面清扫一次，随时保持清洁干净、无泥沙和明显灰尘；墓区清扫保洁有明确的网格责任划分，保证工作时间每个网格均有人在岗从事清扫保洁作业和巡查捡脏服务。遇有雨雪天气及时清理道路上的积雪和雨水。每个网格内工作人员每日至少4遍全面巡视检查，发现问题，及时报告，监督整改落实。同时负责墓区设施刷漆、维护。</w:t>
      </w:r>
    </w:p>
    <w:p w14:paraId="492918F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shd w:val="clear" w:color="auto" w:fill="FF0000"/>
        </w:rPr>
      </w:pPr>
      <w:r>
        <w:rPr>
          <w:rFonts w:hint="default" w:ascii="Times New Roman" w:hAnsi="Times New Roman" w:eastAsia="宋体" w:cs="Times New Roman"/>
          <w:color w:val="auto"/>
          <w:sz w:val="24"/>
          <w:szCs w:val="24"/>
        </w:rPr>
        <w:t>2.5 墓碑保洁</w:t>
      </w:r>
    </w:p>
    <w:p w14:paraId="3FD27F0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负责对园区内所有墓碑（样品碑除外）日常擦拭、清洗，确保墓碑（含墓碑、盖板、围栏等）干净整洁、无明显灰尘、无脏物污物和其他杂物，石材见光见本色，墓碑周围无杂草无杂物。</w:t>
      </w:r>
    </w:p>
    <w:p w14:paraId="6DD41EB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有以下行为的，视情节轻重，采购人有权按违约进行扣减费用：未爱护、保护好墓碑，擦拭保洁过程中，造成倒碑、毁碑，或因服务不力造成群众投诉的；未按规定时间完成擦拭保洁任务的；漏擦、擦拭不到位，验收不合格的；因有杂草杂物、枯技落叶等造成墓碑周围环境脏、乱、差的；平时对墓碑维护不到位，存在明显脏物、污物、杂物、灰尘、泥沙的；存在其他影响墓碑形象的现象。</w:t>
      </w:r>
    </w:p>
    <w:p w14:paraId="340B1E5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2.6 骨灰存放区域</w:t>
      </w:r>
    </w:p>
    <w:p w14:paraId="03C5398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（1）地面干净整洁，无杂物、脏物、污物和垃圾；</w:t>
      </w:r>
    </w:p>
    <w:p w14:paraId="0928970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（2）骨灰存放架定期擦拭，保持干净整洁无尘土；</w:t>
      </w:r>
    </w:p>
    <w:p w14:paraId="708CCE7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（3）门窗干净明亮、卫生整洁，无杂物脏物污物痕迹；</w:t>
      </w:r>
    </w:p>
    <w:p w14:paraId="00C16AC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（4）骨灰存放区域公共场所符合公共区域保洁标准和要求；</w:t>
      </w:r>
    </w:p>
    <w:p w14:paraId="7882819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（5）每日巡查骨灰存放盒室，发现异常，及时报告骨灰存放组工作人员；</w:t>
      </w:r>
    </w:p>
    <w:p w14:paraId="1F721B4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（6）发现骨灰盒出现非骨灰存放必须物品，及时提醒工作人员清理。</w:t>
      </w:r>
    </w:p>
    <w:p w14:paraId="576E301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2.7 病媒介生物防治</w:t>
      </w:r>
    </w:p>
    <w:p w14:paraId="4809728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（1）各建筑物、各楼层设置鼠盒，设置灭鼠设施，定期投放老鼠药、灭蟑螂药；</w:t>
      </w:r>
    </w:p>
    <w:p w14:paraId="5927384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（2）定期喷洒灭蚊虫药，环境保持清洁卫生，消灭蚊、蝇、鼠、蟑螂等。投放药物事先有公告，投药点有显著标识；</w:t>
      </w:r>
    </w:p>
    <w:p w14:paraId="41A16B4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（3）对公共区域定期进行消毒消杀，做好记录。</w:t>
      </w:r>
    </w:p>
    <w:p w14:paraId="3BE051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（4）负责业务厅观赏鱼饲喂、病害防治和日常管理。</w:t>
      </w:r>
    </w:p>
    <w:p w14:paraId="0D1B6BD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2.8 其它保洁要求</w:t>
      </w:r>
    </w:p>
    <w:p w14:paraId="0CC67CD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（1）根据本园需求准备所有保洁用品、用具等，及时更换、补齐括室内和户外垃分类圾桶、垃圾袋、卫生纸、洗手液、洁厕灵、消毒液、小便池除味球、洗洁精等；</w:t>
      </w:r>
    </w:p>
    <w:p w14:paraId="4030500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（2）保证服务场所和办公场所窗明几净，地面干净，无灰尘、无蜘蛛网、无烟头等；</w:t>
      </w:r>
    </w:p>
    <w:p w14:paraId="74A2A0E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（3）严格按照垃圾分类要求处理垃圾，严禁在园内焚烧、填埋垃圾和非指定地点堆放垃圾；</w:t>
      </w:r>
    </w:p>
    <w:p w14:paraId="62BE748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（4）厕所及服务场所随时清扫，地面干燥不湿滑；</w:t>
      </w:r>
    </w:p>
    <w:p w14:paraId="56F5261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（5）每天擦拭服务范围内休息凉亭、墓区标牌、座椅、指示牌等公共设施，确保干净无灰尘无污染；</w:t>
      </w:r>
    </w:p>
    <w:p w14:paraId="02D466A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（6）厨房地沟定期除垢清理，确保排烟、排污管道畅通。</w:t>
      </w:r>
    </w:p>
    <w:p w14:paraId="1508BEA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（7）按照积雪积水清除计划，及时清扫积水积雪，确保服务范围内无积水积雪；</w:t>
      </w:r>
    </w:p>
    <w:p w14:paraId="772E983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（8）服务范围内分区域保洁服务标准</w:t>
      </w:r>
    </w:p>
    <w:tbl>
      <w:tblPr>
        <w:tblStyle w:val="22"/>
        <w:tblW w:w="9557" w:type="dxa"/>
        <w:jc w:val="center"/>
        <w:tblLayout w:type="autofit"/>
        <w:tblCellMar>
          <w:top w:w="0" w:type="dxa"/>
          <w:left w:w="10" w:type="dxa"/>
          <w:bottom w:w="0" w:type="dxa"/>
          <w:right w:w="10" w:type="dxa"/>
        </w:tblCellMar>
      </w:tblPr>
      <w:tblGrid>
        <w:gridCol w:w="3003"/>
        <w:gridCol w:w="2972"/>
        <w:gridCol w:w="3582"/>
      </w:tblGrid>
      <w:tr w14:paraId="725AAAB3">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5337E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服务项目</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7677CF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服务频次</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1D9F51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sz w:val="24"/>
                <w:szCs w:val="24"/>
              </w:rPr>
              <w:t>服务标准</w:t>
            </w:r>
          </w:p>
        </w:tc>
      </w:tr>
      <w:tr w14:paraId="1C513E0E">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4AEB9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办公、业务楼挑檐及外墙玻璃</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404B34E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每月一次清洁、擦拭、保洁</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75B48D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干净、无杂物，★涉及高空作业时，供应商按照提供高空作业证人员进行作业，采购人不承担费用。</w:t>
            </w:r>
          </w:p>
        </w:tc>
      </w:tr>
      <w:tr w14:paraId="41F90F4A">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041435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户外垃圾箱</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079F6DA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每日清倒、消毒</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4EC1D1D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干净、无明显灰尘</w:t>
            </w:r>
          </w:p>
        </w:tc>
      </w:tr>
      <w:tr w14:paraId="5B7EE6BE">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154E0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户外垃圾场</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5D52CBE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每日清洁消毒</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0584772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干净、无蚊蝇</w:t>
            </w:r>
          </w:p>
        </w:tc>
      </w:tr>
      <w:tr w14:paraId="1B1D1733">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9F03DF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楼道步梯、扶手</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7E9CF98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每日擦拭、消毒</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5FB17E0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无杂物、无灰尘</w:t>
            </w:r>
          </w:p>
        </w:tc>
      </w:tr>
      <w:tr w14:paraId="1DACCF52">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AB9294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灭火器、消防箱</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4427FDB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每日擦拭、消毒</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7E497B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无杂物、无灰尘</w:t>
            </w:r>
          </w:p>
        </w:tc>
      </w:tr>
      <w:tr w14:paraId="72D3E3DE">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E3DB5C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指定办公场所内窗玻璃、门窗</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5C42BDC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每日清洁</w:t>
            </w:r>
          </w:p>
          <w:p w14:paraId="16F5400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每月一次擦拭</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164A529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无污渍、无灰尘</w:t>
            </w:r>
          </w:p>
          <w:p w14:paraId="56DA092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无污渍、光泽明亮</w:t>
            </w:r>
          </w:p>
        </w:tc>
      </w:tr>
      <w:tr w14:paraId="7DF386D3">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B38AA1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办公楼、业务楼地面</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22117B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每日清洁、消毒</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335E99D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洁净无尘</w:t>
            </w:r>
          </w:p>
        </w:tc>
      </w:tr>
      <w:tr w14:paraId="09AEF553">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22402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楼层开关面板</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731AF0D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每日擦拭、消毒</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0BD1C0B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无污迹</w:t>
            </w:r>
          </w:p>
        </w:tc>
      </w:tr>
      <w:tr w14:paraId="77111CC1">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301BD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会议室、会客室、活动室、餐厅</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5CEDD9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每日清洁、消毒</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5343EC8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无杂物、无灰尘</w:t>
            </w:r>
          </w:p>
        </w:tc>
      </w:tr>
      <w:tr w14:paraId="0D5C2111">
        <w:tblPrEx>
          <w:tblCellMar>
            <w:top w:w="0" w:type="dxa"/>
            <w:left w:w="10" w:type="dxa"/>
            <w:bottom w:w="0" w:type="dxa"/>
            <w:right w:w="10" w:type="dxa"/>
          </w:tblCellMar>
        </w:tblPrEx>
        <w:trPr>
          <w:trHeight w:val="1" w:hRule="atLeast"/>
          <w:jc w:val="center"/>
        </w:trPr>
        <w:tc>
          <w:tcPr>
            <w:tcW w:w="3003" w:type="dxa"/>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9FD835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化粪池清淘（含隔油池）</w:t>
            </w:r>
          </w:p>
        </w:tc>
        <w:tc>
          <w:tcPr>
            <w:tcW w:w="2972" w:type="dxa"/>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3DE158D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每季度一次、消毒</w:t>
            </w:r>
          </w:p>
        </w:tc>
        <w:tc>
          <w:tcPr>
            <w:tcW w:w="3582" w:type="dxa"/>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6EBCDD4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化粪池水面离井口不得少于1米</w:t>
            </w:r>
          </w:p>
        </w:tc>
      </w:tr>
      <w:tr w14:paraId="35752874">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EC619C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卫生间</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7DBFE35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每小时清扫一次、消毒</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0B97602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无污迹、无异味，及时补充卫生球、擦手纸巾、消毒液及卫生用纸</w:t>
            </w:r>
          </w:p>
        </w:tc>
      </w:tr>
      <w:tr w14:paraId="3DCC4645">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E229F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垃圾清运</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55A4CCA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楼层垃圾每日1次清运、垃圾房日产日清</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0672E23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干净无蚊蝇、无异味</w:t>
            </w:r>
          </w:p>
        </w:tc>
      </w:tr>
      <w:tr w14:paraId="0BC4FE7A">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8B3ADB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灭蟑、鼠、蚊、蝇、毒蜂及其他虫害</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423E3D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定期消杀投药，</w:t>
            </w:r>
          </w:p>
          <w:p w14:paraId="56534D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高危时期加强消杀频次</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6EADE7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保证无蚊虫鼠害蟑螂苍蝇毒蜂</w:t>
            </w:r>
          </w:p>
        </w:tc>
      </w:tr>
      <w:tr w14:paraId="3FA4FEC1">
        <w:tblPrEx>
          <w:tblCellMar>
            <w:top w:w="0" w:type="dxa"/>
            <w:left w:w="10" w:type="dxa"/>
            <w:bottom w:w="0" w:type="dxa"/>
            <w:right w:w="10" w:type="dxa"/>
          </w:tblCellMar>
        </w:tblPrEx>
        <w:trPr>
          <w:trHeight w:val="1" w:hRule="atLeast"/>
          <w:jc w:val="center"/>
        </w:trPr>
        <w:tc>
          <w:tcPr>
            <w:tcW w:w="30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F980A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清明节临时移动厕所</w:t>
            </w:r>
          </w:p>
        </w:tc>
        <w:tc>
          <w:tcPr>
            <w:tcW w:w="297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5E1A0F1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30天</w:t>
            </w:r>
          </w:p>
        </w:tc>
        <w:tc>
          <w:tcPr>
            <w:tcW w:w="3582" w:type="dxa"/>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14:paraId="07BF68B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配备单门移动厕所20个，每天保持干净整洁</w:t>
            </w:r>
          </w:p>
        </w:tc>
      </w:tr>
    </w:tbl>
    <w:p w14:paraId="7B45506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（五）安全保卫服务</w:t>
      </w:r>
    </w:p>
    <w:p w14:paraId="79A3236C">
      <w:pPr>
        <w:keepNext w:val="0"/>
        <w:keepLines w:val="0"/>
        <w:pageBreakBefore w:val="0"/>
        <w:widowControl w:val="0"/>
        <w:numPr>
          <w:ilvl w:val="0"/>
          <w:numId w:val="2"/>
        </w:numPr>
        <w:tabs>
          <w:tab w:val="left" w:pos="312"/>
        </w:tabs>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服务范围</w:t>
      </w:r>
    </w:p>
    <w:p w14:paraId="6EC1374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天津寝园</w:t>
      </w:r>
    </w:p>
    <w:p w14:paraId="3BCDEF4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1.1服务内容</w:t>
      </w:r>
    </w:p>
    <w:p w14:paraId="5575363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根据采购人需求准备所有</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用品、用具等，负责安全保卫、秩序维护、安全应急、消防安全（火灾防控）等，实行网格化管理，责任到人，制定秩序维护管理制度，上报采购人并组织实施。</w:t>
      </w:r>
    </w:p>
    <w:p w14:paraId="70E8731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2.工作内容、职责和标准要求</w:t>
      </w:r>
    </w:p>
    <w:p w14:paraId="42D9089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根据采购人需求准备所有</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用品、用具等，实施区域划分责任制，实行网格化管理，责任到人，制定秩序维护管理制度，上报采购人并组织实施。</w:t>
      </w:r>
    </w:p>
    <w:p w14:paraId="50A6717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2.1门岗值守、巡逻巡查</w:t>
      </w:r>
    </w:p>
    <w:p w14:paraId="08EA7DC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2.1.1.服务内容</w:t>
      </w:r>
    </w:p>
    <w:p w14:paraId="166D51A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（1）全面负责24小时门岗值班服务和全园巡逻服务（包括对园内和院四周围墙进行巡视）；按照巡逻路线，对墓园进行全方位、无死角地巡逻检查，发现异常及时上报。</w:t>
      </w:r>
    </w:p>
    <w:p w14:paraId="0A947C5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（2）负责办公楼、业务楼的楼内安全巡视及开关门、关灯、公共区域空调（门窗）开关等工作。</w:t>
      </w:r>
    </w:p>
    <w:p w14:paraId="1AE4259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（3）负责协助采购人做好园内施工、安葬、石材供应等相关协作单位的管理。</w:t>
      </w:r>
    </w:p>
    <w:p w14:paraId="141829A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（4）负责做好园内烧纸、燃放鞭炮等不文明祭扫行为的禁止、劝导工作。</w:t>
      </w:r>
    </w:p>
    <w:p w14:paraId="2451FED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（5）发现意外情况或突发事件，及时报告，并按采购人要求做好相关工作。</w:t>
      </w:r>
    </w:p>
    <w:p w14:paraId="6C4C111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（6）负责采购人公车清洗、擦拭。</w:t>
      </w:r>
    </w:p>
    <w:p w14:paraId="4A6B3D1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（7）负责协助采购人做好园内项目施工现场安全监管和常驻园内协作单位的日常监督管理工作；</w:t>
      </w:r>
    </w:p>
    <w:p w14:paraId="4B08EBC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2.1.2.服务标准</w:t>
      </w:r>
    </w:p>
    <w:p w14:paraId="004ADDF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（1）实行封闭式管理，</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人员不得出现空岗、脱岗、睡岗、串岗、巡更漏检等玩忽职守现象，出入口有专人负责24小时门岗值班服务，每天24小时对来访人员及车辆进行问询并做好出入登记；</w:t>
      </w:r>
    </w:p>
    <w:p w14:paraId="092C7B6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（2）负责对携物出门人员的问询、检查、登记与核实；</w:t>
      </w:r>
    </w:p>
    <w:p w14:paraId="73F2294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（3）门卫</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人员负责进出车辆行驶的指挥引导、安全提示，保持大门及周边道路畅通，每天8:00-2:10大门岗要求2人值守；</w:t>
      </w:r>
    </w:p>
    <w:p w14:paraId="3697F77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（4）负责门岗周围的治安，发现异常情况及时通知其他岗位及采购人，协同配合妥善处理；</w:t>
      </w:r>
    </w:p>
    <w:p w14:paraId="6A89B5C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秩序维护人员保持形象端正、着装整齐干净、举止规范、语言礼貌，文明有礼进行秩序维护，每小时至少对墓园进行全方位、无死角地巡逻检查一次，做好巡逻检查记录；对违反祭奠规定，燃放鞭炮、焚烧纸钱的群众进行劝导制止；</w:t>
      </w:r>
    </w:p>
    <w:p w14:paraId="653B967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（8）严格按照采购人要求，对办公楼、业务楼的楼内外进行安全巡视，开关门、关灯、开关公共区域空调等工作。</w:t>
      </w:r>
    </w:p>
    <w:p w14:paraId="79D116C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（9）积极协助采购人对园内施工、安葬、石材供应等相关协作单位，进行全过程监督管理，确保各协作单位规范为采购人提供服务。</w:t>
      </w:r>
    </w:p>
    <w:p w14:paraId="603729F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（10）保护园区花草树木不受人为破坏，检查亲水台、沟渠、围栏等安全状况，发现问题，及时报告，并按采购人要求落实防范措施。</w:t>
      </w:r>
    </w:p>
    <w:p w14:paraId="30EA5F6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（11）保障来园祭扫人员人身安全和财产安全，因检查巡视管理疏漏导致人身财产安全损失的应承担相应责任；</w:t>
      </w:r>
    </w:p>
    <w:p w14:paraId="24BFC03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（12）每周一、三，负责采购人公车清洗、擦拭，确保公车内外整洁、卫生。</w:t>
      </w:r>
    </w:p>
    <w:p w14:paraId="63062D2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（13）监督管理园内土建、装修改造工程、其他常驻园内协作单位规范施工，严格遵守采购人规定；</w:t>
      </w:r>
    </w:p>
    <w:p w14:paraId="17835CF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2.2停车服务</w:t>
      </w:r>
    </w:p>
    <w:p w14:paraId="2E53864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2.2.1 服务内容</w:t>
      </w:r>
    </w:p>
    <w:p w14:paraId="6C5CC67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负责出入墓园车辆引导、停车和管理等服务。</w:t>
      </w:r>
    </w:p>
    <w:p w14:paraId="4C6C571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2.2.2服务标准</w:t>
      </w:r>
    </w:p>
    <w:p w14:paraId="41A5040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（1）制定合理有效的机动车、非机动车停（存）车管理制度；</w:t>
      </w:r>
    </w:p>
    <w:p w14:paraId="083958D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（2）交通标识标志保持整洁、清楚，合理指挥停车，管理车辆停放有序；</w:t>
      </w:r>
    </w:p>
    <w:p w14:paraId="57313D3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（3）清明节前需完成停车场内复划停车位标线。</w:t>
      </w:r>
    </w:p>
    <w:p w14:paraId="6F4B083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（4）防范园内交通事故，确保园内车辆、人员安全。</w:t>
      </w:r>
    </w:p>
    <w:p w14:paraId="2DE6399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（5）加强园停车场、主要道路车辆管理，杜绝乱停乱放，保证规范有序。</w:t>
      </w:r>
    </w:p>
    <w:p w14:paraId="17BD630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2.3消防安全服务</w:t>
      </w:r>
    </w:p>
    <w:p w14:paraId="3669DA9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2.3.1服务内容</w:t>
      </w:r>
    </w:p>
    <w:p w14:paraId="219E4B1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（1）负责防火、灭火、消防安全应急演练和消防设施设备、器材等维护；</w:t>
      </w:r>
    </w:p>
    <w:p w14:paraId="39A03A7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（2）每日排查消防安全隐患，检查消防设施设备、器材运行情况；</w:t>
      </w:r>
    </w:p>
    <w:p w14:paraId="5F6F5FB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（3）制定消防应急预案，有针对性地组织开展消防安全应急预案演练；</w:t>
      </w:r>
    </w:p>
    <w:p w14:paraId="60EB5CC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2.3.2服务标准和要求</w:t>
      </w:r>
    </w:p>
    <w:p w14:paraId="780D9E9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（1）每日至少进行一次消防安全隐患全面排查，至少进行6次火灾巡控巡查；</w:t>
      </w:r>
    </w:p>
    <w:p w14:paraId="47C3D80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（2）每月至少检查一次消防设施设备、器材运行情况，并填写月检牌；</w:t>
      </w:r>
    </w:p>
    <w:p w14:paraId="5F1E367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（3）每月开展一次5人以上消防安全应急演练，保证所有</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人员和相关物业人员均能掌握消防基本知识和技能，会操作灭火器材扑灭火灾；</w:t>
      </w:r>
    </w:p>
    <w:p w14:paraId="1997B06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（4）配合综合维修人员做好燃气电气事故防范工作。</w:t>
      </w:r>
    </w:p>
    <w:p w14:paraId="473574B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2.4其他服务工作</w:t>
      </w:r>
    </w:p>
    <w:p w14:paraId="1A67B9A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2.4.1服务内容</w:t>
      </w:r>
    </w:p>
    <w:p w14:paraId="6A080B4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（1）负责协助做好防汛防涝、极端天气积水积雪清扫等工作。</w:t>
      </w:r>
    </w:p>
    <w:p w14:paraId="17F33A5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（2）负责做好防盗工作；</w:t>
      </w:r>
    </w:p>
    <w:p w14:paraId="08F449A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（3）负责协助采购人做好园内项目施工现场安全管理和其他协作单位人员管理。</w:t>
      </w:r>
    </w:p>
    <w:p w14:paraId="41BB4A5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（4）做好其他交办工作。</w:t>
      </w:r>
    </w:p>
    <w:p w14:paraId="2EFD8EE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2.4.2服务标准和要求</w:t>
      </w:r>
    </w:p>
    <w:p w14:paraId="00A0F60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（1）按照防汛防涝工作要求，听从安排，协助做好防汛防涝、极端天气积水积雪清扫等工作；</w:t>
      </w:r>
    </w:p>
    <w:p w14:paraId="01FCBA1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（2）加强巡查检查和监督管理，保护财物，防盗防丢失；</w:t>
      </w:r>
    </w:p>
    <w:p w14:paraId="00B5AC9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（3）严格按照采购人要求，做好园内项目施工安全监督管理工作，发现异常和问题，第一时间报告采购人，并做好相关记录。</w:t>
      </w:r>
    </w:p>
    <w:p w14:paraId="1728E2A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（4）严格按照要求，做好其他交办工作。</w:t>
      </w:r>
    </w:p>
    <w:p w14:paraId="69B574A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（六）绿化养护服务</w:t>
      </w:r>
    </w:p>
    <w:p w14:paraId="5CA9C81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1.服务范围</w:t>
      </w:r>
    </w:p>
    <w:p w14:paraId="4261211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天津寝园</w:t>
      </w:r>
    </w:p>
    <w:p w14:paraId="2BF0986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2.绿化养护内容和标准要求</w:t>
      </w:r>
    </w:p>
    <w:p w14:paraId="4A8F94F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（1）绿化养护服务标准参照《天津市园林绿化养护管理技术规程》(DB／T29-67-2015)，《天津市园林植物保护技术规程》(DB／T29-36-2010) ，根据本园绿化需求，准备所有药品、肥料、用品和机械用具等；</w:t>
      </w:r>
    </w:p>
    <w:p w14:paraId="2C3146E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根据本园绿化计划和要求，中标供应商负责在交接时清点园区绿植数量并将死亡的苗木和树木数量报采购人，参与采购人新树、草花、绿篱等采购全过程，并负责栽种新树、绿篱、草花等，以及更换死树（含补种）。新载树木（绿植）成活率不低于95%，否则，超出部分由中标供应商负责自费购买补种同等规格树木（绿植），且补种部分成活率也不得低于95%。</w:t>
      </w:r>
    </w:p>
    <w:p w14:paraId="5D5262B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（3）适时进行修剪、浇水、施肥、打药、防寒防虫等养护管理，建立园林绿化养护管理工作月历，按照月历的要求进行绿化养护，免费栽种、补种和死树更换，保证绿植生长情况达到预期效果；</w:t>
      </w:r>
    </w:p>
    <w:p w14:paraId="2096830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（4）服务范围内无杂草落叶、杂物脏物污物；绿化设施完好，外观整洁，无乱刻乱画乱贴现象，无安全隐患；</w:t>
      </w:r>
    </w:p>
    <w:p w14:paraId="74FFCF7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（5）绿地干净整洁，无乱堆乱放，无污染垃圾或杂物；</w:t>
      </w:r>
    </w:p>
    <w:p w14:paraId="39A99E2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（6）植物生长健壮，株型正常，植物枯死率不超过5%；</w:t>
      </w:r>
    </w:p>
    <w:p w14:paraId="22DE579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（7）乔木树体正直，树冠丰满匀称，树穴无杂草，无污染杂物，没有2㎝以上直径的干枯枝或严重的病虫伤残枝；</w:t>
      </w:r>
    </w:p>
    <w:p w14:paraId="5465D09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（8）绿篱、造型景观、整形植株符合设计原貌，整形得当，边缘清晰，无缺株、死株；</w:t>
      </w:r>
    </w:p>
    <w:p w14:paraId="4298666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（9）草坪铺植平整，表土不裸露，草坪修剪整洁，边缘线清晰，高度控制在15厘米以下；</w:t>
      </w:r>
    </w:p>
    <w:p w14:paraId="3425C89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（10）花卉、地被植物适时修剪，栽摆整齐，适时做好防寒防冻措施；</w:t>
      </w:r>
    </w:p>
    <w:p w14:paraId="100A905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（11）病虫防治率100%，蛀干虫危害率小于3%，食叶虫危害率小于5%，刺吸性害虫危害率小于10%；</w:t>
      </w:r>
    </w:p>
    <w:p w14:paraId="0BFECE4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（12）绿化带、树干、枝条无乱挂、缠绕杂物，无明显损皮、伤残；</w:t>
      </w:r>
    </w:p>
    <w:p w14:paraId="5F4F2D4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（13）绿化养护中产生的垃圾日产日清，保持干净整洁；</w:t>
      </w:r>
    </w:p>
    <w:p w14:paraId="6AE3431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（14）绿地浇灌设施、自来水给水设施完好，功能正常，定期维护保养；</w:t>
      </w:r>
    </w:p>
    <w:p w14:paraId="5671EBA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（15）园内树木砍伐、打草要按照采购人要求及时完成（园内空地杂草、墓区内杂草、道旁、绿植周围等处，还包括憩园大门西侧公共厕所墙外围挡内杂草）。</w:t>
      </w:r>
    </w:p>
    <w:p w14:paraId="42684A6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（16）应急抢险预案齐全，遇到极端天气和突发事件，及时组织人员抢险，倒树问题应及时按照采购人要求处理完毕。</w:t>
      </w:r>
    </w:p>
    <w:p w14:paraId="6BC6D74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（17）要求投标人提供详细的年度绿化养护工作方案及计划。</w:t>
      </w:r>
    </w:p>
    <w:p w14:paraId="6DD8204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中标供应商对绿化养护应有足够的风险认识，一旦成交，必须按照园林绿化养护相关标准进行服务。其他未尽事宜按照采购人相关管理规定执行。</w:t>
      </w:r>
    </w:p>
    <w:p w14:paraId="293D09E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3.绿化养护工作阶段划分：</w:t>
      </w:r>
    </w:p>
    <w:p w14:paraId="36332DC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（1）冬季阶段：12 月及次年 1、2 月份、冰封大地，树木休眠期。</w:t>
      </w:r>
    </w:p>
    <w:p w14:paraId="4B0CFAF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（2）春季阶段：3、4 月份，大地回春，各种树木陆续发芽，展叶开始生长。</w:t>
      </w:r>
    </w:p>
    <w:p w14:paraId="465B45D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（3）初夏阶段：5、6 月份，气温迅速上升，树木大量生长。</w:t>
      </w:r>
    </w:p>
    <w:p w14:paraId="06560AE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（4）盛夏阶段：7、8、9 月份，气候高温多雨，正是树木生长的旺盛时期。</w:t>
      </w:r>
    </w:p>
    <w:p w14:paraId="338F255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（5）秋季阶段：10、11 月份，气温较低，树木准备休眠。</w:t>
      </w:r>
    </w:p>
    <w:p w14:paraId="55C3920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4.各阶段树木养护管理工作的主要项目</w:t>
      </w:r>
    </w:p>
    <w:p w14:paraId="154F655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（1）十二月、二月份：①整形修剪：各种树木除常绿树木和一些冬季不宜修剪的树木，应在休眠期作一次修 剪。②防治虫病：用挖蛹虫，刮树皮等方法消灭各种越冬虫源。有一些农药如石硫合剂可 在冬季自己制作。③积肥：利用冬闲时期应大搞积肥。④积雪：下雪后，及时堆雪于树根处，以增加土壤水封，堆安全越冬和次年生长大有好处。但必须注意千万不可堆放施过盐水的雪。⑤维护巡查：加强树木的看管保护，以减少人为的破坏。⑥检修机械：冬季时期要抽空把一年内树木养护管理工作中所需要用的机械、车辆、工具检修、保养完备，以便来年使用。</w:t>
      </w:r>
    </w:p>
    <w:p w14:paraId="351520C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（2）三、四月份：①灌水：北方地区春季干旱多风沙，蒸发量很大，而树木发芽需要大量的水分，因此 要在土壤解冻后及时大量的灌水，满足树木生长的需要。②施肥：凡有条件的应于冬、春两季陆续轮流给树木施用有机肥料，以改善土壤的营 养条件，保证树木的生长需要。③病虫防治。④修剪：在冬季整形修剪的基础上进行复剪，并适时进行剥芽、去蘖。⑤拆除防寒物。⑥补植缺株。⑦维护巡查。</w:t>
      </w:r>
    </w:p>
    <w:p w14:paraId="437C367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（3）五、六月份：①灌水。②病虫防治。③施肥：根据需要追施氮素肥料，可以根灌，也可以叶面喷肥。④修剪：以剥芽、去蘖为主。⑤除草。⑥维护巡查。</w:t>
      </w:r>
    </w:p>
    <w:p w14:paraId="7225E55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七、八、九月份：①病虫防治。②中耕除草。③施肥：除氮费外，根据需要追施磷、钾肥料。④汛期排水防涝：必要时组织抢险队及时处理可能发生的紧急情况。⑤修剪：雨季前，将过于高大的树冠，适时疏稀、截短，可增强抗风能力，配合架空 线修剪。⑥扶直：汛期对发生倒歪倾斜的树木及时扶正。必要时应设支撑。⑦维护巡查。⑧补植常绿树：利用雨季补植常绿树、竹子等的缺株。</w:t>
      </w:r>
    </w:p>
    <w:p w14:paraId="36513C9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（5）十、十一月份：①灌冻水：落叶后到土壤封冻前灌足水，水后及时封高堰。②防寒：不耐寒树种，冬季需采取不同措施防寒，以</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全越冬。③施底肥：落叶后，封冻前施有机肥作底肥。④病虫防治。⑤补植缺株：以耐寒树种为主。⑥维护巡查。</w:t>
      </w:r>
    </w:p>
    <w:p w14:paraId="18B282D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5.绿化树木常用的养护管理方法：</w:t>
      </w:r>
    </w:p>
    <w:p w14:paraId="5552932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5.1灌溉与排水</w:t>
      </w:r>
    </w:p>
    <w:p w14:paraId="5A65B5C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各种树木有着不同的生态习性、特点，要使树木长的健壮，充分发挥绿化效果，就要给树木创造足以满足需要的生活条件，就要满足它对水分的需要，既不能缺水而干旱，也不能 因水分过多使其遭受水涝灾害。</w:t>
      </w:r>
    </w:p>
    <w:p w14:paraId="509F624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（1）灌溉</w:t>
      </w:r>
    </w:p>
    <w:p w14:paraId="2AB5765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树木生长所需的水分，主要是由根部从土壤中吸收的，在土壤中含水量不能满足树根的 吸收量，或地上部分的水分消耗过大的情况下，都应设法满足他们的需要，这种措施就叫灌 溉。 灌溉一般根据植物叶片内渗透压或吸收水分的大小决定。灌溉时，如叶片的吸水能力很大， 则证明水分不足，就应及时喷水。 抗旱灌木虽受设备及人力条件的限制，但必须掌握新栽的树木、小苗、灌木、阔叶树要 优先灌水，长期定植的树木、大树、针叶树可后灌。夏季正是树木生长的旺季，需水量很大， 但阳光直射、天气炎热的中午做好不要浇水，中午时叶面灌水也不好。 灌溉时要作到适量，最好采取少灌、勤灌、慢灌的原则，必须根据树木生长的需要，因 树、因地、因时制宜的合理灌溉，保证树木随时都有足够的水分供应。 当前生产中常用的灌水方法是树木定植以后，一般乔木需连续灌水 3～5 年，灌木最少 5 年，土质不好或树木因缺水而生长不良，以及干旱年份，则应延长灌水年限。每次每株的最 低灌水量——乔木不得少于 90 公斤，灌木不得少于 60 公斤。 灌溉常用的水源有自来水、井水、河水、湖水、池塘水、经化验可用的废水。采用的方 式主要有单堰灌溉、畦灌、喷灌、滴灌等。 </w:t>
      </w:r>
    </w:p>
    <w:p w14:paraId="0485742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灌溉应符合以下质量要求： ①灌水堰应开在树冠投影的垂直线下，不要开的太深，以免伤根； ②水量充足； ③水渗透后及时封堰或中耕，切断土壤的毛细管，防止水分蒸发。</w:t>
      </w:r>
    </w:p>
    <w:p w14:paraId="33D7F6E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（2）排水</w:t>
      </w:r>
    </w:p>
    <w:p w14:paraId="4D4017F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土壤含水过多，造成树木生长不良甚至死亡。不同树种、不同年龄、不同长势以及生长 条件的不同，树木对水涝的抵抗能力会有所不同。 </w:t>
      </w:r>
    </w:p>
    <w:p w14:paraId="6A349E1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常用的排涝方法有：①地表径流：地表坡度控制在 0.1～0.3％，不留坑洼死角； ②明沟排水:适用于大雨后抢排积水； ③暗沟排水：采用地下排水管线并与排水沟或市政排水相连，但造价较高。</w:t>
      </w:r>
    </w:p>
    <w:p w14:paraId="6952FCE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5.2施肥</w:t>
      </w:r>
    </w:p>
    <w:p w14:paraId="4F0CA9F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施肥可分为基肥和追肥两种。基肥多选用有机肥或复合肥，施用的方法有穴施、环施和放射状沟施等。追肥一般用化肥或菌肥，施用的方法有根施法和根外施法。 施肥时要注意以下事项：</w:t>
      </w:r>
    </w:p>
    <w:p w14:paraId="5ABE056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（1）有机肥料要充分发酵、腐熟，化肥必须完全粉碎成粉状。施肥后必须及时适量灌水，使肥料渗透，否则土壤溶液浓度过大对树根不利。</w:t>
      </w:r>
    </w:p>
    <w:p w14:paraId="610BC23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（2）根处追肥最好于傍晚喷施。</w:t>
      </w:r>
    </w:p>
    <w:p w14:paraId="4C88A06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5.3修剪</w:t>
      </w:r>
    </w:p>
    <w:p w14:paraId="171AB18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修剪是树木抚育管理的重要措施之一，通过修剪，能调节和均衡树势，使树木生长健壮、 树形整齐、树姿美观，更重要的是能提高新移植树木的成活率。修剪的方法包括：抹芽:树木移植后，经过较大强度大的修剪，树干、树枝上会萌发很多嫩芽、幼芽，影响树木生长，对此，在春季萌发时可用手摘除多余嫩芽。冬季修剪后，第二年春季，在枝干切口处又会萌发嫩芽，摘除后，以免主枝无力，树枝丛生交错。总之，在定干以下的枝芽尚未木质化之前应全部摘除，定干以上的无用芽也应摘除。</w:t>
      </w:r>
    </w:p>
    <w:p w14:paraId="7D645BB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5.4整形</w:t>
      </w:r>
    </w:p>
    <w:p w14:paraId="18DA5B8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对于偏冠的或树形不整齐的树木，对一侧生长太强的主枝或侧枝，可去大留小， 或者截去强的领导枝，以向外的侧枝代替。如果因一面的枝条缺少造成偏冠，可以用绳索牵 引两侧枝补其缺陷。作行道树的松类，在树长大后应提高分枝点，可将一轮几个主枝，隔一 个去一个，待伤口初步愈合后再去掉其余几个。</w:t>
      </w:r>
    </w:p>
    <w:p w14:paraId="561BE1E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5.5病虫害防治</w:t>
      </w:r>
    </w:p>
    <w:p w14:paraId="1AA6FAF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（1）病虫害的防治措施主要有如下几种：①适地适树，并对外来的树苗进行必要的检疫，病虫害较轻者可用氢氰酸及二氧化碳 熏蒸。②改善树体卫生环境条件，清除枯枝落叶，修剪枝叶，创造良好的生长发育条件。③除草施肥，注意不要在肥料中带来病虫源。④保护益虫、益鸟。</w:t>
      </w:r>
    </w:p>
    <w:p w14:paraId="0835BB4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（2）病虫害的治理：①治虫的方法：主要有人工捕打诱杀及喷药，使用药剂时应根据病虫的种类、生活习 性，对症下药。②治病的方法：首先必须弄清病原、病史，然后采用相应的药剂。树木的病害一般有 白粉病、花叶病、溃疡病、锈病等。喷药时应设立警戒区，以免人畜中毒。</w:t>
      </w:r>
    </w:p>
    <w:p w14:paraId="7523EED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5.6低温危害与防寒</w:t>
      </w:r>
    </w:p>
    <w:p w14:paraId="3900BE7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（1）低温危害部位及其原因：①根系冻害：原因在于根系无自然休眠，抗冻能力较差，尤其冬季少雪，干旱的沙土 之地更易受冻。 ②根颈冻害：原因在于根颈停止生长最晚，而开始活动较早，抗寒力差；同时接近地 表温度变化大，易使皮层受冻。常用培土防寒。③主干、枝杈冻害：一是向阳面的冬季日灼。由于初冬气温骤降，皮层组织迅速冷缩。 本质部产生应力将树皮撑开，细胞简介结冰而产生的张力，也可造成裂缝。</w:t>
      </w:r>
    </w:p>
    <w:p w14:paraId="2688D03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（2）目前常用的防寒措施：①灌冻水：晚秋树木进入休眠期到土地封冻前，灌足一次冻水。灌冻水的时间掌握在 霜降以后，小雪之前。②覆土：在 11 月中、下旬土地封冻以前，将枝干柔软，树身不高的灌木压倒覆土。 或者先盖一层干树叶，在覆 40－50 厘米的细沙，防止抽条。③根部培土：冻水灌完后结合封堰，在树根部培起直径 80～100 厘米，高 30～50 厘 米的土堰，防治冻伤树根。④架风障：假设于上风方向。⑤喷白涂白：用石灰硫磺粉对树身喷白涂白，可以碱地温差骤变的危害，海可以杀死 一些越冬病虫害。⑥春灌：早春土地开始解冻时及时灌水，经常保持土地湿润，供给树木足够的水分。⑦卷干、包草：新植小数和冬季湿冷之地，不耐寒的树木，可用草绳卷干或用稻草包 主干和部分分枝来防寒。⑧积雪：可以保持一定的低温，免除过冷大风侵袭，早春可增湿，降低土温，防止芽 过早的萌动，免受晚霜危害。</w:t>
      </w:r>
    </w:p>
    <w:p w14:paraId="3866258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5.7绿化养护的其它措施： </w:t>
      </w:r>
    </w:p>
    <w:p w14:paraId="59426E4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（1）防止风灾：春季多风，应采取修剪、培土、支撑等措施。 </w:t>
      </w:r>
    </w:p>
    <w:p w14:paraId="59EDFAF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（2）中耕、除草：对树木根部杂草可以采用人工中耕的方法消灭。如荒草较为严重，可以 用化学除莠的方法消灭，但应注意选择适当的化学药剂，以免发生药害，而且最好是在草荒 发生之前，喷洒化学药剂。</w:t>
      </w:r>
    </w:p>
    <w:p w14:paraId="04D98A1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（3）围护、隔离：对于一些怕践踏的树种，例如树根较浅的树种，应当用绿篱或围篱围护 起来，与游人隔离。绿篱要适当低矮一些，围篱的造型要简单朴素。</w:t>
      </w:r>
    </w:p>
    <w:p w14:paraId="14B1B9B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（4）看管、巡查：为了免遭人为的破坏，重点地区应设专人看管，定期巡视，与有关部门 配合协作，及时发现问题及时处理。</w:t>
      </w:r>
    </w:p>
    <w:p w14:paraId="46CB183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6、在 12 个月养护期中不同月份的植物养护要求：</w:t>
      </w:r>
    </w:p>
    <w:p w14:paraId="2223C79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一月份：全年中气温最低的月份，露地树木处于休眠状态。</w:t>
      </w:r>
    </w:p>
    <w:p w14:paraId="24F0A33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1.冬季修剪：全面展开对落叶树木的整形修剪作业；大小乔木上的枯枝、伤残枝、病虫 枝及妨碍架空线和建筑物的枝杈进行修剪。 </w:t>
      </w:r>
    </w:p>
    <w:p w14:paraId="64AFEFF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2.行道树检查：及时检查行道树绑扎、立桩情况，发现松绑、铅丝嵌皮、摇桩等情况 时立即整改。 </w:t>
      </w:r>
    </w:p>
    <w:p w14:paraId="7608481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3.防治害虫：冬季是消灭园林害虫的有利季节。可在树下疏松的土中挖集刺蛾的虫蛹、虫茧，集中烧死。1 月中旬的时候，蚧壳虫类开始活动，但这时候行动迟缓，我们可以采取刮除树干上的幼虫的方法。在冬季防治害虫，往往有事半功倍的效果。 </w:t>
      </w:r>
    </w:p>
    <w:p w14:paraId="2F18A0B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4.绿地养护：绿地、花坛等地要注意挑除大型野草；草坪要及时挑草、切边；绿地内 要注意防冻浇水。</w:t>
      </w:r>
    </w:p>
    <w:p w14:paraId="2D1AEF2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二月份：气温较上月有所回升,树木仍处于休眠状态。 </w:t>
      </w:r>
    </w:p>
    <w:p w14:paraId="295228E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1.养护基本与 1 月份相同。 </w:t>
      </w:r>
    </w:p>
    <w:p w14:paraId="2D4C64F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2.修剪：继续对大小乔木的枯枝、病枝进行修剪。月底以前，把各种树木修剪完。 </w:t>
      </w:r>
    </w:p>
    <w:p w14:paraId="1C8897D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3.防治害虫：继续以防刺蛾和蚧壳虫为主。</w:t>
      </w:r>
    </w:p>
    <w:p w14:paraId="2E17081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三月份：气温继续上升，中旬以后，树木开始萌芽，有些树木（如迎春）开花。 </w:t>
      </w:r>
    </w:p>
    <w:p w14:paraId="4B27550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1.植树：春季是植树的有利时机。土壤解冻后，应立即抓紧时机植树。植大小乔木前 作好规划设计，事先挖（刨）好树坑，要做到随挖、随运、随种、随浇水。种植灌木时也应 做到随挖、随运、随种，并充分浇水，以提高苗木存活率。 </w:t>
      </w:r>
    </w:p>
    <w:p w14:paraId="18B2814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2.春灌：因春季干旱多风，蒸发量大，为防止春旱，对绿地等应及时浇水。 </w:t>
      </w:r>
    </w:p>
    <w:p w14:paraId="5B3586B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3.施肥：土壤解冻后，对植物施用基肥并灌水。 </w:t>
      </w:r>
    </w:p>
    <w:p w14:paraId="0ACA7D8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4.防治病虫害：本月是防治病虫害的关键时刻。一些苗木出现了煤污病，瓜子黄杨卷 叶螟也出现了（采用喷洒杀螟松等农药进行防治）。防治刺蛾可以继续采用挖蛹方法。</w:t>
      </w:r>
    </w:p>
    <w:p w14:paraId="0B8F821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四月份：气温继续上升，树木均萌芽开花或展叶开始进入生长旺盛期。 </w:t>
      </w:r>
    </w:p>
    <w:p w14:paraId="08E6766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1.继续植树：四月上旬应抓紧时间种植萌芽晚的树木，对冬季死亡的灌木应及时拔除、 补种，对新种树木要充分浇水。 </w:t>
      </w:r>
    </w:p>
    <w:p w14:paraId="0DF5F09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2.灌水：继续对养护绿地进行及时的浇水。</w:t>
      </w:r>
    </w:p>
    <w:p w14:paraId="20B59A1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3.施肥：对草坪、灌木结合灌水，追施速效氮肥，或者根据需要进行叶面喷施。 </w:t>
      </w:r>
    </w:p>
    <w:p w14:paraId="501E1FC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4.修剪：剪除冬、春季干枯的枝条，可以修剪常绿绿篱。 </w:t>
      </w:r>
    </w:p>
    <w:p w14:paraId="75A16CC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5.防治病虫害：</w:t>
      </w:r>
    </w:p>
    <w:p w14:paraId="5600BD5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（1）蚧壳虫在第二次蜕皮后陆续转移到树皮裂缝内、树洞、树干基部、 墙角等处分泌白色蜡质薄茧化蛹。可以用硬竹扫帚扫除，然后集中深埋或浸泡。或者采用喷 洒杀螟松等农药的方法。</w:t>
      </w:r>
    </w:p>
    <w:p w14:paraId="73A7D80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（2）天牛开始活动了，可以采用嫁接刀或自制钢丝挑除幼虫，但是 伤口要做到越小越好。</w:t>
      </w:r>
    </w:p>
    <w:p w14:paraId="0AE3DF7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（3）其它病虫害的防治工作。 </w:t>
      </w:r>
    </w:p>
    <w:p w14:paraId="0ACE8AE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6.绿地内养护：注意大型绿地内的杂草及攀援植物的挑除。对草坪也要进行挑草及切 边工作。</w:t>
      </w:r>
    </w:p>
    <w:p w14:paraId="632F948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7.草花：迎五一替换冬季草花，注意做好浇水工作。</w:t>
      </w:r>
    </w:p>
    <w:p w14:paraId="74188B0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五月份：气温急骤上升，树木生长迅速。 </w:t>
      </w:r>
    </w:p>
    <w:p w14:paraId="4D4E131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1.浇水：树木展叶盛期，需水量很大，应适时浇水。 </w:t>
      </w:r>
    </w:p>
    <w:p w14:paraId="789339D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2.修剪：修剪残花。行道树进行第一次的剥芽修剪。 </w:t>
      </w:r>
    </w:p>
    <w:p w14:paraId="2F594B9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3.防治病虫害：继续以捕捉天牛为主。刺蛾第一代孵化，但尚未达到危害程度，根据 养护区内的实际情况做出相应措施。由蚧壳虫、蚜虫等引起的煤污病也进入了盛发期（在紫 薇、海桐、夹竹桃等上），在五月中、下旬喷洒 10/20 倍的松脂合剂及 50%三硫磷乳剂 1500/2000 倍液以防治病害及杀死虫害。（其它可用杀虫素、花保等农药）</w:t>
      </w:r>
    </w:p>
    <w:p w14:paraId="1DD49E5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六月份：气温高 </w:t>
      </w:r>
    </w:p>
    <w:p w14:paraId="3978DCA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1.浇水：植物需水量大，要及时浇水，不能“看天吃饭”。 </w:t>
      </w:r>
    </w:p>
    <w:p w14:paraId="6F8410C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2.施肥：结合松土除草、施肥、浇水以达到最好的效果。 </w:t>
      </w:r>
    </w:p>
    <w:p w14:paraId="2B00EAE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3、 修剪：继续对行道树进行剥芽除蘖工作。对绿篱、球类及部分花灌木实施修剪。 </w:t>
      </w:r>
    </w:p>
    <w:p w14:paraId="7148CF6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4.排水工作：有大雨天气时要注意低洼处的排水工作。 </w:t>
      </w:r>
    </w:p>
    <w:p w14:paraId="6200B28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5.防治病虫害：六月中、下旬刺蛾进入孵化盛期，应及时采取措施，现基本采用 50% 杀螟松乳剂 500-800 倍液喷洒。（或用复合 BT 乳剂进行喷施）继续对天牛进行人工捕捉。 </w:t>
      </w:r>
    </w:p>
    <w:p w14:paraId="1A25F0D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6.做好树木防汛防台前的检查工作，对松动、倾斜的树木进行扶正、加固及重新绑扎。</w:t>
      </w:r>
    </w:p>
    <w:p w14:paraId="28256B8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七月份：气温最高，中旬以后会出现大风大雨情况。 </w:t>
      </w:r>
    </w:p>
    <w:p w14:paraId="148A191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1.移植常绿树：雨季期间，水分充足，可以移植针叶树和竹类，但要注意天气变化， 一旦碰到高温要及时浇水。 </w:t>
      </w:r>
    </w:p>
    <w:p w14:paraId="715AC48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2.排涝：大雨过后要及时排涝。 </w:t>
      </w:r>
    </w:p>
    <w:p w14:paraId="5CB2D03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3.施追肥：在下雨前干施氮肥等速效肥。 </w:t>
      </w:r>
    </w:p>
    <w:p w14:paraId="4366DC1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4.行道树：进行防台剥芽修剪，对与电线有矛盾的树枝一律修剪，并对树桩逐个检查， 发现松垮、不稳立即扶正绑紧。事先做好劳力组织、物资材料、工具设备等方面的准备，并 随时派人检查，发现险情及时处理。 </w:t>
      </w:r>
    </w:p>
    <w:p w14:paraId="520D148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5.防治病虫害：继续对天牛及刺蛾进行防治。防治天牛可以采用 50%杀螟松 1：50 倍 液注射，（或果树宝、或园科三号）然后封住洞口，也可达到很好的效果。香樟樟巢螟要及时 的剪除，并销毁虫巢，以免再次危害。</w:t>
      </w:r>
    </w:p>
    <w:p w14:paraId="0E0B45A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八月份：仍为雨季 </w:t>
      </w:r>
    </w:p>
    <w:p w14:paraId="0BF06F5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1.排涝：大雨过后，对低洼积水处要及时排涝。 </w:t>
      </w:r>
    </w:p>
    <w:p w14:paraId="5EB09E5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2.行道树防台工作：继续做好行道树的防台工作。 </w:t>
      </w:r>
    </w:p>
    <w:p w14:paraId="61ABA3E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3.修剪：除一般树木夏修外，要对绿篱进行造型修剪。 </w:t>
      </w:r>
    </w:p>
    <w:p w14:paraId="469D878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4.中耕除草：杂草生长也旺盛，要及时的除草，并可结合除草进行施肥。</w:t>
      </w:r>
    </w:p>
    <w:p w14:paraId="094988A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5.防治病虫害：捕捉天牛为主，注意根部的天牛捕捉。蚜虫危害、香樟樟巢螟要及时 防治。潮湿天气要注意白粉病及腐烂病，要及时采取措施。</w:t>
      </w:r>
    </w:p>
    <w:p w14:paraId="5C34943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九月份：气温有所下降，迎国庆做好相关工作。 </w:t>
      </w:r>
    </w:p>
    <w:p w14:paraId="149EE9E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1.修剪：迎接国庆工作，行道树三级分叉以下剥芽。绿篱造型修剪。绿地内除草，草 坪切边，及时清理死树，做到树木青枝绿叶，绿地干净整齐。 </w:t>
      </w:r>
    </w:p>
    <w:p w14:paraId="07FA833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2.施肥：对一些生长较弱，枝条不够充实的树木，应追施一些磷、钾肥。 </w:t>
      </w:r>
    </w:p>
    <w:p w14:paraId="132CF3B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3.草花：迎国庆，草花更换，选择颜色鲜艳的草花品种，注意浇水要充足。 </w:t>
      </w:r>
    </w:p>
    <w:p w14:paraId="67657B2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4.防治病虫害：穿孔病为发病高峰，采用 500%多菌灵 1000 倍液防止侵染。天牛开始 转向根部危害，注意根部天牛的捕捉。对杨、柳上的木蠹蛾也要及时防治。做好其它病虫害 的防治工作。 </w:t>
      </w:r>
    </w:p>
    <w:p w14:paraId="475E278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5.清明节前做好各类绿化设施的检查工作。</w:t>
      </w:r>
    </w:p>
    <w:p w14:paraId="2056676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十月份：气温下降，十月下旬进入初冬，树木开始落叶，陆续进入休眠期。 </w:t>
      </w:r>
    </w:p>
    <w:p w14:paraId="402F757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1.做好秋季植树的准备，下旬耐寒树木一落叶，就可以开始栽植。 </w:t>
      </w:r>
    </w:p>
    <w:p w14:paraId="60FB0AD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2.绿地养护：及时去除死树，及时浇水。绿地、草坪挑草切边工作要做好。草花生长 不良的要施肥。 </w:t>
      </w:r>
    </w:p>
    <w:p w14:paraId="5CF38A8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3.防治病虫害：继续捕捉根部天牛。香樟樟巢螟也要注意观察防治。</w:t>
      </w:r>
    </w:p>
    <w:p w14:paraId="0234A39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十一月份：土壤开始夜冻日化，进入隆冬季节。 </w:t>
      </w:r>
    </w:p>
    <w:p w14:paraId="29963FF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1.植树：继续栽植耐寒植物，土壤冻结前完成。 </w:t>
      </w:r>
    </w:p>
    <w:p w14:paraId="4A3A093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2.翻土：对绿地土壤翻土，暴露准备越冬的害虫。 </w:t>
      </w:r>
    </w:p>
    <w:p w14:paraId="751D0EE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3.浇水：对干、板结的土壤浇水，要在封冻前完成。 </w:t>
      </w:r>
    </w:p>
    <w:p w14:paraId="27BD220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4.病虫害防治各种害虫在下旬准备过冬，防治任务相对较轻。</w:t>
      </w:r>
    </w:p>
    <w:p w14:paraId="620C0A1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十二月份：低气温，开始冬季养护工作。 </w:t>
      </w:r>
    </w:p>
    <w:p w14:paraId="4B70937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1.冬季修剪：对些常绿乔木、灌木进行修剪。 </w:t>
      </w:r>
    </w:p>
    <w:p w14:paraId="79937D6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2.消灭越冬病虫害。 </w:t>
      </w:r>
    </w:p>
    <w:p w14:paraId="6B47E79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3.做好明年调整工作准备：待落叶植物落叶以后，对养护区进行观察，绘制要调整的方位。</w:t>
      </w:r>
    </w:p>
    <w:p w14:paraId="7FE8C69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7.1绿化养护过程中涉及包括材料、车辆、燃料、植物材料、打草伐树、打药、防寒等所产生的一切相关费用由中标供应商自行承担（本项目服务过程中用水除外）；负责按照垃圾分数管理要求，收集所有园内绿化产生垃圾并清运。             中标供应商应确</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全、文明服务，在项目服务期内因园林绿化设施及服务 工作造成的自身或群众的人身伤亡、财产损失、罚款、索赔、损坏补偿、指控及其他一切责任，均由中标供应商自行负责。</w:t>
      </w:r>
    </w:p>
    <w:p w14:paraId="1CA0222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7.2中标供应商应该遵守国家、市、区颁布的法律、法令、条例以及有关规定；遵守采购人及有关部门的规章、细则和标准等；自行负责办理日常作业涉及的有关部门相关手续及费用。如果由于中标供应商违反上述规定、规章、细则和标准而导致各种赔偿、罚款和责任，均由中标供应商自行负责。</w:t>
      </w:r>
    </w:p>
    <w:p w14:paraId="1C98778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7.3中标供应商应配备或租赁1辆1吨或以上清洗车或水罐车，按照采购人要求取水供绿化养护使用；配备至少三辆三轮车和适量用于砍伐树木、打草打药、修剪等作业的绿化养护设备。</w:t>
      </w:r>
    </w:p>
    <w:p w14:paraId="70934D3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7.4中标供应商对绿化养护应有足够的风险认识，一旦成交，必须按照园林绿化养护相关标准进行服务。</w:t>
      </w:r>
    </w:p>
    <w:p w14:paraId="664AD86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四、应急服务要求</w:t>
      </w:r>
    </w:p>
    <w:p w14:paraId="4953260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3258859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五、人员保密要求</w:t>
      </w:r>
    </w:p>
    <w:p w14:paraId="5764D21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人员保密要求，保证服务过程中不传播可能涉及个人信息隐私、安葬、宗教活动及其他可能伤害民族感情的相关信息，制定保密措施包括但不限于制定保密制度、服务人员保密培训、重点岗位双人服务、泄密惩罚办法。</w:t>
      </w:r>
    </w:p>
    <w:p w14:paraId="2C964F1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六、人员稳定性要求</w:t>
      </w:r>
    </w:p>
    <w:p w14:paraId="4A9F59B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在整个服务期内，人员更换率不得超过20%，更换人员不得低于采购需求，且应经采购人同意。</w:t>
      </w:r>
    </w:p>
    <w:p w14:paraId="6F841D9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七、进驻和接管要求</w:t>
      </w:r>
    </w:p>
    <w:p w14:paraId="07D1A7C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中标后，及时将项目配备人员、工具、设备等，报采购人检查、审核同意后，按照采购人要求完成项目交接，按时进场服务。交接工作应在采购人监督下，与前任公司完成。期间必须做好交接记录，保留相关交接手续，确保做到服务平稳过渡，对采购人工作无不良影响。</w:t>
      </w:r>
    </w:p>
    <w:p w14:paraId="64D3A74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进驻项目现场前，向采购人报送项目服务人员花名册，花名册内容包括：姓名、性别、民族、年龄、身份证号、联系方式及对应相关资质要求等，并在服务场所醒目位置将网格服务人员信息进行公示，相关证件复印件需按采购人要求报采购人留存备案。</w:t>
      </w:r>
    </w:p>
    <w:p w14:paraId="5571F8E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3.在整个服务期内，人员更换率不得超过20%，更换人员不得低于采购需求，且应经采购人同意。</w:t>
      </w:r>
    </w:p>
    <w:p w14:paraId="78E0641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当出现不可预知紧急情况时（例如停水停电、极端天气、群体事件、自然灾害等），保证服务正常运转的措施，包括但不限于临时增配人员、临时调集设备、现有人员岗位职责临时增加、与相关政府部门协调配合等。</w:t>
      </w:r>
    </w:p>
    <w:p w14:paraId="78D25BA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人员保密要求，保证服务过程中不传播可能涉及个人信息隐私、安葬、宗教活动及其他可能伤害民族感情的相关信息，不得将涉及采购方工作场所、工作内容的文字、照片、录音、视频等上传至互联网以及微信、 QQ 等社交载体上，制定保密措施包括但不限于制定保密制度、服务人员保密培训、重点岗位双人服务、泄密惩罚办法。</w:t>
      </w:r>
    </w:p>
    <w:p w14:paraId="55E73C6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八、费用分割</w:t>
      </w:r>
    </w:p>
    <w:p w14:paraId="0BBD460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第一部分：由中标供应商承担</w:t>
      </w:r>
    </w:p>
    <w:p w14:paraId="4A5FCE3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1.公用设施设备运行管理费用：包括人工各项费用，维修工具、大型设备、车辆、油料、防汛沙袋、观赏鱼饲喂、病害防治、观赏鱼补充等费用由中标供应商承担</w:t>
      </w:r>
      <w:r>
        <w:rPr>
          <w:rFonts w:hint="eastAsia" w:cs="Times New Roman"/>
          <w:color w:val="auto"/>
          <w:sz w:val="24"/>
          <w:szCs w:val="24"/>
          <w:lang w:eastAsia="zh-CN"/>
        </w:rPr>
        <w:t>。</w:t>
      </w:r>
    </w:p>
    <w:p w14:paraId="74ACDA8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2.</w:t>
      </w:r>
      <w:r>
        <w:rPr>
          <w:rFonts w:hint="eastAsia" w:cs="Times New Roman"/>
          <w:color w:val="auto"/>
          <w:sz w:val="24"/>
          <w:szCs w:val="24"/>
          <w:lang w:val="en-US" w:eastAsia="zh-CN"/>
        </w:rPr>
        <w:t>秩序维护</w:t>
      </w:r>
      <w:r>
        <w:rPr>
          <w:rFonts w:hint="default" w:ascii="Times New Roman" w:hAnsi="Times New Roman" w:eastAsia="宋体" w:cs="Times New Roman"/>
          <w:color w:val="auto"/>
          <w:sz w:val="24"/>
          <w:szCs w:val="24"/>
        </w:rPr>
        <w:t>服务：服装、巡更机、对讲机、强光手电、常用必备</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器械等费用由供应商承担</w:t>
      </w:r>
      <w:r>
        <w:rPr>
          <w:rFonts w:hint="eastAsia" w:cs="Times New Roman"/>
          <w:color w:val="auto"/>
          <w:sz w:val="24"/>
          <w:szCs w:val="24"/>
          <w:lang w:eastAsia="zh-CN"/>
        </w:rPr>
        <w:t>。</w:t>
      </w:r>
    </w:p>
    <w:p w14:paraId="4762AA4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3.厕所化粪池清掏、食堂隔油池清掏等费用由中标供应商承担。</w:t>
      </w:r>
    </w:p>
    <w:p w14:paraId="49049EA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绿化养管：绿化机械工具、大型设备、车辆、油料、低于成活率的树木、树木营养药、除草、树木修剪、砍伐、防寒防护、农药化肥等由中标供应商承担。新购置苗木、树种的采购由采购人负责，由中标供应商负责协助采购及免费栽种。</w:t>
      </w:r>
    </w:p>
    <w:p w14:paraId="7D4E055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5.保洁服务：保洁常用工具、耗材、消杀灭虫药品等费用</w:t>
      </w:r>
      <w:r>
        <w:rPr>
          <w:rFonts w:hint="eastAsia" w:cs="Times New Roman"/>
          <w:color w:val="auto"/>
          <w:sz w:val="24"/>
          <w:szCs w:val="24"/>
          <w:lang w:val="en-US" w:eastAsia="zh-CN"/>
        </w:rPr>
        <w:t>由</w:t>
      </w:r>
      <w:r>
        <w:rPr>
          <w:rFonts w:hint="default" w:ascii="Times New Roman" w:hAnsi="Times New Roman" w:eastAsia="宋体" w:cs="Times New Roman"/>
          <w:color w:val="auto"/>
          <w:sz w:val="24"/>
          <w:szCs w:val="24"/>
        </w:rPr>
        <w:t>供应商承担。（包括室内和户外分类垃圾桶、垃圾袋、卫生纸、擦手纸、洗手液、免洗洗手液、消毒液、洁厕灵、小便池除味、消杀药品球等）</w:t>
      </w:r>
    </w:p>
    <w:p w14:paraId="240EC06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color w:val="auto"/>
          <w:sz w:val="24"/>
          <w:szCs w:val="24"/>
        </w:rPr>
        <w:t>6.垃圾清运服务：</w:t>
      </w:r>
      <w:r>
        <w:rPr>
          <w:rFonts w:hint="eastAsia"/>
          <w:color w:val="auto"/>
          <w:kern w:val="0"/>
          <w:sz w:val="24"/>
          <w:szCs w:val="24"/>
        </w:rPr>
        <w:t>园内产生的所有垃圾，（包括但不限于以下内容：</w:t>
      </w:r>
      <w:r>
        <w:rPr>
          <w:color w:val="auto"/>
          <w:sz w:val="24"/>
          <w:szCs w:val="24"/>
        </w:rPr>
        <w:t>生活垃圾、绿化垃圾、</w:t>
      </w:r>
      <w:r>
        <w:rPr>
          <w:rFonts w:hint="eastAsia"/>
          <w:color w:val="auto"/>
          <w:sz w:val="24"/>
          <w:szCs w:val="24"/>
        </w:rPr>
        <w:t>零星维修垃圾、</w:t>
      </w:r>
      <w:r>
        <w:rPr>
          <w:color w:val="auto"/>
          <w:sz w:val="24"/>
          <w:szCs w:val="24"/>
        </w:rPr>
        <w:t>清明节期间产生的祭扫垃圾）由中标供应商承担。</w:t>
      </w:r>
      <w:r>
        <w:rPr>
          <w:rFonts w:hint="default" w:ascii="Times New Roman" w:hAnsi="Times New Roman" w:eastAsia="宋体" w:cs="Times New Roman"/>
          <w:color w:val="auto"/>
          <w:sz w:val="24"/>
          <w:szCs w:val="24"/>
        </w:rPr>
        <w:t>执行天津市垃圾分类管理条例，进行摆放分类垃圾桶和分类处理，存放到定点垃圾池，及时进行转运。（垃圾清运应具备《城市生活垃圾经营性清扫、收集、运输服务许可证》，若供应商不具备上述许可证，可外包给具备资质的单位实施，需签订三方合作协议）。</w:t>
      </w:r>
    </w:p>
    <w:p w14:paraId="199C0D4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7.采购人提供物业办公基本用房，不提供食、宿，产生的电费由中标供应商承担。</w:t>
      </w:r>
    </w:p>
    <w:p w14:paraId="20C5F0D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8.服务人员统一服装由中标供应商承担。</w:t>
      </w:r>
    </w:p>
    <w:p w14:paraId="7110726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9.中标供应商应确</w:t>
      </w:r>
      <w:r>
        <w:rPr>
          <w:rFonts w:hint="eastAsia" w:cs="Times New Roman"/>
          <w:color w:val="auto"/>
          <w:sz w:val="24"/>
          <w:szCs w:val="24"/>
          <w:lang w:eastAsia="zh-CN"/>
        </w:rPr>
        <w:t>秩序维护</w:t>
      </w:r>
      <w:r>
        <w:rPr>
          <w:rFonts w:hint="default" w:ascii="Times New Roman" w:hAnsi="Times New Roman" w:eastAsia="宋体" w:cs="Times New Roman"/>
          <w:color w:val="auto"/>
          <w:sz w:val="24"/>
          <w:szCs w:val="24"/>
        </w:rPr>
        <w:t>全、文明服务，在项目服务期内造成的服务人员自身或群众的人身伤亡、财产损失、罚款、索赔、损坏补偿、指控及其他一切责任，均由中标供应商承担。</w:t>
      </w:r>
    </w:p>
    <w:p w14:paraId="075EE1B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中标供应商应该遵守国家、市、区颁布的法律、法令、条例以及有关规定；遵守采购人及有关部门的规章、细则和标准等；自行负责办理日常作业涉及的有关部门相关手续及费用。如果由于中标供应商违反上述规定、规章、细则和标准而导致各种赔偿、罚款和责任，均由中标供应商自行承担。</w:t>
      </w:r>
    </w:p>
    <w:p w14:paraId="6354772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第二部分：</w:t>
      </w:r>
      <w:r>
        <w:rPr>
          <w:rFonts w:hint="eastAsia" w:cs="Times New Roman"/>
          <w:b/>
          <w:bCs/>
          <w:color w:val="auto"/>
          <w:sz w:val="24"/>
          <w:szCs w:val="24"/>
          <w:lang w:val="en-US" w:eastAsia="zh-CN"/>
        </w:rPr>
        <w:t>专项服务费用</w:t>
      </w:r>
      <w:r>
        <w:rPr>
          <w:rFonts w:hint="default" w:ascii="Times New Roman" w:hAnsi="Times New Roman" w:eastAsia="宋体" w:cs="Times New Roman"/>
          <w:b/>
          <w:bCs/>
          <w:color w:val="auto"/>
          <w:sz w:val="24"/>
          <w:szCs w:val="24"/>
        </w:rPr>
        <w:t>，费用1112600元/年</w:t>
      </w:r>
    </w:p>
    <w:p w14:paraId="2F8FC1D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综合维修：以下零星维修配件及耗材、小型设备设施、维护费以及更换（包括但不限于以下内容：玻璃、瓷砖、门锁、闭门器、道闸配件、水龙头、窗把手、纱窗、门折页、天花板、照明设施包括：开关、闸箱、闸刀、箱变保险、无功补偿装置、灯座、灯管、插座、灯泡、镇流器、球壳等一切小型配件的材料费用、涉及地面平整、维修所需的沙子、水泥、石硝等耗材），墓区小型便民设施(标牌、水桶、抹布等)，及群众临时提出的合理性服务小项等。维修费80000元，报采购人批准，据实结算。</w:t>
      </w:r>
    </w:p>
    <w:p w14:paraId="6B36CF0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2.抽油烟机、烟道及排风扇清洗。费用20000元，报采购人批准，据实结算。</w:t>
      </w:r>
    </w:p>
    <w:p w14:paraId="13C11FE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3.箱变变压器、避雷设施及电梯检测需按照采购人要求组织实施，并出具检测报告，费用20000元，报采购人批准，据实结算。</w:t>
      </w:r>
    </w:p>
    <w:p w14:paraId="1F01F98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4.净水开水一体机检修及滤芯更换，滤芯耗材需使用原厂家配件，费用20000元，报采购人批准，据实结算。</w:t>
      </w:r>
    </w:p>
    <w:p w14:paraId="2EA71A5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5.墓区清明期间移动厕所租赁20个。费用25000元，报采购人批准，据实结算。</w:t>
      </w:r>
    </w:p>
    <w:p w14:paraId="316D45A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6.临时花草，由中标供应商负责协助采购及免费栽种，费用50000元，报采购人批准，据实结算。</w:t>
      </w:r>
    </w:p>
    <w:p w14:paraId="5245139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7.清明节临时用工176人，时间30天，按照</w:t>
      </w:r>
      <w:r>
        <w:rPr>
          <w:rFonts w:hint="eastAsia" w:cs="Times New Roman"/>
          <w:color w:val="auto"/>
          <w:sz w:val="24"/>
          <w:szCs w:val="24"/>
          <w:lang w:val="en-US" w:eastAsia="zh-CN"/>
        </w:rPr>
        <w:t>采购人</w:t>
      </w:r>
      <w:r>
        <w:rPr>
          <w:rFonts w:hint="default" w:ascii="Times New Roman" w:hAnsi="Times New Roman" w:eastAsia="宋体" w:cs="Times New Roman"/>
          <w:color w:val="auto"/>
          <w:sz w:val="24"/>
          <w:szCs w:val="24"/>
        </w:rPr>
        <w:t>要求适时调整每天用工人数。费用897600元，报采购人批准，据实结算。</w:t>
      </w:r>
    </w:p>
    <w:p w14:paraId="0EADBAC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8.水、燃气、空调维保、太阳能热水器、微型消防车、监控设备、灭火器维保、污水检测等发生的费用由采购人负责，不计入物业管理费，但中标供应商应预先提醒并协助采购人办理相关事项。</w:t>
      </w:r>
    </w:p>
    <w:p w14:paraId="08015ED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bCs/>
          <w:color w:val="auto"/>
          <w:sz w:val="24"/>
          <w:szCs w:val="24"/>
          <w:lang w:val="en-US" w:eastAsia="zh-CN"/>
        </w:rPr>
      </w:pPr>
      <w:r>
        <w:rPr>
          <w:rFonts w:hint="eastAsia" w:cs="Times New Roman"/>
          <w:b/>
          <w:bCs/>
          <w:color w:val="auto"/>
          <w:sz w:val="24"/>
          <w:szCs w:val="24"/>
          <w:lang w:val="en-US" w:eastAsia="zh-CN"/>
        </w:rPr>
        <w:t>九、其他要求</w:t>
      </w:r>
    </w:p>
    <w:p w14:paraId="18EB0E0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1.所有服务人员要整齐着装印有物业公司名称的工装，保持良好形象，不准修剪怪异发型，头发不能染黑色、棕黑色以外的颜色，不得配戴奇形异状手饰、头饰、装饰，不得浓妆艳抹，不得有纹身。</w:t>
      </w:r>
    </w:p>
    <w:p w14:paraId="771C8FE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2.进驻项目现场前，向采购人报送项目服务人员花名册，花名册内容包括：姓名、性别、民族、年龄、身份证号、联系方式及对应相关资质要求等，相关证件复印件需按采购人要求报采购人留存备案。</w:t>
      </w:r>
    </w:p>
    <w:p w14:paraId="0F80411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3.中标单位聘用员工必须符合国家法律、政策的有关规定，（如：购买社会劳动保险、合理安排作息时间等），需安排加班的，中标供应商应配合并向劳动者支付加班费，中标供应商对员工的疾病和人身安全负责，发生的劳资纠纷由中标单位负责。</w:t>
      </w:r>
    </w:p>
    <w:p w14:paraId="73CC6D9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4.中标供应商每月服务结束后，向采购人报送本月工作情况、投标文件中响应的工作计划方案等资料材料、据实结算项目凭证单据和采购人要求提交的其他材料，经采购人验收合格，每月结算相应费用。如不能如实提供据实结算涉及费用，拒不结算相应费用。</w:t>
      </w:r>
    </w:p>
    <w:p w14:paraId="31E341D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5.中标供应商根据招标文件和现场勘查情况编制网格化管理方案（划片包干、定人定岗、定位定责，明确服务内容、标准、服务计划、工作流程等，确保服务时间每个网格有人在岗，服务到位，具体网格划分、人员安排、服务内容和标准、工作流程报采购人备案）及服务承诺书，投标文件做出的管理方案及服务承诺书视为已完全理解招标文件和采购单位现场情况，入驻后必须严格按照投标响应执行，且采购单位不再另外支付中标人在投标前未考虑到的不可预见风险因素而导致的其他增加的费用。</w:t>
      </w:r>
    </w:p>
    <w:p w14:paraId="4156464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6.如因中标供应商管理不善，出现重大失误（过错）和安全事故，由中标供应商全权负责，造成经济损失的由中标供应商进行全额赔偿，采购人对中标供应商有权做出相应惩罚，随时有权终止同中标供应商签订的服务合同。</w:t>
      </w:r>
    </w:p>
    <w:p w14:paraId="5E075B8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7.采购人有权规定具体的处罚细则。在合同履行中，采购人向中标供应商提出限期整改要求，中标供应商限期整改不到位的，采购人可以扣减相应物业费用和违约金，并可视情终止合同。</w:t>
      </w:r>
    </w:p>
    <w:p w14:paraId="6BA654F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8.采购合同履行过程中，如需要进行人员资质、岗位变动、调整上岗时间的，必须书面申请征得采购方同意。</w:t>
      </w:r>
    </w:p>
    <w:p w14:paraId="0D2F390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9.在协议期内发生以下问题采购人有权解除协议，一切后果均由投标人自负：</w:t>
      </w:r>
    </w:p>
    <w:p w14:paraId="45CA717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①投标人没有达到采购人需求或因投标人工作失误给采购人造成重大损失，采购人除扣除相应费用外，采购人有权解除协议。</w:t>
      </w:r>
    </w:p>
    <w:p w14:paraId="7325ED4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val="0"/>
          <w:bCs w:val="0"/>
          <w:color w:val="auto"/>
          <w:sz w:val="24"/>
          <w:szCs w:val="24"/>
          <w:lang w:val="en-US" w:eastAsia="zh-CN"/>
        </w:rPr>
      </w:pPr>
      <w:r>
        <w:rPr>
          <w:rFonts w:hint="eastAsia" w:cs="Times New Roman"/>
          <w:b w:val="0"/>
          <w:bCs w:val="0"/>
          <w:color w:val="auto"/>
          <w:sz w:val="24"/>
          <w:szCs w:val="24"/>
          <w:lang w:val="en-US" w:eastAsia="zh-CN"/>
        </w:rPr>
        <w:t>②有媒体曝光问题或严重投诉事件，造成影响的，采购人有权对投标人进行经济处罚，情节严重造成恶劣影响的，采购人有权解除协议。</w:t>
      </w:r>
    </w:p>
    <w:p w14:paraId="4EB86C8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bCs/>
          <w:color w:val="auto"/>
          <w:sz w:val="24"/>
          <w:szCs w:val="24"/>
          <w:lang w:val="en-US" w:eastAsia="zh-CN"/>
        </w:rPr>
      </w:pPr>
      <w:r>
        <w:rPr>
          <w:rFonts w:hint="eastAsia" w:cs="Times New Roman"/>
          <w:b/>
          <w:bCs/>
          <w:color w:val="auto"/>
          <w:sz w:val="24"/>
          <w:szCs w:val="24"/>
          <w:lang w:val="en-US" w:eastAsia="zh-CN"/>
        </w:rPr>
        <w:t>十、在物业服务合同期内由于供应商管理不善，出现任何安全事故及人员伤亡都由供应商全权负责，造成经济损失的由供应商进行全额赔偿，采购人对供应商有权做出相应惩罚，随时有权终止同供应商签订的服务合同；</w:t>
      </w:r>
    </w:p>
    <w:p w14:paraId="6C5B709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bCs/>
          <w:color w:val="auto"/>
          <w:sz w:val="24"/>
          <w:szCs w:val="24"/>
          <w:lang w:val="en-US" w:eastAsia="zh-CN"/>
        </w:rPr>
      </w:pPr>
      <w:r>
        <w:rPr>
          <w:rFonts w:hint="eastAsia" w:cs="Times New Roman"/>
          <w:b/>
          <w:bCs/>
          <w:color w:val="auto"/>
          <w:sz w:val="24"/>
          <w:szCs w:val="24"/>
          <w:lang w:val="en-US" w:eastAsia="zh-CN"/>
        </w:rPr>
        <w:t>十一、供应商对其雇佣的物业工作人员负责，物业工作人员的薪资待遇等由中标供应商承担，出现安全事故或者人身伤害的，由供应商承担相应的赔偿责任，采购人不承担对物业工作人员的赔偿责任，因采购人恶意造成的伤害除外；</w:t>
      </w:r>
    </w:p>
    <w:p w14:paraId="60B4F00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bCs/>
          <w:color w:val="auto"/>
          <w:sz w:val="24"/>
          <w:szCs w:val="24"/>
          <w:lang w:val="en-US" w:eastAsia="zh-CN"/>
        </w:rPr>
      </w:pPr>
      <w:r>
        <w:rPr>
          <w:rFonts w:hint="eastAsia" w:cs="Times New Roman"/>
          <w:b/>
          <w:bCs/>
          <w:color w:val="auto"/>
          <w:sz w:val="24"/>
          <w:szCs w:val="24"/>
          <w:lang w:val="en-US" w:eastAsia="zh-CN"/>
        </w:rPr>
        <w:t>十二、供应商在7天内人员到位，严格按照投标文件上的人员配备执行，如不按照要求配备工作人员，我单位有权终止合同，追究供应商违约责任，赔偿采购人经济损失，赔偿金额为合同金额的30%；</w:t>
      </w:r>
    </w:p>
    <w:p w14:paraId="6CEB478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bCs/>
          <w:color w:val="auto"/>
          <w:sz w:val="24"/>
          <w:szCs w:val="24"/>
          <w:lang w:val="en-US" w:eastAsia="zh-CN"/>
        </w:rPr>
      </w:pPr>
      <w:r>
        <w:rPr>
          <w:rFonts w:hint="eastAsia" w:cs="Times New Roman"/>
          <w:b/>
          <w:bCs/>
          <w:color w:val="auto"/>
          <w:sz w:val="24"/>
          <w:szCs w:val="24"/>
          <w:lang w:val="en-US" w:eastAsia="zh-CN"/>
        </w:rPr>
        <w:t>十三、供应商需在进场时提供所有派驻服务人员均无犯罪记录的承诺书；</w:t>
      </w:r>
    </w:p>
    <w:p w14:paraId="3764BE7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s="Times New Roman"/>
          <w:b/>
          <w:bCs/>
          <w:color w:val="auto"/>
          <w:sz w:val="24"/>
          <w:szCs w:val="24"/>
          <w:lang w:val="en-US" w:eastAsia="zh-CN"/>
        </w:rPr>
      </w:pPr>
      <w:r>
        <w:rPr>
          <w:rFonts w:hint="eastAsia" w:cs="Times New Roman"/>
          <w:b/>
          <w:bCs/>
          <w:color w:val="auto"/>
          <w:sz w:val="24"/>
          <w:szCs w:val="24"/>
          <w:lang w:val="en-US" w:eastAsia="zh-CN"/>
        </w:rPr>
        <w:t>在合同履行中，中标供应商由于自身的管理问题导致服务不能达到合同约定的相关标准及承诺，购人有权向供应商提出限期整改要求，在规定时间内供应商未能提供已履行合同规定职责的证据，也未能及时整改，采购人将以书面形式通知供应商并说明原因，以违约金的形式扣除相应物业费（由于采购人未尽职责、设置的设施不到位等原因导致的中标供应商无法履行职责的情况除外）。</w:t>
      </w:r>
    </w:p>
    <w:p w14:paraId="0E2821C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bCs/>
          <w:color w:val="auto"/>
          <w:sz w:val="24"/>
        </w:rPr>
      </w:pPr>
      <w:r>
        <w:rPr>
          <w:rFonts w:hint="eastAsia" w:cs="Times New Roman"/>
          <w:b/>
          <w:bCs/>
          <w:color w:val="auto"/>
          <w:sz w:val="24"/>
          <w:szCs w:val="24"/>
          <w:lang w:val="en-US" w:eastAsia="zh-CN"/>
        </w:rPr>
        <w:t>十四、采购人有权在合同存续期间委派职工代表（或者以调查问卷等方式）对物业公司的工作环节及工作成效进行监督、检查和评价，如认为物业公司所提供的管理服务工作中存在问题，有权书面通知对方要求改进，物业公司应在书面通知中规定的时限内整改完成。如相同问题连续两次要求物业公司整改，而物业公司未在规定时限内整改完成，则采购人有权视情况自物业费中一次性扣除相应罚款，扣除的费用不返还。</w:t>
      </w:r>
    </w:p>
    <w:p w14:paraId="38C06650">
      <w:pPr>
        <w:rPr>
          <w:rFonts w:hint="eastAsia"/>
          <w:color w:val="auto"/>
          <w:sz w:val="24"/>
        </w:rPr>
      </w:pPr>
      <w:r>
        <w:rPr>
          <w:rFonts w:hint="eastAsia"/>
          <w:color w:val="auto"/>
          <w:sz w:val="24"/>
        </w:rPr>
        <w:br w:type="page"/>
      </w:r>
    </w:p>
    <w:p w14:paraId="362F609F">
      <w:pPr>
        <w:widowControl/>
        <w:ind w:firstLine="448" w:firstLineChars="200"/>
        <w:jc w:val="left"/>
        <w:rPr>
          <w:rFonts w:hint="eastAsia"/>
          <w:b/>
          <w:bCs/>
          <w:color w:val="auto"/>
          <w:sz w:val="24"/>
          <w:lang w:val="en-US" w:eastAsia="zh-CN"/>
        </w:rPr>
      </w:pPr>
      <w:r>
        <w:rPr>
          <w:rFonts w:hint="eastAsia"/>
          <w:b/>
          <w:bCs/>
          <w:color w:val="auto"/>
          <w:sz w:val="24"/>
          <w:lang w:val="en-US" w:eastAsia="zh-CN"/>
        </w:rPr>
        <w:t>第二包：憩园物业管理及园林养护</w:t>
      </w:r>
    </w:p>
    <w:p w14:paraId="3E81115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bCs/>
          <w:color w:val="auto"/>
          <w:sz w:val="24"/>
        </w:rPr>
      </w:pPr>
      <w:r>
        <w:rPr>
          <w:rFonts w:hint="eastAsia"/>
          <w:b/>
          <w:bCs/>
          <w:color w:val="auto"/>
          <w:sz w:val="24"/>
        </w:rPr>
        <w:t>一、项目背景</w:t>
      </w:r>
    </w:p>
    <w:p w14:paraId="596B1C6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olor w:val="auto"/>
          <w:sz w:val="24"/>
        </w:rPr>
      </w:pPr>
      <w:r>
        <w:rPr>
          <w:rFonts w:hint="eastAsia"/>
          <w:color w:val="auto"/>
          <w:sz w:val="24"/>
        </w:rPr>
        <w:t>憩园是经天津市人民政府批准，隶属天津市民政局殡葬事业管理处管理的国有生态墓园，总用地面积38.7公顷，坐落于天津市北辰区铁东路东侧外环线以内，毗邻市烈士陵园和第一殡仪馆，距市中心15公里交通便利。</w:t>
      </w:r>
    </w:p>
    <w:p w14:paraId="567AF2F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olor w:val="auto"/>
          <w:sz w:val="24"/>
        </w:rPr>
      </w:pPr>
      <w:r>
        <w:rPr>
          <w:rFonts w:hint="eastAsia"/>
          <w:color w:val="auto"/>
          <w:sz w:val="24"/>
        </w:rPr>
        <w:t>憩园景观人文特色：整个墓园规划设计遵从自然，体现恩孝文化。园区建设坚持传统文化与现代建筑元素、自然与人文，园林与艺术的和谐统一。园区内深潭跌瀑、假山叠水、亲水平台、曲廊亭榭，绿树成荫、曲径通幽、移步换景。</w:t>
      </w:r>
    </w:p>
    <w:p w14:paraId="5733174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olor w:val="auto"/>
          <w:sz w:val="24"/>
        </w:rPr>
      </w:pPr>
      <w:r>
        <w:rPr>
          <w:rFonts w:hint="eastAsia"/>
          <w:color w:val="auto"/>
          <w:sz w:val="24"/>
        </w:rPr>
        <w:t>憩园产品特色：天津憩园于2008年通过ISO9001质量体系认证。为满足社会多种需求，倡导绿色殡葬，推进移风易俗，园内现已开发了具有教育、纪念、传承功能的公益缅怀墓区；集雕塑、园林景观和墓志铭文化为一体的艺术墓区；以绿色殡葬回归自然为主题的植树葬、草坪葬生态墓区；体现恩孝、怀念、追思等中国特色的传统墓区。</w:t>
      </w:r>
    </w:p>
    <w:p w14:paraId="67AA037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olor w:val="auto"/>
          <w:sz w:val="24"/>
        </w:rPr>
      </w:pPr>
      <w:r>
        <w:rPr>
          <w:rFonts w:hint="eastAsia"/>
          <w:color w:val="auto"/>
          <w:sz w:val="24"/>
        </w:rPr>
        <w:t>憩园坐落于天津市北辰区铁东路东侧外环线以内，毗邻市烈士陵园和第一殡仪馆，距市中心15公里交通便利。</w:t>
      </w:r>
    </w:p>
    <w:p w14:paraId="438E42D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olor w:val="auto"/>
          <w:sz w:val="24"/>
        </w:rPr>
      </w:pPr>
      <w:r>
        <w:rPr>
          <w:rFonts w:hint="eastAsia"/>
          <w:color w:val="auto"/>
          <w:sz w:val="24"/>
        </w:rPr>
        <w:t>本项目服务范围包括：</w:t>
      </w:r>
    </w:p>
    <w:p w14:paraId="1B10D23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olor w:val="auto"/>
          <w:sz w:val="24"/>
          <w:lang w:eastAsia="zh-CN"/>
        </w:rPr>
      </w:pPr>
      <w:r>
        <w:rPr>
          <w:rFonts w:hint="eastAsia"/>
          <w:color w:val="auto"/>
          <w:sz w:val="24"/>
          <w:lang w:val="en-US" w:eastAsia="zh-CN"/>
        </w:rPr>
        <w:t>第一部分：物业管理部分（集中采购目录内部分，包括</w:t>
      </w:r>
      <w:r>
        <w:rPr>
          <w:rFonts w:hint="eastAsia"/>
          <w:color w:val="auto"/>
          <w:sz w:val="24"/>
        </w:rPr>
        <w:t>公共设施及设备日常零星维修服务、</w:t>
      </w:r>
      <w:r>
        <w:rPr>
          <w:rFonts w:hint="eastAsia"/>
          <w:color w:val="auto"/>
          <w:sz w:val="24"/>
          <w:lang w:val="en-US" w:eastAsia="zh-CN"/>
        </w:rPr>
        <w:t>秩序维护服务、</w:t>
      </w:r>
      <w:r>
        <w:rPr>
          <w:rFonts w:hint="eastAsia"/>
          <w:color w:val="auto"/>
          <w:sz w:val="24"/>
        </w:rPr>
        <w:t>清明节专项服务及采购人交办其他工作</w:t>
      </w:r>
      <w:r>
        <w:rPr>
          <w:rFonts w:hint="eastAsia"/>
          <w:color w:val="auto"/>
          <w:sz w:val="24"/>
          <w:lang w:val="en-US" w:eastAsia="zh-CN"/>
        </w:rPr>
        <w:t>等）</w:t>
      </w:r>
      <w:r>
        <w:rPr>
          <w:rFonts w:hint="eastAsia"/>
          <w:color w:val="auto"/>
          <w:sz w:val="24"/>
          <w:lang w:eastAsia="zh-CN"/>
        </w:rPr>
        <w:t>；</w:t>
      </w:r>
    </w:p>
    <w:p w14:paraId="45474ED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color w:val="auto"/>
          <w:sz w:val="24"/>
          <w:lang w:val="en-US" w:eastAsia="zh-CN"/>
        </w:rPr>
      </w:pPr>
      <w:r>
        <w:rPr>
          <w:rFonts w:hint="eastAsia"/>
          <w:color w:val="auto"/>
          <w:sz w:val="24"/>
          <w:lang w:val="en-US" w:eastAsia="zh-CN"/>
        </w:rPr>
        <w:t>第二部分：园林养护部分（集中采购目录外部分，包括园林养护服务、保洁服务、垃圾分类清理转运服务及采购人交办其他工作等）。</w:t>
      </w:r>
    </w:p>
    <w:p w14:paraId="2D4BEECD">
      <w:pPr>
        <w:widowControl/>
        <w:ind w:firstLine="448" w:firstLineChars="200"/>
        <w:jc w:val="left"/>
        <w:rPr>
          <w:rFonts w:hint="eastAsia"/>
          <w:color w:val="auto"/>
          <w:sz w:val="24"/>
          <w:lang w:eastAsia="zh-CN"/>
        </w:rPr>
      </w:pPr>
      <w:r>
        <w:rPr>
          <w:rFonts w:hint="eastAsia"/>
          <w:color w:val="auto"/>
          <w:sz w:val="24"/>
        </w:rPr>
        <w:t>本</w:t>
      </w:r>
      <w:r>
        <w:rPr>
          <w:rFonts w:hint="eastAsia"/>
          <w:color w:val="auto"/>
          <w:sz w:val="24"/>
          <w:lang w:val="en-US" w:eastAsia="zh-CN"/>
        </w:rPr>
        <w:t>包</w:t>
      </w:r>
      <w:r>
        <w:rPr>
          <w:rFonts w:hint="eastAsia"/>
          <w:color w:val="auto"/>
          <w:sz w:val="24"/>
        </w:rPr>
        <w:t>属于物业管理行业</w:t>
      </w:r>
      <w:r>
        <w:rPr>
          <w:rFonts w:hint="eastAsia"/>
          <w:color w:val="auto"/>
          <w:sz w:val="24"/>
          <w:lang w:eastAsia="zh-CN"/>
        </w:rPr>
        <w:t>。</w:t>
      </w:r>
    </w:p>
    <w:p w14:paraId="0E87ADA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bCs/>
          <w:color w:val="auto"/>
          <w:sz w:val="24"/>
        </w:rPr>
      </w:pPr>
      <w:r>
        <w:rPr>
          <w:rFonts w:hint="eastAsia"/>
          <w:b/>
          <w:bCs/>
          <w:color w:val="auto"/>
          <w:sz w:val="24"/>
        </w:rPr>
        <w:t>二、人员及岗位要求</w:t>
      </w:r>
    </w:p>
    <w:p w14:paraId="40302909">
      <w:pPr>
        <w:widowControl/>
        <w:ind w:firstLine="448" w:firstLineChars="200"/>
        <w:jc w:val="left"/>
        <w:rPr>
          <w:rFonts w:hint="default" w:eastAsia="宋体"/>
          <w:b/>
          <w:bCs/>
          <w:color w:val="auto"/>
          <w:sz w:val="24"/>
          <w:lang w:val="en-US" w:eastAsia="zh-CN"/>
        </w:rPr>
      </w:pPr>
      <w:r>
        <w:rPr>
          <w:rFonts w:hint="eastAsia"/>
          <w:b/>
          <w:bCs/>
          <w:color w:val="auto"/>
          <w:sz w:val="24"/>
          <w:lang w:eastAsia="zh-CN"/>
        </w:rPr>
        <w:t>（</w:t>
      </w:r>
      <w:r>
        <w:rPr>
          <w:rFonts w:hint="eastAsia"/>
          <w:b/>
          <w:bCs/>
          <w:color w:val="auto"/>
          <w:sz w:val="24"/>
          <w:lang w:val="en-US" w:eastAsia="zh-CN"/>
        </w:rPr>
        <w:t>一</w:t>
      </w:r>
      <w:r>
        <w:rPr>
          <w:rFonts w:hint="eastAsia"/>
          <w:b/>
          <w:bCs/>
          <w:color w:val="auto"/>
          <w:sz w:val="24"/>
          <w:lang w:eastAsia="zh-CN"/>
        </w:rPr>
        <w:t>）</w:t>
      </w:r>
      <w:r>
        <w:rPr>
          <w:rFonts w:hint="eastAsia"/>
          <w:b/>
          <w:bCs/>
          <w:color w:val="auto"/>
          <w:sz w:val="24"/>
          <w:lang w:val="en-US" w:eastAsia="zh-CN"/>
        </w:rPr>
        <w:t>常驻服务人员要求</w:t>
      </w:r>
    </w:p>
    <w:tbl>
      <w:tblPr>
        <w:tblStyle w:val="22"/>
        <w:tblW w:w="98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4"/>
        <w:gridCol w:w="1277"/>
        <w:gridCol w:w="709"/>
        <w:gridCol w:w="4433"/>
        <w:gridCol w:w="1156"/>
        <w:gridCol w:w="1480"/>
      </w:tblGrid>
      <w:tr w14:paraId="273CC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54" w:type="dxa"/>
            <w:vAlign w:val="center"/>
          </w:tcPr>
          <w:p w14:paraId="65FAB53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1277" w:type="dxa"/>
            <w:vAlign w:val="center"/>
          </w:tcPr>
          <w:p w14:paraId="3CC3284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岗位名称</w:t>
            </w:r>
          </w:p>
        </w:tc>
        <w:tc>
          <w:tcPr>
            <w:tcW w:w="709" w:type="dxa"/>
            <w:vAlign w:val="center"/>
          </w:tcPr>
          <w:p w14:paraId="24F6CAB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人数</w:t>
            </w:r>
          </w:p>
        </w:tc>
        <w:tc>
          <w:tcPr>
            <w:tcW w:w="4433" w:type="dxa"/>
            <w:vAlign w:val="center"/>
          </w:tcPr>
          <w:p w14:paraId="3AD1891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要求</w:t>
            </w:r>
          </w:p>
        </w:tc>
        <w:tc>
          <w:tcPr>
            <w:tcW w:w="1156" w:type="dxa"/>
            <w:vAlign w:val="center"/>
          </w:tcPr>
          <w:p w14:paraId="08C959E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是否接受退休人员</w:t>
            </w:r>
          </w:p>
        </w:tc>
        <w:tc>
          <w:tcPr>
            <w:tcW w:w="1480" w:type="dxa"/>
            <w:vAlign w:val="center"/>
          </w:tcPr>
          <w:p w14:paraId="563F140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工作时间</w:t>
            </w:r>
          </w:p>
        </w:tc>
      </w:tr>
      <w:tr w14:paraId="2F741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9" w:type="dxa"/>
            <w:gridSpan w:val="6"/>
            <w:vAlign w:val="center"/>
          </w:tcPr>
          <w:p w14:paraId="21CA23D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bookmarkStart w:id="6" w:name="_Hlk15026994"/>
            <w:r>
              <w:rPr>
                <w:rFonts w:hint="eastAsia" w:ascii="宋体" w:hAnsi="宋体" w:cs="宋体"/>
                <w:b/>
                <w:bCs/>
                <w:color w:val="auto"/>
                <w:sz w:val="24"/>
                <w:szCs w:val="24"/>
                <w:lang w:val="en-US" w:eastAsia="zh-CN"/>
              </w:rPr>
              <w:t>物业管理部分</w:t>
            </w:r>
          </w:p>
        </w:tc>
      </w:tr>
      <w:tr w14:paraId="2F97C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4A0DDA4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77" w:type="dxa"/>
            <w:vAlign w:val="center"/>
          </w:tcPr>
          <w:p w14:paraId="50DF1765">
            <w:pPr>
              <w:pStyle w:val="54"/>
              <w:keepNext w:val="0"/>
              <w:keepLines w:val="0"/>
              <w:pageBreakBefore w:val="0"/>
              <w:widowControl w:val="0"/>
              <w:kinsoku/>
              <w:wordWrap/>
              <w:overflowPunct/>
              <w:topLinePunct w:val="0"/>
              <w:autoSpaceDE/>
              <w:autoSpaceDN/>
              <w:bidi w:val="0"/>
              <w:adjustRightInd/>
              <w:snapToGrid/>
              <w:spacing w:line="360" w:lineRule="auto"/>
              <w:ind w:firstLine="0"/>
              <w:jc w:val="center"/>
              <w:rPr>
                <w:rFonts w:hint="eastAsia" w:ascii="宋体" w:hAnsi="宋体" w:eastAsia="宋体" w:cs="宋体"/>
                <w:color w:val="auto"/>
                <w:sz w:val="24"/>
                <w:szCs w:val="24"/>
              </w:rPr>
            </w:pPr>
            <w:r>
              <w:rPr>
                <w:rFonts w:hint="eastAsia" w:ascii="宋体" w:hAnsi="宋体" w:eastAsia="宋体" w:cs="宋体"/>
                <w:color w:val="auto"/>
                <w:sz w:val="24"/>
                <w:szCs w:val="24"/>
              </w:rPr>
              <w:t>项目经理</w:t>
            </w:r>
          </w:p>
        </w:tc>
        <w:tc>
          <w:tcPr>
            <w:tcW w:w="709" w:type="dxa"/>
            <w:vAlign w:val="center"/>
          </w:tcPr>
          <w:p w14:paraId="5757EA9F">
            <w:pPr>
              <w:pStyle w:val="54"/>
              <w:keepNext w:val="0"/>
              <w:keepLines w:val="0"/>
              <w:pageBreakBefore w:val="0"/>
              <w:widowControl w:val="0"/>
              <w:kinsoku/>
              <w:wordWrap/>
              <w:overflowPunct/>
              <w:topLinePunct w:val="0"/>
              <w:autoSpaceDE/>
              <w:autoSpaceDN/>
              <w:bidi w:val="0"/>
              <w:adjustRightInd/>
              <w:snapToGrid/>
              <w:spacing w:line="360" w:lineRule="auto"/>
              <w:ind w:firstLine="0"/>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33" w:type="dxa"/>
            <w:vAlign w:val="center"/>
          </w:tcPr>
          <w:p w14:paraId="007F184B">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男女不限（女性年龄50周岁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以下，男性年龄55周岁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以下），大专</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以上学历，</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。具备较好的沟通能力、服务意识、安全意识，能吃苦耐劳，有四年</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以上非住宅物业管理经验。负责项目整体管理运营，常驻项目现场，不得兼管其他项目。</w:t>
            </w:r>
          </w:p>
          <w:p w14:paraId="1F353C68">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56" w:type="dxa"/>
            <w:vAlign w:val="center"/>
          </w:tcPr>
          <w:p w14:paraId="24D1677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80" w:type="dxa"/>
            <w:vAlign w:val="center"/>
          </w:tcPr>
          <w:p w14:paraId="1CA9AFB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每周6日</w:t>
            </w:r>
          </w:p>
          <w:p w14:paraId="702E588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tc>
      </w:tr>
      <w:tr w14:paraId="4D359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4F1A3C0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77" w:type="dxa"/>
            <w:vAlign w:val="center"/>
          </w:tcPr>
          <w:p w14:paraId="56F757B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综合维修</w:t>
            </w:r>
          </w:p>
        </w:tc>
        <w:tc>
          <w:tcPr>
            <w:tcW w:w="709" w:type="dxa"/>
            <w:vAlign w:val="center"/>
          </w:tcPr>
          <w:p w14:paraId="2258E69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4433" w:type="dxa"/>
            <w:vAlign w:val="center"/>
          </w:tcPr>
          <w:p w14:paraId="608B58C1">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男性，年龄55周岁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具备三年以上综合维修相关工作经验，较好的沟通能力、服务意识、安全意识，能吃苦耐劳，熟悉房屋、土建、水、电、气、暖通、电动汽车充电桩操作使用等多种专业维修操作。能完成防汛排水、防冻保暖任务，每天有一名人员进行夜间值守，有一定的安全隐患排查和减灾防灾能力。</w:t>
            </w:r>
          </w:p>
          <w:p w14:paraId="293209FA">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cs="宋体"/>
                <w:color w:val="auto"/>
                <w:sz w:val="24"/>
                <w:szCs w:val="24"/>
                <w:lang w:eastAsia="zh-CN"/>
              </w:rPr>
            </w:pPr>
            <w:r>
              <w:rPr>
                <w:rFonts w:hint="eastAsia"/>
                <w:color w:val="auto"/>
                <w:sz w:val="24"/>
              </w:rPr>
              <w:t>★</w:t>
            </w:r>
            <w:r>
              <w:rPr>
                <w:rFonts w:hint="eastAsia"/>
                <w:color w:val="auto"/>
                <w:sz w:val="24"/>
                <w:lang w:val="en-US" w:eastAsia="zh-CN"/>
              </w:rPr>
              <w:t>均</w:t>
            </w:r>
            <w:r>
              <w:rPr>
                <w:rFonts w:hint="eastAsia" w:ascii="宋体" w:hAnsi="宋体" w:eastAsia="宋体" w:cs="宋体"/>
                <w:color w:val="auto"/>
                <w:sz w:val="24"/>
                <w:szCs w:val="24"/>
              </w:rPr>
              <w:t>持《特种作业操作证（低压电工作业）》上岗</w:t>
            </w:r>
            <w:r>
              <w:rPr>
                <w:rFonts w:hint="eastAsia" w:ascii="宋体" w:hAnsi="宋体" w:cs="宋体"/>
                <w:color w:val="auto"/>
                <w:sz w:val="24"/>
                <w:szCs w:val="24"/>
                <w:lang w:eastAsia="zh-CN"/>
              </w:rPr>
              <w:t>。</w:t>
            </w:r>
          </w:p>
          <w:p w14:paraId="58FEDC63">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cs="宋体"/>
                <w:color w:val="auto"/>
                <w:sz w:val="24"/>
                <w:szCs w:val="24"/>
                <w:lang w:eastAsia="zh-CN"/>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56" w:type="dxa"/>
            <w:vAlign w:val="center"/>
          </w:tcPr>
          <w:p w14:paraId="3CBFC04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80" w:type="dxa"/>
            <w:vAlign w:val="center"/>
          </w:tcPr>
          <w:p w14:paraId="64231AD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每周6日</w:t>
            </w:r>
          </w:p>
          <w:p w14:paraId="700AC9E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1D6A50C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保证每天有人在岗</w:t>
            </w:r>
          </w:p>
        </w:tc>
      </w:tr>
      <w:tr w14:paraId="66003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6F18ABF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277" w:type="dxa"/>
            <w:vAlign w:val="center"/>
          </w:tcPr>
          <w:p w14:paraId="0623556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主管</w:t>
            </w:r>
          </w:p>
        </w:tc>
        <w:tc>
          <w:tcPr>
            <w:tcW w:w="709" w:type="dxa"/>
            <w:vAlign w:val="center"/>
          </w:tcPr>
          <w:p w14:paraId="0C50ED0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33" w:type="dxa"/>
          </w:tcPr>
          <w:p w14:paraId="4698FA6D">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男性，年龄</w:t>
            </w:r>
            <w:r>
              <w:rPr>
                <w:rFonts w:hint="eastAsia" w:ascii="宋体" w:hAnsi="宋体" w:cs="宋体"/>
                <w:color w:val="auto"/>
                <w:sz w:val="24"/>
                <w:szCs w:val="24"/>
                <w:lang w:val="en-US" w:eastAsia="zh-CN"/>
              </w:rPr>
              <w:t>59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。具备较好的沟通能力、服务意识、安全意识，能吃苦耐劳，有物业安全管理（</w:t>
            </w: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、消防）相关经验，熟悉消防安全、公共安全、特殊作业安全等法律法规及标准要求。</w:t>
            </w:r>
          </w:p>
          <w:p w14:paraId="12F90BB2">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持</w:t>
            </w:r>
            <w:r>
              <w:rPr>
                <w:rFonts w:hint="eastAsia" w:ascii="宋体" w:hAnsi="宋体" w:cs="宋体"/>
                <w:color w:val="auto"/>
                <w:sz w:val="24"/>
                <w:szCs w:val="24"/>
                <w:lang w:val="en-US" w:eastAsia="zh-CN"/>
              </w:rPr>
              <w:t>公安机关盖章的</w:t>
            </w:r>
            <w:r>
              <w:rPr>
                <w:rFonts w:hint="eastAsia" w:ascii="宋体" w:hAnsi="宋体" w:eastAsia="宋体" w:cs="宋体"/>
                <w:color w:val="auto"/>
                <w:sz w:val="24"/>
                <w:szCs w:val="24"/>
              </w:rPr>
              <w:t>保安员证和卫生防疫部门或医疗机构颁发的健康证</w:t>
            </w:r>
            <w:r>
              <w:rPr>
                <w:rFonts w:hint="eastAsia" w:ascii="宋体" w:hAnsi="宋体" w:cs="宋体"/>
                <w:color w:val="auto"/>
                <w:sz w:val="24"/>
                <w:szCs w:val="24"/>
                <w:lang w:val="en-US" w:eastAsia="zh-CN"/>
              </w:rPr>
              <w:t>上岗。</w:t>
            </w:r>
          </w:p>
        </w:tc>
        <w:tc>
          <w:tcPr>
            <w:tcW w:w="1156" w:type="dxa"/>
            <w:vAlign w:val="center"/>
          </w:tcPr>
          <w:p w14:paraId="52777C9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80" w:type="dxa"/>
            <w:vMerge w:val="restart"/>
            <w:vAlign w:val="center"/>
          </w:tcPr>
          <w:p w14:paraId="4BA0363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24小时值守</w:t>
            </w:r>
          </w:p>
          <w:p w14:paraId="3279E15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四班三运转</w:t>
            </w:r>
          </w:p>
        </w:tc>
      </w:tr>
      <w:tr w14:paraId="2F31E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0BADDD9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277" w:type="dxa"/>
            <w:vAlign w:val="center"/>
          </w:tcPr>
          <w:p w14:paraId="2D0B4CC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yellow"/>
              </w:rPr>
            </w:pP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人员</w:t>
            </w:r>
          </w:p>
        </w:tc>
        <w:tc>
          <w:tcPr>
            <w:tcW w:w="709" w:type="dxa"/>
            <w:vAlign w:val="center"/>
          </w:tcPr>
          <w:p w14:paraId="4FDF5068">
            <w:pPr>
              <w:keepNext w:val="0"/>
              <w:keepLines w:val="0"/>
              <w:pageBreakBefore w:val="0"/>
              <w:widowControl w:val="0"/>
              <w:kinsoku/>
              <w:wordWrap/>
              <w:overflowPunct/>
              <w:topLinePunct w:val="0"/>
              <w:autoSpaceDE/>
              <w:autoSpaceDN/>
              <w:bidi w:val="0"/>
              <w:adjustRightInd/>
              <w:snapToGrid/>
              <w:spacing w:line="360" w:lineRule="auto"/>
              <w:ind w:firstLine="224" w:firstLineChars="100"/>
              <w:jc w:val="both"/>
              <w:rPr>
                <w:rFonts w:hint="eastAsia" w:ascii="宋体" w:hAnsi="宋体" w:eastAsia="宋体" w:cs="宋体"/>
                <w:color w:val="auto"/>
                <w:sz w:val="24"/>
                <w:szCs w:val="24"/>
              </w:rPr>
            </w:pPr>
            <w:r>
              <w:rPr>
                <w:rFonts w:hint="eastAsia" w:ascii="宋体" w:hAnsi="宋体" w:eastAsia="宋体" w:cs="宋体"/>
                <w:color w:val="auto"/>
                <w:sz w:val="24"/>
                <w:szCs w:val="24"/>
              </w:rPr>
              <w:t>9</w:t>
            </w:r>
          </w:p>
        </w:tc>
        <w:tc>
          <w:tcPr>
            <w:tcW w:w="4433" w:type="dxa"/>
            <w:vAlign w:val="center"/>
          </w:tcPr>
          <w:p w14:paraId="510F4252">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男性，年龄</w:t>
            </w:r>
            <w:r>
              <w:rPr>
                <w:rFonts w:hint="eastAsia" w:ascii="宋体" w:hAnsi="宋体" w:cs="宋体"/>
                <w:color w:val="auto"/>
                <w:sz w:val="24"/>
                <w:szCs w:val="24"/>
                <w:lang w:val="en-US" w:eastAsia="zh-CN"/>
              </w:rPr>
              <w:t>59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。具备较好的沟通能力、服务意识、安全意识，能吃苦耐劳，掌握消防安全、安全保卫、秩序维护等</w:t>
            </w: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工作基本常识，能熟练使用相关警用、消防用具器械。其中，至少1人能够管理微型消防站、会熟练操作消防器材设备，懂消防隐患排查和火灾防控，组织开展5人以上消防队伍应急演练</w:t>
            </w:r>
            <w:r>
              <w:rPr>
                <w:rFonts w:hint="eastAsia" w:ascii="宋体" w:hAnsi="宋体" w:cs="宋体"/>
                <w:color w:val="auto"/>
                <w:sz w:val="24"/>
                <w:szCs w:val="24"/>
                <w:lang w:eastAsia="zh-CN"/>
              </w:rPr>
              <w:t>。</w:t>
            </w:r>
            <w:r>
              <w:rPr>
                <w:rFonts w:hint="eastAsia" w:ascii="宋体" w:hAnsi="宋体" w:eastAsia="宋体" w:cs="宋体"/>
                <w:color w:val="auto"/>
                <w:sz w:val="24"/>
                <w:szCs w:val="24"/>
              </w:rPr>
              <w:t>门卫配备2名形象岗，年龄40</w:t>
            </w:r>
            <w:r>
              <w:rPr>
                <w:rFonts w:hint="eastAsia" w:ascii="宋体" w:hAnsi="宋体" w:cs="宋体"/>
                <w:color w:val="auto"/>
                <w:sz w:val="24"/>
                <w:szCs w:val="24"/>
                <w:lang w:val="en-US" w:eastAsia="zh-CN"/>
              </w:rPr>
              <w:t>周</w:t>
            </w:r>
            <w:r>
              <w:rPr>
                <w:rFonts w:hint="eastAsia" w:ascii="宋体" w:hAnsi="宋体" w:eastAsia="宋体" w:cs="宋体"/>
                <w:color w:val="auto"/>
                <w:sz w:val="24"/>
                <w:szCs w:val="24"/>
              </w:rPr>
              <w:t>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cs="宋体"/>
                <w:color w:val="auto"/>
                <w:sz w:val="24"/>
                <w:szCs w:val="24"/>
                <w:lang w:eastAsia="zh-CN"/>
              </w:rPr>
              <w:t>。</w:t>
            </w:r>
          </w:p>
          <w:p w14:paraId="00D9C6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eastAsia="zh-CN"/>
              </w:rPr>
            </w:pPr>
            <w:r>
              <w:rPr>
                <w:rFonts w:hint="eastAsia" w:cs="Times New Roman"/>
                <w:color w:val="auto"/>
                <w:sz w:val="24"/>
                <w:szCs w:val="24"/>
                <w:lang w:val="en-US" w:eastAsia="zh-CN"/>
              </w:rPr>
              <w:t>均持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p w14:paraId="055BCF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eastAsia="zh-CN"/>
              </w:rPr>
            </w:pPr>
            <w:r>
              <w:rPr>
                <w:rFonts w:hint="eastAsia"/>
                <w:color w:val="auto"/>
                <w:sz w:val="24"/>
              </w:rPr>
              <w:t>★</w:t>
            </w:r>
            <w:r>
              <w:rPr>
                <w:rFonts w:hint="default" w:ascii="Times New Roman" w:hAnsi="Times New Roman" w:eastAsia="宋体" w:cs="Times New Roman"/>
                <w:color w:val="auto"/>
                <w:sz w:val="24"/>
                <w:szCs w:val="24"/>
              </w:rPr>
              <w:t>至少2人</w:t>
            </w: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机动车驾驶证（准驾车型至少包含C1）</w:t>
            </w:r>
            <w:r>
              <w:rPr>
                <w:rFonts w:hint="eastAsia" w:cs="Times New Roman"/>
                <w:color w:val="auto"/>
                <w:sz w:val="24"/>
                <w:szCs w:val="24"/>
                <w:lang w:val="en-US" w:eastAsia="zh-CN"/>
              </w:rPr>
              <w:t>上岗</w:t>
            </w:r>
            <w:r>
              <w:rPr>
                <w:rFonts w:hint="eastAsia" w:cs="Times New Roman"/>
                <w:color w:val="auto"/>
                <w:sz w:val="24"/>
                <w:szCs w:val="24"/>
                <w:lang w:eastAsia="zh-CN"/>
              </w:rPr>
              <w:t>。</w:t>
            </w:r>
          </w:p>
          <w:p w14:paraId="617A2F68">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default" w:ascii="Times New Roman" w:hAnsi="Times New Roman" w:eastAsia="宋体" w:cs="Times New Roman"/>
                <w:color w:val="auto"/>
                <w:sz w:val="24"/>
                <w:szCs w:val="24"/>
              </w:rPr>
              <w:t>至少2人</w:t>
            </w:r>
            <w:r>
              <w:rPr>
                <w:rFonts w:hint="eastAsia" w:cs="Times New Roman"/>
                <w:color w:val="auto"/>
                <w:sz w:val="24"/>
                <w:szCs w:val="24"/>
                <w:lang w:val="en-US" w:eastAsia="zh-CN"/>
              </w:rPr>
              <w:t>持公安机关盖章的</w:t>
            </w:r>
            <w:r>
              <w:rPr>
                <w:rFonts w:hint="default" w:ascii="Times New Roman" w:hAnsi="Times New Roman" w:eastAsia="宋体" w:cs="Times New Roman"/>
                <w:color w:val="auto"/>
                <w:sz w:val="24"/>
                <w:szCs w:val="24"/>
              </w:rPr>
              <w:t>保安员证</w:t>
            </w:r>
            <w:r>
              <w:rPr>
                <w:rFonts w:hint="eastAsia" w:cs="Times New Roman"/>
                <w:color w:val="auto"/>
                <w:sz w:val="24"/>
                <w:szCs w:val="24"/>
                <w:lang w:val="en-US" w:eastAsia="zh-CN"/>
              </w:rPr>
              <w:t>上岗。</w:t>
            </w:r>
          </w:p>
        </w:tc>
        <w:tc>
          <w:tcPr>
            <w:tcW w:w="1156" w:type="dxa"/>
            <w:vAlign w:val="center"/>
          </w:tcPr>
          <w:p w14:paraId="7C4124F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80" w:type="dxa"/>
            <w:vMerge w:val="continue"/>
            <w:vAlign w:val="center"/>
          </w:tcPr>
          <w:p w14:paraId="3F858CC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p>
        </w:tc>
      </w:tr>
      <w:tr w14:paraId="0A05A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31" w:type="dxa"/>
            <w:gridSpan w:val="2"/>
            <w:vAlign w:val="center"/>
          </w:tcPr>
          <w:p w14:paraId="26E9E84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合计</w:t>
            </w:r>
          </w:p>
        </w:tc>
        <w:tc>
          <w:tcPr>
            <w:tcW w:w="7778" w:type="dxa"/>
            <w:gridSpan w:val="4"/>
            <w:vAlign w:val="center"/>
          </w:tcPr>
          <w:p w14:paraId="1A86410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14人</w:t>
            </w:r>
          </w:p>
        </w:tc>
      </w:tr>
      <w:tr w14:paraId="0F239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9" w:type="dxa"/>
            <w:gridSpan w:val="6"/>
            <w:vAlign w:val="center"/>
          </w:tcPr>
          <w:p w14:paraId="4717070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r>
              <w:rPr>
                <w:rFonts w:hint="eastAsia" w:ascii="宋体" w:hAnsi="宋体" w:cs="宋体"/>
                <w:b/>
                <w:bCs/>
                <w:color w:val="auto"/>
                <w:sz w:val="24"/>
                <w:szCs w:val="24"/>
                <w:lang w:val="en-US" w:eastAsia="zh-CN"/>
              </w:rPr>
              <w:t>园林养护部分</w:t>
            </w:r>
          </w:p>
        </w:tc>
      </w:tr>
      <w:tr w14:paraId="183F1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shd w:val="clear" w:color="auto" w:fill="auto"/>
            <w:vAlign w:val="center"/>
          </w:tcPr>
          <w:p w14:paraId="5C4E2E2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1</w:t>
            </w:r>
          </w:p>
        </w:tc>
        <w:tc>
          <w:tcPr>
            <w:tcW w:w="1277" w:type="dxa"/>
            <w:shd w:val="clear" w:color="auto" w:fill="auto"/>
            <w:vAlign w:val="center"/>
          </w:tcPr>
          <w:p w14:paraId="64D737E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项目经理</w:t>
            </w:r>
          </w:p>
        </w:tc>
        <w:tc>
          <w:tcPr>
            <w:tcW w:w="709" w:type="dxa"/>
            <w:shd w:val="clear" w:color="auto" w:fill="auto"/>
            <w:vAlign w:val="center"/>
          </w:tcPr>
          <w:p w14:paraId="5282807A">
            <w:pPr>
              <w:keepNext w:val="0"/>
              <w:keepLines w:val="0"/>
              <w:pageBreakBefore w:val="0"/>
              <w:widowControl w:val="0"/>
              <w:kinsoku/>
              <w:wordWrap/>
              <w:overflowPunct/>
              <w:topLinePunct w:val="0"/>
              <w:autoSpaceDE/>
              <w:autoSpaceDN/>
              <w:bidi w:val="0"/>
              <w:adjustRightInd/>
              <w:snapToGrid/>
              <w:spacing w:line="360" w:lineRule="auto"/>
              <w:ind w:firstLine="224" w:firstLineChars="100"/>
              <w:jc w:val="both"/>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1</w:t>
            </w:r>
          </w:p>
        </w:tc>
        <w:tc>
          <w:tcPr>
            <w:tcW w:w="4433" w:type="dxa"/>
            <w:shd w:val="clear" w:color="auto" w:fill="auto"/>
            <w:vAlign w:val="center"/>
          </w:tcPr>
          <w:p w14:paraId="34EA480C">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男女不限（女性年龄50周岁或以下，男性年龄55周岁或以下），大专</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以上学历</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。具备较好的沟通能力、服务意识、安全意识，能吃苦耐劳，有四年</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以上园林养护管理经验。负责项目整体管理运营，常驻项目现场，不得兼管其他项目。</w:t>
            </w:r>
          </w:p>
          <w:p w14:paraId="10D63B40">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lang w:val="en-US" w:eastAsia="zh-CN"/>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56" w:type="dxa"/>
            <w:shd w:val="clear" w:color="auto" w:fill="auto"/>
            <w:vAlign w:val="center"/>
          </w:tcPr>
          <w:p w14:paraId="4DBEACC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否</w:t>
            </w:r>
          </w:p>
        </w:tc>
        <w:tc>
          <w:tcPr>
            <w:tcW w:w="1480" w:type="dxa"/>
            <w:shd w:val="clear" w:color="auto" w:fill="auto"/>
            <w:vAlign w:val="center"/>
          </w:tcPr>
          <w:p w14:paraId="3B09318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每周6日</w:t>
            </w:r>
          </w:p>
          <w:p w14:paraId="6704D10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每日8小时</w:t>
            </w:r>
          </w:p>
        </w:tc>
      </w:tr>
      <w:tr w14:paraId="0425F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shd w:val="clear" w:color="auto" w:fill="auto"/>
            <w:vAlign w:val="center"/>
          </w:tcPr>
          <w:p w14:paraId="1AD7C5A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2</w:t>
            </w:r>
          </w:p>
        </w:tc>
        <w:tc>
          <w:tcPr>
            <w:tcW w:w="1277" w:type="dxa"/>
            <w:shd w:val="clear" w:color="auto" w:fill="auto"/>
            <w:vAlign w:val="center"/>
          </w:tcPr>
          <w:p w14:paraId="4934F7B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绿化养护</w:t>
            </w:r>
          </w:p>
          <w:p w14:paraId="262FDC0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人员</w:t>
            </w:r>
          </w:p>
        </w:tc>
        <w:tc>
          <w:tcPr>
            <w:tcW w:w="709" w:type="dxa"/>
            <w:shd w:val="clear" w:color="auto" w:fill="auto"/>
            <w:vAlign w:val="center"/>
          </w:tcPr>
          <w:p w14:paraId="5AC8421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16</w:t>
            </w:r>
          </w:p>
        </w:tc>
        <w:tc>
          <w:tcPr>
            <w:tcW w:w="4433" w:type="dxa"/>
            <w:shd w:val="clear" w:color="auto" w:fill="auto"/>
            <w:vAlign w:val="center"/>
          </w:tcPr>
          <w:p w14:paraId="4C3601EB">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男女不限，男性年龄65周岁</w:t>
            </w:r>
            <w:r>
              <w:rPr>
                <w:rFonts w:hint="eastAsia" w:ascii="宋体" w:hAnsi="宋体" w:cs="宋体"/>
                <w:color w:val="auto"/>
                <w:sz w:val="24"/>
                <w:szCs w:val="24"/>
                <w:lang w:val="en-US" w:eastAsia="zh-CN"/>
              </w:rPr>
              <w:t>或以下</w:t>
            </w:r>
            <w:r>
              <w:rPr>
                <w:rFonts w:hint="eastAsia" w:ascii="宋体" w:hAnsi="宋体" w:eastAsia="宋体" w:cs="宋体"/>
                <w:color w:val="auto"/>
                <w:sz w:val="24"/>
                <w:szCs w:val="24"/>
              </w:rPr>
              <w:t>；女性年龄60周岁</w:t>
            </w:r>
            <w:r>
              <w:rPr>
                <w:rFonts w:hint="eastAsia" w:ascii="宋体" w:hAnsi="宋体" w:cs="宋体"/>
                <w:color w:val="auto"/>
                <w:sz w:val="24"/>
                <w:szCs w:val="24"/>
                <w:lang w:val="en-US" w:eastAsia="zh-CN"/>
              </w:rPr>
              <w:t>或以下</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。具备较好的沟通能力、服务意识、安全意识，能吃苦耐劳。至少有2人能熟练掌握植保专业技术和修剪专业技术。</w:t>
            </w:r>
          </w:p>
          <w:p w14:paraId="3720EB8A">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lang w:val="en-US" w:eastAsia="zh-CN"/>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56" w:type="dxa"/>
            <w:shd w:val="clear" w:color="auto" w:fill="auto"/>
            <w:vAlign w:val="center"/>
          </w:tcPr>
          <w:p w14:paraId="491D283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是</w:t>
            </w:r>
          </w:p>
        </w:tc>
        <w:tc>
          <w:tcPr>
            <w:tcW w:w="1480" w:type="dxa"/>
            <w:shd w:val="clear" w:color="auto" w:fill="auto"/>
            <w:vAlign w:val="center"/>
          </w:tcPr>
          <w:p w14:paraId="200F165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cs="宋体"/>
                <w:color w:val="auto"/>
                <w:sz w:val="24"/>
                <w:szCs w:val="24"/>
                <w:lang w:val="en-US" w:eastAsia="zh-CN"/>
              </w:rPr>
              <w:t>6</w:t>
            </w:r>
            <w:r>
              <w:rPr>
                <w:rFonts w:hint="eastAsia" w:ascii="宋体" w:hAnsi="宋体" w:eastAsia="宋体" w:cs="宋体"/>
                <w:color w:val="auto"/>
                <w:sz w:val="24"/>
                <w:szCs w:val="24"/>
              </w:rPr>
              <w:t>日</w:t>
            </w:r>
          </w:p>
          <w:p w14:paraId="35FA3C7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每日8小时</w:t>
            </w:r>
          </w:p>
        </w:tc>
      </w:tr>
      <w:tr w14:paraId="328A2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shd w:val="clear" w:color="auto" w:fill="auto"/>
            <w:vAlign w:val="center"/>
          </w:tcPr>
          <w:p w14:paraId="117E1BC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3</w:t>
            </w:r>
          </w:p>
        </w:tc>
        <w:tc>
          <w:tcPr>
            <w:tcW w:w="1277" w:type="dxa"/>
            <w:shd w:val="clear" w:color="auto" w:fill="auto"/>
            <w:vAlign w:val="center"/>
          </w:tcPr>
          <w:p w14:paraId="155294C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保洁人员</w:t>
            </w:r>
          </w:p>
        </w:tc>
        <w:tc>
          <w:tcPr>
            <w:tcW w:w="709" w:type="dxa"/>
            <w:shd w:val="clear" w:color="auto" w:fill="auto"/>
            <w:vAlign w:val="center"/>
          </w:tcPr>
          <w:p w14:paraId="410A73D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7</w:t>
            </w:r>
          </w:p>
        </w:tc>
        <w:tc>
          <w:tcPr>
            <w:tcW w:w="4433" w:type="dxa"/>
            <w:shd w:val="clear" w:color="auto" w:fill="auto"/>
            <w:vAlign w:val="center"/>
          </w:tcPr>
          <w:p w14:paraId="444A3864">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男女不限，男性年龄65周岁</w:t>
            </w:r>
            <w:r>
              <w:rPr>
                <w:rFonts w:hint="eastAsia" w:ascii="宋体" w:hAnsi="宋体" w:cs="宋体"/>
                <w:color w:val="auto"/>
                <w:sz w:val="24"/>
                <w:szCs w:val="24"/>
                <w:lang w:val="en-US" w:eastAsia="zh-CN"/>
              </w:rPr>
              <w:t>或以下</w:t>
            </w:r>
            <w:r>
              <w:rPr>
                <w:rFonts w:hint="eastAsia" w:ascii="宋体" w:hAnsi="宋体" w:eastAsia="宋体" w:cs="宋体"/>
                <w:color w:val="auto"/>
                <w:sz w:val="24"/>
                <w:szCs w:val="24"/>
              </w:rPr>
              <w:t>；女性年龄60周岁</w:t>
            </w:r>
            <w:r>
              <w:rPr>
                <w:rFonts w:hint="eastAsia" w:ascii="宋体" w:hAnsi="宋体" w:cs="宋体"/>
                <w:color w:val="auto"/>
                <w:sz w:val="24"/>
                <w:szCs w:val="24"/>
                <w:lang w:val="en-US" w:eastAsia="zh-CN"/>
              </w:rPr>
              <w:t>或以下。</w:t>
            </w:r>
            <w:r>
              <w:rPr>
                <w:rFonts w:hint="eastAsia" w:ascii="宋体" w:hAnsi="宋体" w:eastAsia="宋体" w:cs="宋体"/>
                <w:color w:val="auto"/>
                <w:sz w:val="24"/>
                <w:szCs w:val="24"/>
              </w:rPr>
              <w:t>五官端正</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，具备较好的服务意识、安全意识，能吃苦耐劳。</w:t>
            </w:r>
          </w:p>
          <w:p w14:paraId="68CE517A">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lang w:val="en-US" w:eastAsia="zh-CN"/>
              </w:rPr>
            </w:pP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卫生防疫部门或医疗机构颁发的健康证</w:t>
            </w:r>
            <w:r>
              <w:rPr>
                <w:rFonts w:hint="eastAsia" w:cs="Times New Roman"/>
                <w:color w:val="auto"/>
                <w:sz w:val="24"/>
                <w:szCs w:val="24"/>
                <w:lang w:val="en-US" w:eastAsia="zh-CN"/>
              </w:rPr>
              <w:t>上岗。</w:t>
            </w:r>
          </w:p>
        </w:tc>
        <w:tc>
          <w:tcPr>
            <w:tcW w:w="1156" w:type="dxa"/>
            <w:shd w:val="clear" w:color="auto" w:fill="auto"/>
            <w:vAlign w:val="center"/>
          </w:tcPr>
          <w:p w14:paraId="3A480AD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是</w:t>
            </w:r>
          </w:p>
        </w:tc>
        <w:tc>
          <w:tcPr>
            <w:tcW w:w="1480" w:type="dxa"/>
            <w:shd w:val="clear" w:color="auto" w:fill="auto"/>
            <w:vAlign w:val="center"/>
          </w:tcPr>
          <w:p w14:paraId="0CCA353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cs="宋体"/>
                <w:color w:val="auto"/>
                <w:sz w:val="24"/>
                <w:szCs w:val="24"/>
                <w:lang w:val="en-US" w:eastAsia="zh-CN"/>
              </w:rPr>
              <w:t>6</w:t>
            </w:r>
            <w:r>
              <w:rPr>
                <w:rFonts w:hint="eastAsia" w:ascii="宋体" w:hAnsi="宋体" w:eastAsia="宋体" w:cs="宋体"/>
                <w:color w:val="auto"/>
                <w:sz w:val="24"/>
                <w:szCs w:val="24"/>
              </w:rPr>
              <w:t>日</w:t>
            </w:r>
          </w:p>
          <w:p w14:paraId="6DFF43F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17174B3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保证每天有人在岗</w:t>
            </w:r>
          </w:p>
        </w:tc>
      </w:tr>
      <w:tr w14:paraId="71F3F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31" w:type="dxa"/>
            <w:gridSpan w:val="2"/>
            <w:vAlign w:val="center"/>
          </w:tcPr>
          <w:p w14:paraId="1C5153D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合计</w:t>
            </w:r>
          </w:p>
        </w:tc>
        <w:tc>
          <w:tcPr>
            <w:tcW w:w="7778" w:type="dxa"/>
            <w:gridSpan w:val="4"/>
            <w:vAlign w:val="center"/>
          </w:tcPr>
          <w:p w14:paraId="2D4546B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24人</w:t>
            </w:r>
          </w:p>
        </w:tc>
      </w:tr>
      <w:tr w14:paraId="67135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31" w:type="dxa"/>
            <w:gridSpan w:val="2"/>
            <w:vAlign w:val="center"/>
          </w:tcPr>
          <w:p w14:paraId="183F57C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总计</w:t>
            </w:r>
          </w:p>
        </w:tc>
        <w:tc>
          <w:tcPr>
            <w:tcW w:w="7778" w:type="dxa"/>
            <w:gridSpan w:val="4"/>
            <w:vAlign w:val="center"/>
          </w:tcPr>
          <w:p w14:paraId="3D828FC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38人</w:t>
            </w:r>
          </w:p>
        </w:tc>
      </w:tr>
      <w:bookmarkEnd w:id="6"/>
    </w:tbl>
    <w:p w14:paraId="11348A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5AF103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本项目物业服务为全年365天无间断运行，中标供应商须确保采购人正常工作开展，因任何原因出现空岗时，均由中标供应商临时安排其他符合条件的人员替班，涉及费用由中标供应商负责。</w:t>
      </w:r>
    </w:p>
    <w:p w14:paraId="037430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359E84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28F2C7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266DD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加注“★”号条款为实质性条款，不得出现负偏离，发生负偏离即做无效标处理。</w:t>
      </w:r>
    </w:p>
    <w:p w14:paraId="1B52F5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b/>
          <w:bCs/>
          <w:color w:val="auto"/>
          <w:sz w:val="24"/>
          <w:lang w:eastAsia="zh-CN"/>
        </w:rPr>
      </w:pPr>
      <w:r>
        <w:rPr>
          <w:rFonts w:hint="eastAsia"/>
          <w:b/>
          <w:bCs/>
          <w:color w:val="auto"/>
          <w:sz w:val="24"/>
          <w:lang w:eastAsia="zh-CN"/>
        </w:rPr>
        <w:t>（</w:t>
      </w:r>
      <w:r>
        <w:rPr>
          <w:rFonts w:hint="eastAsia"/>
          <w:b/>
          <w:bCs/>
          <w:color w:val="auto"/>
          <w:sz w:val="24"/>
          <w:lang w:val="en-US" w:eastAsia="zh-CN"/>
        </w:rPr>
        <w:t>二</w:t>
      </w:r>
      <w:r>
        <w:rPr>
          <w:rFonts w:hint="eastAsia"/>
          <w:b/>
          <w:bCs/>
          <w:color w:val="auto"/>
          <w:sz w:val="24"/>
          <w:lang w:eastAsia="zh-CN"/>
        </w:rPr>
        <w:t>）</w:t>
      </w:r>
      <w:r>
        <w:rPr>
          <w:rFonts w:hint="eastAsia"/>
          <w:b/>
          <w:bCs/>
          <w:color w:val="auto"/>
          <w:sz w:val="24"/>
        </w:rPr>
        <w:t>清明节临时用工人要求</w:t>
      </w:r>
      <w:r>
        <w:rPr>
          <w:rFonts w:hint="eastAsia"/>
          <w:b/>
          <w:bCs/>
          <w:color w:val="auto"/>
          <w:sz w:val="24"/>
          <w:lang w:eastAsia="zh-CN"/>
        </w:rPr>
        <w:t>（</w:t>
      </w:r>
      <w:r>
        <w:rPr>
          <w:rFonts w:hint="eastAsia"/>
          <w:b/>
          <w:bCs/>
          <w:color w:val="auto"/>
          <w:sz w:val="24"/>
          <w:lang w:val="en-US" w:eastAsia="zh-CN"/>
        </w:rPr>
        <w:t>属于物业管理部分</w:t>
      </w:r>
      <w:r>
        <w:rPr>
          <w:rFonts w:hint="eastAsia"/>
          <w:b/>
          <w:bCs/>
          <w:color w:val="auto"/>
          <w:sz w:val="24"/>
          <w:lang w:eastAsia="zh-CN"/>
        </w:rPr>
        <w:t>）</w:t>
      </w:r>
    </w:p>
    <w:tbl>
      <w:tblPr>
        <w:tblStyle w:val="22"/>
        <w:tblW w:w="98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1135"/>
        <w:gridCol w:w="1077"/>
        <w:gridCol w:w="4333"/>
        <w:gridCol w:w="1200"/>
        <w:gridCol w:w="1344"/>
      </w:tblGrid>
      <w:tr w14:paraId="219B1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8" w:type="dxa"/>
            <w:vAlign w:val="center"/>
          </w:tcPr>
          <w:p w14:paraId="493DA8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序号</w:t>
            </w:r>
          </w:p>
        </w:tc>
        <w:tc>
          <w:tcPr>
            <w:tcW w:w="1135" w:type="dxa"/>
            <w:vAlign w:val="center"/>
          </w:tcPr>
          <w:p w14:paraId="290C79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岗位名称</w:t>
            </w:r>
          </w:p>
        </w:tc>
        <w:tc>
          <w:tcPr>
            <w:tcW w:w="1077" w:type="dxa"/>
            <w:vAlign w:val="center"/>
          </w:tcPr>
          <w:p w14:paraId="6B8B48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lang w:eastAsia="zh-CN"/>
              </w:rPr>
            </w:pPr>
            <w:r>
              <w:rPr>
                <w:rFonts w:hint="eastAsia" w:ascii="Times New Roman" w:hAnsi="Times New Roman" w:eastAsia="宋体" w:cs="Times New Roman"/>
                <w:b/>
                <w:color w:val="auto"/>
                <w:sz w:val="24"/>
                <w:szCs w:val="24"/>
                <w:lang w:val="en-US" w:eastAsia="zh-CN"/>
              </w:rPr>
              <w:t>人数</w:t>
            </w:r>
          </w:p>
        </w:tc>
        <w:tc>
          <w:tcPr>
            <w:tcW w:w="4333" w:type="dxa"/>
            <w:vAlign w:val="center"/>
          </w:tcPr>
          <w:p w14:paraId="05D860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要求</w:t>
            </w:r>
          </w:p>
        </w:tc>
        <w:tc>
          <w:tcPr>
            <w:tcW w:w="1200" w:type="dxa"/>
            <w:vAlign w:val="center"/>
          </w:tcPr>
          <w:p w14:paraId="2184AE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是否接受退休人员</w:t>
            </w:r>
          </w:p>
        </w:tc>
        <w:tc>
          <w:tcPr>
            <w:tcW w:w="1344" w:type="dxa"/>
            <w:vAlign w:val="center"/>
          </w:tcPr>
          <w:p w14:paraId="61E0EA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工作时间</w:t>
            </w:r>
          </w:p>
        </w:tc>
      </w:tr>
      <w:tr w14:paraId="2C984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8" w:type="dxa"/>
            <w:vAlign w:val="center"/>
          </w:tcPr>
          <w:p w14:paraId="7133DC3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135" w:type="dxa"/>
            <w:vAlign w:val="center"/>
          </w:tcPr>
          <w:p w14:paraId="10E21E97">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临时保洁</w:t>
            </w:r>
            <w:r>
              <w:rPr>
                <w:rFonts w:hint="eastAsia" w:ascii="宋体" w:hAnsi="宋体" w:cs="宋体"/>
                <w:color w:val="auto"/>
                <w:sz w:val="24"/>
                <w:szCs w:val="24"/>
                <w:lang w:val="en-US" w:eastAsia="zh-CN"/>
              </w:rPr>
              <w:t>人员</w:t>
            </w:r>
          </w:p>
        </w:tc>
        <w:tc>
          <w:tcPr>
            <w:tcW w:w="1077" w:type="dxa"/>
            <w:vAlign w:val="center"/>
          </w:tcPr>
          <w:p w14:paraId="195074D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20</w:t>
            </w:r>
          </w:p>
        </w:tc>
        <w:tc>
          <w:tcPr>
            <w:tcW w:w="4333" w:type="dxa"/>
            <w:vAlign w:val="center"/>
          </w:tcPr>
          <w:p w14:paraId="53A35BAD">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男女不限，男性年龄65周岁</w:t>
            </w:r>
            <w:r>
              <w:rPr>
                <w:rFonts w:hint="eastAsia" w:ascii="宋体" w:hAnsi="宋体" w:cs="宋体"/>
                <w:color w:val="auto"/>
                <w:sz w:val="24"/>
                <w:szCs w:val="24"/>
                <w:lang w:val="en-US" w:eastAsia="zh-CN"/>
              </w:rPr>
              <w:t>或以下</w:t>
            </w:r>
            <w:r>
              <w:rPr>
                <w:rFonts w:hint="eastAsia" w:ascii="宋体" w:hAnsi="宋体" w:cs="宋体"/>
                <w:color w:val="auto"/>
                <w:sz w:val="24"/>
                <w:szCs w:val="24"/>
                <w:lang w:eastAsia="zh-CN"/>
              </w:rPr>
              <w:t>，</w:t>
            </w:r>
            <w:r>
              <w:rPr>
                <w:rFonts w:hint="eastAsia" w:ascii="宋体" w:hAnsi="宋体" w:eastAsia="宋体" w:cs="宋体"/>
                <w:color w:val="auto"/>
                <w:sz w:val="24"/>
                <w:szCs w:val="24"/>
              </w:rPr>
              <w:t>女性年龄60周岁</w:t>
            </w:r>
            <w:r>
              <w:rPr>
                <w:rFonts w:hint="eastAsia" w:ascii="宋体" w:hAnsi="宋体" w:cs="宋体"/>
                <w:color w:val="auto"/>
                <w:sz w:val="24"/>
                <w:szCs w:val="24"/>
                <w:lang w:val="en-US" w:eastAsia="zh-CN"/>
              </w:rPr>
              <w:t>或以下</w:t>
            </w:r>
            <w:r>
              <w:rPr>
                <w:rFonts w:hint="eastAsia" w:ascii="宋体" w:hAnsi="宋体" w:eastAsia="宋体" w:cs="宋体"/>
                <w:color w:val="auto"/>
                <w:sz w:val="24"/>
                <w:szCs w:val="24"/>
              </w:rPr>
              <w:t>，身体健康</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五官端正</w:t>
            </w:r>
            <w:r>
              <w:rPr>
                <w:rFonts w:hint="eastAsia" w:ascii="宋体" w:hAnsi="宋体" w:eastAsia="宋体" w:cs="宋体"/>
                <w:color w:val="auto"/>
                <w:sz w:val="24"/>
                <w:szCs w:val="24"/>
              </w:rPr>
              <w:t>。具体工作内容与标准同日常清扫保洁服务一致；清明期间，进一步细化网格，增加保洁人员巡查频次，特别要做好防火灭火、防盗花盗供品、劝导家属等任务；提供临时移动厕所，安装到指定位置，安排专人做好移动厕所卫生，标准与公共卫生间一致；禁止从事与清明清扫保洁服务、安全防范无关的任何事务。</w:t>
            </w:r>
          </w:p>
        </w:tc>
        <w:tc>
          <w:tcPr>
            <w:tcW w:w="1200" w:type="dxa"/>
            <w:vAlign w:val="center"/>
          </w:tcPr>
          <w:p w14:paraId="6A8AAB8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344" w:type="dxa"/>
            <w:vMerge w:val="restart"/>
            <w:vAlign w:val="center"/>
          </w:tcPr>
          <w:p w14:paraId="570E9B4B">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每天8小时</w:t>
            </w:r>
          </w:p>
        </w:tc>
      </w:tr>
      <w:tr w14:paraId="266EB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8" w:type="dxa"/>
            <w:vAlign w:val="center"/>
          </w:tcPr>
          <w:p w14:paraId="1BCAB9D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135" w:type="dxa"/>
            <w:vAlign w:val="center"/>
          </w:tcPr>
          <w:p w14:paraId="7E9A2DD8">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临时绿化</w:t>
            </w:r>
            <w:r>
              <w:rPr>
                <w:rFonts w:hint="eastAsia" w:ascii="宋体" w:hAnsi="宋体" w:cs="宋体"/>
                <w:color w:val="auto"/>
                <w:sz w:val="24"/>
                <w:szCs w:val="24"/>
                <w:lang w:val="en-US" w:eastAsia="zh-CN"/>
              </w:rPr>
              <w:t>人员</w:t>
            </w:r>
          </w:p>
        </w:tc>
        <w:tc>
          <w:tcPr>
            <w:tcW w:w="1077" w:type="dxa"/>
            <w:vAlign w:val="center"/>
          </w:tcPr>
          <w:p w14:paraId="36245BF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20</w:t>
            </w:r>
          </w:p>
        </w:tc>
        <w:tc>
          <w:tcPr>
            <w:tcW w:w="4333" w:type="dxa"/>
            <w:vAlign w:val="center"/>
          </w:tcPr>
          <w:p w14:paraId="30E50974">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男女不限，男性年龄65周岁</w:t>
            </w:r>
            <w:r>
              <w:rPr>
                <w:rFonts w:hint="eastAsia" w:ascii="宋体" w:hAnsi="宋体" w:cs="宋体"/>
                <w:color w:val="auto"/>
                <w:sz w:val="24"/>
                <w:szCs w:val="24"/>
                <w:lang w:val="en-US" w:eastAsia="zh-CN"/>
              </w:rPr>
              <w:t>或以下</w:t>
            </w:r>
            <w:r>
              <w:rPr>
                <w:rFonts w:hint="eastAsia" w:ascii="宋体" w:hAnsi="宋体" w:cs="宋体"/>
                <w:color w:val="auto"/>
                <w:sz w:val="24"/>
                <w:szCs w:val="24"/>
                <w:lang w:eastAsia="zh-CN"/>
              </w:rPr>
              <w:t>，</w:t>
            </w:r>
            <w:r>
              <w:rPr>
                <w:rFonts w:hint="eastAsia" w:ascii="宋体" w:hAnsi="宋体" w:eastAsia="宋体" w:cs="宋体"/>
                <w:color w:val="auto"/>
                <w:sz w:val="24"/>
                <w:szCs w:val="24"/>
              </w:rPr>
              <w:t>女性年龄60周岁</w:t>
            </w:r>
            <w:r>
              <w:rPr>
                <w:rFonts w:hint="eastAsia" w:ascii="宋体" w:hAnsi="宋体" w:cs="宋体"/>
                <w:color w:val="auto"/>
                <w:sz w:val="24"/>
                <w:szCs w:val="24"/>
                <w:lang w:val="en-US" w:eastAsia="zh-CN"/>
              </w:rPr>
              <w:t>或以下</w:t>
            </w:r>
            <w:r>
              <w:rPr>
                <w:rFonts w:hint="eastAsia" w:ascii="宋体" w:hAnsi="宋体" w:eastAsia="宋体" w:cs="宋体"/>
                <w:color w:val="auto"/>
                <w:sz w:val="24"/>
                <w:szCs w:val="24"/>
              </w:rPr>
              <w:t>，身体健康</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五官端正</w:t>
            </w:r>
            <w:r>
              <w:rPr>
                <w:rFonts w:hint="eastAsia" w:ascii="宋体" w:hAnsi="宋体" w:eastAsia="宋体" w:cs="宋体"/>
                <w:color w:val="auto"/>
                <w:sz w:val="24"/>
                <w:szCs w:val="24"/>
              </w:rPr>
              <w:t>。具体工作内容与标准同绿化养护服务一致,积极配合园内做好绿植补种工作。要求临时用工人员做好防火灭火、防盗花盗供品、安全巡查等工作，禁止从事与清扫保洁、绿化养护、防火灭火、安全防范等无关的事务。</w:t>
            </w:r>
          </w:p>
        </w:tc>
        <w:tc>
          <w:tcPr>
            <w:tcW w:w="1200" w:type="dxa"/>
            <w:vAlign w:val="center"/>
          </w:tcPr>
          <w:p w14:paraId="0058E5C0">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344" w:type="dxa"/>
            <w:vMerge w:val="continue"/>
            <w:vAlign w:val="center"/>
          </w:tcPr>
          <w:p w14:paraId="71664507">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p>
        </w:tc>
      </w:tr>
      <w:tr w14:paraId="242A3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8" w:type="dxa"/>
            <w:vAlign w:val="center"/>
          </w:tcPr>
          <w:p w14:paraId="47CF157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135" w:type="dxa"/>
            <w:vAlign w:val="center"/>
          </w:tcPr>
          <w:p w14:paraId="42EC4F6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rPr>
              <w:t>临时</w:t>
            </w:r>
            <w:r>
              <w:rPr>
                <w:rFonts w:hint="eastAsia" w:ascii="宋体" w:hAnsi="宋体" w:cs="宋体"/>
                <w:color w:val="auto"/>
                <w:sz w:val="24"/>
                <w:szCs w:val="24"/>
                <w:lang w:val="en-US" w:eastAsia="zh-CN"/>
              </w:rPr>
              <w:t>秩序维护人员</w:t>
            </w:r>
          </w:p>
        </w:tc>
        <w:tc>
          <w:tcPr>
            <w:tcW w:w="1077" w:type="dxa"/>
            <w:vAlign w:val="center"/>
          </w:tcPr>
          <w:p w14:paraId="680BC79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60</w:t>
            </w:r>
          </w:p>
        </w:tc>
        <w:tc>
          <w:tcPr>
            <w:tcW w:w="4333" w:type="dxa"/>
            <w:vAlign w:val="center"/>
          </w:tcPr>
          <w:p w14:paraId="4B7949FF">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男性，</w:t>
            </w:r>
            <w:r>
              <w:rPr>
                <w:rFonts w:hint="eastAsia" w:ascii="宋体" w:hAnsi="宋体" w:cs="宋体"/>
                <w:color w:val="auto"/>
                <w:sz w:val="24"/>
                <w:szCs w:val="24"/>
                <w:lang w:val="en-US" w:eastAsia="zh-CN"/>
              </w:rPr>
              <w:t>59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五官端正，形象良好，具体工作内容与标准由采购人指定，主要从事停车场车辆指挥、引导、疏散人员、墓区安全巡查、业务楼办公楼安全值守等工作，禁止从事采购人指定以外事务。</w:t>
            </w:r>
          </w:p>
        </w:tc>
        <w:tc>
          <w:tcPr>
            <w:tcW w:w="1200" w:type="dxa"/>
            <w:vAlign w:val="center"/>
          </w:tcPr>
          <w:p w14:paraId="292251B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344" w:type="dxa"/>
            <w:vMerge w:val="continue"/>
            <w:vAlign w:val="center"/>
          </w:tcPr>
          <w:p w14:paraId="1E67D7F4">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p>
        </w:tc>
      </w:tr>
      <w:tr w14:paraId="23DAC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3" w:type="dxa"/>
            <w:gridSpan w:val="2"/>
            <w:vAlign w:val="center"/>
          </w:tcPr>
          <w:p w14:paraId="5E5B220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合计</w:t>
            </w:r>
          </w:p>
        </w:tc>
        <w:tc>
          <w:tcPr>
            <w:tcW w:w="7954" w:type="dxa"/>
            <w:gridSpan w:val="4"/>
            <w:vAlign w:val="center"/>
          </w:tcPr>
          <w:p w14:paraId="41F3F69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100人/30天据实结算</w:t>
            </w:r>
          </w:p>
        </w:tc>
      </w:tr>
    </w:tbl>
    <w:p w14:paraId="4CCAF9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lang w:val="en-US" w:eastAsia="zh-CN"/>
        </w:rPr>
      </w:pPr>
      <w:r>
        <w:rPr>
          <w:rFonts w:hint="eastAsia"/>
          <w:b/>
          <w:bCs/>
          <w:color w:val="auto"/>
          <w:sz w:val="24"/>
          <w:lang w:val="en-US" w:eastAsia="zh-CN"/>
        </w:rPr>
        <w:t>注：</w:t>
      </w:r>
    </w:p>
    <w:p w14:paraId="118FDD4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lang w:eastAsia="zh-CN"/>
        </w:rPr>
      </w:pPr>
      <w:r>
        <w:rPr>
          <w:rFonts w:hint="eastAsia"/>
          <w:b w:val="0"/>
          <w:bCs w:val="0"/>
          <w:color w:val="auto"/>
          <w:sz w:val="24"/>
          <w:lang w:eastAsia="zh-CN"/>
        </w:rPr>
        <w:t>中标供应商必须按照甲方要求的时间、人数提供临时用工人员，否则一律扣除相关费用，并按违约处理。</w:t>
      </w:r>
    </w:p>
    <w:p w14:paraId="64AA0D4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lang w:eastAsia="zh-CN"/>
        </w:rPr>
      </w:pPr>
      <w:r>
        <w:rPr>
          <w:rFonts w:hint="eastAsia"/>
          <w:b w:val="0"/>
          <w:bCs w:val="0"/>
          <w:color w:val="auto"/>
          <w:sz w:val="24"/>
          <w:lang w:eastAsia="zh-CN"/>
        </w:rPr>
        <w:t>中标供应商应按采购人要求，提供临时用工人员花名册，提供临时用工人员身份证复印件，做好每日考勤记录，交采购人指定人员签字确认；如涉及人员调整，及时书面形式报经采购人同意。清明节临时用工按照用工人数和任务完成情况据实结算。临时用工人员上岗前，中标供应商必须组织进行岗前培训，内容包括：具体工作、防火灭火、减灾防灾、安全防范等内容。</w:t>
      </w:r>
    </w:p>
    <w:p w14:paraId="59E06FD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default"/>
          <w:b/>
          <w:bCs/>
          <w:color w:val="auto"/>
          <w:sz w:val="24"/>
          <w:lang w:val="en-US" w:eastAsia="zh-CN"/>
        </w:rPr>
      </w:pPr>
      <w:r>
        <w:rPr>
          <w:rFonts w:hint="eastAsia"/>
          <w:b/>
          <w:bCs/>
          <w:color w:val="auto"/>
          <w:sz w:val="24"/>
          <w:lang w:val="en-US" w:eastAsia="zh-CN"/>
        </w:rPr>
        <w:t>三</w:t>
      </w:r>
      <w:r>
        <w:rPr>
          <w:rFonts w:hint="default"/>
          <w:b/>
          <w:bCs/>
          <w:color w:val="auto"/>
          <w:sz w:val="24"/>
          <w:lang w:val="en-US" w:eastAsia="zh-CN"/>
        </w:rPr>
        <w:t>、各岗位人员具体工作内容、职责及服务标准</w:t>
      </w:r>
    </w:p>
    <w:p w14:paraId="152EC2A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default"/>
          <w:b/>
          <w:bCs/>
          <w:color w:val="auto"/>
          <w:sz w:val="24"/>
          <w:lang w:val="en-US" w:eastAsia="zh-CN"/>
        </w:rPr>
      </w:pPr>
      <w:r>
        <w:rPr>
          <w:rFonts w:hint="eastAsia"/>
          <w:b/>
          <w:bCs/>
          <w:color w:val="auto"/>
          <w:sz w:val="24"/>
          <w:lang w:val="en-US" w:eastAsia="zh-CN"/>
        </w:rPr>
        <w:t>第一部分：物业管理部分</w:t>
      </w:r>
    </w:p>
    <w:p w14:paraId="2B2C3DE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（一）项目经理</w:t>
      </w:r>
    </w:p>
    <w:p w14:paraId="2BEF92F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根据采购人项目需求，负责项目管理服务的全面领导与管理工作，制定项目工作目标、工作计划并组织实施；将园内区域区分工作任务，划分成若干网格，实行人到网格，责任到人，同时制定每一个网格各类人员岗位工作职责，交由采购人审核后留存；</w:t>
      </w:r>
    </w:p>
    <w:p w14:paraId="18FD15D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2.熟悉采购人人员基本情况和园内具体情况，熟悉项目物业服务内容和标准，能够有效组织物业人员完成工作任务；</w:t>
      </w:r>
    </w:p>
    <w:p w14:paraId="1B214CD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3.对物业管理服务情况进行监督管理和检查，完善物业服务，查出问题隐患和不足之处，并立即组织进行整改落实；</w:t>
      </w:r>
    </w:p>
    <w:p w14:paraId="366F130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4.自觉接受采购人的监督，严格按照采购人要求，做好物业管理服务工作。</w:t>
      </w:r>
    </w:p>
    <w:p w14:paraId="4D158DF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5.调动项目员工工作积极性，提高员工业务素质，保持项目员工的相对稳定性。坚持“服务第一”的宗旨，检查督促各岗位工作人员认真履行职责；</w:t>
      </w:r>
    </w:p>
    <w:p w14:paraId="2132FDF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6.协调与政府相关职能部门的关系，配合有关部门抓好安全防范工作；</w:t>
      </w:r>
    </w:p>
    <w:p w14:paraId="6A52117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7.制定物业服务人员奖惩措施，组织并实施对物业服务人员的管理和考核。</w:t>
      </w:r>
    </w:p>
    <w:p w14:paraId="769637D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8.完成领导交办的其他工作。</w:t>
      </w:r>
    </w:p>
    <w:p w14:paraId="447F790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（三）日常零星维修服务内容和标准要求</w:t>
      </w:r>
    </w:p>
    <w:p w14:paraId="27EC137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要求中标供应商在完成交接、进驻墓园后，重点对对园内电气设备、电路线缆、灶具设施和其他设施设备进行全面彻底摸排，对供电线路、监控线路、电话线、网线、配电柜、配电箱等进行整理梳理、登记造册和统一标识等；对园内座椅、指示牌、温馨提示、牌匾等公共设施，进行检查排查；对排水管道、排水井、化粪池、水泵等进行检查排查。建立健全相关设施设备台账，做好维修维护记录。</w:t>
      </w:r>
    </w:p>
    <w:p w14:paraId="1DAA10F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1.房屋建筑维护维修</w:t>
      </w:r>
    </w:p>
    <w:p w14:paraId="0B96CE7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1.1服务范围</w:t>
      </w:r>
    </w:p>
    <w:p w14:paraId="7408987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天津憩园</w:t>
      </w:r>
    </w:p>
    <w:p w14:paraId="7BC751D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1.2服务内容</w:t>
      </w:r>
    </w:p>
    <w:p w14:paraId="34C3024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房屋日常养护维修是指为保持房屋原有完好等级和正常使用，进行日常养护和及时修复小损和小坏等房屋维护管理工作；对质保期后的建筑、房屋进行小修维护更换（包括玻璃、瓷砖、门锁、闭门器、窗把手、纱窗、门折页、天花板,照明设施的一般故障损坏：包括闸箱、闸刀、灯座、灯泡、插座、灯管、镇流器、球壳、开关的小修小补,除锈刷油漆等）；清理露天平台和内管线沟杂物；疏通楼宇下水和雨落管；定期清扫屋面补漏。对质保期后的园区内附属配套设施的维修、道路养护（包括给排水井盖的更换）。</w:t>
      </w:r>
    </w:p>
    <w:p w14:paraId="087AC09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1.3服务标准</w:t>
      </w:r>
    </w:p>
    <w:p w14:paraId="361BB22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（1）及时完成各项维修任务，维修合格率达100%，遇有需要紧急修补的，必须及时采取措施。一般维修不得超过24小时，执行并达到《房屋及其设备小修服务标准》。</w:t>
      </w:r>
    </w:p>
    <w:p w14:paraId="09E8B74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（2）对房屋、公用区域道路、公共厕所、外围墙、各类井盖等进行日常管理和维修养护，检修记录和保养记录齐全。</w:t>
      </w:r>
    </w:p>
    <w:p w14:paraId="0CB6A6B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（3）每日巡查1次，包括：室外、室内等上述工作范围规定区域的巡检，发现建筑物、墓区道路破损及时上报并记录。</w:t>
      </w:r>
    </w:p>
    <w:p w14:paraId="55A7C6E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（4）定期检查楼面落水管、落水口等,发现开裂、破损等及时更换；每半年对地下管井彻底疏通至少1次,清理结束地面冲洗干净。</w:t>
      </w:r>
    </w:p>
    <w:p w14:paraId="3F8B60A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（5）爱护各类设备设施，未经采购人主管部门批准，任何单位、部门不得对房屋结构、设备设施进行改动。</w:t>
      </w:r>
    </w:p>
    <w:p w14:paraId="43A9EFF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（6）恶劣天气条件下（如大风、大雨、大雪、冰雹等）加强日常巡视的次数与频率，建立相关应急预案和约束机制。</w:t>
      </w:r>
    </w:p>
    <w:p w14:paraId="2ACAF62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（7）建立日常房屋和道路维修、报修、巡检制度。负责零星维修的接报、工作任务分配、任务完成情况记录。制定每周巡检工作计划，制定定期检查计划，向采购人进行工作月报、年报。</w:t>
      </w:r>
    </w:p>
    <w:p w14:paraId="2DF1F26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8）保持公共区域玻璃、门窗配件完好，开闭正常，需要维修的2个工作日内完成，其他故障5个工作日内完成；保持楼道照明灯具95%能正常使用；墙面、顶面粉刷层发现剥落或污损，应每季度集中安排一次修补、除污。</w:t>
      </w:r>
    </w:p>
    <w:p w14:paraId="5525D45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（9）负责各类基建及配套设施的统计报修。</w:t>
      </w:r>
    </w:p>
    <w:p w14:paraId="77A0002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2.给排水系统运行维护</w:t>
      </w:r>
    </w:p>
    <w:p w14:paraId="18468D0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2.1 服务内容</w:t>
      </w:r>
    </w:p>
    <w:p w14:paraId="762FCA3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负责天津憩园内，对墓区及楼宇各种给水、排水、补水、污水设施的正常使用进行日常养护维修：如给水泵、污水泵、管道、管件、阀门、水嘴、卫生洁具、排水管、透气管及疏通、水封设备等日常养护维修、更换以及恒压变频供水设备专业维护保养。</w:t>
      </w:r>
    </w:p>
    <w:p w14:paraId="176110E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2.2服务标准</w:t>
      </w:r>
    </w:p>
    <w:p w14:paraId="054DDA0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（1）每日巡查设备运行，保障给水排水顺畅，指示灯、表数等参数均在正常范围内。</w:t>
      </w:r>
    </w:p>
    <w:p w14:paraId="38EAF1C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建立正常供水管理制度。设备、设施、铭牌及标识等规范、统一、完整；操作规程、维护规范、管理制度上墙；各类管线有分类标识和流向标识；各类记录本、登记本（运行、维修、保养、交接班等）齐全，记录完整；防止跑、冒、滴、漏。</w:t>
      </w:r>
    </w:p>
    <w:p w14:paraId="29630AB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（3）做好恒压变频供水设备专业维护保养；对供水系统管路、阀门等进行日常维护和定期检修。</w:t>
      </w:r>
    </w:p>
    <w:p w14:paraId="6469057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（4）阀门每月开关灵活性检查；定期为丝杠加注润滑脂。</w:t>
      </w:r>
    </w:p>
    <w:p w14:paraId="7320A2E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（5）定期对排水管道进行疏通、养护及清除污垢，保证排水系统畅通。</w:t>
      </w:r>
    </w:p>
    <w:p w14:paraId="140E612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（6）保证公共部位排水通畅，负责定期检查消防给水设施，发现问题及时解决。</w:t>
      </w:r>
    </w:p>
    <w:p w14:paraId="084402F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（7）设备出现故障，及时发现并解决故障，维修人员应在接到报修后15分钟内到达现场，零星维修合格率100%，故障排除不超过24小时。</w:t>
      </w:r>
    </w:p>
    <w:p w14:paraId="42451D8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（8）保障应急处置中设备投入运行和管理。</w:t>
      </w:r>
    </w:p>
    <w:p w14:paraId="29E2FC8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（9）定期水表计量记录。</w:t>
      </w:r>
    </w:p>
    <w:p w14:paraId="027BFCF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3.配电系统运行管理维护</w:t>
      </w:r>
    </w:p>
    <w:p w14:paraId="027A19B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负责天津憩园内所有供电系统正常运行，对高、低压电器设备、电线电缆、电气照明、避雷装置等设备进行日常管理维护和抄表计量，并选择有资质的单位对箱变变压器、避雷器等进行专业试验维护，并出具专业试验报告。在采购人需要高压作业时，供应商按照要求提供高压证作业人员。每月定期检查、维护及维修，建立明细表，每月上报电力系统使用情况，标签、标识清晰明确，留痕管理，在服务期内出现任何电力系统故障、造成人员伤亡及给采购人造成经济损失的由供应商全权负责。</w:t>
      </w:r>
    </w:p>
    <w:p w14:paraId="084BCFD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3.1服务内容：</w:t>
      </w:r>
    </w:p>
    <w:p w14:paraId="4DF4454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供电系统：园区内的箱式变电站、高低压配电柜、无功补偿装置及各办公区域的配电箱、柜、盘进线断路器上口的供电线路、设备的运行，维护检修；对配电柜至空调机组、风机盘管、通风机组等供电线路、设备运行进行维护检修；对配电间及其它用电设备线路和设备运行进行维护、检修及更换；</w:t>
      </w:r>
    </w:p>
    <w:p w14:paraId="45CCFDF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（2）照明系统：照明供电线路、闸刀、设备的运行、维护、检修及更换；更换灯具及光源；事故照明系统设备的运行、维护、检修及更换。</w:t>
      </w:r>
    </w:p>
    <w:p w14:paraId="2AFDEBC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（3）园区内用电设备：恒压变频供水系统、道闸杆、伸缩门、监控系统、空调等。</w:t>
      </w:r>
    </w:p>
    <w:p w14:paraId="5C79A40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（3）对园区内电动充电桩的日常安全巡视、维护和管理。</w:t>
      </w:r>
    </w:p>
    <w:p w14:paraId="716211F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（4）对食堂配备电器进行日常检查和周期性检测。</w:t>
      </w:r>
    </w:p>
    <w:p w14:paraId="4D79BC9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3.2服务标准</w:t>
      </w:r>
    </w:p>
    <w:p w14:paraId="082134C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（1）建立各项设备档案，建立严格的电气维修制度，对项目内的箱式变电站、配电间、配电箱、柜定期巡视维护和重点检测，保证设备干净整洁，绝缘良好，接触可靠设备处于完好状态，保障安全供电。</w:t>
      </w:r>
    </w:p>
    <w:p w14:paraId="3DAD177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每日进行一次巡检，重点检查24小时不间断用电设备、低压设备运行、低压负荷的三相平衡、设备导线接触、运行中有无异味和异常声音、空气开关有无过热现象等，并填写巡检记录，发现问题及时解决；遇大风雨雪天气应对线路及设备安全检查。</w:t>
      </w:r>
    </w:p>
    <w:p w14:paraId="39D17E3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（3）电气维修人员进行作业时必须两人以上持证上岗，穿戴合格绝缘鞋，必要时应戴安全帽及其他防护用具，高压作业时应临时调配持有高压作业证的人员进行操作。</w:t>
      </w:r>
    </w:p>
    <w:p w14:paraId="481E51D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配电箱柜主电路跳闸，5分钟之内复原；供电设施发生故障，接到通知后10分钟赶到现场查明原因并报采购人，10分钟内恢复；设备故障时，维修人员10分钟内到现场，设备零星维修合格率达到100%，一般性维修不过夜。</w:t>
      </w:r>
    </w:p>
    <w:p w14:paraId="269E366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5）加强日常维护检查，工作区使用的电器设备（包括但不限于供水设备、食堂电锅、冰箱、电饭煲、消毒柜、豆浆机、电饼铛、空调机组、监控设备、充电桩、道闸杆等）照明、灯具、开关要保证完好，损坏及时更换，按照电工操作规程负责紧急情况的拉、合闸操作；</w:t>
      </w:r>
    </w:p>
    <w:p w14:paraId="29E6216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（6）配电箱柜的定期维修、维护，必要时及时更换；</w:t>
      </w:r>
    </w:p>
    <w:p w14:paraId="0332934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（7）严格执行用电安全规范，确保用电安全；</w:t>
      </w:r>
    </w:p>
    <w:p w14:paraId="07CE635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（8）保证避雷设施完好、有效、安全；</w:t>
      </w:r>
    </w:p>
    <w:p w14:paraId="62F647E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（9）设备管线按照技术要求定期保养，每年定期进行高压工具检测，故障及时排除，保证不影响本单位的正常用电。</w:t>
      </w:r>
    </w:p>
    <w:p w14:paraId="48981C7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（10）需要设置应急维修人员，提供应急维修服务。</w:t>
      </w:r>
    </w:p>
    <w:p w14:paraId="75BD36A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（11）对计量装置定期抄录。</w:t>
      </w:r>
    </w:p>
    <w:p w14:paraId="4C584B3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4.净水开水一体机维护维修</w:t>
      </w:r>
    </w:p>
    <w:p w14:paraId="2FFB886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电热水器管理是指为保证日常办公电开水器的日常管理、养护和维修。</w:t>
      </w:r>
    </w:p>
    <w:p w14:paraId="59A2543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4.1服务内容</w:t>
      </w:r>
    </w:p>
    <w:p w14:paraId="76E45C9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(1)按时提供开水供应，及时检查运行状态，随时保证供应；</w:t>
      </w:r>
    </w:p>
    <w:p w14:paraId="3A3D46C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(2)电热水器和电开水器出现故障时，立即与厂家联系进行修理以及配件的更换；</w:t>
      </w:r>
    </w:p>
    <w:p w14:paraId="5911733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(3)按规定开启、关闭电开水器开关、阀门和电源；</w:t>
      </w:r>
    </w:p>
    <w:p w14:paraId="56818D7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(4)每季度对电热水器内部进行一次清理，无水碱，无水垢。</w:t>
      </w:r>
    </w:p>
    <w:p w14:paraId="7BF5CAD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(5)电开水器按规定每季度定期更换滤芯；</w:t>
      </w:r>
    </w:p>
    <w:p w14:paraId="3BA5E3D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4.2服务标准：</w:t>
      </w:r>
    </w:p>
    <w:p w14:paraId="51D9D49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(1)保证按规定时间安全供应开水；</w:t>
      </w:r>
    </w:p>
    <w:p w14:paraId="5D5DCED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(2)维修及时，无贻误；</w:t>
      </w:r>
    </w:p>
    <w:p w14:paraId="534A4D3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(3)按期除碱，无水垢更换易损配件其中包括开水器、水龙头、滤芯的维护、维修和更换，每季度更换滤芯、更换后置活性炭滤芯和反渗透RO膜。（耗材更换要求原厂原件）。</w:t>
      </w:r>
    </w:p>
    <w:p w14:paraId="6051219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 严格执行操作规程，按规范启动、关闭，不发生安全方面的问题。</w:t>
      </w:r>
    </w:p>
    <w:p w14:paraId="4A65459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（四）</w:t>
      </w:r>
      <w:r>
        <w:rPr>
          <w:rFonts w:hint="eastAsia"/>
          <w:b w:val="0"/>
          <w:bCs w:val="0"/>
          <w:color w:val="auto"/>
          <w:sz w:val="24"/>
          <w:lang w:eastAsia="zh-CN"/>
        </w:rPr>
        <w:t>秩序维护</w:t>
      </w:r>
      <w:r>
        <w:rPr>
          <w:rFonts w:hint="eastAsia"/>
          <w:b w:val="0"/>
          <w:bCs w:val="0"/>
          <w:color w:val="auto"/>
          <w:sz w:val="24"/>
        </w:rPr>
        <w:t>服务需求</w:t>
      </w:r>
    </w:p>
    <w:p w14:paraId="64A9C31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1.服务范围</w:t>
      </w:r>
    </w:p>
    <w:p w14:paraId="6761A62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天津憩园</w:t>
      </w:r>
    </w:p>
    <w:p w14:paraId="2090DBF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2.服务内容和标准要求</w:t>
      </w:r>
    </w:p>
    <w:p w14:paraId="33FED0B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根据采购人需求准备所有</w:t>
      </w:r>
      <w:r>
        <w:rPr>
          <w:rFonts w:hint="eastAsia"/>
          <w:b w:val="0"/>
          <w:bCs w:val="0"/>
          <w:color w:val="auto"/>
          <w:sz w:val="24"/>
          <w:lang w:eastAsia="zh-CN"/>
        </w:rPr>
        <w:t>秩序维护</w:t>
      </w:r>
      <w:r>
        <w:rPr>
          <w:rFonts w:hint="eastAsia"/>
          <w:b w:val="0"/>
          <w:bCs w:val="0"/>
          <w:color w:val="auto"/>
          <w:sz w:val="24"/>
        </w:rPr>
        <w:t>用品、用具等，实施区域划分责任制，实行网格化管理，责任到人，制定秩序维护管理制度，上报采购人并组织实施。</w:t>
      </w:r>
    </w:p>
    <w:p w14:paraId="01A0FC3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2.1门岗值守、巡逻巡查</w:t>
      </w:r>
    </w:p>
    <w:p w14:paraId="6AF2860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2.1.1服务内容</w:t>
      </w:r>
    </w:p>
    <w:p w14:paraId="6C1ED14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（1）全面负责24小时门岗值班服务和全园巡逻服务（包括对园内和院四周围墙进行巡视）；按照巡逻路线，对墓园进行全方位、无死角地巡逻检查，发现异常及时上报。</w:t>
      </w:r>
    </w:p>
    <w:p w14:paraId="1A98026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（2）负责办公楼、业务楼的楼内安全巡视及开关门、关灯、公共区域空调（门窗）开关等工作。</w:t>
      </w:r>
    </w:p>
    <w:p w14:paraId="2C7C251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（3）负责协助采购人做好园内施工、安葬、石材供应等相关协作单位的管理。</w:t>
      </w:r>
    </w:p>
    <w:p w14:paraId="0265F35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（4）负责做好园内烧纸、燃放鞭炮等不文明祭扫行为的禁止、劝导工作。</w:t>
      </w:r>
    </w:p>
    <w:p w14:paraId="786F26E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（5）发现意外情况或突发事件，及时报告，并按采购人要求做好相关工作。</w:t>
      </w:r>
    </w:p>
    <w:p w14:paraId="45F5AAD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（6）负责采购人车辆清洗、擦拭。</w:t>
      </w:r>
    </w:p>
    <w:p w14:paraId="18E6A5A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（7）负责协助采购人做好园内项目施工现场安全监管和常驻园内协作单位的日常监督管理工作；</w:t>
      </w:r>
    </w:p>
    <w:p w14:paraId="728FCE8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（8）园内中心湖、堤、亲水台、围栏及湖周围安全管理，观赏鱼饲喂、病害防治。</w:t>
      </w:r>
    </w:p>
    <w:p w14:paraId="4E471EB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2.1.2.服务标准</w:t>
      </w:r>
    </w:p>
    <w:p w14:paraId="26CD549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（1）实行封闭式管理，</w:t>
      </w:r>
      <w:r>
        <w:rPr>
          <w:rFonts w:hint="eastAsia"/>
          <w:b w:val="0"/>
          <w:bCs w:val="0"/>
          <w:color w:val="auto"/>
          <w:sz w:val="24"/>
          <w:lang w:eastAsia="zh-CN"/>
        </w:rPr>
        <w:t>秩序维护</w:t>
      </w:r>
      <w:r>
        <w:rPr>
          <w:rFonts w:hint="eastAsia"/>
          <w:b w:val="0"/>
          <w:bCs w:val="0"/>
          <w:color w:val="auto"/>
          <w:sz w:val="24"/>
        </w:rPr>
        <w:t>人员不得出现空岗、脱岗、睡岗、串岗、巡更漏检等玩忽职守现象，出入口有专人负责24小时门岗值班服务，每天24小时对来访人员及车辆进行问询并做好出入登记；</w:t>
      </w:r>
    </w:p>
    <w:p w14:paraId="3E9C85A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（2）负责对携物出门人员的问询、检查、登记与核实；</w:t>
      </w:r>
    </w:p>
    <w:p w14:paraId="529D725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（3）门卫</w:t>
      </w:r>
      <w:r>
        <w:rPr>
          <w:rFonts w:hint="eastAsia"/>
          <w:b w:val="0"/>
          <w:bCs w:val="0"/>
          <w:color w:val="auto"/>
          <w:sz w:val="24"/>
          <w:lang w:eastAsia="zh-CN"/>
        </w:rPr>
        <w:t>秩序维护</w:t>
      </w:r>
      <w:r>
        <w:rPr>
          <w:rFonts w:hint="eastAsia"/>
          <w:b w:val="0"/>
          <w:bCs w:val="0"/>
          <w:color w:val="auto"/>
          <w:sz w:val="24"/>
        </w:rPr>
        <w:t>人员负责进出车辆行驶的指挥引导、安全提示，保持大门及周边道路畅通；</w:t>
      </w:r>
    </w:p>
    <w:p w14:paraId="7E5B61A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（4）负责门岗周围的治安，发现异常情况及时通知其他岗位及采购人，协同配合妥善处理；</w:t>
      </w:r>
    </w:p>
    <w:p w14:paraId="37EEB0B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5）秩序维护人员保持形象端正、着装整齐干净、举止规范、语言礼貌，文明有礼进行秩序维护，每小时至少对墓园进行全方位、无死角地巡逻检查一次，做好巡逻检查记录；对违反祭奠规定，燃放鞭炮、焚烧纸钱的群众进行劝导制止；</w:t>
      </w:r>
    </w:p>
    <w:p w14:paraId="6B15C03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（6）严格按照采购人要求，对办公楼、业务楼的楼内外进行安全巡视，开关门、关灯、开关公共区域空调等工作。</w:t>
      </w:r>
    </w:p>
    <w:p w14:paraId="1C34E50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（7）积极协助采购人对园内施工、安葬、石材供应等相关协作单位，进行全过程监督管理，确保各协作单位规范为采购人提供服务。</w:t>
      </w:r>
    </w:p>
    <w:p w14:paraId="39FEA76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（8）保护园区花草树木不受人为破坏，关注园内中心湖、堤、亲水台、围栏及湖周围安全状况，做观赏鱼饲喂、病害防治工作，确保中心湖安全，防止观赏鱼减少。</w:t>
      </w:r>
    </w:p>
    <w:p w14:paraId="36F9391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（9）保障来园祭扫人员人身安全和财产安全，因检查巡视管理疏漏导致人身财产安全损失的应承担相应责任；</w:t>
      </w:r>
    </w:p>
    <w:p w14:paraId="2C0CED3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（10）负责采购人车辆清洗、擦拭，确保公车内外整洁、卫生。</w:t>
      </w:r>
    </w:p>
    <w:p w14:paraId="1B05F3D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（11）监督管理园内土建、装修改造工程、其他常驻园内协作单位规范施工，严格遵守采购人规定；</w:t>
      </w:r>
    </w:p>
    <w:p w14:paraId="2D887CD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2.2停车服务</w:t>
      </w:r>
    </w:p>
    <w:p w14:paraId="6DCD3D1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2.2.1服务内容</w:t>
      </w:r>
    </w:p>
    <w:p w14:paraId="04035F0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负责出入墓园车辆引导、停车和管理等服务。</w:t>
      </w:r>
    </w:p>
    <w:p w14:paraId="71DD606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2.2.2服务标准</w:t>
      </w:r>
    </w:p>
    <w:p w14:paraId="707F1A9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（1）制定合理有效的机动车、非机动车停（存）车管理制度；</w:t>
      </w:r>
    </w:p>
    <w:p w14:paraId="3548C93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（2）交通标识标志保持整洁、清楚，合理指挥停车，管理车辆停放有序；</w:t>
      </w:r>
    </w:p>
    <w:p w14:paraId="5E50175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（3）清明节前需完成停车场内复划停车位标线。</w:t>
      </w:r>
    </w:p>
    <w:p w14:paraId="7A40C4E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（4）防范园内交通事故，确保园内车辆、人员安全。</w:t>
      </w:r>
    </w:p>
    <w:p w14:paraId="197BAB1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（5）加强园停车场、主要道路车辆管理，杜绝乱停乱放，保证规范有序。</w:t>
      </w:r>
    </w:p>
    <w:p w14:paraId="0E8F444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2.3消防安全服务</w:t>
      </w:r>
    </w:p>
    <w:p w14:paraId="08AAB68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2.3.1服务内容</w:t>
      </w:r>
    </w:p>
    <w:p w14:paraId="6E2B18E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（1）负责防火、灭火、消防安全应急演练和消防设施设备、器材等维护；</w:t>
      </w:r>
    </w:p>
    <w:p w14:paraId="656F5F2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（2）每日排查消防安全隐患，检查消防设施设备、器材运行情况；</w:t>
      </w:r>
    </w:p>
    <w:p w14:paraId="7C873CD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（3）制定消防应急预案，有针对性地组织开展消防安全应急预案演练；</w:t>
      </w:r>
    </w:p>
    <w:p w14:paraId="318DBF6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2.3.2服务标准和要求</w:t>
      </w:r>
    </w:p>
    <w:p w14:paraId="6F96B6B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（1）每日至少进行一次消防安全隐患全面排查，至少进行6次火灾巡控巡查；</w:t>
      </w:r>
    </w:p>
    <w:p w14:paraId="45BC1BF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（2）每月至少检查一次消防设施设备、器材运行情况，并填写月检牌；</w:t>
      </w:r>
    </w:p>
    <w:p w14:paraId="36DD73A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（3）每月开展一次5人以上消防安全应急演练，保证所有</w:t>
      </w:r>
      <w:r>
        <w:rPr>
          <w:rFonts w:hint="eastAsia"/>
          <w:b w:val="0"/>
          <w:bCs w:val="0"/>
          <w:color w:val="auto"/>
          <w:sz w:val="24"/>
          <w:lang w:eastAsia="zh-CN"/>
        </w:rPr>
        <w:t>秩序维护</w:t>
      </w:r>
      <w:r>
        <w:rPr>
          <w:rFonts w:hint="eastAsia"/>
          <w:b w:val="0"/>
          <w:bCs w:val="0"/>
          <w:color w:val="auto"/>
          <w:sz w:val="24"/>
        </w:rPr>
        <w:t>人员和相关物业人员均能掌握消防基本知识和技能，会操作灭火器材扑灭火灾；</w:t>
      </w:r>
    </w:p>
    <w:p w14:paraId="5502084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（4）配合综合维修人员做好燃气电气事故防范工作。</w:t>
      </w:r>
    </w:p>
    <w:p w14:paraId="0F3512F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2.4其他服务工作</w:t>
      </w:r>
    </w:p>
    <w:p w14:paraId="7309F06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2.4.1服务内容及标准</w:t>
      </w:r>
    </w:p>
    <w:p w14:paraId="1FB0421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（1）负责协助做好防汛防涝、极端天气积水积雪清扫等工作。按照防汛防涝工作要求，听从安排，协助做好防汛防涝、极端天气积水积雪清扫等工作；</w:t>
      </w:r>
    </w:p>
    <w:p w14:paraId="6BF24F5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（2）负责做好防盗工作；加强巡查检查和监督管理，保护财物，防盗防丢失；</w:t>
      </w:r>
    </w:p>
    <w:p w14:paraId="3772398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（3）负责协助采购人做好园内项目施工现场安全管理和其他协作单位人员管理。严格按照采购人要求，做好园内项目施工安全监督管理工作，发现异常和问题，第一时间报告采购人，并做好相关记录；</w:t>
      </w:r>
    </w:p>
    <w:p w14:paraId="7AA63AF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（4）园内中心湖及观赏鱼饲喂，防止病虫害，保证观赏鱼的存活；</w:t>
      </w:r>
    </w:p>
    <w:p w14:paraId="635EC17F">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（5）每季度定期进行化粪池和隔油池清掏，出现紧急溢出情况时及时清淘；</w:t>
      </w:r>
    </w:p>
    <w:p w14:paraId="6BC6AB1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（6）厨房地沟定期除垢清理，确保排烟、排污管道畅通；</w:t>
      </w:r>
    </w:p>
    <w:p w14:paraId="72EAF46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val="0"/>
          <w:bCs w:val="0"/>
          <w:color w:val="auto"/>
          <w:sz w:val="24"/>
        </w:rPr>
      </w:pPr>
      <w:r>
        <w:rPr>
          <w:rFonts w:hint="eastAsia"/>
          <w:b w:val="0"/>
          <w:bCs w:val="0"/>
          <w:color w:val="auto"/>
          <w:sz w:val="24"/>
        </w:rPr>
        <w:t>（7）做好其他交办工作。</w:t>
      </w:r>
    </w:p>
    <w:tbl>
      <w:tblPr>
        <w:tblStyle w:val="22"/>
        <w:tblW w:w="9606" w:type="dxa"/>
        <w:jc w:val="center"/>
        <w:tblLayout w:type="fixed"/>
        <w:tblCellMar>
          <w:top w:w="0" w:type="dxa"/>
          <w:left w:w="108" w:type="dxa"/>
          <w:bottom w:w="0" w:type="dxa"/>
          <w:right w:w="108" w:type="dxa"/>
        </w:tblCellMar>
      </w:tblPr>
      <w:tblGrid>
        <w:gridCol w:w="3203"/>
        <w:gridCol w:w="3225"/>
        <w:gridCol w:w="3178"/>
      </w:tblGrid>
      <w:tr w14:paraId="6E97BF81">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6A835A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服务项目</w:t>
            </w:r>
          </w:p>
        </w:tc>
        <w:tc>
          <w:tcPr>
            <w:tcW w:w="3225" w:type="dxa"/>
            <w:tcBorders>
              <w:top w:val="single" w:color="auto" w:sz="4" w:space="0"/>
              <w:left w:val="nil"/>
              <w:bottom w:val="single" w:color="auto" w:sz="4" w:space="0"/>
              <w:right w:val="single" w:color="auto" w:sz="4" w:space="0"/>
            </w:tcBorders>
            <w:vAlign w:val="center"/>
          </w:tcPr>
          <w:p w14:paraId="75DC7F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服务频次</w:t>
            </w:r>
          </w:p>
        </w:tc>
        <w:tc>
          <w:tcPr>
            <w:tcW w:w="3178" w:type="dxa"/>
            <w:tcBorders>
              <w:top w:val="single" w:color="auto" w:sz="4" w:space="0"/>
              <w:left w:val="nil"/>
              <w:bottom w:val="single" w:color="auto" w:sz="4" w:space="0"/>
              <w:right w:val="single" w:color="auto" w:sz="4" w:space="0"/>
            </w:tcBorders>
            <w:vAlign w:val="center"/>
          </w:tcPr>
          <w:p w14:paraId="0B11C47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服务标准</w:t>
            </w:r>
          </w:p>
        </w:tc>
      </w:tr>
      <w:tr w14:paraId="17E29920">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097594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color w:val="auto"/>
                <w:sz w:val="24"/>
                <w:szCs w:val="24"/>
              </w:rPr>
              <w:t>抽油烟机、烟道及排风扇</w:t>
            </w:r>
          </w:p>
        </w:tc>
        <w:tc>
          <w:tcPr>
            <w:tcW w:w="3225" w:type="dxa"/>
            <w:tcBorders>
              <w:top w:val="single" w:color="auto" w:sz="4" w:space="0"/>
              <w:left w:val="nil"/>
              <w:bottom w:val="single" w:color="auto" w:sz="4" w:space="0"/>
              <w:right w:val="single" w:color="auto" w:sz="4" w:space="0"/>
            </w:tcBorders>
            <w:vAlign w:val="center"/>
          </w:tcPr>
          <w:p w14:paraId="6C68735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color w:val="auto"/>
                <w:sz w:val="24"/>
                <w:szCs w:val="24"/>
              </w:rPr>
              <w:t>每季度进行一次清洗、消毒</w:t>
            </w:r>
          </w:p>
        </w:tc>
        <w:tc>
          <w:tcPr>
            <w:tcW w:w="3178" w:type="dxa"/>
            <w:tcBorders>
              <w:top w:val="single" w:color="auto" w:sz="4" w:space="0"/>
              <w:left w:val="nil"/>
              <w:bottom w:val="single" w:color="auto" w:sz="4" w:space="0"/>
              <w:right w:val="single" w:color="auto" w:sz="4" w:space="0"/>
            </w:tcBorders>
            <w:vAlign w:val="center"/>
          </w:tcPr>
          <w:p w14:paraId="1AABF6D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color w:val="auto"/>
                <w:sz w:val="24"/>
                <w:szCs w:val="24"/>
              </w:rPr>
              <w:t>彻底清除油迹</w:t>
            </w:r>
          </w:p>
        </w:tc>
      </w:tr>
      <w:tr w14:paraId="226CF7C8">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3B466A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净水开水一体机</w:t>
            </w:r>
          </w:p>
        </w:tc>
        <w:tc>
          <w:tcPr>
            <w:tcW w:w="3225" w:type="dxa"/>
            <w:tcBorders>
              <w:top w:val="single" w:color="auto" w:sz="4" w:space="0"/>
              <w:left w:val="nil"/>
              <w:bottom w:val="single" w:color="auto" w:sz="4" w:space="0"/>
              <w:right w:val="single" w:color="auto" w:sz="4" w:space="0"/>
            </w:tcBorders>
            <w:vAlign w:val="center"/>
          </w:tcPr>
          <w:p w14:paraId="46929D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每季度更换滤芯、后置活性炭滤芯和反渗透RO膜。</w:t>
            </w:r>
          </w:p>
        </w:tc>
        <w:tc>
          <w:tcPr>
            <w:tcW w:w="3178" w:type="dxa"/>
            <w:tcBorders>
              <w:top w:val="single" w:color="auto" w:sz="4" w:space="0"/>
              <w:left w:val="nil"/>
              <w:bottom w:val="single" w:color="auto" w:sz="4" w:space="0"/>
              <w:right w:val="single" w:color="auto" w:sz="4" w:space="0"/>
            </w:tcBorders>
            <w:vAlign w:val="center"/>
          </w:tcPr>
          <w:p w14:paraId="489F5E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按照品牌更换达标产品并对水质进行检验</w:t>
            </w:r>
          </w:p>
        </w:tc>
      </w:tr>
      <w:tr w14:paraId="7E61A57D">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6AA5BD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化粪池清淘（含隔油池）</w:t>
            </w:r>
          </w:p>
        </w:tc>
        <w:tc>
          <w:tcPr>
            <w:tcW w:w="3225" w:type="dxa"/>
            <w:tcBorders>
              <w:top w:val="single" w:color="auto" w:sz="4" w:space="0"/>
              <w:left w:val="nil"/>
              <w:bottom w:val="single" w:color="auto" w:sz="4" w:space="0"/>
              <w:right w:val="single" w:color="auto" w:sz="4" w:space="0"/>
            </w:tcBorders>
            <w:vAlign w:val="center"/>
          </w:tcPr>
          <w:p w14:paraId="67684F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每季度一次、消毒</w:t>
            </w:r>
          </w:p>
        </w:tc>
        <w:tc>
          <w:tcPr>
            <w:tcW w:w="3178" w:type="dxa"/>
            <w:tcBorders>
              <w:top w:val="single" w:color="auto" w:sz="4" w:space="0"/>
              <w:left w:val="nil"/>
              <w:bottom w:val="single" w:color="auto" w:sz="4" w:space="0"/>
              <w:right w:val="single" w:color="auto" w:sz="4" w:space="0"/>
            </w:tcBorders>
            <w:vAlign w:val="center"/>
          </w:tcPr>
          <w:p w14:paraId="56087E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化粪池抽净见底</w:t>
            </w:r>
          </w:p>
        </w:tc>
      </w:tr>
      <w:tr w14:paraId="21A4202F">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4898C6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315箱式变电站</w:t>
            </w:r>
          </w:p>
        </w:tc>
        <w:tc>
          <w:tcPr>
            <w:tcW w:w="3225" w:type="dxa"/>
            <w:tcBorders>
              <w:top w:val="single" w:color="auto" w:sz="4" w:space="0"/>
              <w:left w:val="nil"/>
              <w:bottom w:val="single" w:color="auto" w:sz="4" w:space="0"/>
              <w:right w:val="single" w:color="auto" w:sz="4" w:space="0"/>
            </w:tcBorders>
            <w:vAlign w:val="center"/>
          </w:tcPr>
          <w:p w14:paraId="40F36A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一次箱变实验</w:t>
            </w:r>
          </w:p>
        </w:tc>
        <w:tc>
          <w:tcPr>
            <w:tcW w:w="3178" w:type="dxa"/>
            <w:tcBorders>
              <w:top w:val="single" w:color="auto" w:sz="4" w:space="0"/>
              <w:left w:val="nil"/>
              <w:bottom w:val="single" w:color="auto" w:sz="4" w:space="0"/>
              <w:right w:val="single" w:color="auto" w:sz="4" w:space="0"/>
            </w:tcBorders>
            <w:vAlign w:val="center"/>
          </w:tcPr>
          <w:p w14:paraId="045DF6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符合电力要求标准提供检测报告，必要时跟换箱变保险。需要高压作业时，供应商按照要求提供高压证作业人员。</w:t>
            </w:r>
          </w:p>
        </w:tc>
      </w:tr>
      <w:tr w14:paraId="539ED5B3">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18D6B6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园内电瓶车、汽车</w:t>
            </w:r>
          </w:p>
        </w:tc>
        <w:tc>
          <w:tcPr>
            <w:tcW w:w="3225" w:type="dxa"/>
            <w:tcBorders>
              <w:top w:val="single" w:color="auto" w:sz="4" w:space="0"/>
              <w:left w:val="nil"/>
              <w:bottom w:val="single" w:color="auto" w:sz="4" w:space="0"/>
              <w:right w:val="single" w:color="auto" w:sz="4" w:space="0"/>
            </w:tcBorders>
            <w:vAlign w:val="center"/>
          </w:tcPr>
          <w:p w14:paraId="73F773F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每天内外清洁、消毒、充电、定期添加电瓶液</w:t>
            </w:r>
          </w:p>
        </w:tc>
        <w:tc>
          <w:tcPr>
            <w:tcW w:w="3178" w:type="dxa"/>
            <w:tcBorders>
              <w:top w:val="single" w:color="auto" w:sz="4" w:space="0"/>
              <w:left w:val="nil"/>
              <w:bottom w:val="single" w:color="auto" w:sz="4" w:space="0"/>
              <w:right w:val="single" w:color="auto" w:sz="4" w:space="0"/>
            </w:tcBorders>
            <w:vAlign w:val="center"/>
          </w:tcPr>
          <w:p w14:paraId="06A070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无污迹、无异味，保证每天正常运行</w:t>
            </w:r>
          </w:p>
        </w:tc>
      </w:tr>
    </w:tbl>
    <w:p w14:paraId="72DA31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b/>
          <w:bCs/>
          <w:color w:val="auto"/>
          <w:sz w:val="24"/>
          <w:lang w:val="en-US" w:eastAsia="zh-CN"/>
        </w:rPr>
      </w:pPr>
      <w:r>
        <w:rPr>
          <w:rFonts w:hint="eastAsia"/>
          <w:b/>
          <w:bCs/>
          <w:color w:val="auto"/>
          <w:sz w:val="24"/>
          <w:lang w:val="en-US" w:eastAsia="zh-CN"/>
        </w:rPr>
        <w:t>第二部分：园林养护部分</w:t>
      </w:r>
    </w:p>
    <w:p w14:paraId="5CF0025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（一）项目经理</w:t>
      </w:r>
    </w:p>
    <w:p w14:paraId="23510D1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根据采购人项目需求，负责项目园林养护服务及保洁服务的全面领导与管理工作，制定项目工作目标、工作计划并组织实施；将园内服务区域区分工作任务，划分成若干网格，实行人到网格，责任到人，同时制定每一个网格各类人员岗位工作职责，交由采购人审核后留存；</w:t>
      </w:r>
    </w:p>
    <w:p w14:paraId="6026246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2.对园林养护服务及保洁服务情况进行监督管理和检查，完善绿化区域绿植种类、数量、面积等，查出问题隐患和不足之处，并立即组织进行整改落实；</w:t>
      </w:r>
    </w:p>
    <w:p w14:paraId="093790A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3.自觉接受采购人的监督，严格按照采购人要求，做好管理服务工作。</w:t>
      </w:r>
    </w:p>
    <w:p w14:paraId="1C1648B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4.调动项目员工工作积极性，提高员工业务素质，保持项目员工的相对稳定性。坚持“服务第一”的宗旨，检查督促各岗位工作人员认真履行职责；</w:t>
      </w:r>
    </w:p>
    <w:p w14:paraId="10B0930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5.制定服务人员奖惩措施，组织并实施对服务人员的管理和考核。</w:t>
      </w:r>
    </w:p>
    <w:p w14:paraId="1C980B5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6.完成领导交办的其他工作。</w:t>
      </w:r>
    </w:p>
    <w:p w14:paraId="646A545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（二）园林养护服务</w:t>
      </w:r>
    </w:p>
    <w:p w14:paraId="1B61FA4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1.服务内容和标准要求</w:t>
      </w:r>
    </w:p>
    <w:p w14:paraId="5177AD5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（1）绿化养护服务标准参照《天津市园林绿化养护管理技术规程》(DB／T29-67-2015)，《天津市园林植物保护技术规程》(DB／T29-36-2010) ，根据本园绿化需求，准备所有药品、肥料、用品和机械用具等；</w:t>
      </w:r>
    </w:p>
    <w:p w14:paraId="75B5AF3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根据本园绿化计划和要求，中标供应商负责在交接时清点园区绿植数量并将死亡的苗木和树木数量报采购人，参与采购人新树、草花、绿篱等采购全过程，并负责栽种新树、绿篱、草花等，以及更换死树（含补种）。新载树木（绿植）成活率不低于95%，否则，超出部分由中标供应商负责自费购买补种同等规格树木（绿植），且补种部分成活率也不得低于95%。</w:t>
      </w:r>
    </w:p>
    <w:p w14:paraId="3E8E9C5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（3）适时进行修剪、浇水、施肥、打药、防寒防虫等养护管理，建立园林绿化养护管理工作月历，按照月历的要求进行绿化养护，免费栽种、补种和死树更换，保证绿植生长情况达到预期效果；</w:t>
      </w:r>
    </w:p>
    <w:p w14:paraId="79A05AB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（4）服务范围内无杂草落叶、杂物脏物污物；绿化设施完好，外观整洁，无乱刻乱画乱贴现象，无安全隐患；</w:t>
      </w:r>
    </w:p>
    <w:p w14:paraId="731DC87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（5）绿地干净整洁，无乱堆乱放，无污染垃圾或杂物；</w:t>
      </w:r>
    </w:p>
    <w:p w14:paraId="5D06610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（6）植物生长健壮，株型正常，植物枯死率不超过5%；</w:t>
      </w:r>
    </w:p>
    <w:p w14:paraId="476E4A7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（7）乔木树体正直，树冠丰满匀称，树穴无杂草，无污染杂物，没有2㎝以上直径的干枯枝或严重的病虫伤残枝；</w:t>
      </w:r>
    </w:p>
    <w:p w14:paraId="1F48864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（8）绿篱、造型景观、整形植株符合设计原貌，整形得当，边缘清晰，无缺株、死株；</w:t>
      </w:r>
    </w:p>
    <w:p w14:paraId="2F36830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（9）草坪铺植平整，表土不裸露，草坪修剪整洁，边缘线清晰，高度控制在15厘米以下；</w:t>
      </w:r>
    </w:p>
    <w:p w14:paraId="3075882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（10）花卉、地被植物适时修剪，栽摆整齐，适时做好防寒防冻措施；</w:t>
      </w:r>
    </w:p>
    <w:p w14:paraId="1CD3D2C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（11）病虫防治率100%，蛀干虫危害率小于3%，食叶虫危害率小于5%，刺吸性害虫危害率小于10%；</w:t>
      </w:r>
    </w:p>
    <w:p w14:paraId="3DD6D3D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（12）绿化带、树干、枝条无乱挂、缠绕杂物，无明显损皮、伤残；</w:t>
      </w:r>
    </w:p>
    <w:p w14:paraId="0866478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（13）绿化养护中产生的垃圾日产日清，保持干净整洁；</w:t>
      </w:r>
    </w:p>
    <w:p w14:paraId="032038E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（14）绿地浇灌设施、自来水给水设施完好，功能正常，定期维护保养；</w:t>
      </w:r>
    </w:p>
    <w:p w14:paraId="28F6B9D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（15）园内树木砍伐、打草要按照采购人要求及时完成（园内空地杂草、墓区内杂草、道旁、绿植周围等处，还包括憩园大门西侧公共厕所墙外围挡内杂草）。</w:t>
      </w:r>
    </w:p>
    <w:p w14:paraId="4F896D2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（16）应急抢险预案齐全，遇到极端天气和突发事件，及时组织人员抢险，倒树问题应及时按照采购人要求处理完毕。</w:t>
      </w:r>
    </w:p>
    <w:p w14:paraId="7E1D518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（17）要求投标人提供详细的年度绿化养护工作方案及计划。</w:t>
      </w:r>
    </w:p>
    <w:p w14:paraId="6ED2570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（18）天津憩园绿化养管现有树木、绿植等统计表</w:t>
      </w:r>
    </w:p>
    <w:tbl>
      <w:tblPr>
        <w:tblStyle w:val="22"/>
        <w:tblW w:w="9561" w:type="dxa"/>
        <w:jc w:val="center"/>
        <w:tblLayout w:type="fixed"/>
        <w:tblCellMar>
          <w:top w:w="0" w:type="dxa"/>
          <w:left w:w="108" w:type="dxa"/>
          <w:bottom w:w="0" w:type="dxa"/>
          <w:right w:w="108" w:type="dxa"/>
        </w:tblCellMar>
      </w:tblPr>
      <w:tblGrid>
        <w:gridCol w:w="4621"/>
        <w:gridCol w:w="2190"/>
        <w:gridCol w:w="2750"/>
      </w:tblGrid>
      <w:tr w14:paraId="6FA34163">
        <w:tblPrEx>
          <w:tblCellMar>
            <w:top w:w="0" w:type="dxa"/>
            <w:left w:w="108" w:type="dxa"/>
            <w:bottom w:w="0" w:type="dxa"/>
            <w:right w:w="108" w:type="dxa"/>
          </w:tblCellMar>
        </w:tblPrEx>
        <w:trPr>
          <w:trHeight w:val="405" w:hRule="atLeast"/>
          <w:jc w:val="center"/>
        </w:trPr>
        <w:tc>
          <w:tcPr>
            <w:tcW w:w="9561" w:type="dxa"/>
            <w:gridSpan w:val="3"/>
            <w:tcBorders>
              <w:top w:val="single" w:color="auto" w:sz="4" w:space="0"/>
              <w:left w:val="single" w:color="auto" w:sz="4" w:space="0"/>
              <w:bottom w:val="single" w:color="auto" w:sz="4" w:space="0"/>
              <w:right w:val="single" w:color="auto" w:sz="4" w:space="0"/>
            </w:tcBorders>
            <w:vAlign w:val="center"/>
          </w:tcPr>
          <w:p w14:paraId="245447A6">
            <w:pPr>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修整杂草</w:t>
            </w:r>
          </w:p>
        </w:tc>
      </w:tr>
      <w:tr w14:paraId="78A1D4C0">
        <w:tblPrEx>
          <w:tblCellMar>
            <w:top w:w="0" w:type="dxa"/>
            <w:left w:w="108" w:type="dxa"/>
            <w:bottom w:w="0" w:type="dxa"/>
            <w:right w:w="108" w:type="dxa"/>
          </w:tblCellMar>
        </w:tblPrEx>
        <w:trPr>
          <w:trHeight w:val="493"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37F156A0">
            <w:pPr>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园内修整杂草（含局部回民墓地）</w:t>
            </w:r>
          </w:p>
        </w:tc>
        <w:tc>
          <w:tcPr>
            <w:tcW w:w="2190" w:type="dxa"/>
            <w:tcBorders>
              <w:top w:val="nil"/>
              <w:left w:val="nil"/>
              <w:bottom w:val="single" w:color="auto" w:sz="4" w:space="0"/>
              <w:right w:val="single" w:color="auto" w:sz="4" w:space="0"/>
            </w:tcBorders>
            <w:vAlign w:val="center"/>
          </w:tcPr>
          <w:p w14:paraId="4D7DFF7F">
            <w:pPr>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w:t>
            </w:r>
          </w:p>
        </w:tc>
        <w:tc>
          <w:tcPr>
            <w:tcW w:w="2750" w:type="dxa"/>
            <w:tcBorders>
              <w:top w:val="nil"/>
              <w:left w:val="nil"/>
              <w:bottom w:val="single" w:color="auto" w:sz="4" w:space="0"/>
              <w:right w:val="single" w:color="auto" w:sz="4" w:space="0"/>
            </w:tcBorders>
            <w:vAlign w:val="center"/>
          </w:tcPr>
          <w:p w14:paraId="04591C61">
            <w:pPr>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144471</w:t>
            </w:r>
          </w:p>
        </w:tc>
      </w:tr>
      <w:tr w14:paraId="5EBB15FA">
        <w:tblPrEx>
          <w:tblCellMar>
            <w:top w:w="0" w:type="dxa"/>
            <w:left w:w="108" w:type="dxa"/>
            <w:bottom w:w="0" w:type="dxa"/>
            <w:right w:w="108" w:type="dxa"/>
          </w:tblCellMar>
        </w:tblPrEx>
        <w:trPr>
          <w:trHeight w:val="405" w:hRule="atLeast"/>
          <w:jc w:val="center"/>
        </w:trPr>
        <w:tc>
          <w:tcPr>
            <w:tcW w:w="9561" w:type="dxa"/>
            <w:gridSpan w:val="3"/>
            <w:tcBorders>
              <w:top w:val="single" w:color="auto" w:sz="4" w:space="0"/>
              <w:left w:val="single" w:color="auto" w:sz="4" w:space="0"/>
              <w:bottom w:val="single" w:color="auto" w:sz="4" w:space="0"/>
              <w:right w:val="single" w:color="auto" w:sz="4" w:space="0"/>
            </w:tcBorders>
            <w:vAlign w:val="center"/>
          </w:tcPr>
          <w:p w14:paraId="3BF22D97">
            <w:pPr>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绿化养管及防寒处理</w:t>
            </w:r>
          </w:p>
        </w:tc>
      </w:tr>
      <w:tr w14:paraId="7968F876">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643A2E73">
            <w:pPr>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落叶乔木成活养护（法桐）</w:t>
            </w:r>
          </w:p>
        </w:tc>
        <w:tc>
          <w:tcPr>
            <w:tcW w:w="2190" w:type="dxa"/>
            <w:tcBorders>
              <w:top w:val="nil"/>
              <w:left w:val="nil"/>
              <w:bottom w:val="single" w:color="auto" w:sz="4" w:space="0"/>
              <w:right w:val="single" w:color="auto" w:sz="4" w:space="0"/>
            </w:tcBorders>
            <w:vAlign w:val="center"/>
          </w:tcPr>
          <w:p w14:paraId="73D1AD47">
            <w:pPr>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4E68F5EA">
            <w:pPr>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365</w:t>
            </w:r>
          </w:p>
        </w:tc>
      </w:tr>
      <w:tr w14:paraId="6FBDFDFE">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1C1535B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落叶乔木成活养护（海棠）</w:t>
            </w:r>
          </w:p>
        </w:tc>
        <w:tc>
          <w:tcPr>
            <w:tcW w:w="2190" w:type="dxa"/>
            <w:tcBorders>
              <w:top w:val="nil"/>
              <w:left w:val="nil"/>
              <w:bottom w:val="single" w:color="auto" w:sz="4" w:space="0"/>
              <w:right w:val="single" w:color="auto" w:sz="4" w:space="0"/>
            </w:tcBorders>
            <w:vAlign w:val="center"/>
          </w:tcPr>
          <w:p w14:paraId="5A62E33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0BD7EA9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5836</w:t>
            </w:r>
          </w:p>
        </w:tc>
      </w:tr>
      <w:tr w14:paraId="7D3B3B7C">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4A69F69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落叶乔木成活养护（金叶槐）</w:t>
            </w:r>
          </w:p>
        </w:tc>
        <w:tc>
          <w:tcPr>
            <w:tcW w:w="2190" w:type="dxa"/>
            <w:tcBorders>
              <w:top w:val="nil"/>
              <w:left w:val="nil"/>
              <w:bottom w:val="single" w:color="auto" w:sz="4" w:space="0"/>
              <w:right w:val="single" w:color="auto" w:sz="4" w:space="0"/>
            </w:tcBorders>
            <w:vAlign w:val="center"/>
          </w:tcPr>
          <w:p w14:paraId="0A2A4685">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0C0FEE7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194</w:t>
            </w:r>
          </w:p>
        </w:tc>
      </w:tr>
      <w:tr w14:paraId="2BDE5041">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0FAE150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落叶乔木成活养护（紫叶李）</w:t>
            </w:r>
          </w:p>
        </w:tc>
        <w:tc>
          <w:tcPr>
            <w:tcW w:w="2190" w:type="dxa"/>
            <w:tcBorders>
              <w:top w:val="nil"/>
              <w:left w:val="nil"/>
              <w:bottom w:val="single" w:color="auto" w:sz="4" w:space="0"/>
              <w:right w:val="single" w:color="auto" w:sz="4" w:space="0"/>
            </w:tcBorders>
            <w:vAlign w:val="center"/>
          </w:tcPr>
          <w:p w14:paraId="6F3F415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1FF6267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523</w:t>
            </w:r>
          </w:p>
        </w:tc>
      </w:tr>
      <w:tr w14:paraId="42BDF119">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62DBC1F4">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落叶乔木成活养护（蜀柏）</w:t>
            </w:r>
          </w:p>
        </w:tc>
        <w:tc>
          <w:tcPr>
            <w:tcW w:w="2190" w:type="dxa"/>
            <w:tcBorders>
              <w:top w:val="nil"/>
              <w:left w:val="nil"/>
              <w:bottom w:val="single" w:color="auto" w:sz="4" w:space="0"/>
              <w:right w:val="single" w:color="auto" w:sz="4" w:space="0"/>
            </w:tcBorders>
            <w:vAlign w:val="center"/>
          </w:tcPr>
          <w:p w14:paraId="228D373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43849E5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4099</w:t>
            </w:r>
          </w:p>
        </w:tc>
      </w:tr>
      <w:tr w14:paraId="3063580C">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5A88EE9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落叶乔木成活养护（榆叶梅）</w:t>
            </w:r>
          </w:p>
        </w:tc>
        <w:tc>
          <w:tcPr>
            <w:tcW w:w="2190" w:type="dxa"/>
            <w:tcBorders>
              <w:top w:val="nil"/>
              <w:left w:val="nil"/>
              <w:bottom w:val="single" w:color="auto" w:sz="4" w:space="0"/>
              <w:right w:val="single" w:color="auto" w:sz="4" w:space="0"/>
            </w:tcBorders>
            <w:vAlign w:val="center"/>
          </w:tcPr>
          <w:p w14:paraId="7F45759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1E8DDF2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489</w:t>
            </w:r>
          </w:p>
        </w:tc>
      </w:tr>
      <w:tr w14:paraId="38C3EA2F">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0063E9C0">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落叶乔木成活养护（国槐）</w:t>
            </w:r>
          </w:p>
        </w:tc>
        <w:tc>
          <w:tcPr>
            <w:tcW w:w="2190" w:type="dxa"/>
            <w:tcBorders>
              <w:top w:val="nil"/>
              <w:left w:val="nil"/>
              <w:bottom w:val="single" w:color="auto" w:sz="4" w:space="0"/>
              <w:right w:val="single" w:color="auto" w:sz="4" w:space="0"/>
            </w:tcBorders>
            <w:vAlign w:val="center"/>
          </w:tcPr>
          <w:p w14:paraId="05BBCAF0">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34B95520">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104</w:t>
            </w:r>
          </w:p>
        </w:tc>
      </w:tr>
      <w:tr w14:paraId="15E1E20E">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0764453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落叶乔木成活养护（元宝枫）</w:t>
            </w:r>
          </w:p>
        </w:tc>
        <w:tc>
          <w:tcPr>
            <w:tcW w:w="2190" w:type="dxa"/>
            <w:tcBorders>
              <w:top w:val="nil"/>
              <w:left w:val="nil"/>
              <w:bottom w:val="single" w:color="auto" w:sz="4" w:space="0"/>
              <w:right w:val="single" w:color="auto" w:sz="4" w:space="0"/>
            </w:tcBorders>
            <w:vAlign w:val="center"/>
          </w:tcPr>
          <w:p w14:paraId="3D836DD9">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1AB1069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533</w:t>
            </w:r>
          </w:p>
        </w:tc>
      </w:tr>
      <w:tr w14:paraId="59E627C5">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770F537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落叶乔木成活养护（银杏）</w:t>
            </w:r>
          </w:p>
        </w:tc>
        <w:tc>
          <w:tcPr>
            <w:tcW w:w="2190" w:type="dxa"/>
            <w:tcBorders>
              <w:top w:val="nil"/>
              <w:left w:val="nil"/>
              <w:bottom w:val="single" w:color="auto" w:sz="4" w:space="0"/>
              <w:right w:val="single" w:color="auto" w:sz="4" w:space="0"/>
            </w:tcBorders>
            <w:vAlign w:val="center"/>
          </w:tcPr>
          <w:p w14:paraId="31D373A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7E6D8FF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615</w:t>
            </w:r>
          </w:p>
        </w:tc>
      </w:tr>
      <w:tr w14:paraId="48FCC323">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7B105EF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落叶乔木成活养护（侧柏）</w:t>
            </w:r>
          </w:p>
        </w:tc>
        <w:tc>
          <w:tcPr>
            <w:tcW w:w="2190" w:type="dxa"/>
            <w:tcBorders>
              <w:top w:val="nil"/>
              <w:left w:val="nil"/>
              <w:bottom w:val="single" w:color="auto" w:sz="4" w:space="0"/>
              <w:right w:val="single" w:color="auto" w:sz="4" w:space="0"/>
            </w:tcBorders>
            <w:vAlign w:val="center"/>
          </w:tcPr>
          <w:p w14:paraId="75763E5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425F2F24">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9823</w:t>
            </w:r>
          </w:p>
        </w:tc>
      </w:tr>
      <w:tr w14:paraId="0F71ECDD">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2457602D">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落叶乔木成活养护（柿子树）</w:t>
            </w:r>
          </w:p>
        </w:tc>
        <w:tc>
          <w:tcPr>
            <w:tcW w:w="2190" w:type="dxa"/>
            <w:tcBorders>
              <w:top w:val="single" w:color="auto" w:sz="4" w:space="0"/>
              <w:left w:val="nil"/>
              <w:bottom w:val="single" w:color="auto" w:sz="4" w:space="0"/>
              <w:right w:val="single" w:color="auto" w:sz="4" w:space="0"/>
            </w:tcBorders>
            <w:vAlign w:val="center"/>
          </w:tcPr>
          <w:p w14:paraId="6A8C1359">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single" w:color="auto" w:sz="4" w:space="0"/>
              <w:left w:val="nil"/>
              <w:bottom w:val="single" w:color="auto" w:sz="4" w:space="0"/>
              <w:right w:val="single" w:color="auto" w:sz="4" w:space="0"/>
            </w:tcBorders>
            <w:vAlign w:val="center"/>
          </w:tcPr>
          <w:p w14:paraId="1AA3F0F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207</w:t>
            </w:r>
          </w:p>
        </w:tc>
      </w:tr>
      <w:tr w14:paraId="0AB9BE9B">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0E2FF6A5">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落叶乔木成活养护（红宝石）</w:t>
            </w:r>
          </w:p>
        </w:tc>
        <w:tc>
          <w:tcPr>
            <w:tcW w:w="2190" w:type="dxa"/>
            <w:tcBorders>
              <w:top w:val="single" w:color="auto" w:sz="4" w:space="0"/>
              <w:left w:val="nil"/>
              <w:bottom w:val="single" w:color="auto" w:sz="4" w:space="0"/>
              <w:right w:val="single" w:color="auto" w:sz="4" w:space="0"/>
            </w:tcBorders>
            <w:vAlign w:val="center"/>
          </w:tcPr>
          <w:p w14:paraId="7A03AC54">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single" w:color="auto" w:sz="4" w:space="0"/>
              <w:left w:val="nil"/>
              <w:bottom w:val="single" w:color="auto" w:sz="4" w:space="0"/>
              <w:right w:val="single" w:color="auto" w:sz="4" w:space="0"/>
            </w:tcBorders>
            <w:vAlign w:val="center"/>
          </w:tcPr>
          <w:p w14:paraId="566BAD14">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565</w:t>
            </w:r>
          </w:p>
        </w:tc>
      </w:tr>
      <w:tr w14:paraId="0510DCAD">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0C38EE3B">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落叶乔木成活养护（造型女贞）</w:t>
            </w:r>
          </w:p>
        </w:tc>
        <w:tc>
          <w:tcPr>
            <w:tcW w:w="2190" w:type="dxa"/>
            <w:tcBorders>
              <w:top w:val="single" w:color="auto" w:sz="4" w:space="0"/>
              <w:left w:val="nil"/>
              <w:bottom w:val="single" w:color="auto" w:sz="4" w:space="0"/>
              <w:right w:val="single" w:color="auto" w:sz="4" w:space="0"/>
            </w:tcBorders>
            <w:vAlign w:val="center"/>
          </w:tcPr>
          <w:p w14:paraId="341193C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single" w:color="auto" w:sz="4" w:space="0"/>
              <w:left w:val="nil"/>
              <w:bottom w:val="single" w:color="auto" w:sz="4" w:space="0"/>
              <w:right w:val="single" w:color="auto" w:sz="4" w:space="0"/>
            </w:tcBorders>
            <w:vAlign w:val="center"/>
          </w:tcPr>
          <w:p w14:paraId="5B6CEE7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40</w:t>
            </w:r>
          </w:p>
        </w:tc>
      </w:tr>
      <w:tr w14:paraId="556BA5E4">
        <w:tblPrEx>
          <w:tblCellMar>
            <w:top w:w="0" w:type="dxa"/>
            <w:left w:w="108" w:type="dxa"/>
            <w:bottom w:w="0" w:type="dxa"/>
            <w:right w:w="108" w:type="dxa"/>
          </w:tblCellMar>
        </w:tblPrEx>
        <w:trPr>
          <w:trHeight w:val="422"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5CA0119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落叶乔木成活养护（冬青球、小柴、大叶圆球）</w:t>
            </w:r>
          </w:p>
        </w:tc>
        <w:tc>
          <w:tcPr>
            <w:tcW w:w="2190" w:type="dxa"/>
            <w:tcBorders>
              <w:top w:val="single" w:color="auto" w:sz="4" w:space="0"/>
              <w:left w:val="single" w:color="auto" w:sz="4" w:space="0"/>
              <w:bottom w:val="single" w:color="auto" w:sz="4" w:space="0"/>
              <w:right w:val="single" w:color="auto" w:sz="4" w:space="0"/>
            </w:tcBorders>
            <w:vAlign w:val="center"/>
          </w:tcPr>
          <w:p w14:paraId="301FCEA5">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single" w:color="auto" w:sz="4" w:space="0"/>
              <w:left w:val="single" w:color="auto" w:sz="4" w:space="0"/>
              <w:bottom w:val="single" w:color="auto" w:sz="4" w:space="0"/>
              <w:right w:val="single" w:color="auto" w:sz="4" w:space="0"/>
            </w:tcBorders>
            <w:vAlign w:val="center"/>
          </w:tcPr>
          <w:p w14:paraId="4972963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130</w:t>
            </w:r>
          </w:p>
        </w:tc>
      </w:tr>
      <w:tr w14:paraId="3EABE988">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482A017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落叶乔木成活养护（木槿）</w:t>
            </w:r>
          </w:p>
        </w:tc>
        <w:tc>
          <w:tcPr>
            <w:tcW w:w="2190" w:type="dxa"/>
            <w:tcBorders>
              <w:top w:val="single" w:color="auto" w:sz="4" w:space="0"/>
              <w:left w:val="nil"/>
              <w:bottom w:val="single" w:color="auto" w:sz="4" w:space="0"/>
              <w:right w:val="single" w:color="auto" w:sz="4" w:space="0"/>
            </w:tcBorders>
            <w:vAlign w:val="center"/>
          </w:tcPr>
          <w:p w14:paraId="2A12120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single" w:color="auto" w:sz="4" w:space="0"/>
              <w:left w:val="nil"/>
              <w:bottom w:val="single" w:color="auto" w:sz="4" w:space="0"/>
              <w:right w:val="single" w:color="auto" w:sz="4" w:space="0"/>
            </w:tcBorders>
            <w:vAlign w:val="center"/>
          </w:tcPr>
          <w:p w14:paraId="3C60BFB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1961</w:t>
            </w:r>
          </w:p>
        </w:tc>
      </w:tr>
      <w:tr w14:paraId="16DECD0A">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64E4122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落叶乔木成活养护（柳树）</w:t>
            </w:r>
          </w:p>
        </w:tc>
        <w:tc>
          <w:tcPr>
            <w:tcW w:w="2190" w:type="dxa"/>
            <w:tcBorders>
              <w:top w:val="nil"/>
              <w:left w:val="nil"/>
              <w:bottom w:val="single" w:color="auto" w:sz="4" w:space="0"/>
              <w:right w:val="single" w:color="auto" w:sz="4" w:space="0"/>
            </w:tcBorders>
            <w:vAlign w:val="center"/>
          </w:tcPr>
          <w:p w14:paraId="008A826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4B5FB49F">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67</w:t>
            </w:r>
          </w:p>
        </w:tc>
      </w:tr>
      <w:tr w14:paraId="08EFB1E4">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085C929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落叶乔木成活养护（连翘）</w:t>
            </w:r>
          </w:p>
        </w:tc>
        <w:tc>
          <w:tcPr>
            <w:tcW w:w="2190" w:type="dxa"/>
            <w:tcBorders>
              <w:top w:val="nil"/>
              <w:left w:val="nil"/>
              <w:bottom w:val="single" w:color="auto" w:sz="4" w:space="0"/>
              <w:right w:val="single" w:color="auto" w:sz="4" w:space="0"/>
            </w:tcBorders>
            <w:vAlign w:val="center"/>
          </w:tcPr>
          <w:p w14:paraId="3B1F34C9">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037C80B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120</w:t>
            </w:r>
          </w:p>
        </w:tc>
      </w:tr>
      <w:tr w14:paraId="032352BD">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65D029F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落叶乔木成活养护（龙抓槐）</w:t>
            </w:r>
          </w:p>
        </w:tc>
        <w:tc>
          <w:tcPr>
            <w:tcW w:w="2190" w:type="dxa"/>
            <w:tcBorders>
              <w:top w:val="nil"/>
              <w:left w:val="nil"/>
              <w:bottom w:val="single" w:color="auto" w:sz="4" w:space="0"/>
              <w:right w:val="single" w:color="auto" w:sz="4" w:space="0"/>
            </w:tcBorders>
            <w:vAlign w:val="center"/>
          </w:tcPr>
          <w:p w14:paraId="0AB2C8B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7B125DC4">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14</w:t>
            </w:r>
          </w:p>
        </w:tc>
      </w:tr>
      <w:tr w14:paraId="050758C6">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39D973CD">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落叶乔木成活养护（栾树）</w:t>
            </w:r>
          </w:p>
        </w:tc>
        <w:tc>
          <w:tcPr>
            <w:tcW w:w="2190" w:type="dxa"/>
            <w:tcBorders>
              <w:top w:val="nil"/>
              <w:left w:val="nil"/>
              <w:bottom w:val="single" w:color="auto" w:sz="4" w:space="0"/>
              <w:right w:val="single" w:color="auto" w:sz="4" w:space="0"/>
            </w:tcBorders>
            <w:vAlign w:val="center"/>
          </w:tcPr>
          <w:p w14:paraId="39DC95A5">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79B6A647">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90</w:t>
            </w:r>
          </w:p>
        </w:tc>
      </w:tr>
      <w:tr w14:paraId="062C4776">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54C2826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落叶乔木成活养护（苹果树）</w:t>
            </w:r>
          </w:p>
        </w:tc>
        <w:tc>
          <w:tcPr>
            <w:tcW w:w="2190" w:type="dxa"/>
            <w:tcBorders>
              <w:top w:val="nil"/>
              <w:left w:val="nil"/>
              <w:bottom w:val="single" w:color="auto" w:sz="4" w:space="0"/>
              <w:right w:val="single" w:color="auto" w:sz="4" w:space="0"/>
            </w:tcBorders>
            <w:vAlign w:val="center"/>
          </w:tcPr>
          <w:p w14:paraId="67AC6F8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6DB70C9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50</w:t>
            </w:r>
          </w:p>
        </w:tc>
      </w:tr>
      <w:tr w14:paraId="1A04F00B">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290D6C3D">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落叶乔木成活养护（山楂树）</w:t>
            </w:r>
          </w:p>
        </w:tc>
        <w:tc>
          <w:tcPr>
            <w:tcW w:w="2190" w:type="dxa"/>
            <w:tcBorders>
              <w:top w:val="single" w:color="auto" w:sz="4" w:space="0"/>
              <w:left w:val="nil"/>
              <w:bottom w:val="single" w:color="auto" w:sz="4" w:space="0"/>
              <w:right w:val="single" w:color="auto" w:sz="4" w:space="0"/>
            </w:tcBorders>
            <w:vAlign w:val="center"/>
          </w:tcPr>
          <w:p w14:paraId="3AE7A7D9">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single" w:color="auto" w:sz="4" w:space="0"/>
              <w:left w:val="nil"/>
              <w:bottom w:val="single" w:color="auto" w:sz="4" w:space="0"/>
              <w:right w:val="single" w:color="auto" w:sz="4" w:space="0"/>
            </w:tcBorders>
            <w:vAlign w:val="center"/>
          </w:tcPr>
          <w:p w14:paraId="4B4A3F6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17</w:t>
            </w:r>
          </w:p>
        </w:tc>
      </w:tr>
      <w:tr w14:paraId="1AAD98F1">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2B46995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落叶乔木成活养护（桃树）</w:t>
            </w:r>
          </w:p>
        </w:tc>
        <w:tc>
          <w:tcPr>
            <w:tcW w:w="2190" w:type="dxa"/>
            <w:tcBorders>
              <w:top w:val="single" w:color="auto" w:sz="4" w:space="0"/>
              <w:left w:val="nil"/>
              <w:bottom w:val="single" w:color="auto" w:sz="4" w:space="0"/>
              <w:right w:val="single" w:color="auto" w:sz="4" w:space="0"/>
            </w:tcBorders>
            <w:vAlign w:val="center"/>
          </w:tcPr>
          <w:p w14:paraId="2B1D106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single" w:color="auto" w:sz="4" w:space="0"/>
              <w:left w:val="nil"/>
              <w:bottom w:val="single" w:color="auto" w:sz="4" w:space="0"/>
              <w:right w:val="single" w:color="auto" w:sz="4" w:space="0"/>
            </w:tcBorders>
            <w:vAlign w:val="center"/>
          </w:tcPr>
          <w:p w14:paraId="74948EB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57</w:t>
            </w:r>
          </w:p>
        </w:tc>
      </w:tr>
      <w:tr w14:paraId="41FFB57D">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1B958D4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落叶乔木成活养护（松树）</w:t>
            </w:r>
          </w:p>
        </w:tc>
        <w:tc>
          <w:tcPr>
            <w:tcW w:w="2190" w:type="dxa"/>
            <w:tcBorders>
              <w:top w:val="nil"/>
              <w:left w:val="nil"/>
              <w:bottom w:val="single" w:color="auto" w:sz="4" w:space="0"/>
              <w:right w:val="single" w:color="auto" w:sz="4" w:space="0"/>
            </w:tcBorders>
            <w:vAlign w:val="center"/>
          </w:tcPr>
          <w:p w14:paraId="1B51ECEF">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4B3492A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10</w:t>
            </w:r>
          </w:p>
        </w:tc>
      </w:tr>
      <w:tr w14:paraId="672DB122">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6AE1EE7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落叶乔木成活养护（杏树）</w:t>
            </w:r>
          </w:p>
        </w:tc>
        <w:tc>
          <w:tcPr>
            <w:tcW w:w="2190" w:type="dxa"/>
            <w:tcBorders>
              <w:top w:val="nil"/>
              <w:left w:val="nil"/>
              <w:bottom w:val="single" w:color="auto" w:sz="4" w:space="0"/>
              <w:right w:val="single" w:color="auto" w:sz="4" w:space="0"/>
            </w:tcBorders>
            <w:vAlign w:val="center"/>
          </w:tcPr>
          <w:p w14:paraId="15E732E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1E4B155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19</w:t>
            </w:r>
          </w:p>
        </w:tc>
      </w:tr>
      <w:tr w14:paraId="588C3ED4">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65A6615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落叶乔木成活养护（金银花）</w:t>
            </w:r>
          </w:p>
        </w:tc>
        <w:tc>
          <w:tcPr>
            <w:tcW w:w="2190" w:type="dxa"/>
            <w:tcBorders>
              <w:top w:val="nil"/>
              <w:left w:val="nil"/>
              <w:bottom w:val="single" w:color="auto" w:sz="4" w:space="0"/>
              <w:right w:val="single" w:color="auto" w:sz="4" w:space="0"/>
            </w:tcBorders>
            <w:vAlign w:val="center"/>
          </w:tcPr>
          <w:p w14:paraId="66B1E755">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51A3C210">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w:t>
            </w:r>
          </w:p>
        </w:tc>
      </w:tr>
      <w:tr w14:paraId="5365972D">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76876AC9">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落叶乔木成活养护（合欢树）</w:t>
            </w:r>
          </w:p>
        </w:tc>
        <w:tc>
          <w:tcPr>
            <w:tcW w:w="2190" w:type="dxa"/>
            <w:tcBorders>
              <w:top w:val="nil"/>
              <w:left w:val="nil"/>
              <w:bottom w:val="single" w:color="auto" w:sz="4" w:space="0"/>
              <w:right w:val="single" w:color="auto" w:sz="4" w:space="0"/>
            </w:tcBorders>
            <w:vAlign w:val="center"/>
          </w:tcPr>
          <w:p w14:paraId="552B969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2F6B97E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7</w:t>
            </w:r>
          </w:p>
        </w:tc>
      </w:tr>
      <w:tr w14:paraId="20E672A7">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591AAFF7">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落叶乔木成活养护（玉兰花）</w:t>
            </w:r>
          </w:p>
        </w:tc>
        <w:tc>
          <w:tcPr>
            <w:tcW w:w="2190" w:type="dxa"/>
            <w:tcBorders>
              <w:top w:val="nil"/>
              <w:left w:val="nil"/>
              <w:bottom w:val="single" w:color="auto" w:sz="4" w:space="0"/>
              <w:right w:val="single" w:color="auto" w:sz="4" w:space="0"/>
            </w:tcBorders>
            <w:vAlign w:val="center"/>
          </w:tcPr>
          <w:p w14:paraId="6F13FF85">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4C10A48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w:t>
            </w:r>
          </w:p>
        </w:tc>
      </w:tr>
      <w:tr w14:paraId="02AFACDD">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1E3879A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落叶乔木成活养护（黑松）</w:t>
            </w:r>
          </w:p>
        </w:tc>
        <w:tc>
          <w:tcPr>
            <w:tcW w:w="2190" w:type="dxa"/>
            <w:tcBorders>
              <w:top w:val="single" w:color="auto" w:sz="4" w:space="0"/>
              <w:left w:val="nil"/>
              <w:bottom w:val="single" w:color="auto" w:sz="4" w:space="0"/>
              <w:right w:val="single" w:color="auto" w:sz="4" w:space="0"/>
            </w:tcBorders>
            <w:vAlign w:val="center"/>
          </w:tcPr>
          <w:p w14:paraId="1D3F7F4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single" w:color="auto" w:sz="4" w:space="0"/>
              <w:left w:val="nil"/>
              <w:bottom w:val="single" w:color="auto" w:sz="4" w:space="0"/>
              <w:right w:val="single" w:color="auto" w:sz="4" w:space="0"/>
            </w:tcBorders>
            <w:vAlign w:val="center"/>
          </w:tcPr>
          <w:p w14:paraId="2EE9F2F7">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52</w:t>
            </w:r>
          </w:p>
        </w:tc>
      </w:tr>
      <w:tr w14:paraId="1DB6D981">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10658529">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落叶乔木成活养护（杨树）</w:t>
            </w:r>
          </w:p>
        </w:tc>
        <w:tc>
          <w:tcPr>
            <w:tcW w:w="2190" w:type="dxa"/>
            <w:tcBorders>
              <w:top w:val="nil"/>
              <w:left w:val="nil"/>
              <w:bottom w:val="single" w:color="auto" w:sz="4" w:space="0"/>
              <w:right w:val="single" w:color="auto" w:sz="4" w:space="0"/>
            </w:tcBorders>
            <w:vAlign w:val="center"/>
          </w:tcPr>
          <w:p w14:paraId="64523AF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42DFDD7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48</w:t>
            </w:r>
          </w:p>
        </w:tc>
      </w:tr>
      <w:tr w14:paraId="639B17E9">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125CB014">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落叶乔木成活养护（椿树）</w:t>
            </w:r>
          </w:p>
        </w:tc>
        <w:tc>
          <w:tcPr>
            <w:tcW w:w="2190" w:type="dxa"/>
            <w:tcBorders>
              <w:top w:val="single" w:color="auto" w:sz="4" w:space="0"/>
              <w:left w:val="nil"/>
              <w:bottom w:val="single" w:color="auto" w:sz="4" w:space="0"/>
              <w:right w:val="single" w:color="auto" w:sz="4" w:space="0"/>
            </w:tcBorders>
            <w:vAlign w:val="center"/>
          </w:tcPr>
          <w:p w14:paraId="6ABB3C85">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single" w:color="auto" w:sz="4" w:space="0"/>
              <w:left w:val="nil"/>
              <w:bottom w:val="single" w:color="auto" w:sz="4" w:space="0"/>
              <w:right w:val="single" w:color="auto" w:sz="4" w:space="0"/>
            </w:tcBorders>
            <w:vAlign w:val="center"/>
          </w:tcPr>
          <w:p w14:paraId="6789419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12</w:t>
            </w:r>
          </w:p>
        </w:tc>
      </w:tr>
      <w:tr w14:paraId="482AC4B8">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1E99DFC4">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落叶乔木成活养护（桑树）</w:t>
            </w:r>
          </w:p>
        </w:tc>
        <w:tc>
          <w:tcPr>
            <w:tcW w:w="2190" w:type="dxa"/>
            <w:tcBorders>
              <w:top w:val="nil"/>
              <w:left w:val="nil"/>
              <w:bottom w:val="single" w:color="auto" w:sz="4" w:space="0"/>
              <w:right w:val="single" w:color="auto" w:sz="4" w:space="0"/>
            </w:tcBorders>
            <w:vAlign w:val="center"/>
          </w:tcPr>
          <w:p w14:paraId="2722A53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4C814A3F">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9</w:t>
            </w:r>
          </w:p>
        </w:tc>
      </w:tr>
      <w:tr w14:paraId="5911EB12">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2CBC3617">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落叶乔木成活养护（石榴树）</w:t>
            </w:r>
          </w:p>
        </w:tc>
        <w:tc>
          <w:tcPr>
            <w:tcW w:w="2190" w:type="dxa"/>
            <w:tcBorders>
              <w:top w:val="nil"/>
              <w:left w:val="nil"/>
              <w:bottom w:val="single" w:color="auto" w:sz="4" w:space="0"/>
              <w:right w:val="single" w:color="auto" w:sz="4" w:space="0"/>
            </w:tcBorders>
            <w:vAlign w:val="center"/>
          </w:tcPr>
          <w:p w14:paraId="508F7669">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00B8CD8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6</w:t>
            </w:r>
          </w:p>
        </w:tc>
      </w:tr>
      <w:tr w14:paraId="64732300">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2A960B8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落叶乔木成活养护（枸杞）</w:t>
            </w:r>
          </w:p>
        </w:tc>
        <w:tc>
          <w:tcPr>
            <w:tcW w:w="2190" w:type="dxa"/>
            <w:tcBorders>
              <w:top w:val="nil"/>
              <w:left w:val="nil"/>
              <w:bottom w:val="single" w:color="auto" w:sz="4" w:space="0"/>
              <w:right w:val="single" w:color="auto" w:sz="4" w:space="0"/>
            </w:tcBorders>
            <w:vAlign w:val="center"/>
          </w:tcPr>
          <w:p w14:paraId="0DCA6E4F">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2C73F00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w:t>
            </w:r>
          </w:p>
        </w:tc>
      </w:tr>
      <w:tr w14:paraId="6206E37B">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050ACE6D">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落叶乔木成活养护（雪松）</w:t>
            </w:r>
          </w:p>
        </w:tc>
        <w:tc>
          <w:tcPr>
            <w:tcW w:w="2190" w:type="dxa"/>
            <w:tcBorders>
              <w:top w:val="nil"/>
              <w:left w:val="nil"/>
              <w:bottom w:val="single" w:color="auto" w:sz="4" w:space="0"/>
              <w:right w:val="single" w:color="auto" w:sz="4" w:space="0"/>
            </w:tcBorders>
            <w:vAlign w:val="center"/>
          </w:tcPr>
          <w:p w14:paraId="4B4F616F">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3BF57967">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w:t>
            </w:r>
          </w:p>
        </w:tc>
      </w:tr>
      <w:tr w14:paraId="40F8F548">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3E7E833D">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落叶乔木成活养护（朴树）</w:t>
            </w:r>
          </w:p>
        </w:tc>
        <w:tc>
          <w:tcPr>
            <w:tcW w:w="2190" w:type="dxa"/>
            <w:tcBorders>
              <w:top w:val="nil"/>
              <w:left w:val="nil"/>
              <w:bottom w:val="single" w:color="auto" w:sz="4" w:space="0"/>
              <w:right w:val="single" w:color="auto" w:sz="4" w:space="0"/>
            </w:tcBorders>
            <w:vAlign w:val="center"/>
          </w:tcPr>
          <w:p w14:paraId="7B777E39">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365A3E4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13</w:t>
            </w:r>
          </w:p>
        </w:tc>
      </w:tr>
      <w:tr w14:paraId="6A3B2F85">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41D4494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落叶乔木成活养护（樱树）</w:t>
            </w:r>
          </w:p>
        </w:tc>
        <w:tc>
          <w:tcPr>
            <w:tcW w:w="2190" w:type="dxa"/>
            <w:tcBorders>
              <w:top w:val="nil"/>
              <w:left w:val="nil"/>
              <w:bottom w:val="single" w:color="auto" w:sz="4" w:space="0"/>
              <w:right w:val="single" w:color="auto" w:sz="4" w:space="0"/>
            </w:tcBorders>
            <w:vAlign w:val="center"/>
          </w:tcPr>
          <w:p w14:paraId="1FA02EE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34A4CD20">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w:t>
            </w:r>
          </w:p>
        </w:tc>
      </w:tr>
      <w:tr w14:paraId="2CE8C56A">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77165774">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乔木（合计）</w:t>
            </w:r>
          </w:p>
        </w:tc>
        <w:tc>
          <w:tcPr>
            <w:tcW w:w="2190" w:type="dxa"/>
            <w:tcBorders>
              <w:top w:val="nil"/>
              <w:left w:val="nil"/>
              <w:bottom w:val="single" w:color="auto" w:sz="4" w:space="0"/>
              <w:right w:val="single" w:color="auto" w:sz="4" w:space="0"/>
            </w:tcBorders>
            <w:vAlign w:val="center"/>
          </w:tcPr>
          <w:p w14:paraId="0B9B7AC5">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株</w:t>
            </w:r>
          </w:p>
        </w:tc>
        <w:tc>
          <w:tcPr>
            <w:tcW w:w="2750" w:type="dxa"/>
            <w:tcBorders>
              <w:top w:val="nil"/>
              <w:left w:val="nil"/>
              <w:bottom w:val="single" w:color="auto" w:sz="4" w:space="0"/>
              <w:right w:val="single" w:color="auto" w:sz="4" w:space="0"/>
            </w:tcBorders>
            <w:vAlign w:val="center"/>
          </w:tcPr>
          <w:p w14:paraId="3A1D970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26597</w:t>
            </w:r>
          </w:p>
        </w:tc>
      </w:tr>
      <w:tr w14:paraId="6FF482E0">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5D69955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草坪养护</w:t>
            </w:r>
          </w:p>
        </w:tc>
        <w:tc>
          <w:tcPr>
            <w:tcW w:w="2190" w:type="dxa"/>
            <w:tcBorders>
              <w:top w:val="nil"/>
              <w:left w:val="nil"/>
              <w:bottom w:val="single" w:color="auto" w:sz="4" w:space="0"/>
              <w:right w:val="single" w:color="auto" w:sz="4" w:space="0"/>
            </w:tcBorders>
            <w:vAlign w:val="center"/>
          </w:tcPr>
          <w:p w14:paraId="5203379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w:t>
            </w:r>
          </w:p>
        </w:tc>
        <w:tc>
          <w:tcPr>
            <w:tcW w:w="2750" w:type="dxa"/>
            <w:tcBorders>
              <w:top w:val="nil"/>
              <w:left w:val="nil"/>
              <w:bottom w:val="single" w:color="auto" w:sz="4" w:space="0"/>
              <w:right w:val="single" w:color="auto" w:sz="4" w:space="0"/>
            </w:tcBorders>
            <w:vAlign w:val="center"/>
          </w:tcPr>
          <w:p w14:paraId="0F121F5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24467</w:t>
            </w:r>
          </w:p>
        </w:tc>
      </w:tr>
      <w:tr w14:paraId="62B877F0">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2AFB89D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双排绿篱养护</w:t>
            </w:r>
          </w:p>
        </w:tc>
        <w:tc>
          <w:tcPr>
            <w:tcW w:w="2190" w:type="dxa"/>
            <w:tcBorders>
              <w:top w:val="nil"/>
              <w:left w:val="nil"/>
              <w:bottom w:val="single" w:color="auto" w:sz="4" w:space="0"/>
              <w:right w:val="single" w:color="auto" w:sz="4" w:space="0"/>
            </w:tcBorders>
            <w:vAlign w:val="center"/>
          </w:tcPr>
          <w:p w14:paraId="0C52481B">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m</w:t>
            </w:r>
          </w:p>
        </w:tc>
        <w:tc>
          <w:tcPr>
            <w:tcW w:w="2750" w:type="dxa"/>
            <w:tcBorders>
              <w:top w:val="nil"/>
              <w:left w:val="nil"/>
              <w:bottom w:val="single" w:color="auto" w:sz="4" w:space="0"/>
              <w:right w:val="single" w:color="auto" w:sz="4" w:space="0"/>
            </w:tcBorders>
            <w:vAlign w:val="center"/>
          </w:tcPr>
          <w:p w14:paraId="1886CF9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5199</w:t>
            </w:r>
          </w:p>
        </w:tc>
      </w:tr>
      <w:tr w14:paraId="0FAE3814">
        <w:tblPrEx>
          <w:tblCellMar>
            <w:top w:w="0" w:type="dxa"/>
            <w:left w:w="108" w:type="dxa"/>
            <w:bottom w:w="0" w:type="dxa"/>
            <w:right w:w="108" w:type="dxa"/>
          </w:tblCellMar>
        </w:tblPrEx>
        <w:trPr>
          <w:trHeight w:val="405" w:hRule="atLeast"/>
          <w:jc w:val="center"/>
        </w:trPr>
        <w:tc>
          <w:tcPr>
            <w:tcW w:w="4621" w:type="dxa"/>
            <w:tcBorders>
              <w:top w:val="single" w:color="auto" w:sz="4" w:space="0"/>
              <w:left w:val="single" w:color="auto" w:sz="4" w:space="0"/>
              <w:bottom w:val="single" w:color="auto" w:sz="4" w:space="0"/>
              <w:right w:val="single" w:color="auto" w:sz="4" w:space="0"/>
            </w:tcBorders>
            <w:vAlign w:val="center"/>
          </w:tcPr>
          <w:p w14:paraId="26C3AB9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露地花卉成活养护</w:t>
            </w:r>
          </w:p>
        </w:tc>
        <w:tc>
          <w:tcPr>
            <w:tcW w:w="2190" w:type="dxa"/>
            <w:tcBorders>
              <w:top w:val="nil"/>
              <w:left w:val="nil"/>
              <w:bottom w:val="single" w:color="auto" w:sz="4" w:space="0"/>
              <w:right w:val="single" w:color="auto" w:sz="4" w:space="0"/>
            </w:tcBorders>
            <w:vAlign w:val="center"/>
          </w:tcPr>
          <w:p w14:paraId="33248DD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w:t>
            </w:r>
          </w:p>
        </w:tc>
        <w:tc>
          <w:tcPr>
            <w:tcW w:w="2750" w:type="dxa"/>
            <w:tcBorders>
              <w:top w:val="nil"/>
              <w:left w:val="nil"/>
              <w:bottom w:val="single" w:color="auto" w:sz="4" w:space="0"/>
              <w:right w:val="single" w:color="auto" w:sz="4" w:space="0"/>
            </w:tcBorders>
            <w:vAlign w:val="center"/>
          </w:tcPr>
          <w:p w14:paraId="03947A9C">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1324</w:t>
            </w:r>
          </w:p>
        </w:tc>
      </w:tr>
    </w:tbl>
    <w:p w14:paraId="5B1C08A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中标供应商对绿化养护应有足够的风险认识，一旦成交，必须按照园林绿化养护相关标准进行服务。其他未尽事宜按照采购人相关管理规定执行。</w:t>
      </w:r>
    </w:p>
    <w:p w14:paraId="7F38262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三</w:t>
      </w:r>
      <w:r>
        <w:rPr>
          <w:rFonts w:hint="eastAsia" w:ascii="宋体" w:hAnsi="宋体" w:cs="宋体"/>
          <w:color w:val="auto"/>
          <w:sz w:val="24"/>
          <w:szCs w:val="24"/>
          <w:lang w:eastAsia="zh-CN"/>
        </w:rPr>
        <w:t>）</w:t>
      </w:r>
      <w:r>
        <w:rPr>
          <w:rFonts w:hint="eastAsia" w:ascii="宋体" w:hAnsi="宋体" w:eastAsia="宋体" w:cs="宋体"/>
          <w:color w:val="auto"/>
          <w:sz w:val="24"/>
          <w:szCs w:val="24"/>
        </w:rPr>
        <w:t>绿化养护工作阶段划分：</w:t>
      </w:r>
    </w:p>
    <w:p w14:paraId="103451F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1.阶段划分：</w:t>
      </w:r>
    </w:p>
    <w:p w14:paraId="3CF3428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（1）冬季阶段：12 月及次年 1、2 月份、冰封大地，树木休眠期。</w:t>
      </w:r>
    </w:p>
    <w:p w14:paraId="13CE908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（2）春季阶段：3、4 月份，大地回春，各种树木陆续发芽，展叶开始生长。</w:t>
      </w:r>
    </w:p>
    <w:p w14:paraId="0F8CAC2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（3）初夏阶段：5、6 月份，气温迅速上升，树木大量生长。</w:t>
      </w:r>
    </w:p>
    <w:p w14:paraId="7010C93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（4）盛夏阶段：7、8、9 月份，气候高温多雨，正是树木生长的旺盛时期。</w:t>
      </w:r>
    </w:p>
    <w:p w14:paraId="43D8075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（5）秋季阶段：10、11 月份，气温较低，树木准备休眠。</w:t>
      </w:r>
    </w:p>
    <w:p w14:paraId="67A9CE6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2、各阶段树木养护管理工作的主要项目</w:t>
      </w:r>
    </w:p>
    <w:p w14:paraId="195A843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（1）十二月、二月份：</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整形修剪：各种树木除常绿树木和一些冬季不宜修剪的树木，应在休眠期作一次修 剪。</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防治虫病：用挖蛹虫，刮树皮等方法消灭各种越冬虫源。有一些农药如石硫合剂可 在冬季自己制作。</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积肥：利用冬闲时期应大搞积肥。</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4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④</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积雪：下雪后，及时堆雪于树根处，以增加土壤水封，堆安全越冬和次年生长大有好处。但必须注意千万不可堆放施过盐水的雪。</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5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⑤</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维护巡查：加强树木的看管保护，以减少人为的破坏。</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6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⑥</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检修机械：冬季时期要抽空把一年内树木养护管理工作中所需要用的机械、车辆、工具检修、保养完备，以便来年使用。</w:t>
      </w:r>
    </w:p>
    <w:p w14:paraId="205D57A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（2）三、四月份：</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灌水：北方地区春季干旱多风沙，蒸发量很大，而树木发芽需要大量的水分，因此 要在土壤解冻后及时大量的灌水，满足树木生长的需要。</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施肥：凡有条件的应于冬、春两季陆续轮流给树木施用有机肥料，以改善土壤的营 养条件，保证树木的生长需要。</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病虫防治。</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4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④</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修剪：在冬季整形修剪的基础上进行复剪，并适时进行剥芽、去蘖。</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5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⑤</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拆除防寒物。</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6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⑥</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补植缺株。</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7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⑦</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维护巡查。</w:t>
      </w:r>
    </w:p>
    <w:p w14:paraId="7104C6B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（3）五、六月份：</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灌水。</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病虫防治。</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施肥：根据需要追施氮素肥料，可以根灌，也可以叶面喷肥。</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4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④</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修剪：以剥芽、去蘖为主。</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5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⑤</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除草。</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6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⑥</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维护巡查。</w:t>
      </w:r>
    </w:p>
    <w:p w14:paraId="4B89D8C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（4）七、八、九月份：</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病虫防治。</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中耕除草。</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施肥：除氮费外，根据需要追施磷、钾肥料。</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4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④</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汛期排水防涝：必要时组织抢险队及时处理可能发生的紧急情况。</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5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⑤</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修剪：雨季前，将过于高大的树冠，适时疏稀、截短，可增强抗风能力，配合架空 线修剪。</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6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⑥</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扶直：汛期对发生倒歪倾斜的树木及时扶正。必要时应设支撑。</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7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⑦</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维护巡查。</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8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⑧</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补植常绿树：利用雨季补植常绿树、竹子等的缺株。</w:t>
      </w:r>
    </w:p>
    <w:p w14:paraId="532DF5F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（5）十、十一月份：</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灌冻水：落叶后到土壤封冻前灌足水，水后及时封高堰。</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防寒：不耐寒树种，冬季需采取不同措施防寒，以保安全越冬。</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施底肥：落叶后，封冻前施有机肥作底肥。</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4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④</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病虫防治。</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5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⑤</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补植缺株：以耐寒树种为主。</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6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⑥</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维护巡查。</w:t>
      </w:r>
    </w:p>
    <w:p w14:paraId="2A251A8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四</w:t>
      </w:r>
      <w:r>
        <w:rPr>
          <w:rFonts w:hint="eastAsia" w:ascii="宋体" w:hAnsi="宋体" w:cs="宋体"/>
          <w:color w:val="auto"/>
          <w:sz w:val="24"/>
          <w:szCs w:val="24"/>
          <w:lang w:eastAsia="zh-CN"/>
        </w:rPr>
        <w:t>）</w:t>
      </w:r>
      <w:r>
        <w:rPr>
          <w:rFonts w:hint="eastAsia" w:ascii="宋体" w:hAnsi="宋体" w:eastAsia="宋体" w:cs="宋体"/>
          <w:color w:val="auto"/>
          <w:sz w:val="24"/>
          <w:szCs w:val="24"/>
        </w:rPr>
        <w:t>绿化树木常用的养护管理方法：</w:t>
      </w:r>
    </w:p>
    <w:p w14:paraId="34100F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1.灌溉与排水</w:t>
      </w:r>
    </w:p>
    <w:p w14:paraId="5BACE5F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各种树木有着不同的生态习性、特点，要使树木长的健壮，充分发挥绿化效果，就要给树木创造足以满足需要的生活条件，就要满足它对水分的需要，既不能缺水而干旱，也不能 因水分过多使其遭受水涝灾害。</w:t>
      </w:r>
    </w:p>
    <w:p w14:paraId="16C3968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（1）灌溉</w:t>
      </w:r>
    </w:p>
    <w:p w14:paraId="7ACC9EE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树木生长所需的水分，主要是由根部从土壤中吸收的，在土壤中含水量不能满足树根的 吸收量，或地上部分的水分消耗过大的情况下，都应设法满足他们的需要，这种措施就叫灌 溉。 灌溉一般根据植物叶片内渗透压或吸收水分的大小决定。灌溉时，如叶片的吸水能力很大， 则证明水分不足，就应及时喷水。 抗旱灌木虽受设备及人力条件的限制，但必须掌握新栽的树木、小苗、灌木、阔叶树要 优先灌水，长期定植的树木、大树、针叶树可后灌。夏季正是树木生长的旺季，需水量很大， 但阳光直射、天气炎热的中午做好不要浇水，中午时叶面灌水也不好。 灌溉时要作到适量，最好采取少灌、勤灌、慢灌的原则，必须根据树木生长的需要，因 树、因地、因时制宜的合理灌溉，保证树木随时都有足够的水分供应。 当前生产中常用的灌水方法是树木定植以后，一般乔木需连续灌水 3～5 年，灌木最少 5 年，土质不好或树木因缺水而生长不良，以及干旱年份，则应延长灌水年限。每次每株的最 低灌水量——乔木不得少于 90 公斤，灌木不得少于 60 公斤。 灌溉常用的水源有自来水、井水、河水、湖水、池塘水、经化验可用的废水。采用的方 式主要有单堰灌溉、畦灌、喷灌、滴灌等。 </w:t>
      </w:r>
    </w:p>
    <w:p w14:paraId="28DC2C7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灌溉应符合以下质量要求： </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 xml:space="preserve">灌水堰应开在树冠投影的垂直线下，不要开的太深，以免伤根； </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 xml:space="preserve">水量充足； </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水渗透后及时封堰或中耕，切断土壤的毛细管，防止水分蒸发。</w:t>
      </w:r>
    </w:p>
    <w:p w14:paraId="54402E4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（2）排水</w:t>
      </w:r>
    </w:p>
    <w:p w14:paraId="75AD0D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土壤含水过多，造成树木生长不良甚至死亡。不同树种、不同年龄、不同长势以及生长 条件的不同，树木对水涝的抵抗能力会有所不同。 </w:t>
      </w:r>
    </w:p>
    <w:p w14:paraId="74D76C1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常用的排涝方法有：</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 xml:space="preserve">地表径流：地表坡度控制在 0.1～0.3％，不留坑洼死角； </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 xml:space="preserve">明沟排水:适用于大雨后抢排积水； </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暗沟排水：采用地下排水管线并与排水沟或市政排水相连，但造价较高。</w:t>
      </w:r>
    </w:p>
    <w:p w14:paraId="28E92B0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2.施肥</w:t>
      </w:r>
    </w:p>
    <w:p w14:paraId="0218BDA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施肥可分为基肥和追肥两种。基肥多选用有机肥或复合肥，施用的方法有穴施、环施和放射状沟施等。追肥一般用化肥或菌肥，施用的方法有根施法和根外施法。 施肥时要注意以下事项：</w:t>
      </w:r>
    </w:p>
    <w:p w14:paraId="2FEF640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（1）有机肥料要充分发酵、腐熟，化肥必须完全粉碎成粉状。施肥后必须及时适量灌水，使肥料渗透，否则土壤溶液浓度过大对树根不利。</w:t>
      </w:r>
    </w:p>
    <w:p w14:paraId="17212A5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（2）根处追肥最好于傍晚喷施。</w:t>
      </w:r>
    </w:p>
    <w:p w14:paraId="5F7113F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3.修剪</w:t>
      </w:r>
    </w:p>
    <w:p w14:paraId="670F5A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修剪是树木抚育管理的重要措施之一，通过修剪，能调节和均衡树势，使树木生长健壮、 树形整齐、树姿美观，更重要的是能提高新移植树木的成活率。修剪的方法包括：抹芽:树木移植后，经过较大强度大的修剪，树干、树枝上会萌发很多嫩芽、幼芽，影响树木生长，对此，在春季萌发时可用手摘除多余嫩芽。冬季修剪后，第二年春季，在枝干切口处又会萌发嫩芽，摘除后，以免主枝无力，树枝丛生交错。总之，在定干以下的枝芽尚未木质化之前应全部摘除，定干以上的无用芽也应摘除。</w:t>
      </w:r>
    </w:p>
    <w:p w14:paraId="5086722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4.整形</w:t>
      </w:r>
    </w:p>
    <w:p w14:paraId="615AFC9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对于偏冠的或树形不整齐的树木，对一侧生长太强的主枝或侧枝，可去大留小， 或者截去强的领导枝，以向外的侧枝代替。如果因一面的枝条缺少造成偏冠，可以用绳索牵 引两侧枝补其缺陷。作行道树的松类，在树长大后应提高分枝点，可将一轮几个主枝，隔一 个去一个，待伤口初步愈合后再去掉其余几个。</w:t>
      </w:r>
    </w:p>
    <w:p w14:paraId="0E0969C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5.病虫害防治</w:t>
      </w:r>
    </w:p>
    <w:p w14:paraId="7C0BDC0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（1）病虫害的防治措施主要有如下几种：</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适地适树，并对外来的树苗进行必要的检疫，病虫害较轻者可用氢氰酸及二氧化碳 熏蒸。</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改善树体卫生环境条件，清除枯枝落叶，修剪枝叶，创造良好的生长发育条件。</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除草施肥，注意不要在肥料中带来病虫源。</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4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④</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保护益虫、益鸟。</w:t>
      </w:r>
    </w:p>
    <w:p w14:paraId="56E32F7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（2）病虫害的治理：</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治虫的方法：主要有人工捕打诱杀及喷药，使用药剂时应根据病虫的种类、生活习 性，对症下药。</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治病的方法：首先必须弄清病原、病史，然后采用相应的药剂。树木的病害一般有 白粉病、花叶病、溃疡病、锈病等。喷药时应设立警戒区，以免人畜中毒。</w:t>
      </w:r>
    </w:p>
    <w:p w14:paraId="25E8E09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6.低温危害与防寒</w:t>
      </w:r>
    </w:p>
    <w:p w14:paraId="15DD632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（1）低温危害部位及其原因：</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 xml:space="preserve">根系冻害：原因在于根系无自然休眠，抗冻能力较差，尤其冬季少雪，干旱的沙土 之地更易受冻。 </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根颈冻害：原因在于根颈停止生长最晚，而开始活动较早，抗寒力差；同时接近地 表温度变化大，易使皮层受冻。常用培土防寒。</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主干、枝杈冻害：一是向阳面的冬季日灼。由于初冬气温骤降，皮层组织迅速冷缩。 本质部产生应力将树皮撑开，细胞简介结冰而产生的张力，也可造成裂缝。</w:t>
      </w:r>
    </w:p>
    <w:p w14:paraId="7BCC53F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（2）目前常用的防寒措施：</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1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①</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灌冻水：晚秋树木进入休眠期到土地封冻前，灌足一次冻水。灌冻水的时间掌握在 霜降以后，小雪之前。</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2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②</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覆土：在 11 月中、下旬土地封冻以前，将枝干柔软，树身不高的灌木压倒覆土。 或者先盖一层干树叶，在覆 40－50 厘米的细沙，防止抽条。</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3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③</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根部培土：冻水灌完后结合封堰，在树根部培起直径 80～100 厘米，高 30～50 厘 米的土堰，防治冻伤树根。</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4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④</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架风障：假设于上风方向。</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5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⑤</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喷白涂白：用石灰硫磺粉对树身喷白涂白，可以碱地温差骤变的危害，海可以杀死 一些越冬病虫害。</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6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⑥</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春灌：早春土地开始解冻时及时灌水，经常保持土地湿润，供给树木足够的水分。</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7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⑦</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卷干、包草：新植小数和冬季湿冷之地，不耐寒的树木，可用草绳卷干或用稻草包 主干和部分分枝来防寒。</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 8 \* GB3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⑧</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积雪：可以保持一定的低温，免除过冷大风侵袭，早春可增湿，降低土温，防止芽 过早的萌动，免受晚霜危害。</w:t>
      </w:r>
    </w:p>
    <w:p w14:paraId="6F04327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7.绿化养护的其它措施： </w:t>
      </w:r>
    </w:p>
    <w:p w14:paraId="71C573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（1）防止风灾：春季多风，应采取修剪、培土、支撑等措施。 </w:t>
      </w:r>
    </w:p>
    <w:p w14:paraId="44DA7A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（2）中耕、除草：对树木根部杂草可以采用人工中耕的方法消灭。如荒草较为严重，可以 用化学除莠的方法消灭，但应注意选择适当的化学药剂，以免发生药害，而且最好是在草荒 发生之前，喷洒化学药剂。</w:t>
      </w:r>
    </w:p>
    <w:p w14:paraId="559429D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（3）围护、隔离：对于一些怕践踏的树种，例如树根较浅的树种，应当用绿篱或围篱围护 起来，与游人隔离。绿篱要适当低矮一些，围篱的造型要简单朴素。</w:t>
      </w:r>
    </w:p>
    <w:p w14:paraId="5D8186F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（4）看管、巡查：为了免遭人为的破坏，重点地区应设专人看管，定期巡视，与有关部门 配合协作，及时发现问题及时处理。</w:t>
      </w:r>
    </w:p>
    <w:p w14:paraId="4EBCC94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五</w:t>
      </w:r>
      <w:r>
        <w:rPr>
          <w:rFonts w:hint="eastAsia" w:ascii="宋体" w:hAnsi="宋体" w:cs="宋体"/>
          <w:color w:val="auto"/>
          <w:sz w:val="24"/>
          <w:szCs w:val="24"/>
          <w:lang w:eastAsia="zh-CN"/>
        </w:rPr>
        <w:t>）</w:t>
      </w:r>
      <w:r>
        <w:rPr>
          <w:rFonts w:hint="eastAsia" w:ascii="宋体" w:hAnsi="宋体" w:eastAsia="宋体" w:cs="宋体"/>
          <w:color w:val="auto"/>
          <w:sz w:val="24"/>
          <w:szCs w:val="24"/>
        </w:rPr>
        <w:t>在 12 个月养护期中不同月份的植物养护要求：</w:t>
      </w:r>
    </w:p>
    <w:p w14:paraId="17B5FB4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一月份：全年中气温最低的月份，露地树木处于休眠状态。</w:t>
      </w:r>
    </w:p>
    <w:p w14:paraId="58BA3E1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1.冬季修剪：全面展开对落叶树木的整形修剪作业；大小乔木上的枯枝、伤残枝、病虫 枝及妨碍架空线和建筑物的枝杈进行修剪。 </w:t>
      </w:r>
    </w:p>
    <w:p w14:paraId="44A5D1D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 行道树检查：及时检查行道树绑扎、立桩情况，发现松绑、铅丝嵌皮、摇桩等情况 时立即整改。 </w:t>
      </w:r>
    </w:p>
    <w:p w14:paraId="016179B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3.防治害虫：冬季是消灭园林害虫的有利季节。可在树下疏松的土中挖集刺蛾的虫蛹、 虫茧，集中烧死。1 月中旬的时候，蚧壳虫类开始活动，但这时候行动迟缓，我们可以采取 刮除树干上的幼虫的方法。在冬季防治害虫，往往有事半功倍的效果。 </w:t>
      </w:r>
    </w:p>
    <w:p w14:paraId="02ED6A3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 绿地养护：绿地、花坛等地要注意挑除大型野草；草坪要及时挑草、切边；绿地内 要注意防冻浇水。</w:t>
      </w:r>
    </w:p>
    <w:p w14:paraId="5F06ED2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二月份：气温较上月有所回升,树木仍处于休眠状态。 </w:t>
      </w:r>
    </w:p>
    <w:p w14:paraId="19F53E3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1.养护基本与 1 月份相同。 </w:t>
      </w:r>
    </w:p>
    <w:p w14:paraId="3FBB85E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2.修剪：继续对大小乔木的枯枝、病枝进行修剪。月底以前，把各种树木修剪完。 </w:t>
      </w:r>
    </w:p>
    <w:p w14:paraId="6FFC61F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 防治害虫：继续以防刺蛾和蚧壳虫为主。</w:t>
      </w:r>
    </w:p>
    <w:p w14:paraId="64CB377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三月份：气温继续上升，中旬以后，树木开始萌芽，有些树木（如迎春）开花。 </w:t>
      </w:r>
    </w:p>
    <w:p w14:paraId="6EA448B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 植树：春季是植树的有利时机。土壤解冻后，应立即抓紧时机植树。植大小乔木前 作好规划设计，事先挖（刨）好树坑，要做到随挖、随运、随种、随浇水。种植灌木时也应 做到随挖、随运、随种，并充分浇水，以提高苗木存活率。 </w:t>
      </w:r>
    </w:p>
    <w:p w14:paraId="2C7168D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2.春灌：因春季干旱多风，蒸发量大，为防止春旱，对绿地等应及时浇水。 </w:t>
      </w:r>
    </w:p>
    <w:p w14:paraId="71CBCF0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3.施肥：土壤解冻后，对植物施用基肥并灌水。 </w:t>
      </w:r>
    </w:p>
    <w:p w14:paraId="2D32387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4.防治病虫害：本月是防治病虫害的关键时刻。一些苗木出现了煤污病，瓜子黄杨卷 叶螟也出现了（采用喷洒杀螟松等农药进行防治）。防治刺蛾可以继续采用挖蛹方法。</w:t>
      </w:r>
    </w:p>
    <w:p w14:paraId="10774C8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四月份：气温继续上升，树木均萌芽开花或展叶开始进入生长旺盛期。 </w:t>
      </w:r>
    </w:p>
    <w:p w14:paraId="3A865F2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1.继续植树：四月上旬应抓紧时间种植萌芽晚的树木，对冬季死亡的灌木应及时拔除、 补种，对新种树木要充分浇水。 </w:t>
      </w:r>
    </w:p>
    <w:p w14:paraId="2ADE6AF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2.灌水：继续对养护绿地进行及时的浇水。</w:t>
      </w:r>
    </w:p>
    <w:p w14:paraId="6E86D64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3.施肥：对草坪、灌木结合灌水，追施速效氮肥，或者根据需要进行叶面喷施。 </w:t>
      </w:r>
    </w:p>
    <w:p w14:paraId="439E346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4.修剪：剪除冬、春季干枯的枝条，可以修剪常绿绿篱。 </w:t>
      </w:r>
    </w:p>
    <w:p w14:paraId="0465DED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5.防治病虫害：</w:t>
      </w:r>
    </w:p>
    <w:p w14:paraId="108BFFE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（1）蚧壳虫在第二次蜕皮后陆续转移到树皮裂缝内、树洞、树干基部、 墙角等处分泌白色蜡质薄茧化蛹。可以用硬竹扫帚扫除，然后集中深埋或浸泡。或者采用喷 洒杀螟松等农药的方法。</w:t>
      </w:r>
    </w:p>
    <w:p w14:paraId="15D8CFC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（2）天牛开始活动了，可以采用嫁接刀或自制钢丝挑除幼虫，但是 伤口要做到越小越好。</w:t>
      </w:r>
    </w:p>
    <w:p w14:paraId="131E1C6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（3）其它病虫害的防治工作。</w:t>
      </w:r>
    </w:p>
    <w:p w14:paraId="2C2963A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6.绿地内养护：注意大型绿地内的杂草及攀援植物的挑除。对草坪也要进行挑草及切 边工作。</w:t>
      </w:r>
    </w:p>
    <w:p w14:paraId="4C386B4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7.草花：迎五一替换冬季草花，注意做好浇水工作。</w:t>
      </w:r>
    </w:p>
    <w:p w14:paraId="72970D7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五月份：气温急骤上升，树木生长迅速。 </w:t>
      </w:r>
    </w:p>
    <w:p w14:paraId="1F7C78F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1.浇水：树木展叶盛期，需水量很大，应适时浇水。 </w:t>
      </w:r>
    </w:p>
    <w:p w14:paraId="73EC67B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2.修剪：修剪残花。行道树进行第一次的剥芽修剪。 </w:t>
      </w:r>
    </w:p>
    <w:p w14:paraId="0A40FC7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3.防治病虫害：继续以捕捉天牛为主。刺蛾第一代孵化，但尚未达到危害程度，根据 养护区内的实际情况做出相应措施。由蚧壳虫、蚜虫等引起的煤污病也进入了盛发期（在紫 薇、海桐、夹竹桃等上），在五月中、下旬喷洒 10/20 倍的松脂合剂及 50%三硫磷乳剂 1500/2000 倍液以防治病害及杀死虫害。（其它可用杀虫素、花保等农药）</w:t>
      </w:r>
    </w:p>
    <w:p w14:paraId="5F5B431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六月份：气温高 </w:t>
      </w:r>
    </w:p>
    <w:p w14:paraId="36B5832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1.浇水：植物需水量大，要及时浇水，不能“看天吃饭”。 </w:t>
      </w:r>
    </w:p>
    <w:p w14:paraId="23FA04F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2.施肥：结合松土除草、施肥、浇水以达到最好的效果。 </w:t>
      </w:r>
    </w:p>
    <w:p w14:paraId="373DA72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3.修剪：继续对行道树进行剥芽除蘖工作。对绿篱、球类及部分花灌木实施修剪。 </w:t>
      </w:r>
    </w:p>
    <w:p w14:paraId="528369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4.排水工作：有大雨天气时要注意低洼处的排水工作。 </w:t>
      </w:r>
    </w:p>
    <w:p w14:paraId="725358E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5.防治病虫害：六月中、下旬刺蛾进入孵化盛期，应及时采取措施，现基本采用 50% 杀螟松乳剂 500-800 倍液喷洒。（或用复合 BT 乳剂进行喷施）继续对天牛进行人工捕捉。 </w:t>
      </w:r>
    </w:p>
    <w:p w14:paraId="0326499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6.做好树木防汛防台前的检查工作，对松动、倾斜的树木进行扶正、加固及重新绑扎。</w:t>
      </w:r>
    </w:p>
    <w:p w14:paraId="4919E2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七月份：气温最高，中旬以后会出现大风大雨情况。 </w:t>
      </w:r>
    </w:p>
    <w:p w14:paraId="4D3CA30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1.移植常绿树：雨季期间，水分充足，可以移植针叶树和竹类，但要注意天气变化， 一旦碰到高温要及时浇水。 </w:t>
      </w:r>
    </w:p>
    <w:p w14:paraId="390C588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2.排涝：大雨过后要及时排涝。 </w:t>
      </w:r>
    </w:p>
    <w:p w14:paraId="022B596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3.施追肥：在下雨前干施氮肥等速效肥。 </w:t>
      </w:r>
    </w:p>
    <w:p w14:paraId="0695F94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4.行道树：进行防台剥芽修剪，对与电线有矛盾的树枝一律修剪，并对树桩逐个检查， 发现松垮、不稳立即扶正绑紧。事先做好劳力组织、物资材料、工具设备等方面的准备，并 随时派人检查，发现险情及时处理。 </w:t>
      </w:r>
    </w:p>
    <w:p w14:paraId="44D3EE6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5.防治病虫害：继续对天牛及刺蛾进行防治。防治天牛可以采用 50%杀螟松 1：50 倍 液注射，（或果树宝、或园科三号）然后封住洞口，也可达到很好的效果。香樟樟巢螟要及时 的剪除，并销毁虫巢，以免再次危害。</w:t>
      </w:r>
    </w:p>
    <w:p w14:paraId="226091A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八月份：仍为雨季 </w:t>
      </w:r>
    </w:p>
    <w:p w14:paraId="6D20F2B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1.排涝：大雨过后，对低洼积水处要及时排涝。 </w:t>
      </w:r>
    </w:p>
    <w:p w14:paraId="6A6E186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2.行道树防台工作：继续做好行道树的防台工作。 </w:t>
      </w:r>
    </w:p>
    <w:p w14:paraId="472FB2B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3.修剪：除一般树木夏修外，要对绿篱进行造型修剪。 </w:t>
      </w:r>
    </w:p>
    <w:p w14:paraId="21E05EF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4.中耕除草：杂草生长也旺盛，要及时的除草，并可结合除草进行施肥。</w:t>
      </w:r>
    </w:p>
    <w:p w14:paraId="29A53B9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5.防治病虫害：捕捉天牛为主，注意根部的天牛捕捉。蚜虫危害、香樟樟巢螟要及时 防治。潮湿天气要注意白粉病及腐烂病，要及时采取措施。</w:t>
      </w:r>
    </w:p>
    <w:p w14:paraId="592C4BC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九月份：气温有所下降，迎国庆做好相关工作。 </w:t>
      </w:r>
    </w:p>
    <w:p w14:paraId="2EFF0C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1.修剪：迎接国庆工作，行道树三级分叉以下剥芽。绿篱造型修剪。绿地内除草，草 坪切边，及时清理死树，做到树木青枝绿叶，绿地干净整齐。 </w:t>
      </w:r>
    </w:p>
    <w:p w14:paraId="1EA5534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2.施肥：对一些生长较弱，枝条不够充实的树木，应追施一些磷、钾肥。 </w:t>
      </w:r>
    </w:p>
    <w:p w14:paraId="2B14FF0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3.草花：迎国庆，草花更换，选择颜色鲜艳的草花品种，注意浇水要充足。 </w:t>
      </w:r>
    </w:p>
    <w:p w14:paraId="5A9AB77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4.防治病虫害：穿孔病为发病高峰，采用 500%多菌灵 1000 倍液防止侵染。天牛开始 转向根部危害，注意根部天牛的捕捉。对杨、柳上的木蠹蛾也要及时防治。做好其它病虫害 的防治工作。 </w:t>
      </w:r>
    </w:p>
    <w:p w14:paraId="18C2C1B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5.清明节前做好各类绿化设施的检查工作。</w:t>
      </w:r>
    </w:p>
    <w:p w14:paraId="04EB25F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十月份：气温下降，十月下旬进入初冬，树木开始落叶，陆续进入休眠期。 </w:t>
      </w:r>
    </w:p>
    <w:p w14:paraId="7815679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1.做好秋季植树的准备，下旬耐寒树木一落叶，就可以开始栽植。 </w:t>
      </w:r>
    </w:p>
    <w:p w14:paraId="3867AA2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2.绿地养护：及时去除死树，及时浇水。绿地、草坪挑草切边工作要做好。草花生长 不良的要施肥。 </w:t>
      </w:r>
    </w:p>
    <w:p w14:paraId="7A5E7E8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3.防治病虫害：继续捕捉根部天牛。香樟樟巢螟也要注意观察防治。</w:t>
      </w:r>
    </w:p>
    <w:p w14:paraId="66BCBA3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十一月份：土壤开始夜冻日化，进入隆冬季节。 </w:t>
      </w:r>
    </w:p>
    <w:p w14:paraId="6611360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1.植树：继续栽植耐寒植物，土壤冻结前完成。 </w:t>
      </w:r>
    </w:p>
    <w:p w14:paraId="6D2F862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2.翻土：对绿地土壤翻土，暴露准备越冬的害虫。 </w:t>
      </w:r>
    </w:p>
    <w:p w14:paraId="3B026AB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3.浇水：对干、板结的土壤浇水，要在封冻前完成。 </w:t>
      </w:r>
    </w:p>
    <w:p w14:paraId="792E6C9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4.病虫害防治各种害虫在下旬准备过冬，防治任务相对较轻。</w:t>
      </w:r>
    </w:p>
    <w:p w14:paraId="796CE1D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十二月份：低气温，开始冬季养护工作。 </w:t>
      </w:r>
    </w:p>
    <w:p w14:paraId="210CA0C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1.冬季修剪：对些常绿乔木、灌木进行修剪。 </w:t>
      </w:r>
    </w:p>
    <w:p w14:paraId="1BE32A1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2.消灭越冬病虫害。 </w:t>
      </w:r>
    </w:p>
    <w:p w14:paraId="762C9D4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3.做好明年调整工作准备：待落叶植物落叶以后，对养护区进行观察，绘制要调整的方位。</w:t>
      </w:r>
    </w:p>
    <w:p w14:paraId="0A716A0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六</w:t>
      </w:r>
      <w:r>
        <w:rPr>
          <w:rFonts w:hint="eastAsia" w:ascii="宋体" w:hAnsi="宋体" w:cs="宋体"/>
          <w:color w:val="auto"/>
          <w:sz w:val="24"/>
          <w:szCs w:val="24"/>
          <w:lang w:eastAsia="zh-CN"/>
        </w:rPr>
        <w:t>）</w:t>
      </w:r>
      <w:r>
        <w:rPr>
          <w:rFonts w:hint="eastAsia" w:ascii="宋体" w:hAnsi="宋体" w:eastAsia="宋体" w:cs="宋体"/>
          <w:color w:val="auto"/>
          <w:sz w:val="24"/>
          <w:szCs w:val="24"/>
        </w:rPr>
        <w:t>保洁服务</w:t>
      </w:r>
    </w:p>
    <w:p w14:paraId="6375253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1.服务范围</w:t>
      </w:r>
    </w:p>
    <w:p w14:paraId="6B0D64F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（1）公共停车场、职工停车场</w:t>
      </w:r>
    </w:p>
    <w:p w14:paraId="374AF12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（2）进园南北主道</w:t>
      </w:r>
    </w:p>
    <w:p w14:paraId="21215CF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（3）业务楼、办公楼、进园大门两侧物业用房</w:t>
      </w:r>
    </w:p>
    <w:p w14:paraId="3CDA4C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（4）业务楼、办公楼前广场和观景平台</w:t>
      </w:r>
    </w:p>
    <w:p w14:paraId="2175BC0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（5）进园大门口、门卫室西侧公共厕所及其他指定场所</w:t>
      </w:r>
    </w:p>
    <w:p w14:paraId="5593FF5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（6）防汛防涝、火灾防控等</w:t>
      </w:r>
    </w:p>
    <w:p w14:paraId="634BEE7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2.服务内容和标准要求</w:t>
      </w:r>
    </w:p>
    <w:p w14:paraId="2721A76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2.1公共区域清扫保洁</w:t>
      </w:r>
    </w:p>
    <w:p w14:paraId="3A3BEEB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公共清洁区域要保证地面干净卫生、无水迹、污迹、杂物；桌椅及相关器具无尘，无污迹、摆放整齐；清洁人员要随时做好保洁工作，每日至少2次巡视检查，发现不合格处，及时整改；发现意外情况，及时报告。</w:t>
      </w:r>
    </w:p>
    <w:p w14:paraId="752A598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（2）楼梯扶手、栏杆、窗台每日擦抹至少2次，确保干净卫生。窗户沟槽、玻璃内面、防火门、消防栓、指示牌等公共设施保持整洁卫生，每周擦抹2次，严禁积尘、脏乱。公共灯具每月除尘2次。</w:t>
      </w:r>
    </w:p>
    <w:p w14:paraId="19EEC78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（3）业务大厅每日循环清洁，门厅玻璃每日擦拭至少2次。楼顶天台、内天井的每月巡视检查1次，无垃圾、杂物堆放。宣传栏保持清洁卫生，每周清洁至少1次；雨蓬、门头等保持清洁卫生，每月至少清洁1次；</w:t>
      </w:r>
    </w:p>
    <w:p w14:paraId="2B263F8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垃圾袋分类管理，设置分类垃圾桶收集垃圾，垃圾桶封闭。垃圾桶分类标识清晰、外观整洁，垃圾桶内套用垃圾袋。垃圾筒内垃圾日产日清，摆放整齐，并保持垃圾桶外整洁卫生。每两周至少清洗一次垃圾收集容器；</w:t>
      </w:r>
    </w:p>
    <w:p w14:paraId="4FBC867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（5）二米以下公共区域玻璃、门窗无污迹、水迹、裂痕，有明显安全标志；</w:t>
      </w:r>
    </w:p>
    <w:p w14:paraId="0B61FDC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（6）厅堂无蚊蝇、灯饰和其它饰物无尘土、无污迹、无脏乱；</w:t>
      </w:r>
    </w:p>
    <w:p w14:paraId="2C0D1EB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（7）楼梯、梯阶、墙壁表面、所有玻璃门窗及设施无尘土大理石墙面光亮、无污迹、水迹；</w:t>
      </w:r>
    </w:p>
    <w:p w14:paraId="70BDD85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（8）负责园区及周边雨季、雪季的清扫工作，严禁积水积雪，保证园区及周边干净卫生，道路畅通；</w:t>
      </w:r>
    </w:p>
    <w:p w14:paraId="6BFD989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（9）楼内垃圾每日一清，及时组织垃圾清运；</w:t>
      </w:r>
    </w:p>
    <w:p w14:paraId="45A0FF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（10）每日对公共区域、共用设施设备等进行通风、清洗和消毒，每日检查门窗、灯具开关闭情况。</w:t>
      </w:r>
    </w:p>
    <w:p w14:paraId="76FD38F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2.2室内外公共卫生间保洁（包括但不限于以下内容）</w:t>
      </w:r>
    </w:p>
    <w:p w14:paraId="19E1B8F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（1）门窗、隔板无尘、无污、无杂物；</w:t>
      </w:r>
    </w:p>
    <w:p w14:paraId="0DEC0A9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（2）玻璃、镜面明亮无水迹；</w:t>
      </w:r>
    </w:p>
    <w:p w14:paraId="2CEF162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（3）地面墙角无尘、无污、无杂物、无蜘蛛网、无水迹；</w:t>
      </w:r>
    </w:p>
    <w:p w14:paraId="79BA72E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（4）洗手池、龙头、无污、无杂物，电镀明亮；</w:t>
      </w:r>
    </w:p>
    <w:p w14:paraId="075ABC5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（5）便池无尘、无污、无杂物；厕所空气无异味；</w:t>
      </w:r>
    </w:p>
    <w:p w14:paraId="3946BA2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（6）垃圾每日清理一次；</w:t>
      </w:r>
    </w:p>
    <w:p w14:paraId="2692F85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（7）设备（灯、开关、暖气、通风口、门锁）无尘、无污；</w:t>
      </w:r>
    </w:p>
    <w:p w14:paraId="092B386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（9）开水器干净、整洁、无杂物、无私人物品；</w:t>
      </w:r>
    </w:p>
    <w:p w14:paraId="24BC9B7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（10）保证卫生纸、洗手液、消毒液、擦手纸等正常供应。</w:t>
      </w:r>
    </w:p>
    <w:p w14:paraId="2E2BE14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（11）每日至少4次巡视检查，发现问题，及时报告，并监督整改落实。</w:t>
      </w:r>
    </w:p>
    <w:p w14:paraId="1860CB2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2.3 道路清扫保洁</w:t>
      </w:r>
    </w:p>
    <w:p w14:paraId="63EE1B0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范围内道路无砖头、瓦块、树枝、落叶、纸屑、烟头、塑料袋等垃圾和脏物杂物。每天8:30前必须清扫完毕一次，而后随时保持清洁干净、无泥沙和明显灰尘。遇有雨雪天气及时清理道路上的积雪和雨水；每日至少4次巡视检查，发现问题，及时报告，监督整改落实。</w:t>
      </w:r>
    </w:p>
    <w:p w14:paraId="19AFC25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2.4墓碑保洁（擦碑）</w:t>
      </w:r>
    </w:p>
    <w:p w14:paraId="6F9A51A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度对园内所有墓碑清洗、擦拭、保洁一遍，确保墓碑干净整洁、无明显灰尘、无脏物污物和其他杂物，石材见光见本色，墓碑周围无杂草无杂物；日常注重对墓碑卫生、周围环境进行维护，发现有明显灰尘泥沙、杂物脏物和污物的，及时进行擦拭、清理、保洁。有以下行为的，视情节轻重，采购人有权进行经济处罚或扣减费用：未爱护、保护好墓碑，擦拭保洁过程中，造成倒碑、毁碑，或因服务不力造成群众投诉的；未按规定时间完成擦拭保洁任务的；漏擦、擦拭不到位，验收不合格的；因有杂草杂物、枯技落叶等造成墓碑周围环境脏、乱、差的；平时对墓碑维护不到位，存在明显脏物、污物、杂物、灰尘、泥沙的；存在其他影响墓碑形象的现象。</w:t>
      </w:r>
    </w:p>
    <w:p w14:paraId="4DE9C34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2.5病媒介生物防治</w:t>
      </w:r>
    </w:p>
    <w:p w14:paraId="7BB6D06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（1）各建筑物、各楼层设置鼠盒，设置灭鼠设施，定期投放老鼠药、灭蟑螂药，投放药物事先有公告，投药点有显著标识。</w:t>
      </w:r>
    </w:p>
    <w:p w14:paraId="439A1FF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（2）定期喷洒灭蚊虫药，环境保持清洁卫生，消灭蚊、蝇、鼠、蟑螂、马蜂等。</w:t>
      </w:r>
    </w:p>
    <w:p w14:paraId="00A6DDB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（3）对公共区域定期进行消毒消杀，做好记录。</w:t>
      </w:r>
    </w:p>
    <w:p w14:paraId="621FAF4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2.6其它保洁要求</w:t>
      </w:r>
    </w:p>
    <w:p w14:paraId="58DE7F2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（1）根据本园需求准备所有保洁用品、用具等，及时更换、补齐括室内和户外垃圾分类圾桶、垃圾袋、卫生纸、擦手纸、洗手液、免洗洗手液、洁厕灵、消毒液、小便池除味球等；</w:t>
      </w:r>
    </w:p>
    <w:p w14:paraId="1E5C12E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（2）保证服务场所和办公场所窗明几净，地面干净，无灰尘、无蜘蛛网、无烟头等；</w:t>
      </w:r>
    </w:p>
    <w:p w14:paraId="713B26F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（3）严格按照垃圾分类要求处理垃圾，严禁在园内焚烧、填埋垃圾和非指定地点堆放垃圾；</w:t>
      </w:r>
    </w:p>
    <w:p w14:paraId="43DDBD7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（4）厕所及服务场所随时清扫，地面干燥不湿滑；</w:t>
      </w:r>
    </w:p>
    <w:p w14:paraId="23344E5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（5）每天擦拭服务范围内休息凉亭、墓区标牌、座椅、指示牌等公共设施，确保干净无灰尘无污染；</w:t>
      </w:r>
    </w:p>
    <w:p w14:paraId="0923DC4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（6）按照积雪积水清除计划，及时清扫积水积雪，确保服务范围内无积水积雪；</w:t>
      </w:r>
    </w:p>
    <w:p w14:paraId="106D91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（7）为园区内所有建筑物内的公共区域提供保洁服务，具体要求如下：</w:t>
      </w:r>
    </w:p>
    <w:tbl>
      <w:tblPr>
        <w:tblStyle w:val="22"/>
        <w:tblW w:w="9606" w:type="dxa"/>
        <w:jc w:val="center"/>
        <w:tblLayout w:type="fixed"/>
        <w:tblCellMar>
          <w:top w:w="0" w:type="dxa"/>
          <w:left w:w="108" w:type="dxa"/>
          <w:bottom w:w="0" w:type="dxa"/>
          <w:right w:w="108" w:type="dxa"/>
        </w:tblCellMar>
      </w:tblPr>
      <w:tblGrid>
        <w:gridCol w:w="3203"/>
        <w:gridCol w:w="3225"/>
        <w:gridCol w:w="3178"/>
      </w:tblGrid>
      <w:tr w14:paraId="48056630">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7D5B1AC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服务项目</w:t>
            </w:r>
          </w:p>
        </w:tc>
        <w:tc>
          <w:tcPr>
            <w:tcW w:w="3225" w:type="dxa"/>
            <w:tcBorders>
              <w:top w:val="single" w:color="auto" w:sz="4" w:space="0"/>
              <w:left w:val="nil"/>
              <w:bottom w:val="single" w:color="auto" w:sz="4" w:space="0"/>
              <w:right w:val="single" w:color="auto" w:sz="4" w:space="0"/>
            </w:tcBorders>
            <w:vAlign w:val="center"/>
          </w:tcPr>
          <w:p w14:paraId="7C99A2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服务频次</w:t>
            </w:r>
          </w:p>
        </w:tc>
        <w:tc>
          <w:tcPr>
            <w:tcW w:w="3178" w:type="dxa"/>
            <w:tcBorders>
              <w:top w:val="single" w:color="auto" w:sz="4" w:space="0"/>
              <w:left w:val="nil"/>
              <w:bottom w:val="single" w:color="auto" w:sz="4" w:space="0"/>
              <w:right w:val="single" w:color="auto" w:sz="4" w:space="0"/>
            </w:tcBorders>
            <w:vAlign w:val="center"/>
          </w:tcPr>
          <w:p w14:paraId="4B2D30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服务标准</w:t>
            </w:r>
          </w:p>
        </w:tc>
      </w:tr>
      <w:tr w14:paraId="58AA8BF9">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0F1E683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办公、业务楼挑檐及外墙玻璃</w:t>
            </w:r>
          </w:p>
        </w:tc>
        <w:tc>
          <w:tcPr>
            <w:tcW w:w="3225" w:type="dxa"/>
            <w:tcBorders>
              <w:top w:val="single" w:color="auto" w:sz="4" w:space="0"/>
              <w:left w:val="nil"/>
              <w:bottom w:val="single" w:color="auto" w:sz="4" w:space="0"/>
              <w:right w:val="single" w:color="auto" w:sz="4" w:space="0"/>
            </w:tcBorders>
            <w:vAlign w:val="center"/>
          </w:tcPr>
          <w:p w14:paraId="5CA92CB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每月一次清洁、刮拭</w:t>
            </w:r>
          </w:p>
        </w:tc>
        <w:tc>
          <w:tcPr>
            <w:tcW w:w="3178" w:type="dxa"/>
            <w:tcBorders>
              <w:top w:val="single" w:color="auto" w:sz="4" w:space="0"/>
              <w:left w:val="nil"/>
              <w:bottom w:val="single" w:color="auto" w:sz="4" w:space="0"/>
              <w:right w:val="single" w:color="auto" w:sz="4" w:space="0"/>
            </w:tcBorders>
            <w:vAlign w:val="center"/>
          </w:tcPr>
          <w:p w14:paraId="072667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干净、无杂物，涉及高空作业时，供应商按照提供高空作业证人员进行作业。</w:t>
            </w:r>
          </w:p>
        </w:tc>
      </w:tr>
      <w:tr w14:paraId="1BB1017A">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494CE8F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户外垃圾箱</w:t>
            </w:r>
          </w:p>
        </w:tc>
        <w:tc>
          <w:tcPr>
            <w:tcW w:w="3225" w:type="dxa"/>
            <w:tcBorders>
              <w:top w:val="single" w:color="auto" w:sz="4" w:space="0"/>
              <w:left w:val="nil"/>
              <w:bottom w:val="single" w:color="auto" w:sz="4" w:space="0"/>
              <w:right w:val="single" w:color="auto" w:sz="4" w:space="0"/>
            </w:tcBorders>
            <w:vAlign w:val="center"/>
          </w:tcPr>
          <w:p w14:paraId="5FB274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每日清倒、消毒</w:t>
            </w:r>
          </w:p>
        </w:tc>
        <w:tc>
          <w:tcPr>
            <w:tcW w:w="3178" w:type="dxa"/>
            <w:tcBorders>
              <w:top w:val="single" w:color="auto" w:sz="4" w:space="0"/>
              <w:left w:val="nil"/>
              <w:bottom w:val="single" w:color="auto" w:sz="4" w:space="0"/>
              <w:right w:val="single" w:color="auto" w:sz="4" w:space="0"/>
            </w:tcBorders>
            <w:vAlign w:val="center"/>
          </w:tcPr>
          <w:p w14:paraId="36662F7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干净、无尘</w:t>
            </w:r>
          </w:p>
        </w:tc>
      </w:tr>
      <w:tr w14:paraId="1B55A2BC">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011F22C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户外垃圾场</w:t>
            </w:r>
          </w:p>
        </w:tc>
        <w:tc>
          <w:tcPr>
            <w:tcW w:w="3225" w:type="dxa"/>
            <w:tcBorders>
              <w:top w:val="single" w:color="auto" w:sz="4" w:space="0"/>
              <w:left w:val="nil"/>
              <w:bottom w:val="single" w:color="auto" w:sz="4" w:space="0"/>
              <w:right w:val="single" w:color="auto" w:sz="4" w:space="0"/>
            </w:tcBorders>
            <w:vAlign w:val="center"/>
          </w:tcPr>
          <w:p w14:paraId="161AD03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每日清洁消毒</w:t>
            </w:r>
          </w:p>
        </w:tc>
        <w:tc>
          <w:tcPr>
            <w:tcW w:w="3178" w:type="dxa"/>
            <w:tcBorders>
              <w:top w:val="single" w:color="auto" w:sz="4" w:space="0"/>
              <w:left w:val="nil"/>
              <w:bottom w:val="single" w:color="auto" w:sz="4" w:space="0"/>
              <w:right w:val="single" w:color="auto" w:sz="4" w:space="0"/>
            </w:tcBorders>
            <w:vAlign w:val="center"/>
          </w:tcPr>
          <w:p w14:paraId="210DEA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干净、无蚊蝇</w:t>
            </w:r>
          </w:p>
        </w:tc>
      </w:tr>
      <w:tr w14:paraId="083897E9">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270CCC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楼道步梯、扶手</w:t>
            </w:r>
          </w:p>
        </w:tc>
        <w:tc>
          <w:tcPr>
            <w:tcW w:w="3225" w:type="dxa"/>
            <w:tcBorders>
              <w:top w:val="single" w:color="auto" w:sz="4" w:space="0"/>
              <w:left w:val="nil"/>
              <w:bottom w:val="single" w:color="auto" w:sz="4" w:space="0"/>
              <w:right w:val="single" w:color="auto" w:sz="4" w:space="0"/>
            </w:tcBorders>
            <w:vAlign w:val="center"/>
          </w:tcPr>
          <w:p w14:paraId="5526252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每日擦拭、消毒</w:t>
            </w:r>
          </w:p>
        </w:tc>
        <w:tc>
          <w:tcPr>
            <w:tcW w:w="3178" w:type="dxa"/>
            <w:tcBorders>
              <w:top w:val="single" w:color="auto" w:sz="4" w:space="0"/>
              <w:left w:val="nil"/>
              <w:bottom w:val="single" w:color="auto" w:sz="4" w:space="0"/>
              <w:right w:val="single" w:color="auto" w:sz="4" w:space="0"/>
            </w:tcBorders>
            <w:vAlign w:val="center"/>
          </w:tcPr>
          <w:p w14:paraId="37F8381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无杂物、无灰尘</w:t>
            </w:r>
          </w:p>
        </w:tc>
      </w:tr>
      <w:tr w14:paraId="4E68F686">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2D29E5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灭火器、消防箱</w:t>
            </w:r>
          </w:p>
        </w:tc>
        <w:tc>
          <w:tcPr>
            <w:tcW w:w="3225" w:type="dxa"/>
            <w:tcBorders>
              <w:top w:val="single" w:color="auto" w:sz="4" w:space="0"/>
              <w:left w:val="nil"/>
              <w:bottom w:val="single" w:color="auto" w:sz="4" w:space="0"/>
              <w:right w:val="single" w:color="auto" w:sz="4" w:space="0"/>
            </w:tcBorders>
            <w:vAlign w:val="center"/>
          </w:tcPr>
          <w:p w14:paraId="75A8BA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每日擦拭、消毒</w:t>
            </w:r>
          </w:p>
        </w:tc>
        <w:tc>
          <w:tcPr>
            <w:tcW w:w="3178" w:type="dxa"/>
            <w:tcBorders>
              <w:top w:val="single" w:color="auto" w:sz="4" w:space="0"/>
              <w:left w:val="nil"/>
              <w:bottom w:val="single" w:color="auto" w:sz="4" w:space="0"/>
              <w:right w:val="single" w:color="auto" w:sz="4" w:space="0"/>
            </w:tcBorders>
            <w:vAlign w:val="center"/>
          </w:tcPr>
          <w:p w14:paraId="27051B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无杂物、无灰尘</w:t>
            </w:r>
          </w:p>
        </w:tc>
      </w:tr>
      <w:tr w14:paraId="4F310427">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4C1A7C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指定办公室、内窗玻璃</w:t>
            </w:r>
          </w:p>
        </w:tc>
        <w:tc>
          <w:tcPr>
            <w:tcW w:w="3225" w:type="dxa"/>
            <w:tcBorders>
              <w:top w:val="single" w:color="auto" w:sz="4" w:space="0"/>
              <w:left w:val="nil"/>
              <w:bottom w:val="single" w:color="auto" w:sz="4" w:space="0"/>
              <w:right w:val="single" w:color="auto" w:sz="4" w:space="0"/>
            </w:tcBorders>
            <w:vAlign w:val="center"/>
          </w:tcPr>
          <w:p w14:paraId="692262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每日清洁</w:t>
            </w:r>
          </w:p>
          <w:p w14:paraId="1B0A32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每季一次擦拭</w:t>
            </w:r>
          </w:p>
        </w:tc>
        <w:tc>
          <w:tcPr>
            <w:tcW w:w="3178" w:type="dxa"/>
            <w:tcBorders>
              <w:top w:val="single" w:color="auto" w:sz="4" w:space="0"/>
              <w:left w:val="nil"/>
              <w:bottom w:val="single" w:color="auto" w:sz="4" w:space="0"/>
              <w:right w:val="single" w:color="auto" w:sz="4" w:space="0"/>
            </w:tcBorders>
            <w:vAlign w:val="center"/>
          </w:tcPr>
          <w:p w14:paraId="7EB46E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无污渍、无灰尘</w:t>
            </w:r>
          </w:p>
          <w:p w14:paraId="4B5A76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无污渍、光泽明亮</w:t>
            </w:r>
          </w:p>
        </w:tc>
      </w:tr>
      <w:tr w14:paraId="6F5BFB99">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2CB653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办公楼、业务楼地面</w:t>
            </w:r>
          </w:p>
        </w:tc>
        <w:tc>
          <w:tcPr>
            <w:tcW w:w="3225" w:type="dxa"/>
            <w:tcBorders>
              <w:top w:val="single" w:color="auto" w:sz="4" w:space="0"/>
              <w:left w:val="nil"/>
              <w:bottom w:val="single" w:color="auto" w:sz="4" w:space="0"/>
              <w:right w:val="single" w:color="auto" w:sz="4" w:space="0"/>
            </w:tcBorders>
            <w:vAlign w:val="center"/>
          </w:tcPr>
          <w:p w14:paraId="210E0D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每日清洁、消毒</w:t>
            </w:r>
          </w:p>
        </w:tc>
        <w:tc>
          <w:tcPr>
            <w:tcW w:w="3178" w:type="dxa"/>
            <w:tcBorders>
              <w:top w:val="single" w:color="auto" w:sz="4" w:space="0"/>
              <w:left w:val="nil"/>
              <w:bottom w:val="single" w:color="auto" w:sz="4" w:space="0"/>
              <w:right w:val="single" w:color="auto" w:sz="4" w:space="0"/>
            </w:tcBorders>
            <w:vAlign w:val="center"/>
          </w:tcPr>
          <w:p w14:paraId="455F8C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洁净无尘</w:t>
            </w:r>
          </w:p>
        </w:tc>
      </w:tr>
      <w:tr w14:paraId="71D0CAB8">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42BC5A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楼层开关面板</w:t>
            </w:r>
          </w:p>
        </w:tc>
        <w:tc>
          <w:tcPr>
            <w:tcW w:w="3225" w:type="dxa"/>
            <w:tcBorders>
              <w:top w:val="single" w:color="auto" w:sz="4" w:space="0"/>
              <w:left w:val="nil"/>
              <w:bottom w:val="single" w:color="auto" w:sz="4" w:space="0"/>
              <w:right w:val="single" w:color="auto" w:sz="4" w:space="0"/>
            </w:tcBorders>
            <w:vAlign w:val="center"/>
          </w:tcPr>
          <w:p w14:paraId="502A521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每日擦拭、消毒</w:t>
            </w:r>
          </w:p>
        </w:tc>
        <w:tc>
          <w:tcPr>
            <w:tcW w:w="3178" w:type="dxa"/>
            <w:tcBorders>
              <w:top w:val="single" w:color="auto" w:sz="4" w:space="0"/>
              <w:left w:val="nil"/>
              <w:bottom w:val="single" w:color="auto" w:sz="4" w:space="0"/>
              <w:right w:val="single" w:color="auto" w:sz="4" w:space="0"/>
            </w:tcBorders>
            <w:vAlign w:val="center"/>
          </w:tcPr>
          <w:p w14:paraId="7A6237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无污迹</w:t>
            </w:r>
          </w:p>
        </w:tc>
      </w:tr>
      <w:tr w14:paraId="4BCF117F">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1CDB41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会议室、会客室、活动室、餐厅及礼仪厅</w:t>
            </w:r>
          </w:p>
        </w:tc>
        <w:tc>
          <w:tcPr>
            <w:tcW w:w="3225" w:type="dxa"/>
            <w:tcBorders>
              <w:top w:val="single" w:color="auto" w:sz="4" w:space="0"/>
              <w:left w:val="nil"/>
              <w:bottom w:val="single" w:color="auto" w:sz="4" w:space="0"/>
              <w:right w:val="single" w:color="auto" w:sz="4" w:space="0"/>
            </w:tcBorders>
            <w:vAlign w:val="center"/>
          </w:tcPr>
          <w:p w14:paraId="2FD902C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每日清洁、消毒</w:t>
            </w:r>
          </w:p>
        </w:tc>
        <w:tc>
          <w:tcPr>
            <w:tcW w:w="3178" w:type="dxa"/>
            <w:tcBorders>
              <w:top w:val="single" w:color="auto" w:sz="4" w:space="0"/>
              <w:left w:val="nil"/>
              <w:bottom w:val="single" w:color="auto" w:sz="4" w:space="0"/>
              <w:right w:val="single" w:color="auto" w:sz="4" w:space="0"/>
            </w:tcBorders>
            <w:vAlign w:val="center"/>
          </w:tcPr>
          <w:p w14:paraId="0D4FE5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无杂物、无灰尘</w:t>
            </w:r>
          </w:p>
        </w:tc>
      </w:tr>
      <w:tr w14:paraId="11EB9242">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510C20E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卫生间</w:t>
            </w:r>
          </w:p>
        </w:tc>
        <w:tc>
          <w:tcPr>
            <w:tcW w:w="3225" w:type="dxa"/>
            <w:tcBorders>
              <w:top w:val="single" w:color="auto" w:sz="4" w:space="0"/>
              <w:left w:val="nil"/>
              <w:bottom w:val="single" w:color="auto" w:sz="4" w:space="0"/>
              <w:right w:val="single" w:color="auto" w:sz="4" w:space="0"/>
            </w:tcBorders>
            <w:vAlign w:val="center"/>
          </w:tcPr>
          <w:p w14:paraId="0C1942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每小时清扫一次、消毒</w:t>
            </w:r>
          </w:p>
        </w:tc>
        <w:tc>
          <w:tcPr>
            <w:tcW w:w="3178" w:type="dxa"/>
            <w:tcBorders>
              <w:top w:val="single" w:color="auto" w:sz="4" w:space="0"/>
              <w:left w:val="nil"/>
              <w:bottom w:val="single" w:color="auto" w:sz="4" w:space="0"/>
              <w:right w:val="single" w:color="auto" w:sz="4" w:space="0"/>
            </w:tcBorders>
            <w:vAlign w:val="center"/>
          </w:tcPr>
          <w:p w14:paraId="41BF01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无污迹、无异味，及时补充除臭卫生球、擦手纸巾、消毒液及卫生用纸</w:t>
            </w:r>
          </w:p>
        </w:tc>
      </w:tr>
      <w:tr w14:paraId="0640FFA1">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53674F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园内道路及墓区道路</w:t>
            </w:r>
          </w:p>
        </w:tc>
        <w:tc>
          <w:tcPr>
            <w:tcW w:w="3225" w:type="dxa"/>
            <w:tcBorders>
              <w:top w:val="single" w:color="auto" w:sz="4" w:space="0"/>
              <w:left w:val="nil"/>
              <w:bottom w:val="single" w:color="auto" w:sz="4" w:space="0"/>
              <w:right w:val="single" w:color="auto" w:sz="4" w:space="0"/>
            </w:tcBorders>
            <w:vAlign w:val="center"/>
          </w:tcPr>
          <w:p w14:paraId="2BAA62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每天清理</w:t>
            </w:r>
          </w:p>
        </w:tc>
        <w:tc>
          <w:tcPr>
            <w:tcW w:w="3178" w:type="dxa"/>
            <w:tcBorders>
              <w:top w:val="single" w:color="auto" w:sz="4" w:space="0"/>
              <w:left w:val="nil"/>
              <w:bottom w:val="single" w:color="auto" w:sz="4" w:space="0"/>
              <w:right w:val="single" w:color="auto" w:sz="4" w:space="0"/>
            </w:tcBorders>
            <w:vAlign w:val="center"/>
          </w:tcPr>
          <w:p w14:paraId="0CBE83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无塑料袋、杂草、异物、树枝、落叶及漂浮物</w:t>
            </w:r>
          </w:p>
        </w:tc>
      </w:tr>
      <w:tr w14:paraId="5227EEFA">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045C14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墓碑保洁</w:t>
            </w:r>
          </w:p>
        </w:tc>
        <w:tc>
          <w:tcPr>
            <w:tcW w:w="3225" w:type="dxa"/>
            <w:tcBorders>
              <w:top w:val="single" w:color="auto" w:sz="4" w:space="0"/>
              <w:left w:val="nil"/>
              <w:bottom w:val="single" w:color="auto" w:sz="4" w:space="0"/>
              <w:right w:val="single" w:color="auto" w:sz="4" w:space="0"/>
            </w:tcBorders>
            <w:vAlign w:val="center"/>
          </w:tcPr>
          <w:p w14:paraId="2BA8A0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每季度一次</w:t>
            </w:r>
          </w:p>
        </w:tc>
        <w:tc>
          <w:tcPr>
            <w:tcW w:w="3178" w:type="dxa"/>
            <w:tcBorders>
              <w:top w:val="single" w:color="auto" w:sz="4" w:space="0"/>
              <w:left w:val="nil"/>
              <w:bottom w:val="single" w:color="auto" w:sz="4" w:space="0"/>
              <w:right w:val="single" w:color="auto" w:sz="4" w:space="0"/>
            </w:tcBorders>
            <w:vAlign w:val="center"/>
          </w:tcPr>
          <w:p w14:paraId="73B372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无污迹、无尘土、无杂物、干净整洁</w:t>
            </w:r>
          </w:p>
        </w:tc>
      </w:tr>
      <w:tr w14:paraId="30B6ED8C">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14805F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垃圾清运</w:t>
            </w:r>
          </w:p>
        </w:tc>
        <w:tc>
          <w:tcPr>
            <w:tcW w:w="3225" w:type="dxa"/>
            <w:tcBorders>
              <w:top w:val="single" w:color="auto" w:sz="4" w:space="0"/>
              <w:left w:val="nil"/>
              <w:bottom w:val="single" w:color="auto" w:sz="4" w:space="0"/>
              <w:right w:val="single" w:color="auto" w:sz="4" w:space="0"/>
            </w:tcBorders>
            <w:vAlign w:val="center"/>
          </w:tcPr>
          <w:p w14:paraId="61056B1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楼层垃圾每日1次清运、垃圾房日产日清</w:t>
            </w:r>
          </w:p>
        </w:tc>
        <w:tc>
          <w:tcPr>
            <w:tcW w:w="3178" w:type="dxa"/>
            <w:tcBorders>
              <w:top w:val="single" w:color="auto" w:sz="4" w:space="0"/>
              <w:left w:val="nil"/>
              <w:bottom w:val="single" w:color="auto" w:sz="4" w:space="0"/>
              <w:right w:val="single" w:color="auto" w:sz="4" w:space="0"/>
            </w:tcBorders>
            <w:vAlign w:val="center"/>
          </w:tcPr>
          <w:p w14:paraId="5E3714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干净无蚊蝇、无异味</w:t>
            </w:r>
          </w:p>
        </w:tc>
      </w:tr>
      <w:tr w14:paraId="305949C4">
        <w:tblPrEx>
          <w:tblCellMar>
            <w:top w:w="0" w:type="dxa"/>
            <w:left w:w="108" w:type="dxa"/>
            <w:bottom w:w="0" w:type="dxa"/>
            <w:right w:w="108" w:type="dxa"/>
          </w:tblCellMar>
        </w:tblPrEx>
        <w:trPr>
          <w:jc w:val="center"/>
        </w:trPr>
        <w:tc>
          <w:tcPr>
            <w:tcW w:w="3203" w:type="dxa"/>
            <w:tcBorders>
              <w:top w:val="single" w:color="auto" w:sz="4" w:space="0"/>
              <w:left w:val="single" w:color="auto" w:sz="4" w:space="0"/>
              <w:bottom w:val="single" w:color="auto" w:sz="4" w:space="0"/>
              <w:right w:val="single" w:color="auto" w:sz="4" w:space="0"/>
            </w:tcBorders>
            <w:vAlign w:val="center"/>
          </w:tcPr>
          <w:p w14:paraId="5D2AA1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灭蟑、灭鼠、灭蚊、灭蝇、灭马蜂</w:t>
            </w:r>
          </w:p>
        </w:tc>
        <w:tc>
          <w:tcPr>
            <w:tcW w:w="3225" w:type="dxa"/>
            <w:tcBorders>
              <w:top w:val="single" w:color="auto" w:sz="4" w:space="0"/>
              <w:left w:val="nil"/>
              <w:bottom w:val="single" w:color="auto" w:sz="4" w:space="0"/>
              <w:right w:val="single" w:color="auto" w:sz="4" w:space="0"/>
            </w:tcBorders>
            <w:vAlign w:val="center"/>
          </w:tcPr>
          <w:p w14:paraId="638C58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定期消杀，高危时期加强消杀频次，配合爱委会要求和消杀</w:t>
            </w:r>
          </w:p>
          <w:p w14:paraId="65F4C29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计划</w:t>
            </w:r>
          </w:p>
        </w:tc>
        <w:tc>
          <w:tcPr>
            <w:tcW w:w="3178" w:type="dxa"/>
            <w:tcBorders>
              <w:top w:val="single" w:color="auto" w:sz="4" w:space="0"/>
              <w:left w:val="nil"/>
              <w:bottom w:val="single" w:color="auto" w:sz="4" w:space="0"/>
              <w:right w:val="single" w:color="auto" w:sz="4" w:space="0"/>
            </w:tcBorders>
            <w:vAlign w:val="center"/>
          </w:tcPr>
          <w:p w14:paraId="60652D4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保证无蚊虫、鼠害</w:t>
            </w:r>
          </w:p>
        </w:tc>
      </w:tr>
    </w:tbl>
    <w:p w14:paraId="61E4BD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、进驻和接管要求</w:t>
      </w:r>
    </w:p>
    <w:p w14:paraId="68BA5E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中标后，及时将项目配备人员、工具、设备等，报采购人检查、审核同意后，按照采购人要求完成项目交接，按时进场服务。交接工作应在采购人监督下，与前任公司完成。期间必须做好交接记录，保留相关交接手续，确保做到服务平稳过渡，对采购人工作无不良影响。</w:t>
      </w:r>
    </w:p>
    <w:p w14:paraId="5990BE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进驻项目现场前，向采购人报送项目服务人员（清明节临时用工除外）花名册，花名册内容包括：姓名、性别、民族、年龄、身份证号、联系方式及对应相关资质要求等，并在服务场所醒目位置将网格服务人员信息进行公示，相关证件复印件需按采购人要求报采购人留存备案。</w:t>
      </w:r>
    </w:p>
    <w:p w14:paraId="5DAAB7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3.在整个服务期内，人员更换率不得超过20%，更换人员不得低于采购需求，且应经采购人同意。</w:t>
      </w:r>
    </w:p>
    <w:p w14:paraId="441912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当出现不可预知紧急情况时（例如停水停电、极端天气、群体事件、自然灾害等），保证服务正常运转的措施，包括但不限于临时增配人员、临时调集设备、现有人员岗位职责临时增加、与相关政府部门协调配合等。</w:t>
      </w:r>
    </w:p>
    <w:p w14:paraId="71CCDF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人员保密要求，保证服务过程中不传播可能涉及个人信息隐私、安葬、宗教活动及其他可能伤害民族感情的相关信息，不得将涉及采购方工作场所、工作内容的文字、照片、录音、视频等上传至互联网以及微信、 QQ 等社交载体上，制定保密措施包括但不限于制定保密制度、服务人员保密培训、重点岗位双人服务、泄密惩罚办法。</w:t>
      </w:r>
    </w:p>
    <w:p w14:paraId="3C41EE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、费用分割</w:t>
      </w:r>
    </w:p>
    <w:p w14:paraId="1C555D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b/>
          <w:bCs/>
          <w:color w:val="auto"/>
          <w:sz w:val="24"/>
          <w:lang w:val="en-US" w:eastAsia="zh-CN"/>
        </w:rPr>
      </w:pPr>
      <w:r>
        <w:rPr>
          <w:rFonts w:hint="eastAsia"/>
          <w:b/>
          <w:bCs/>
          <w:color w:val="auto"/>
          <w:sz w:val="24"/>
          <w:lang w:val="en-US" w:eastAsia="zh-CN"/>
        </w:rPr>
        <w:t>第一部分：物业管理部分</w:t>
      </w:r>
    </w:p>
    <w:p w14:paraId="673C51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lang w:val="en-US" w:eastAsia="zh-CN"/>
        </w:rPr>
        <w:t>一</w:t>
      </w:r>
      <w:r>
        <w:rPr>
          <w:rFonts w:hint="eastAsia"/>
          <w:color w:val="auto"/>
          <w:sz w:val="24"/>
          <w:lang w:eastAsia="zh-CN"/>
        </w:rPr>
        <w:t>）</w:t>
      </w:r>
      <w:r>
        <w:rPr>
          <w:rFonts w:hint="eastAsia"/>
          <w:color w:val="auto"/>
          <w:sz w:val="24"/>
        </w:rPr>
        <w:t>由中标供应商承担</w:t>
      </w:r>
    </w:p>
    <w:p w14:paraId="101E96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1.公用设施设备运行管理费用：包括人工各项费用，维修工具、大型设备、车辆、油料、防汛沙袋、观赏鱼饲喂、病害防治、观赏鱼补充等费用由中标供应商承担。</w:t>
      </w:r>
    </w:p>
    <w:p w14:paraId="7D9443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2.保安服务：服装、巡更机、对讲机、强光手电、墓区清明期间消防灭火盛水桶（含小桶）</w:t>
      </w:r>
      <w:r>
        <w:rPr>
          <w:rFonts w:hint="eastAsia"/>
          <w:color w:val="auto"/>
          <w:sz w:val="24"/>
          <w:lang w:eastAsia="zh-CN"/>
        </w:rPr>
        <w:t>、</w:t>
      </w:r>
      <w:r>
        <w:rPr>
          <w:rFonts w:hint="eastAsia"/>
          <w:color w:val="auto"/>
          <w:sz w:val="24"/>
        </w:rPr>
        <w:t>常用必备安保器械等费用由供应商承担。</w:t>
      </w:r>
    </w:p>
    <w:p w14:paraId="3A8A77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3</w:t>
      </w:r>
      <w:r>
        <w:rPr>
          <w:rFonts w:hint="eastAsia"/>
          <w:color w:val="auto"/>
          <w:sz w:val="24"/>
        </w:rPr>
        <w:t>.采购人提供物业办公基本用房，不提供食、宿，产生的电费由中标供应商承担。</w:t>
      </w:r>
    </w:p>
    <w:p w14:paraId="270BF6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4</w:t>
      </w:r>
      <w:r>
        <w:rPr>
          <w:rFonts w:hint="eastAsia"/>
          <w:color w:val="auto"/>
          <w:sz w:val="24"/>
        </w:rPr>
        <w:t>.厕所化粪池清掏、食堂隔油池清掏等费用由中标供应商承担。</w:t>
      </w:r>
    </w:p>
    <w:p w14:paraId="1E52E2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5</w:t>
      </w:r>
      <w:r>
        <w:rPr>
          <w:rFonts w:hint="eastAsia"/>
          <w:color w:val="auto"/>
          <w:sz w:val="24"/>
        </w:rPr>
        <w:t>.物业服务人员统一服装由中标供应商承担。</w:t>
      </w:r>
    </w:p>
    <w:p w14:paraId="4FC45C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6</w:t>
      </w:r>
      <w:r>
        <w:rPr>
          <w:rFonts w:hint="eastAsia"/>
          <w:color w:val="auto"/>
          <w:sz w:val="24"/>
        </w:rPr>
        <w:t>.中标供应商应确保安全、文明服务，在项目服务期内造成的服务人员自身或群众的人身伤亡、财产损失、罚款、索赔、损坏补偿、指控及其他一切责任，均由中标供应商承担。</w:t>
      </w:r>
    </w:p>
    <w:p w14:paraId="61882D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7</w:t>
      </w:r>
      <w:r>
        <w:rPr>
          <w:rFonts w:hint="eastAsia"/>
          <w:color w:val="auto"/>
          <w:sz w:val="24"/>
        </w:rPr>
        <w:t>.中标供应商应该遵守国家、市、区颁布的法律、法令、条例以及有关规定；遵守采购人及有关部门的规章、细则和标准等；自行负责办理日常作业涉及的有关部门相关手续及费用。如果由于中标供应商违反上述规定、规章、细则和标准而导致各种赔偿、罚款和责任，均由中标供应商自行承担。</w:t>
      </w:r>
    </w:p>
    <w:p w14:paraId="1224B8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lang w:val="en-US" w:eastAsia="zh-CN"/>
        </w:rPr>
        <w:t>二</w:t>
      </w:r>
      <w:r>
        <w:rPr>
          <w:rFonts w:hint="eastAsia"/>
          <w:color w:val="auto"/>
          <w:sz w:val="24"/>
          <w:lang w:eastAsia="zh-CN"/>
        </w:rPr>
        <w:t>）</w:t>
      </w:r>
      <w:r>
        <w:rPr>
          <w:rFonts w:hint="eastAsia"/>
          <w:color w:val="auto"/>
          <w:sz w:val="24"/>
          <w:lang w:val="en-US" w:eastAsia="zh-CN"/>
        </w:rPr>
        <w:t>专项服务费用据实结算</w:t>
      </w:r>
      <w:r>
        <w:rPr>
          <w:rFonts w:hint="eastAsia"/>
          <w:color w:val="auto"/>
          <w:sz w:val="24"/>
        </w:rPr>
        <w:t>，费用789000元/年</w:t>
      </w:r>
    </w:p>
    <w:p w14:paraId="1D4D49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综合维修：以下零星维修配件及耗材、小型设备设施、维护费及更换（包括但不限于以下内容：玻璃、瓷砖、门锁、闭门器、道闸配件、水龙头、大小井盖、窗把手、纱窗、门折页、天花板、照明设施包括：开关、闸箱、闸刀、箱变保险、无功补偿装置、灯座、灯管、插座、灯泡、镇流器、球壳等一切小型配件的材料费用，涉及地面平整、维修所需的沙子、水泥、石硝等耗材），墓区小型便民设施(标牌、水桶、抹布等)，及群众临时提出的合理性服务小项等。维修费用100000元，报采购人批准，据实结算。</w:t>
      </w:r>
    </w:p>
    <w:p w14:paraId="08251A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2.箱变变压器预防性试验及避雷装置检测，按照采购人要求组织实施，并出具检测报告。费用6000元，报采购人批准，据实结算。</w:t>
      </w:r>
    </w:p>
    <w:p w14:paraId="119A66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3.净水开水一体机检修及滤芯更换，滤芯耗材需使用原厂家配件。费用10000元，报采购人批准，据实结算。</w:t>
      </w:r>
    </w:p>
    <w:p w14:paraId="10DA07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w:t>
      </w:r>
      <w:r>
        <w:rPr>
          <w:color w:val="auto"/>
          <w:sz w:val="24"/>
          <w:szCs w:val="24"/>
        </w:rPr>
        <w:t xml:space="preserve"> 墓区清明期间移动厕所租赁</w:t>
      </w:r>
      <w:r>
        <w:rPr>
          <w:rFonts w:hint="eastAsia"/>
          <w:color w:val="auto"/>
          <w:sz w:val="24"/>
          <w:szCs w:val="24"/>
        </w:rPr>
        <w:t>1</w:t>
      </w:r>
      <w:r>
        <w:rPr>
          <w:color w:val="auto"/>
          <w:sz w:val="24"/>
          <w:szCs w:val="24"/>
        </w:rPr>
        <w:t>0个</w:t>
      </w:r>
      <w:r>
        <w:rPr>
          <w:rFonts w:hint="eastAsia"/>
          <w:color w:val="auto"/>
          <w:sz w:val="24"/>
        </w:rPr>
        <w:t>。费用15000元，报采购人批准，据实结算。</w:t>
      </w:r>
    </w:p>
    <w:p w14:paraId="49941C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5.抽油烟机、烟道及排风扇清洗。费用8000元，报采购人批准，据实结算。</w:t>
      </w:r>
    </w:p>
    <w:p w14:paraId="52BDF1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 临时花草，由中标供应商负责协助采购及免费栽种，费用50000元，报采购人批准，据实结算。</w:t>
      </w:r>
    </w:p>
    <w:p w14:paraId="525B49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7.清明节临时用工100人。时间30天，按照</w:t>
      </w:r>
      <w:r>
        <w:rPr>
          <w:rFonts w:hint="eastAsia"/>
          <w:color w:val="auto"/>
          <w:sz w:val="24"/>
          <w:lang w:val="en-US" w:eastAsia="zh-CN"/>
        </w:rPr>
        <w:t>采购人</w:t>
      </w:r>
      <w:r>
        <w:rPr>
          <w:rFonts w:hint="eastAsia"/>
          <w:color w:val="auto"/>
          <w:sz w:val="24"/>
        </w:rPr>
        <w:t>要求适时调整每天用工人数。费用600000元，报采购人批准，据实结算。</w:t>
      </w:r>
    </w:p>
    <w:p w14:paraId="536704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水、燃气、空调维保、太阳能热水器、微型消防车、道闸设备、监控设备、车库门和灭火器设备的维保、污水检测等发生的费用由采购人负责，不计入物业管理费，但中标供应商应预先提醒并协助采购人办理相关事项。</w:t>
      </w:r>
    </w:p>
    <w:p w14:paraId="1CC556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b/>
          <w:bCs/>
          <w:color w:val="auto"/>
          <w:sz w:val="24"/>
          <w:lang w:val="en-US" w:eastAsia="zh-CN"/>
        </w:rPr>
      </w:pPr>
      <w:r>
        <w:rPr>
          <w:rFonts w:hint="eastAsia"/>
          <w:b/>
          <w:bCs/>
          <w:color w:val="auto"/>
          <w:sz w:val="24"/>
          <w:lang w:val="en-US" w:eastAsia="zh-CN"/>
        </w:rPr>
        <w:t>第二部分：园林养护部分</w:t>
      </w:r>
    </w:p>
    <w:p w14:paraId="62D023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绿化养管：绿化机械工具、大型设备、车辆、油料、低于成活率的树木、树木营养药、除草、树木修剪、砍伐、防寒防护、农药化肥等费用由中标供应商承担。新购置苗木、树种的采购由采购人负责，由中标供应商负责协助采购及免费栽种。</w:t>
      </w:r>
    </w:p>
    <w:p w14:paraId="7C895B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2</w:t>
      </w:r>
      <w:r>
        <w:rPr>
          <w:rFonts w:hint="eastAsia"/>
          <w:color w:val="auto"/>
          <w:sz w:val="24"/>
        </w:rPr>
        <w:t>.保洁服务：保洁常用工具、耗材、消杀灭虫药品等费用由中标供应商承担。（包括室内和户外分类垃圾桶、垃圾袋、卫生纸、擦手纸、洗手液、免洗洗手液、消毒液、洁厕灵、小便池除味、消杀药品球等）</w:t>
      </w:r>
    </w:p>
    <w:p w14:paraId="2A32FE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szCs w:val="24"/>
          <w:lang w:val="en-US" w:eastAsia="zh-CN"/>
        </w:rPr>
        <w:t>3</w:t>
      </w:r>
      <w:r>
        <w:rPr>
          <w:color w:val="auto"/>
          <w:sz w:val="24"/>
          <w:szCs w:val="24"/>
        </w:rPr>
        <w:t>.垃圾清运服务：</w:t>
      </w:r>
      <w:r>
        <w:rPr>
          <w:rFonts w:hint="eastAsia"/>
          <w:color w:val="auto"/>
          <w:kern w:val="0"/>
          <w:sz w:val="24"/>
          <w:szCs w:val="24"/>
        </w:rPr>
        <w:t>园内产生的所有垃圾，（包括但不限于以下内容：</w:t>
      </w:r>
      <w:r>
        <w:rPr>
          <w:color w:val="auto"/>
          <w:sz w:val="24"/>
          <w:szCs w:val="24"/>
        </w:rPr>
        <w:t>生活垃圾、绿化垃圾、</w:t>
      </w:r>
      <w:r>
        <w:rPr>
          <w:rFonts w:hint="eastAsia"/>
          <w:color w:val="auto"/>
          <w:sz w:val="24"/>
          <w:szCs w:val="24"/>
        </w:rPr>
        <w:t>零星维修垃圾、</w:t>
      </w:r>
      <w:r>
        <w:rPr>
          <w:color w:val="auto"/>
          <w:sz w:val="24"/>
          <w:szCs w:val="24"/>
        </w:rPr>
        <w:t>清明节期间产生的祭扫垃圾）由中标供应商承担。</w:t>
      </w:r>
      <w:r>
        <w:rPr>
          <w:rFonts w:hint="eastAsia"/>
          <w:color w:val="auto"/>
          <w:sz w:val="24"/>
        </w:rPr>
        <w:t>执行天津市垃圾分类管理条例，进行摆放分类垃圾桶和分类处理，存放到定点垃圾池，及时进行转运。（垃圾清运应具备《城市生活垃圾经营性清扫、收集、运输服务许可证》，若供应商不具备上述许可证，可外包给具备资质的单位实施，需签订三方合作协议）。</w:t>
      </w:r>
    </w:p>
    <w:p w14:paraId="3AA80F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4.采购人提供园林养护人员办公基本用房，不提供食、宿，产生的电费由中标供应商承担。</w:t>
      </w:r>
    </w:p>
    <w:p w14:paraId="2A9D59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5.服务人员统一服装由中标供应商承担。</w:t>
      </w:r>
    </w:p>
    <w:p w14:paraId="38855F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6.中标供应商应确保安全、文明服务，在项目服务期内造成的服务人员自身或群众的人身伤亡、财产损失、罚款、索赔、损坏补偿、指控及其他一切责任，均由中标供应商承担。</w:t>
      </w:r>
    </w:p>
    <w:p w14:paraId="6F6098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中标供应商应该遵守国家、市、区颁布的法律、法令、条例以及有关规定；遵守采购人及有关部门的规章、细则和标准等；自行负责办理日常作业涉及的有关部门相关手续及费用。如果由于中标供应商违反上述规定、规章、细则和标准而导致各种赔偿、罚款和责任，均由中标供应商自行承担。</w:t>
      </w:r>
    </w:p>
    <w:p w14:paraId="6C4D26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8.水费用由采购人负责。</w:t>
      </w:r>
    </w:p>
    <w:p w14:paraId="5EE0EF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、其他要求</w:t>
      </w:r>
    </w:p>
    <w:p w14:paraId="16FB58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所有物业服务人员（含清明节服务临时用工人员）要整齐着装印有物业公司名称的工装，保持良好形象，不准修剪怪异发型，头发不能染黑色、棕黑色以外的颜色，不得配戴奇形异状手饰、头饰、装饰，不得浓妆艳抹，不得有纹身。在园内回民公墓作业时所有人员必须尊重伊斯兰教风俗习惯，中标供应商有必要对民族政策、民族风俗等知识进行培训学习，如因中标供应商造成民族影响承担一切责任，承担相应损失，采购人可视情终止合同。</w:t>
      </w:r>
    </w:p>
    <w:p w14:paraId="6FE0CD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进驻项目现场前，向采购人报送项目服务人员（含清明节临时用工）花名册，花名册内容包括：姓名、性别、民族、年龄、身份证号、联系方式及对应相关资质要求等，相关证件复印件需按采购人要求报采购人留存备案。</w:t>
      </w:r>
    </w:p>
    <w:p w14:paraId="325420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中标单位聘用员工必须符合国家法律、政策的有关规定，（如：购买社会劳动保险、合理安排作息时间等），需安排加班的，中标供应商应配合并向劳动者支付加班费，中标供应商对员工的疾病和人身安全负责，发生的劳资纠纷由中标单位负责。</w:t>
      </w:r>
    </w:p>
    <w:p w14:paraId="5206D2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中标供应商每月服务结束后，向采购人报送本月工作情况、投标文件中响应的工作计划方案等资料材料、据实结算项目凭证单据和采购人要求提交的其他材料，经采购人验收合格，每月结算相应费用。如不能如实提供据实结算涉及费用，拒不结算相应费用。</w:t>
      </w:r>
    </w:p>
    <w:p w14:paraId="77AFE0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中标供应商根据招标文件和现场勘查情况编制网格化管理方案（定人定岗、定位定责，明确服务内容、标准、服务计划、工作流程等，确保服务时间每个网格有人在岗，服务到位，具体网格划分、人员安排、服务内容和标准、工作流程报采购人备案）及服务承诺书，投标文件做出的管理方案及服务承诺书视为已完全理解招标文件和采购单位现场情况，入驻后必须严格按照投标响应执行，且采购单位不再另外支付中标人在投标前未考虑到的不可预见风险因素而导致的其他增加的费用。</w:t>
      </w:r>
    </w:p>
    <w:p w14:paraId="1FF129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如因中标供应商管理不善，出现重大失误（过错）和安全事故，由中标供应商全权负责，造成经济损失的由中标供应商进行全额赔偿，采购人对中标供应商有权做出相应惩罚，随时有权终止同中标供应商签订的服务合同。</w:t>
      </w:r>
    </w:p>
    <w:p w14:paraId="66B970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7.采购人有权规定具体的处罚细则。在合同履行中，采购人向中标供应商提出限期整改要求，中标供应商限期整改不到位的，采购人可以扣减相应物业费用和违约金，并可视情终止合同。</w:t>
      </w:r>
    </w:p>
    <w:p w14:paraId="43E2DF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8.采购合同履行过程中，如需要进行人员资质、岗位变动、调整上岗时间的，必须书面申请征得采购方同意。</w:t>
      </w:r>
    </w:p>
    <w:p w14:paraId="7346FA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9.在协议期内发生以下问题采购人有权解除协议，一切后果均由投标人自负：</w:t>
      </w:r>
    </w:p>
    <w:p w14:paraId="01EDD0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（1）投标人没有达到采购人需求或因投标人工作失误给采购人造成重大损失，采购人除扣除相应费用外，采购人有权解除协议。</w:t>
      </w:r>
    </w:p>
    <w:p w14:paraId="7956F9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（2）有媒体曝光问题或严重投诉事件，造成影响的，采购人有权对投标人进行经济处罚，情节严重造成恶劣影响的，采购人有权解除协议。</w:t>
      </w:r>
    </w:p>
    <w:p w14:paraId="4CAB9A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b/>
          <w:bCs/>
          <w:color w:val="auto"/>
          <w:sz w:val="24"/>
          <w:lang w:eastAsia="zh-CN"/>
        </w:rPr>
      </w:pPr>
      <w:r>
        <w:rPr>
          <w:rFonts w:hint="eastAsia"/>
          <w:b/>
          <w:bCs/>
          <w:color w:val="auto"/>
          <w:sz w:val="24"/>
          <w:lang w:val="en-US" w:eastAsia="zh-CN"/>
        </w:rPr>
        <w:t>七</w:t>
      </w:r>
      <w:r>
        <w:rPr>
          <w:rFonts w:hint="eastAsia"/>
          <w:b/>
          <w:bCs/>
          <w:color w:val="auto"/>
          <w:sz w:val="24"/>
        </w:rPr>
        <w:t>、在物业服务合同期内由于供应商管理不善，出现任何安全事故及人员伤亡都由供应商全权负责，造成经济损失的由供应商进行全额赔偿，采购人对供应商有权做出相应惩罚，随时有权终止同供应商签订的服务合同</w:t>
      </w:r>
      <w:r>
        <w:rPr>
          <w:rFonts w:hint="eastAsia"/>
          <w:b/>
          <w:bCs/>
          <w:color w:val="auto"/>
          <w:sz w:val="24"/>
          <w:lang w:eastAsia="zh-CN"/>
        </w:rPr>
        <w:t>。</w:t>
      </w:r>
    </w:p>
    <w:p w14:paraId="44ACC0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八</w:t>
      </w:r>
      <w:r>
        <w:rPr>
          <w:rFonts w:hint="eastAsia"/>
          <w:b/>
          <w:bCs/>
          <w:color w:val="auto"/>
          <w:sz w:val="24"/>
        </w:rPr>
        <w:t>、供应商对其雇佣的物业工作人员负责，物业工作人员的薪资待遇等由中标供应商承担，出现安全事故或者人身伤害的，由供应商承担相应的赔偿责任，采购人不承担对物业工作人员的赔偿责任，因采购人恶意造成的伤害除外；</w:t>
      </w:r>
    </w:p>
    <w:p w14:paraId="38EAEB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九</w:t>
      </w:r>
      <w:r>
        <w:rPr>
          <w:rFonts w:hint="eastAsia"/>
          <w:b/>
          <w:bCs/>
          <w:color w:val="auto"/>
          <w:sz w:val="24"/>
        </w:rPr>
        <w:t>、供应商在7天内人员到位，严格按照投标文件上的人员配备执行，如不按照要求配备工作人员，我单位有权终止合同，追究供应商违约责任，赔偿采购人经济损失，赔偿金额为合同金额的30%；</w:t>
      </w:r>
    </w:p>
    <w:p w14:paraId="3A37D2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十、供应商需在进场时提供所有派驻服务人员均无犯罪记录的承诺书；</w:t>
      </w:r>
    </w:p>
    <w:p w14:paraId="16ABBE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在合同履行中，中标供应商由于自身的管理问题导致服务不能达到合同约定的相关标准及承诺，购人有权向供应商提出限期整改要求，在规定时间内供应商未能提供已履行合同规定职责的证据，也未能及时整改，采购人将以书面形式通知供应商并说明原因，以违约金的形式扣除相应物业费（由于采购人未尽职责、设置的设施不到位等原因导致的中标供应商无法履行职责的情况除外）。</w:t>
      </w:r>
    </w:p>
    <w:p w14:paraId="53F797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十</w:t>
      </w:r>
      <w:r>
        <w:rPr>
          <w:rFonts w:hint="eastAsia"/>
          <w:b/>
          <w:bCs/>
          <w:color w:val="auto"/>
          <w:sz w:val="24"/>
          <w:lang w:val="en-US" w:eastAsia="zh-CN"/>
        </w:rPr>
        <w:t>一</w:t>
      </w:r>
      <w:r>
        <w:rPr>
          <w:rFonts w:hint="eastAsia"/>
          <w:b/>
          <w:bCs/>
          <w:color w:val="auto"/>
          <w:sz w:val="24"/>
        </w:rPr>
        <w:t>、采购人有权在合同存续期间委派职工代表（或者以调查问卷等方式）对物业公司的工作环节及工作成效进行监督、检查和评价，如认为物业公司所提供的管理服务工作中存在问题，有权书面通知对方要求改进，物业公司应在书面通知中规定的时限内整改完成。如相同问题连续两次要求物业公司整改，而物业公司未在规定时限内整改完成，则采购人有权视情况自物业费中一次性扣除相应罚款，扣除的费用不返还。</w:t>
      </w:r>
    </w:p>
    <w:p w14:paraId="35EAAB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lang w:val="en-US" w:eastAsia="zh-CN"/>
        </w:rPr>
      </w:pPr>
    </w:p>
    <w:p w14:paraId="54FEFC25">
      <w:pPr>
        <w:rPr>
          <w:rFonts w:hint="eastAsia"/>
          <w:b/>
          <w:bCs/>
          <w:color w:val="auto"/>
          <w:sz w:val="24"/>
          <w:lang w:val="en-US" w:eastAsia="zh-CN"/>
        </w:rPr>
      </w:pPr>
      <w:r>
        <w:rPr>
          <w:rFonts w:hint="eastAsia"/>
          <w:b/>
          <w:bCs/>
          <w:color w:val="auto"/>
          <w:sz w:val="24"/>
          <w:lang w:val="en-US" w:eastAsia="zh-CN"/>
        </w:rPr>
        <w:br w:type="page"/>
      </w:r>
    </w:p>
    <w:p w14:paraId="7F0909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b/>
          <w:bCs/>
          <w:color w:val="auto"/>
          <w:sz w:val="24"/>
          <w:lang w:val="en-US" w:eastAsia="zh-CN"/>
        </w:rPr>
        <w:t>第三包：回民公墓物业管理</w:t>
      </w:r>
    </w:p>
    <w:p w14:paraId="74313B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一、项目背景</w:t>
      </w:r>
    </w:p>
    <w:p w14:paraId="7BEF44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目前天津市回民公墓共有三座，分别是第一回民公墓、第二回民公墓和第一回民公墓扩建项目（简称：新公墓）。第一回民公墓坐落于北辰区津榆公路南侧，毗邻小淀镇赵庄村，始建于1958年，占地177786.8平米，于1986年因饱和而停葬。第二回民公墓坐落于北辰区津榆公路南侧，毗邻北辰区人民武装部，始建于1985年，占地163791.7平米。2013年筹建新公墓，位于第一回民公墓北侧及西南侧（俗称三墓38960.7平米和四墓31730.4平米）。2022年筹建新公墓一期（俗称五墓）占地58499平米。总占地面积为470768.6平米，（25年筹备二期占地约计120000平米。）总占地590768.6平米。</w:t>
      </w:r>
    </w:p>
    <w:p w14:paraId="1B4820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服务范围：</w:t>
      </w:r>
    </w:p>
    <w:p w14:paraId="0275C9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（一）天津市第一回民公墓及扩建项目和项目门前三包范围</w:t>
      </w:r>
    </w:p>
    <w:p w14:paraId="66C8C8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1.老一墓占地面积177786.8平米北辰区津榆公路南侧，毗邻小淀镇赵庄村</w:t>
      </w:r>
    </w:p>
    <w:p w14:paraId="561194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2.扩建项目位于第一回民公墓北侧（俗称三墓）38960.7平米及西南侧（俗称四墓）31730.4平米</w:t>
      </w:r>
    </w:p>
    <w:p w14:paraId="6363DC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3.2022年扩建一期项目位于第一回民公墓西北侧（俗称五墓）占地58499平米五墓设施情况，二期项目占地约计120000平米。</w:t>
      </w:r>
    </w:p>
    <w:p w14:paraId="147630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设施情况：办公大楼两层1栋，地面停车场3个，食堂1个，室外旱厕1座，室外冲水厕1座，箱式变电站2个，水井供水1套，空调机房1间、平房3栋（值班室、阿訇室、休息室、库房），物业办公用房，值班岗厅2个，监控系统2套、道闸杆3套、伸缩门2套，配套化粪池、隔油池及下水管网、排水沟，消控室，五墓（五墓新建业务用房、厕所、大门、车场道闸杆、监控室等）</w:t>
      </w:r>
    </w:p>
    <w:p w14:paraId="62B9FB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(二) 天津市第二回民公墓及项目门前三包范围 </w:t>
      </w:r>
    </w:p>
    <w:p w14:paraId="18A717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1.第二回民公墓坐落于北辰区津榆公路南侧，毗邻北辰区人民武装部占地约280亩。</w:t>
      </w:r>
    </w:p>
    <w:p w14:paraId="283336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设施情况：办公大楼两层1栋（1层使用，2层库房），平房一栋（值班室、阿訇室、库房）、停车场1个、箱式变电站1个，水井供水1套，供水房1间，冲水厕1座，值班室1个，监控系统1套、道闸杆1套、伸缩门1套，配套化粪池及下水管网、排水沟等。</w:t>
      </w:r>
    </w:p>
    <w:p w14:paraId="6A8350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本项目服务范围及内容包括：回民公墓管辖范围内保安服务、保洁绿化养管服务、零星维修服务、垃圾分类及清运服务、开斋节专项服务、园区消防与防汛服务及采购人交办其他工作。</w:t>
      </w:r>
    </w:p>
    <w:p w14:paraId="63B9C6A0">
      <w:pPr>
        <w:widowControl/>
        <w:ind w:firstLine="448" w:firstLineChars="200"/>
        <w:jc w:val="left"/>
        <w:rPr>
          <w:rFonts w:hint="eastAsia" w:eastAsia="宋体"/>
          <w:color w:val="auto"/>
          <w:sz w:val="24"/>
          <w:lang w:eastAsia="zh-CN"/>
        </w:rPr>
      </w:pPr>
      <w:r>
        <w:rPr>
          <w:rFonts w:hint="eastAsia"/>
          <w:color w:val="auto"/>
          <w:sz w:val="24"/>
        </w:rPr>
        <w:t>本</w:t>
      </w:r>
      <w:r>
        <w:rPr>
          <w:rFonts w:hint="eastAsia"/>
          <w:color w:val="auto"/>
          <w:sz w:val="24"/>
          <w:lang w:val="en-US" w:eastAsia="zh-CN"/>
        </w:rPr>
        <w:t>包</w:t>
      </w:r>
      <w:r>
        <w:rPr>
          <w:rFonts w:hint="eastAsia"/>
          <w:color w:val="auto"/>
          <w:sz w:val="24"/>
        </w:rPr>
        <w:t>属于物业管理行业</w:t>
      </w:r>
      <w:r>
        <w:rPr>
          <w:rFonts w:hint="eastAsia"/>
          <w:color w:val="auto"/>
          <w:sz w:val="24"/>
          <w:lang w:eastAsia="zh-CN"/>
        </w:rPr>
        <w:t>。</w:t>
      </w:r>
    </w:p>
    <w:p w14:paraId="5DAC5E6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rFonts w:hint="eastAsia"/>
          <w:b/>
          <w:bCs/>
          <w:color w:val="auto"/>
          <w:sz w:val="24"/>
        </w:rPr>
      </w:pPr>
      <w:r>
        <w:rPr>
          <w:rFonts w:hint="eastAsia"/>
          <w:b/>
          <w:bCs/>
          <w:color w:val="auto"/>
          <w:sz w:val="24"/>
        </w:rPr>
        <w:t>二、人员及岗位要求</w:t>
      </w:r>
    </w:p>
    <w:tbl>
      <w:tblPr>
        <w:tblStyle w:val="23"/>
        <w:tblW w:w="97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89"/>
        <w:gridCol w:w="816"/>
        <w:gridCol w:w="4412"/>
        <w:gridCol w:w="1142"/>
        <w:gridCol w:w="1496"/>
      </w:tblGrid>
      <w:tr w14:paraId="6465C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26" w:type="dxa"/>
            <w:vAlign w:val="center"/>
          </w:tcPr>
          <w:p w14:paraId="14361B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序号</w:t>
            </w:r>
          </w:p>
        </w:tc>
        <w:tc>
          <w:tcPr>
            <w:tcW w:w="1189" w:type="dxa"/>
            <w:vAlign w:val="center"/>
          </w:tcPr>
          <w:p w14:paraId="56090E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岗位名称</w:t>
            </w:r>
          </w:p>
        </w:tc>
        <w:tc>
          <w:tcPr>
            <w:tcW w:w="816" w:type="dxa"/>
            <w:vAlign w:val="center"/>
          </w:tcPr>
          <w:p w14:paraId="31328E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人数</w:t>
            </w:r>
          </w:p>
        </w:tc>
        <w:tc>
          <w:tcPr>
            <w:tcW w:w="4412" w:type="dxa"/>
            <w:vAlign w:val="center"/>
          </w:tcPr>
          <w:p w14:paraId="79A245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要求</w:t>
            </w:r>
          </w:p>
        </w:tc>
        <w:tc>
          <w:tcPr>
            <w:tcW w:w="1142" w:type="dxa"/>
            <w:vAlign w:val="center"/>
          </w:tcPr>
          <w:p w14:paraId="79BFCD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是否接受退休人员</w:t>
            </w:r>
          </w:p>
        </w:tc>
        <w:tc>
          <w:tcPr>
            <w:tcW w:w="1496" w:type="dxa"/>
            <w:vAlign w:val="center"/>
          </w:tcPr>
          <w:p w14:paraId="2AE54E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工作时间</w:t>
            </w:r>
          </w:p>
        </w:tc>
      </w:tr>
      <w:tr w14:paraId="048A1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B1862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189" w:type="dxa"/>
            <w:vAlign w:val="center"/>
          </w:tcPr>
          <w:p w14:paraId="5177A6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项目经理</w:t>
            </w:r>
          </w:p>
        </w:tc>
        <w:tc>
          <w:tcPr>
            <w:tcW w:w="816" w:type="dxa"/>
            <w:vAlign w:val="center"/>
          </w:tcPr>
          <w:p w14:paraId="53E8AA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12" w:type="dxa"/>
            <w:vAlign w:val="center"/>
          </w:tcPr>
          <w:p w14:paraId="2E06531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男性，年龄50周岁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以下，大专</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以上学历，五官端正，形象良好，身体健康</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五官端正</w:t>
            </w:r>
            <w:r>
              <w:rPr>
                <w:rFonts w:hint="eastAsia" w:ascii="宋体" w:hAnsi="宋体" w:eastAsia="宋体" w:cs="宋体"/>
                <w:color w:val="auto"/>
                <w:sz w:val="24"/>
                <w:szCs w:val="24"/>
              </w:rPr>
              <w:t>。具有四年</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以上非住宅物业管理经验。负责项目整体管理运营，常驻项目现场，不得兼管其他项目，尊重少数民族风俗习惯。</w:t>
            </w:r>
          </w:p>
          <w:p w14:paraId="072E1D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cs="宋体"/>
                <w:color w:val="auto"/>
                <w:sz w:val="24"/>
                <w:szCs w:val="24"/>
              </w:rPr>
              <w:t>持卫生防疫部门或医疗机构颁发的健康证上岗。</w:t>
            </w:r>
          </w:p>
        </w:tc>
        <w:tc>
          <w:tcPr>
            <w:tcW w:w="1142" w:type="dxa"/>
            <w:vAlign w:val="center"/>
          </w:tcPr>
          <w:p w14:paraId="1474F3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96" w:type="dxa"/>
            <w:vAlign w:val="center"/>
          </w:tcPr>
          <w:p w14:paraId="5B41A4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每周6日</w:t>
            </w:r>
          </w:p>
          <w:p w14:paraId="0E83F8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tc>
      </w:tr>
      <w:tr w14:paraId="71687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58173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189" w:type="dxa"/>
            <w:vAlign w:val="center"/>
          </w:tcPr>
          <w:p w14:paraId="769A83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经理助理</w:t>
            </w:r>
          </w:p>
        </w:tc>
        <w:tc>
          <w:tcPr>
            <w:tcW w:w="816" w:type="dxa"/>
            <w:vAlign w:val="center"/>
          </w:tcPr>
          <w:p w14:paraId="34142C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12" w:type="dxa"/>
            <w:vAlign w:val="center"/>
          </w:tcPr>
          <w:p w14:paraId="080A8F4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男女不限，（女性年龄45周岁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以下，男性年龄50周岁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以下），大专</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以上学历，五官端正，形象良好，身体健康，。具备一定的文字功底，具有文稿起草、熟练操作计算机和使用相关办公软件的工作能力，常驻项目现场，不得兼管其他项目，尊重少数民族风俗习惯。</w:t>
            </w:r>
          </w:p>
          <w:p w14:paraId="21A513F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cs="宋体"/>
                <w:color w:val="auto"/>
                <w:sz w:val="24"/>
                <w:szCs w:val="24"/>
              </w:rPr>
              <w:t>持卫生防疫部门或医疗机构颁发的健康证上岗。</w:t>
            </w:r>
          </w:p>
        </w:tc>
        <w:tc>
          <w:tcPr>
            <w:tcW w:w="1142" w:type="dxa"/>
            <w:vAlign w:val="center"/>
          </w:tcPr>
          <w:p w14:paraId="2CD657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96" w:type="dxa"/>
            <w:vAlign w:val="center"/>
          </w:tcPr>
          <w:p w14:paraId="6BC07A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每周6日</w:t>
            </w:r>
          </w:p>
          <w:p w14:paraId="4B7ABE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tc>
      </w:tr>
      <w:tr w14:paraId="644F0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C0A45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189" w:type="dxa"/>
            <w:vAlign w:val="center"/>
          </w:tcPr>
          <w:p w14:paraId="68F96C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维修工</w:t>
            </w:r>
          </w:p>
        </w:tc>
        <w:tc>
          <w:tcPr>
            <w:tcW w:w="816" w:type="dxa"/>
            <w:vAlign w:val="center"/>
          </w:tcPr>
          <w:p w14:paraId="6C1412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4412" w:type="dxa"/>
            <w:vAlign w:val="center"/>
          </w:tcPr>
          <w:p w14:paraId="200024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男性，年龄</w:t>
            </w:r>
            <w:r>
              <w:rPr>
                <w:rFonts w:hint="eastAsia" w:ascii="宋体" w:hAnsi="宋体" w:cs="宋体"/>
                <w:color w:val="auto"/>
                <w:sz w:val="24"/>
                <w:szCs w:val="24"/>
                <w:lang w:val="en-US" w:eastAsia="zh-CN"/>
              </w:rPr>
              <w:t>50</w:t>
            </w:r>
            <w:r>
              <w:rPr>
                <w:rFonts w:hint="eastAsia" w:ascii="宋体" w:hAnsi="宋体" w:eastAsia="宋体" w:cs="宋体"/>
                <w:color w:val="auto"/>
                <w:sz w:val="24"/>
                <w:szCs w:val="24"/>
              </w:rPr>
              <w:t>周岁或以下，身体健康。具有3年以上综合维修相关工作经验。熟悉房屋、土建、水、电、气、暖通等多种专业维修操作，懂电动汽车充电桩操作使用、日常管理维护，会操作维护扫雪车、微型消防车，</w:t>
            </w:r>
            <w:r>
              <w:rPr>
                <w:rFonts w:hint="eastAsia" w:ascii="宋体" w:hAnsi="宋体" w:cs="宋体"/>
                <w:color w:val="auto"/>
                <w:sz w:val="24"/>
                <w:szCs w:val="24"/>
              </w:rPr>
              <w:t>掌握</w:t>
            </w:r>
            <w:r>
              <w:rPr>
                <w:rFonts w:hint="eastAsia" w:ascii="宋体" w:hAnsi="宋体" w:eastAsia="宋体" w:cs="宋体"/>
                <w:color w:val="auto"/>
                <w:sz w:val="24"/>
                <w:szCs w:val="24"/>
              </w:rPr>
              <w:t>防汛排水、防冻保暖</w:t>
            </w:r>
            <w:r>
              <w:rPr>
                <w:rFonts w:hint="eastAsia" w:ascii="宋体" w:hAnsi="宋体" w:cs="宋体"/>
                <w:color w:val="auto"/>
                <w:sz w:val="24"/>
                <w:szCs w:val="24"/>
                <w:lang w:val="en-US" w:eastAsia="zh-CN"/>
              </w:rPr>
              <w:t>工作技能</w:t>
            </w:r>
            <w:r>
              <w:rPr>
                <w:rFonts w:hint="eastAsia" w:ascii="宋体" w:hAnsi="宋体" w:eastAsia="宋体" w:cs="宋体"/>
                <w:color w:val="auto"/>
                <w:sz w:val="24"/>
                <w:szCs w:val="24"/>
              </w:rPr>
              <w:t>，每天有一名人员进行夜间值守，具备一定的安全隐患排查和减灾防灾能力，尊重少数民族风俗习惯。</w:t>
            </w:r>
          </w:p>
          <w:p w14:paraId="59F36F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lang w:eastAsia="zh-CN"/>
              </w:rPr>
            </w:pPr>
            <w:r>
              <w:rPr>
                <w:rFonts w:hint="default" w:ascii="Times New Roman" w:hAnsi="Times New Roman" w:eastAsia="宋体" w:cs="Times New Roman"/>
                <w:color w:val="auto"/>
                <w:sz w:val="24"/>
                <w:szCs w:val="24"/>
              </w:rPr>
              <w:t>★</w:t>
            </w:r>
            <w:r>
              <w:rPr>
                <w:rFonts w:hint="eastAsia" w:ascii="宋体" w:hAnsi="宋体" w:cs="宋体"/>
                <w:color w:val="auto"/>
                <w:sz w:val="24"/>
                <w:szCs w:val="24"/>
                <w:lang w:val="en-US" w:eastAsia="zh-CN"/>
              </w:rPr>
              <w:t>均</w:t>
            </w:r>
            <w:r>
              <w:rPr>
                <w:rFonts w:hint="eastAsia" w:ascii="宋体" w:hAnsi="宋体" w:eastAsia="宋体" w:cs="宋体"/>
                <w:color w:val="auto"/>
                <w:sz w:val="24"/>
                <w:szCs w:val="24"/>
              </w:rPr>
              <w:t>持特种作业操作证（低压电工作业）上岗</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至少1人持</w:t>
            </w:r>
            <w:r>
              <w:rPr>
                <w:rFonts w:hint="eastAsia" w:ascii="宋体" w:hAnsi="宋体" w:eastAsia="宋体" w:cs="宋体"/>
                <w:color w:val="auto"/>
                <w:sz w:val="24"/>
                <w:szCs w:val="24"/>
              </w:rPr>
              <w:t>特种作业操作证（</w:t>
            </w:r>
            <w:r>
              <w:rPr>
                <w:rFonts w:hint="eastAsia" w:ascii="宋体" w:hAnsi="宋体" w:cs="宋体"/>
                <w:color w:val="auto"/>
                <w:sz w:val="24"/>
                <w:szCs w:val="24"/>
                <w:lang w:val="en-US" w:eastAsia="zh-CN"/>
              </w:rPr>
              <w:t>高</w:t>
            </w:r>
            <w:r>
              <w:rPr>
                <w:rFonts w:hint="eastAsia" w:ascii="宋体" w:hAnsi="宋体" w:eastAsia="宋体" w:cs="宋体"/>
                <w:color w:val="auto"/>
                <w:sz w:val="24"/>
                <w:szCs w:val="24"/>
              </w:rPr>
              <w:t>压电工作业）</w:t>
            </w:r>
            <w:r>
              <w:rPr>
                <w:rFonts w:hint="eastAsia" w:ascii="宋体" w:hAnsi="宋体" w:cs="宋体"/>
                <w:color w:val="auto"/>
                <w:sz w:val="24"/>
                <w:szCs w:val="24"/>
                <w:lang w:eastAsia="zh-CN"/>
              </w:rPr>
              <w:t>。</w:t>
            </w:r>
          </w:p>
          <w:p w14:paraId="32C8DF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lang w:eastAsia="zh-CN"/>
              </w:rPr>
            </w:pPr>
            <w:r>
              <w:rPr>
                <w:rFonts w:hint="eastAsia" w:ascii="宋体" w:hAnsi="宋体" w:cs="宋体"/>
                <w:color w:val="auto"/>
                <w:sz w:val="24"/>
                <w:szCs w:val="24"/>
              </w:rPr>
              <w:t>持卫生防疫部门或医疗机构颁发的健康证上岗。</w:t>
            </w:r>
          </w:p>
        </w:tc>
        <w:tc>
          <w:tcPr>
            <w:tcW w:w="1142" w:type="dxa"/>
            <w:vAlign w:val="center"/>
          </w:tcPr>
          <w:p w14:paraId="79FBC153">
            <w:pPr>
              <w:keepNext w:val="0"/>
              <w:keepLines w:val="0"/>
              <w:pageBreakBefore w:val="0"/>
              <w:widowControl w:val="0"/>
              <w:tabs>
                <w:tab w:val="left" w:pos="357"/>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96" w:type="dxa"/>
            <w:vAlign w:val="center"/>
          </w:tcPr>
          <w:p w14:paraId="3E4334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每周6日</w:t>
            </w:r>
          </w:p>
          <w:p w14:paraId="53D35F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3F5C36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保证每天有人在岗</w:t>
            </w:r>
          </w:p>
        </w:tc>
      </w:tr>
      <w:tr w14:paraId="07E7F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A0998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189" w:type="dxa"/>
            <w:vAlign w:val="center"/>
          </w:tcPr>
          <w:p w14:paraId="628710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保洁员人</w:t>
            </w:r>
          </w:p>
        </w:tc>
        <w:tc>
          <w:tcPr>
            <w:tcW w:w="816" w:type="dxa"/>
            <w:vAlign w:val="center"/>
          </w:tcPr>
          <w:p w14:paraId="50F398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8</w:t>
            </w:r>
          </w:p>
        </w:tc>
        <w:tc>
          <w:tcPr>
            <w:tcW w:w="4412" w:type="dxa"/>
            <w:vAlign w:val="center"/>
          </w:tcPr>
          <w:p w14:paraId="637A0F6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男女不限，（男性年龄65周岁</w:t>
            </w:r>
            <w:r>
              <w:rPr>
                <w:rFonts w:hint="eastAsia" w:ascii="宋体" w:hAnsi="宋体" w:cs="宋体"/>
                <w:color w:val="auto"/>
                <w:sz w:val="24"/>
                <w:szCs w:val="24"/>
                <w:lang w:val="en-US" w:eastAsia="zh-CN"/>
              </w:rPr>
              <w:t>或以下</w:t>
            </w:r>
            <w:r>
              <w:rPr>
                <w:rFonts w:hint="eastAsia" w:ascii="宋体" w:hAnsi="宋体" w:eastAsia="宋体" w:cs="宋体"/>
                <w:color w:val="auto"/>
                <w:sz w:val="24"/>
                <w:szCs w:val="24"/>
              </w:rPr>
              <w:t>；女性年龄60周岁</w:t>
            </w:r>
            <w:r>
              <w:rPr>
                <w:rFonts w:hint="eastAsia" w:ascii="宋体" w:hAnsi="宋体" w:cs="宋体"/>
                <w:color w:val="auto"/>
                <w:sz w:val="24"/>
                <w:szCs w:val="24"/>
                <w:lang w:val="en-US" w:eastAsia="zh-CN"/>
              </w:rPr>
              <w:t>或以下</w:t>
            </w:r>
            <w:r>
              <w:rPr>
                <w:rFonts w:hint="eastAsia" w:ascii="宋体" w:hAnsi="宋体" w:eastAsia="宋体" w:cs="宋体"/>
                <w:color w:val="auto"/>
                <w:sz w:val="24"/>
                <w:szCs w:val="24"/>
              </w:rPr>
              <w:t>），身体健康。五官端正，形象良好，其中：办公楼、业务楼保洁人员要求女性，具备较好的服务意识、安全意识，能吃苦耐劳，有楼宇保洁相关工作经验，尊重少数民族风俗习惯；</w:t>
            </w:r>
          </w:p>
          <w:p w14:paraId="51F1B1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rPr>
            </w:pPr>
            <w:r>
              <w:rPr>
                <w:rFonts w:hint="eastAsia" w:ascii="宋体" w:hAnsi="宋体" w:cs="宋体"/>
                <w:color w:val="auto"/>
                <w:sz w:val="24"/>
                <w:szCs w:val="24"/>
              </w:rPr>
              <w:t>其中三墓2人，四墓2人，二墓9人，老一墓8人，新五墓5人，业务厅和公厕2人。</w:t>
            </w:r>
          </w:p>
          <w:p w14:paraId="0E807B8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rPr>
            </w:pPr>
            <w:r>
              <w:rPr>
                <w:rFonts w:hint="eastAsia" w:ascii="宋体" w:hAnsi="宋体" w:cs="宋体"/>
                <w:color w:val="auto"/>
                <w:sz w:val="24"/>
                <w:szCs w:val="24"/>
              </w:rPr>
              <w:t>持卫生防疫部门或医疗机构颁发的健康证上岗。</w:t>
            </w:r>
          </w:p>
        </w:tc>
        <w:tc>
          <w:tcPr>
            <w:tcW w:w="1142" w:type="dxa"/>
            <w:vAlign w:val="center"/>
          </w:tcPr>
          <w:p w14:paraId="33ECE2D3">
            <w:pPr>
              <w:keepNext w:val="0"/>
              <w:keepLines w:val="0"/>
              <w:pageBreakBefore w:val="0"/>
              <w:widowControl w:val="0"/>
              <w:tabs>
                <w:tab w:val="left" w:pos="357"/>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496" w:type="dxa"/>
            <w:vAlign w:val="center"/>
          </w:tcPr>
          <w:p w14:paraId="5F6A99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cs="宋体"/>
                <w:color w:val="auto"/>
                <w:sz w:val="24"/>
                <w:szCs w:val="24"/>
                <w:lang w:val="en-US" w:eastAsia="zh-CN"/>
              </w:rPr>
              <w:t>6</w:t>
            </w:r>
            <w:r>
              <w:rPr>
                <w:rFonts w:hint="eastAsia" w:ascii="宋体" w:hAnsi="宋体" w:eastAsia="宋体" w:cs="宋体"/>
                <w:color w:val="auto"/>
                <w:sz w:val="24"/>
                <w:szCs w:val="24"/>
              </w:rPr>
              <w:t>日</w:t>
            </w:r>
          </w:p>
          <w:p w14:paraId="46E466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199939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保证每天有人在岗</w:t>
            </w:r>
          </w:p>
          <w:p w14:paraId="5745C6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r>
      <w:tr w14:paraId="47B49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DF165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189" w:type="dxa"/>
            <w:vAlign w:val="center"/>
          </w:tcPr>
          <w:p w14:paraId="2723C7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主管</w:t>
            </w:r>
          </w:p>
        </w:tc>
        <w:tc>
          <w:tcPr>
            <w:tcW w:w="816" w:type="dxa"/>
            <w:vAlign w:val="center"/>
          </w:tcPr>
          <w:p w14:paraId="6248AF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412" w:type="dxa"/>
          </w:tcPr>
          <w:p w14:paraId="420B48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男性，年龄</w:t>
            </w:r>
            <w:r>
              <w:rPr>
                <w:rFonts w:hint="eastAsia" w:ascii="宋体" w:hAnsi="宋体" w:cs="宋体"/>
                <w:color w:val="auto"/>
                <w:sz w:val="24"/>
                <w:szCs w:val="24"/>
                <w:lang w:val="en-US" w:eastAsia="zh-CN"/>
              </w:rPr>
              <w:t>59</w:t>
            </w:r>
            <w:r>
              <w:rPr>
                <w:rFonts w:hint="eastAsia" w:ascii="宋体" w:hAnsi="宋体" w:eastAsia="宋体" w:cs="宋体"/>
                <w:color w:val="auto"/>
                <w:sz w:val="24"/>
                <w:szCs w:val="24"/>
              </w:rPr>
              <w:t>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以下，身体健康。具有物业安全管理（</w:t>
            </w: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、消防）相关经验，熟悉消防安全、公共安全、特殊作业安全等法律法规及标准要求，尊重少数民族风俗习惯。</w:t>
            </w:r>
          </w:p>
          <w:p w14:paraId="1A2F55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default" w:ascii="Times New Roman" w:hAnsi="Times New Roman" w:eastAsia="宋体" w:cs="Times New Roman"/>
                <w:color w:val="auto"/>
                <w:sz w:val="24"/>
                <w:szCs w:val="24"/>
              </w:rPr>
              <w:t>持</w:t>
            </w:r>
            <w:r>
              <w:rPr>
                <w:rFonts w:hint="eastAsia" w:cs="Times New Roman"/>
                <w:color w:val="auto"/>
                <w:sz w:val="24"/>
                <w:szCs w:val="24"/>
                <w:lang w:val="en-US" w:eastAsia="zh-CN"/>
              </w:rPr>
              <w:t>公安机关盖章的</w:t>
            </w:r>
            <w:r>
              <w:rPr>
                <w:rFonts w:hint="default" w:ascii="Times New Roman" w:hAnsi="Times New Roman" w:eastAsia="宋体" w:cs="Times New Roman"/>
                <w:color w:val="auto"/>
                <w:sz w:val="24"/>
                <w:szCs w:val="24"/>
              </w:rPr>
              <w:t>保安员证和卫生防疫部门或医疗机构颁发的健康证</w:t>
            </w:r>
            <w:r>
              <w:rPr>
                <w:rFonts w:hint="eastAsia" w:cs="Times New Roman"/>
                <w:color w:val="auto"/>
                <w:sz w:val="24"/>
                <w:szCs w:val="24"/>
                <w:lang w:val="en-US" w:eastAsia="zh-CN"/>
              </w:rPr>
              <w:t>上岗。</w:t>
            </w:r>
          </w:p>
        </w:tc>
        <w:tc>
          <w:tcPr>
            <w:tcW w:w="1142" w:type="dxa"/>
            <w:vAlign w:val="center"/>
          </w:tcPr>
          <w:p w14:paraId="7D8868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96" w:type="dxa"/>
            <w:vAlign w:val="center"/>
          </w:tcPr>
          <w:p w14:paraId="1842EA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每周6日</w:t>
            </w:r>
          </w:p>
          <w:p w14:paraId="790358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tc>
      </w:tr>
      <w:tr w14:paraId="02324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E53FF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189" w:type="dxa"/>
            <w:vAlign w:val="center"/>
          </w:tcPr>
          <w:p w14:paraId="371F61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人员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一</w:t>
            </w:r>
            <w:r>
              <w:rPr>
                <w:rFonts w:hint="eastAsia" w:ascii="宋体" w:hAnsi="宋体" w:cs="宋体"/>
                <w:color w:val="auto"/>
                <w:sz w:val="24"/>
                <w:szCs w:val="24"/>
                <w:lang w:eastAsia="zh-CN"/>
              </w:rPr>
              <w:t>）</w:t>
            </w:r>
          </w:p>
        </w:tc>
        <w:tc>
          <w:tcPr>
            <w:tcW w:w="816" w:type="dxa"/>
            <w:vAlign w:val="center"/>
          </w:tcPr>
          <w:p w14:paraId="762714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16</w:t>
            </w:r>
          </w:p>
        </w:tc>
        <w:tc>
          <w:tcPr>
            <w:tcW w:w="4412" w:type="dxa"/>
            <w:vAlign w:val="center"/>
          </w:tcPr>
          <w:p w14:paraId="53B93D02">
            <w:pPr>
              <w:widowControl/>
              <w:jc w:val="left"/>
              <w:rPr>
                <w:color w:val="auto"/>
              </w:rPr>
            </w:pPr>
            <w:r>
              <w:rPr>
                <w:rFonts w:hint="eastAsia" w:ascii="宋体" w:hAnsi="宋体" w:eastAsia="宋体" w:cs="宋体"/>
                <w:color w:val="auto"/>
                <w:sz w:val="24"/>
                <w:szCs w:val="24"/>
              </w:rPr>
              <w:t>男性，年龄</w:t>
            </w:r>
            <w:r>
              <w:rPr>
                <w:rFonts w:hint="eastAsia" w:ascii="宋体" w:hAnsi="宋体" w:cs="宋体"/>
                <w:color w:val="auto"/>
                <w:sz w:val="24"/>
                <w:szCs w:val="24"/>
                <w:lang w:val="en-US" w:eastAsia="zh-CN"/>
              </w:rPr>
              <w:t>59</w:t>
            </w:r>
            <w:r>
              <w:rPr>
                <w:rFonts w:hint="eastAsia" w:ascii="宋体" w:hAnsi="宋体" w:eastAsia="宋体" w:cs="宋体"/>
                <w:color w:val="auto"/>
                <w:sz w:val="24"/>
                <w:szCs w:val="24"/>
              </w:rPr>
              <w:t>周岁以下，身体健康，</w:t>
            </w:r>
            <w:r>
              <w:rPr>
                <w:rFonts w:hint="eastAsia" w:ascii="宋体" w:hAnsi="宋体" w:cs="宋体"/>
                <w:color w:val="auto"/>
                <w:sz w:val="24"/>
                <w:szCs w:val="24"/>
                <w:lang w:val="en-US" w:eastAsia="zh-CN"/>
              </w:rPr>
              <w:t>五官端正，</w:t>
            </w:r>
            <w:r>
              <w:rPr>
                <w:rFonts w:hint="eastAsia" w:ascii="宋体" w:hAnsi="宋体" w:eastAsia="宋体" w:cs="宋体"/>
                <w:color w:val="auto"/>
                <w:sz w:val="24"/>
                <w:szCs w:val="24"/>
              </w:rPr>
              <w:t>无传染病，无残疾，无明显标记，遵纪守法，尊重少数民族风俗习惯，品行良好，无犯罪记录，优先聘用退伍军人，会熟练操作消防器材设备，懂消防隐患排查和火灾防控。</w:t>
            </w: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人员应掌握消防安全、安全保卫、秩序维护等</w:t>
            </w: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工作基本常识，能熟练使用相关警用、消防用具器械，微型消防车、消防站，夜间值班一墓、二墓均执行24小时值班制度。按规定时间、点位、标准进行消防、治安、反恐、防汛巡逻。</w:t>
            </w:r>
            <w:r>
              <w:rPr>
                <w:rFonts w:hint="eastAsia"/>
                <w:color w:val="auto"/>
                <w:sz w:val="24"/>
              </w:rPr>
              <w:t>双人岗四班三运转，夜班晚上9:00-第二天8点，早班8点-下午2点，中班下午2点-晚上9：00。</w:t>
            </w:r>
          </w:p>
          <w:p w14:paraId="0AFE03F4">
            <w:pPr>
              <w:widowControl/>
              <w:jc w:val="left"/>
              <w:rPr>
                <w:color w:val="auto"/>
              </w:rPr>
            </w:pPr>
            <w:r>
              <w:rPr>
                <w:rFonts w:hint="eastAsia" w:ascii="宋体" w:hAnsi="宋体" w:cs="宋体"/>
                <w:color w:val="auto"/>
                <w:sz w:val="24"/>
                <w:szCs w:val="24"/>
              </w:rPr>
              <w:t>持卫生防疫部门或医疗机构颁发的健康证上岗。</w:t>
            </w:r>
          </w:p>
          <w:p w14:paraId="4268C3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rPr>
            </w:pPr>
            <w:r>
              <w:rPr>
                <w:rFonts w:hint="default" w:ascii="Times New Roman" w:hAnsi="Times New Roman" w:eastAsia="宋体" w:cs="Times New Roman"/>
                <w:color w:val="auto"/>
                <w:sz w:val="24"/>
                <w:szCs w:val="24"/>
              </w:rPr>
              <w:t>至少</w:t>
            </w:r>
            <w:r>
              <w:rPr>
                <w:rFonts w:hint="eastAsia" w:cs="Times New Roman"/>
                <w:color w:val="auto"/>
                <w:sz w:val="24"/>
                <w:szCs w:val="24"/>
                <w:lang w:val="en-US" w:eastAsia="zh-CN"/>
              </w:rPr>
              <w:t>8</w:t>
            </w:r>
            <w:r>
              <w:rPr>
                <w:rFonts w:hint="default" w:ascii="Times New Roman" w:hAnsi="Times New Roman" w:eastAsia="宋体" w:cs="Times New Roman"/>
                <w:color w:val="auto"/>
                <w:sz w:val="24"/>
                <w:szCs w:val="24"/>
              </w:rPr>
              <w:t>人持</w:t>
            </w:r>
            <w:r>
              <w:rPr>
                <w:rFonts w:hint="eastAsia" w:cs="Times New Roman"/>
                <w:color w:val="auto"/>
                <w:sz w:val="24"/>
                <w:szCs w:val="24"/>
                <w:lang w:val="en-US" w:eastAsia="zh-CN"/>
              </w:rPr>
              <w:t>公安机关盖章的</w:t>
            </w:r>
            <w:r>
              <w:rPr>
                <w:rFonts w:hint="default" w:ascii="Times New Roman" w:hAnsi="Times New Roman" w:eastAsia="宋体" w:cs="Times New Roman"/>
                <w:color w:val="auto"/>
                <w:sz w:val="24"/>
                <w:szCs w:val="24"/>
              </w:rPr>
              <w:t>保安员证</w:t>
            </w:r>
            <w:r>
              <w:rPr>
                <w:rFonts w:hint="eastAsia" w:cs="Times New Roman"/>
                <w:color w:val="auto"/>
                <w:sz w:val="24"/>
                <w:szCs w:val="24"/>
                <w:lang w:val="en-US" w:eastAsia="zh-CN"/>
              </w:rPr>
              <w:t>。</w:t>
            </w:r>
          </w:p>
        </w:tc>
        <w:tc>
          <w:tcPr>
            <w:tcW w:w="1142" w:type="dxa"/>
            <w:vAlign w:val="center"/>
          </w:tcPr>
          <w:p w14:paraId="541389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96" w:type="dxa"/>
            <w:vAlign w:val="center"/>
          </w:tcPr>
          <w:p w14:paraId="33581A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24小时值守</w:t>
            </w:r>
          </w:p>
          <w:p w14:paraId="3B28DB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四班三运转</w:t>
            </w:r>
          </w:p>
        </w:tc>
      </w:tr>
      <w:tr w14:paraId="6EA47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726" w:type="dxa"/>
            <w:vAlign w:val="center"/>
          </w:tcPr>
          <w:p w14:paraId="5D749E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189" w:type="dxa"/>
            <w:vAlign w:val="center"/>
          </w:tcPr>
          <w:p w14:paraId="3FE318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人员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二</w:t>
            </w:r>
            <w:r>
              <w:rPr>
                <w:rFonts w:hint="eastAsia" w:ascii="宋体" w:hAnsi="宋体" w:cs="宋体"/>
                <w:color w:val="auto"/>
                <w:sz w:val="24"/>
                <w:szCs w:val="24"/>
                <w:lang w:eastAsia="zh-CN"/>
              </w:rPr>
              <w:t>）</w:t>
            </w:r>
          </w:p>
        </w:tc>
        <w:tc>
          <w:tcPr>
            <w:tcW w:w="816" w:type="dxa"/>
            <w:vAlign w:val="center"/>
          </w:tcPr>
          <w:p w14:paraId="737C29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12</w:t>
            </w:r>
          </w:p>
        </w:tc>
        <w:tc>
          <w:tcPr>
            <w:tcW w:w="4412" w:type="dxa"/>
            <w:vAlign w:val="center"/>
          </w:tcPr>
          <w:p w14:paraId="0C4D4E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男性，年龄</w:t>
            </w:r>
            <w:r>
              <w:rPr>
                <w:rFonts w:hint="eastAsia" w:ascii="宋体" w:hAnsi="宋体" w:cs="宋体"/>
                <w:color w:val="auto"/>
                <w:sz w:val="24"/>
                <w:szCs w:val="24"/>
                <w:lang w:val="en-US" w:eastAsia="zh-CN"/>
              </w:rPr>
              <w:t>59</w:t>
            </w:r>
            <w:r>
              <w:rPr>
                <w:rFonts w:hint="eastAsia" w:ascii="宋体" w:hAnsi="宋体" w:eastAsia="宋体" w:cs="宋体"/>
                <w:color w:val="auto"/>
                <w:sz w:val="24"/>
                <w:szCs w:val="24"/>
              </w:rPr>
              <w:t>周岁以下，身体健康，无传染病，无残疾，无明显标记，遵纪守法，尊重少数民族风俗习惯，品行良好，无犯罪记录。会熟练操作消防器材设备，懂消防隐患排查和火灾防控。</w:t>
            </w: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人员应掌握消防安全、安全保卫、秩序维护等</w:t>
            </w: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工作基本常识，能熟练使用相关警用、消防用具器械，按规定时间、点位、标准进行施工、消防、治安、反恐、监控、防汛巡逻。</w:t>
            </w:r>
            <w:r>
              <w:rPr>
                <w:rFonts w:hint="eastAsia" w:ascii="宋体" w:hAnsi="宋体" w:cs="宋体"/>
                <w:color w:val="auto"/>
                <w:sz w:val="24"/>
                <w:szCs w:val="24"/>
              </w:rPr>
              <w:t>墓区巡逻岗：一墓区3人，二墓区3人，三墓1人，四墓1人，五墓3人，业务厅秩序岗1人。</w:t>
            </w:r>
          </w:p>
          <w:p w14:paraId="13D36D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eastAsia="zh-CN"/>
              </w:rPr>
            </w:pPr>
            <w:r>
              <w:rPr>
                <w:rFonts w:hint="eastAsia"/>
                <w:color w:val="auto"/>
                <w:sz w:val="24"/>
              </w:rPr>
              <w:t>★</w:t>
            </w:r>
            <w:r>
              <w:rPr>
                <w:rFonts w:hint="default" w:ascii="Times New Roman" w:hAnsi="Times New Roman" w:eastAsia="宋体" w:cs="Times New Roman"/>
                <w:color w:val="auto"/>
                <w:sz w:val="24"/>
                <w:szCs w:val="24"/>
              </w:rPr>
              <w:t>至少2人</w:t>
            </w: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机动车驾驶证（准驾车型至少包含C1）</w:t>
            </w:r>
            <w:r>
              <w:rPr>
                <w:rFonts w:hint="eastAsia" w:cs="Times New Roman"/>
                <w:color w:val="auto"/>
                <w:sz w:val="24"/>
                <w:szCs w:val="24"/>
                <w:lang w:val="en-US" w:eastAsia="zh-CN"/>
              </w:rPr>
              <w:t>上岗</w:t>
            </w:r>
            <w:r>
              <w:rPr>
                <w:rFonts w:hint="eastAsia" w:cs="Times New Roman"/>
                <w:color w:val="auto"/>
                <w:sz w:val="24"/>
                <w:szCs w:val="24"/>
                <w:lang w:eastAsia="zh-CN"/>
              </w:rPr>
              <w:t>。</w:t>
            </w:r>
          </w:p>
          <w:p w14:paraId="38AD8F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val="en-US" w:eastAsia="zh-CN"/>
              </w:rPr>
            </w:pPr>
            <w:r>
              <w:rPr>
                <w:rFonts w:hint="default" w:ascii="Times New Roman" w:hAnsi="Times New Roman" w:eastAsia="宋体" w:cs="Times New Roman"/>
                <w:color w:val="auto"/>
                <w:sz w:val="24"/>
                <w:szCs w:val="24"/>
              </w:rPr>
              <w:t>至少</w:t>
            </w:r>
            <w:r>
              <w:rPr>
                <w:rFonts w:hint="eastAsia" w:cs="Times New Roman"/>
                <w:color w:val="auto"/>
                <w:sz w:val="24"/>
                <w:szCs w:val="24"/>
                <w:lang w:val="en-US" w:eastAsia="zh-CN"/>
              </w:rPr>
              <w:t>6</w:t>
            </w:r>
            <w:r>
              <w:rPr>
                <w:rFonts w:hint="default" w:ascii="Times New Roman" w:hAnsi="Times New Roman" w:eastAsia="宋体" w:cs="Times New Roman"/>
                <w:color w:val="auto"/>
                <w:sz w:val="24"/>
                <w:szCs w:val="24"/>
              </w:rPr>
              <w:t>人</w:t>
            </w:r>
            <w:r>
              <w:rPr>
                <w:rFonts w:hint="eastAsia" w:cs="Times New Roman"/>
                <w:color w:val="auto"/>
                <w:sz w:val="24"/>
                <w:szCs w:val="24"/>
                <w:lang w:val="en-US" w:eastAsia="zh-CN"/>
              </w:rPr>
              <w:t>持公安机关盖章的</w:t>
            </w:r>
            <w:r>
              <w:rPr>
                <w:rFonts w:hint="default" w:ascii="Times New Roman" w:hAnsi="Times New Roman" w:eastAsia="宋体" w:cs="Times New Roman"/>
                <w:color w:val="auto"/>
                <w:sz w:val="24"/>
                <w:szCs w:val="24"/>
              </w:rPr>
              <w:t>保安员证</w:t>
            </w:r>
            <w:r>
              <w:rPr>
                <w:rFonts w:hint="eastAsia" w:cs="Times New Roman"/>
                <w:color w:val="auto"/>
                <w:sz w:val="24"/>
                <w:szCs w:val="24"/>
                <w:lang w:val="en-US" w:eastAsia="zh-CN"/>
              </w:rPr>
              <w:t>上岗。</w:t>
            </w:r>
          </w:p>
          <w:p w14:paraId="5BEC9AC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4"/>
                <w:szCs w:val="24"/>
                <w:lang w:val="en-US" w:eastAsia="zh-CN"/>
              </w:rPr>
            </w:pPr>
            <w:r>
              <w:rPr>
                <w:rFonts w:hint="eastAsia" w:ascii="宋体" w:hAnsi="宋体" w:cs="宋体"/>
                <w:color w:val="auto"/>
                <w:sz w:val="24"/>
                <w:szCs w:val="24"/>
              </w:rPr>
              <w:t>持卫生防疫部门或医疗机构颁发的健康证上岗</w:t>
            </w:r>
          </w:p>
        </w:tc>
        <w:tc>
          <w:tcPr>
            <w:tcW w:w="1142" w:type="dxa"/>
            <w:vAlign w:val="center"/>
          </w:tcPr>
          <w:p w14:paraId="747293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496" w:type="dxa"/>
            <w:vAlign w:val="center"/>
          </w:tcPr>
          <w:p w14:paraId="68DFAF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cs="宋体"/>
                <w:color w:val="auto"/>
                <w:sz w:val="24"/>
                <w:szCs w:val="24"/>
                <w:lang w:val="en-US" w:eastAsia="zh-CN"/>
              </w:rPr>
              <w:t>6</w:t>
            </w:r>
            <w:r>
              <w:rPr>
                <w:rFonts w:hint="eastAsia" w:ascii="宋体" w:hAnsi="宋体" w:eastAsia="宋体" w:cs="宋体"/>
                <w:color w:val="auto"/>
                <w:sz w:val="24"/>
                <w:szCs w:val="24"/>
              </w:rPr>
              <w:t>日</w:t>
            </w:r>
          </w:p>
          <w:p w14:paraId="10AC90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p w14:paraId="38BDE4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保证每天有人在岗</w:t>
            </w:r>
          </w:p>
        </w:tc>
      </w:tr>
      <w:tr w14:paraId="6EFD5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5" w:type="dxa"/>
            <w:gridSpan w:val="2"/>
            <w:vAlign w:val="center"/>
          </w:tcPr>
          <w:p w14:paraId="6BB8BE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合计岗位</w:t>
            </w:r>
          </w:p>
        </w:tc>
        <w:tc>
          <w:tcPr>
            <w:tcW w:w="7866" w:type="dxa"/>
            <w:gridSpan w:val="4"/>
            <w:vAlign w:val="center"/>
          </w:tcPr>
          <w:p w14:paraId="75BD9C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62</w:t>
            </w:r>
          </w:p>
        </w:tc>
      </w:tr>
    </w:tbl>
    <w:p w14:paraId="58F40D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248A4D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本项目物业服务为全年365天无间断运行，中标供应商须确保采购人正常工作开展，因任何原因出现空岗时，均由中标供应商临时安排其他符合条件的人员替班，涉及费用由中标供应商负责。</w:t>
      </w:r>
    </w:p>
    <w:p w14:paraId="6306B3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6F9CD5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77A896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E72FC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加注“★”号条款为实质性条款，不得出现负偏离，发生负偏离即做无效标处理。</w:t>
      </w:r>
    </w:p>
    <w:p w14:paraId="53964C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eastAsia="zh-CN"/>
        </w:rPr>
        <w:t>（</w:t>
      </w:r>
      <w:r>
        <w:rPr>
          <w:rFonts w:hint="eastAsia"/>
          <w:b/>
          <w:bCs/>
          <w:color w:val="auto"/>
          <w:sz w:val="24"/>
          <w:lang w:val="en-US" w:eastAsia="zh-CN"/>
        </w:rPr>
        <w:t>二</w:t>
      </w:r>
      <w:r>
        <w:rPr>
          <w:rFonts w:hint="eastAsia"/>
          <w:b/>
          <w:bCs/>
          <w:color w:val="auto"/>
          <w:sz w:val="24"/>
          <w:lang w:eastAsia="zh-CN"/>
        </w:rPr>
        <w:t>）</w:t>
      </w:r>
      <w:r>
        <w:rPr>
          <w:rFonts w:hint="eastAsia"/>
          <w:b/>
          <w:bCs/>
          <w:color w:val="auto"/>
          <w:sz w:val="24"/>
        </w:rPr>
        <w:t>开斋节临时用工人要求</w:t>
      </w:r>
    </w:p>
    <w:tbl>
      <w:tblPr>
        <w:tblStyle w:val="22"/>
        <w:tblW w:w="97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1275"/>
        <w:gridCol w:w="709"/>
        <w:gridCol w:w="4526"/>
        <w:gridCol w:w="1137"/>
        <w:gridCol w:w="1365"/>
      </w:tblGrid>
      <w:tr w14:paraId="0F0E4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770" w:type="dxa"/>
            <w:vAlign w:val="center"/>
          </w:tcPr>
          <w:p w14:paraId="4EDC6C8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1275" w:type="dxa"/>
            <w:vAlign w:val="center"/>
          </w:tcPr>
          <w:p w14:paraId="2E3817A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岗位名称</w:t>
            </w:r>
          </w:p>
        </w:tc>
        <w:tc>
          <w:tcPr>
            <w:tcW w:w="709" w:type="dxa"/>
            <w:vAlign w:val="center"/>
          </w:tcPr>
          <w:p w14:paraId="12536C9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人数</w:t>
            </w:r>
          </w:p>
        </w:tc>
        <w:tc>
          <w:tcPr>
            <w:tcW w:w="4526" w:type="dxa"/>
            <w:vAlign w:val="center"/>
          </w:tcPr>
          <w:p w14:paraId="0F967EB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要求</w:t>
            </w:r>
          </w:p>
        </w:tc>
        <w:tc>
          <w:tcPr>
            <w:tcW w:w="1137" w:type="dxa"/>
            <w:vAlign w:val="center"/>
          </w:tcPr>
          <w:p w14:paraId="7C3BF93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是否接受退休人员</w:t>
            </w:r>
          </w:p>
        </w:tc>
        <w:tc>
          <w:tcPr>
            <w:tcW w:w="1365" w:type="dxa"/>
            <w:vAlign w:val="center"/>
          </w:tcPr>
          <w:p w14:paraId="4A6CEC7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工作时间</w:t>
            </w:r>
          </w:p>
        </w:tc>
      </w:tr>
      <w:tr w14:paraId="54BBF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770" w:type="dxa"/>
            <w:vAlign w:val="center"/>
          </w:tcPr>
          <w:p w14:paraId="78941E2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75" w:type="dxa"/>
            <w:vAlign w:val="center"/>
          </w:tcPr>
          <w:p w14:paraId="48368A58">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开斋节</w:t>
            </w:r>
            <w:r>
              <w:rPr>
                <w:rFonts w:hint="eastAsia" w:ascii="宋体" w:hAnsi="宋体" w:cs="宋体"/>
                <w:color w:val="auto"/>
                <w:sz w:val="24"/>
                <w:szCs w:val="24"/>
                <w:lang w:eastAsia="zh-CN"/>
              </w:rPr>
              <w:t>秩序维护</w:t>
            </w:r>
            <w:r>
              <w:rPr>
                <w:rFonts w:hint="eastAsia" w:ascii="宋体" w:hAnsi="宋体" w:eastAsia="宋体" w:cs="宋体"/>
                <w:color w:val="auto"/>
                <w:sz w:val="24"/>
                <w:szCs w:val="24"/>
              </w:rPr>
              <w:t>人员</w:t>
            </w:r>
          </w:p>
        </w:tc>
        <w:tc>
          <w:tcPr>
            <w:tcW w:w="709" w:type="dxa"/>
            <w:vAlign w:val="center"/>
          </w:tcPr>
          <w:p w14:paraId="1C7CFD9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180</w:t>
            </w:r>
          </w:p>
        </w:tc>
        <w:tc>
          <w:tcPr>
            <w:tcW w:w="4526" w:type="dxa"/>
            <w:vAlign w:val="center"/>
          </w:tcPr>
          <w:p w14:paraId="02E7103F">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男性，年龄55周岁</w:t>
            </w:r>
            <w:r>
              <w:rPr>
                <w:rFonts w:hint="eastAsia" w:ascii="宋体" w:hAnsi="宋体" w:cs="宋体"/>
                <w:color w:val="auto"/>
                <w:sz w:val="24"/>
                <w:szCs w:val="24"/>
                <w:lang w:val="en-US" w:eastAsia="zh-CN"/>
              </w:rPr>
              <w:t>或以下</w:t>
            </w:r>
            <w:r>
              <w:rPr>
                <w:rFonts w:hint="eastAsia" w:ascii="宋体" w:hAnsi="宋体" w:eastAsia="宋体" w:cs="宋体"/>
                <w:color w:val="auto"/>
                <w:sz w:val="24"/>
                <w:szCs w:val="24"/>
              </w:rPr>
              <w:t>，五官端正，</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，严格遵守园内的各项规章制度。尊重少数民族风俗习惯。开斋节临时用工期为7天，供应商根据采购人要求，作出用工计划，报采购人批准，并组织落实。</w:t>
            </w:r>
          </w:p>
        </w:tc>
        <w:tc>
          <w:tcPr>
            <w:tcW w:w="1137" w:type="dxa"/>
            <w:vAlign w:val="center"/>
          </w:tcPr>
          <w:p w14:paraId="4C5068A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365" w:type="dxa"/>
            <w:vAlign w:val="center"/>
          </w:tcPr>
          <w:p w14:paraId="6194D749">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tc>
      </w:tr>
      <w:tr w14:paraId="3AAAF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770" w:type="dxa"/>
            <w:vAlign w:val="center"/>
          </w:tcPr>
          <w:p w14:paraId="0094303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75" w:type="dxa"/>
            <w:vAlign w:val="center"/>
          </w:tcPr>
          <w:p w14:paraId="7FA6135F">
            <w:pPr>
              <w:keepNext w:val="0"/>
              <w:keepLines w:val="0"/>
              <w:pageBreakBefore w:val="0"/>
              <w:widowControl w:val="0"/>
              <w:kinsoku/>
              <w:wordWrap/>
              <w:overflowPunct/>
              <w:topLinePunct w:val="0"/>
              <w:autoSpaceDE/>
              <w:autoSpaceDN/>
              <w:bidi w:val="0"/>
              <w:adjustRightInd/>
              <w:snapToGrid/>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开斋节保洁人员</w:t>
            </w:r>
          </w:p>
        </w:tc>
        <w:tc>
          <w:tcPr>
            <w:tcW w:w="709" w:type="dxa"/>
            <w:vAlign w:val="center"/>
          </w:tcPr>
          <w:p w14:paraId="44B335F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20</w:t>
            </w:r>
          </w:p>
        </w:tc>
        <w:tc>
          <w:tcPr>
            <w:tcW w:w="4526" w:type="dxa"/>
            <w:vAlign w:val="center"/>
          </w:tcPr>
          <w:p w14:paraId="3005521C">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男女不限，男性年龄</w:t>
            </w:r>
            <w:r>
              <w:rPr>
                <w:rFonts w:hint="eastAsia" w:ascii="宋体" w:hAnsi="宋体" w:cs="宋体"/>
                <w:color w:val="auto"/>
                <w:sz w:val="24"/>
                <w:szCs w:val="24"/>
                <w:lang w:val="en-US" w:eastAsia="zh-CN"/>
              </w:rPr>
              <w:t>65周岁或以下</w:t>
            </w:r>
            <w:r>
              <w:rPr>
                <w:rFonts w:hint="eastAsia" w:ascii="宋体" w:hAnsi="宋体" w:eastAsia="宋体" w:cs="宋体"/>
                <w:color w:val="auto"/>
                <w:sz w:val="24"/>
                <w:szCs w:val="24"/>
              </w:rPr>
              <w:t>；女性年龄60周岁</w:t>
            </w:r>
            <w:r>
              <w:rPr>
                <w:rFonts w:hint="eastAsia" w:ascii="宋体" w:hAnsi="宋体" w:cs="宋体"/>
                <w:color w:val="auto"/>
                <w:sz w:val="24"/>
                <w:szCs w:val="24"/>
                <w:lang w:val="en-US" w:eastAsia="zh-CN"/>
              </w:rPr>
              <w:t>或以下</w:t>
            </w:r>
            <w:r>
              <w:rPr>
                <w:rFonts w:hint="eastAsia" w:ascii="宋体" w:hAnsi="宋体" w:cs="宋体"/>
                <w:color w:val="auto"/>
                <w:sz w:val="24"/>
                <w:szCs w:val="24"/>
                <w:lang w:eastAsia="zh-CN"/>
              </w:rPr>
              <w:t>。</w:t>
            </w:r>
            <w:r>
              <w:rPr>
                <w:rFonts w:hint="eastAsia" w:ascii="宋体" w:hAnsi="宋体" w:eastAsia="宋体" w:cs="宋体"/>
                <w:color w:val="auto"/>
                <w:sz w:val="24"/>
                <w:szCs w:val="24"/>
              </w:rPr>
              <w:t>身体健康</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五官端正</w:t>
            </w:r>
            <w:r>
              <w:rPr>
                <w:rFonts w:hint="eastAsia" w:ascii="宋体" w:hAnsi="宋体" w:eastAsia="宋体" w:cs="宋体"/>
                <w:color w:val="auto"/>
                <w:sz w:val="24"/>
                <w:szCs w:val="24"/>
              </w:rPr>
              <w:t>。具体工作内容与标准同日常清扫保洁服务一致；斋月期间，进一步细化网格，增加保洁人员巡查频次，特别要做好防火灭火、劝导家属、提供便民服务等工作。</w:t>
            </w:r>
          </w:p>
        </w:tc>
        <w:tc>
          <w:tcPr>
            <w:tcW w:w="1137" w:type="dxa"/>
            <w:vAlign w:val="center"/>
          </w:tcPr>
          <w:p w14:paraId="428140A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365" w:type="dxa"/>
            <w:vAlign w:val="center"/>
          </w:tcPr>
          <w:p w14:paraId="3DF4EBD7">
            <w:pPr>
              <w:keepNext w:val="0"/>
              <w:keepLines w:val="0"/>
              <w:pageBreakBefore w:val="0"/>
              <w:widowControl w:val="0"/>
              <w:kinsoku/>
              <w:wordWrap/>
              <w:overflowPunct/>
              <w:topLinePunct w:val="0"/>
              <w:autoSpaceDE/>
              <w:autoSpaceDN/>
              <w:bidi w:val="0"/>
              <w:adjustRightInd/>
              <w:snapToGrid/>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tc>
      </w:tr>
      <w:tr w14:paraId="27800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045" w:type="dxa"/>
            <w:gridSpan w:val="2"/>
            <w:vAlign w:val="center"/>
          </w:tcPr>
          <w:p w14:paraId="5521BBA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合计</w:t>
            </w:r>
          </w:p>
        </w:tc>
        <w:tc>
          <w:tcPr>
            <w:tcW w:w="7737" w:type="dxa"/>
            <w:gridSpan w:val="4"/>
            <w:vAlign w:val="center"/>
          </w:tcPr>
          <w:p w14:paraId="4D2EE41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200人/7天</w:t>
            </w:r>
          </w:p>
        </w:tc>
      </w:tr>
    </w:tbl>
    <w:p w14:paraId="520BB9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注：</w:t>
      </w:r>
    </w:p>
    <w:p w14:paraId="066965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中标供应商必须按照</w:t>
      </w:r>
      <w:r>
        <w:rPr>
          <w:rFonts w:hint="eastAsia"/>
          <w:color w:val="auto"/>
          <w:sz w:val="24"/>
          <w:lang w:val="en-US" w:eastAsia="zh-CN"/>
        </w:rPr>
        <w:t xml:space="preserve">采购人 </w:t>
      </w:r>
      <w:r>
        <w:rPr>
          <w:rFonts w:hint="eastAsia"/>
          <w:color w:val="auto"/>
          <w:sz w:val="24"/>
        </w:rPr>
        <w:t>要求的时间、人数提供临时用工人员，否则一律扣除相关费用，并按违约处理。</w:t>
      </w:r>
    </w:p>
    <w:p w14:paraId="11716A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中标供应商应按采购人要求，提供临时用工人员花名册，提供临时用工人员身份证复印件，做好每日考勤记录，交采购人指定人员签字确认；如涉及人员调整，及时书面形式报经采购人同意；</w:t>
      </w:r>
      <w:r>
        <w:rPr>
          <w:rFonts w:hint="eastAsia"/>
          <w:color w:val="auto"/>
          <w:sz w:val="24"/>
          <w:lang w:eastAsia="zh-CN"/>
        </w:rPr>
        <w:t>开斋</w:t>
      </w:r>
      <w:r>
        <w:rPr>
          <w:rFonts w:hint="eastAsia"/>
          <w:color w:val="auto"/>
          <w:sz w:val="24"/>
        </w:rPr>
        <w:t>节临时用工按照用工人数和任务完成情况据实结算；临时用工人员上岗前，中标供应商必须组织进行岗前培训，内容包括：具体工作、防火灭火、减灾防灾、安全防范等内容。</w:t>
      </w:r>
    </w:p>
    <w:p w14:paraId="1DAC7E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三</w:t>
      </w:r>
      <w:r>
        <w:rPr>
          <w:rFonts w:hint="eastAsia"/>
          <w:b/>
          <w:bCs/>
          <w:color w:val="auto"/>
          <w:sz w:val="24"/>
        </w:rPr>
        <w:t>、各岗位人员具体工作内容、职责及服务标准</w:t>
      </w:r>
    </w:p>
    <w:p w14:paraId="002C79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（一）项目经理服务内容及标准要求：</w:t>
      </w:r>
    </w:p>
    <w:p w14:paraId="3218A8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1.坚决贯彻执行上级部门下达的工作方针、决策、计划和各项指令。负责项目物业服务范围的全面领导与管理工作，应针对甲方的项目需求制定物业管理制度，制定服务标准和奖惩制度，组织实施；</w:t>
      </w:r>
    </w:p>
    <w:p w14:paraId="11C432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2.熟悉项目物业服务范围内的房屋结构；供水排水系统；电力系统；管区各项业务；</w:t>
      </w:r>
    </w:p>
    <w:p w14:paraId="0F3358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3.落实项目工作计划书，负责定期检查监督，查处违章并做出纠正措施直至达到规定标准；落实网格化管理体系“划片包干、定人定岗、定位定责”；</w:t>
      </w:r>
    </w:p>
    <w:p w14:paraId="537608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4.严格落实物业服务企业安全生产主体责任，建立健全安全生产机制；制定突发事件快速反应机制；建立安全隐患台账，针对安全隐患点实现闭环管理，</w:t>
      </w:r>
    </w:p>
    <w:p w14:paraId="67758C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5.调动项目员工工作积极性，提高员工业务素质，并保持项目员工的相对稳定性；科学合理统筹各岗位工作，保障正常运行；检查督促各岗位工作人员认真履行职责；</w:t>
      </w:r>
    </w:p>
    <w:p w14:paraId="77AB20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6.协调与政府相关职能部门的关系，配合有关部门抓好安全防范工作；</w:t>
      </w:r>
    </w:p>
    <w:p w14:paraId="02A8A5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7.每周组织召开一次工作例会，及时协调、总结和布置工作；年终时总结全年工作；</w:t>
      </w:r>
    </w:p>
    <w:p w14:paraId="3895AB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8.定期组织员工进行安全保卫、消防、防疫等培训；配合安全生产管理部门组织开展各项安全活动；</w:t>
      </w:r>
    </w:p>
    <w:p w14:paraId="45158C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建立设备台账，每月服务台账（考勤记录、消防巡查记录、巡逻记录、墓穴修缮记录、维修记录、防疫消杀记录、保洁记录、电气设备巡查记录，来访人员登记册、施工记录等），制定巡视工作制度、公共部位及日常监督维保措施、用电管理措施与停电应急处理措施、设备安全运行岗位责任制，建立维修维护管理台账，每月报送采购人；</w:t>
      </w:r>
    </w:p>
    <w:p w14:paraId="62C87E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10.处理中标供应商相关诉求，协调园区内其他第三方相关业务。</w:t>
      </w:r>
    </w:p>
    <w:p w14:paraId="66E0FC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11.定期向采购方汇报工作总结及下一阶段工作计划。</w:t>
      </w:r>
    </w:p>
    <w:p w14:paraId="7759C0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12.完成采购方临时交办的其他工作。</w:t>
      </w:r>
    </w:p>
    <w:p w14:paraId="29D1AE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（二）项目经理助理服务内容及标准要求：</w:t>
      </w:r>
    </w:p>
    <w:p w14:paraId="072E97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1.根据采购人项目需求，负责协助项目经理日常工作，按照项目需求、投标文件和物业合同相关要求，做好具体文件票据、资料材料整理归档、结算材料、项目运营资料等工作。</w:t>
      </w:r>
    </w:p>
    <w:p w14:paraId="4E150B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2.负责项目服务日常监督检查，特别做好用电用气安全巡检、零星维修验收、消防安全检查、应急培训演练和工作留痕存档；</w:t>
      </w:r>
    </w:p>
    <w:p w14:paraId="30B243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3.负责本项目环境卫生检查和秩序维护成果。</w:t>
      </w:r>
    </w:p>
    <w:p w14:paraId="1FF5A9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4.负责协助采购人做好会场布置和会议接待服务。</w:t>
      </w:r>
    </w:p>
    <w:p w14:paraId="55D9F0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（三）保洁服务范围及标准要求</w:t>
      </w:r>
    </w:p>
    <w:p w14:paraId="1ED697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1.室内公共区域保洁</w:t>
      </w:r>
    </w:p>
    <w:p w14:paraId="7306A4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公共区域包括：服务范围回民公墓内的大厅、卫生间、洗漱淋浴间、楼道、楼梯、会议室、休息室、监控机房、库房、大门、门岗亭、雨篷、门头、指示牌、灭火器等上述部位内所有设施用品及饰物地面、墙面、扶手、天花板、门窗玻璃、门及门窗框、各类宣传牌、橱窗及有关附体等公共设施设备的保洁。</w:t>
      </w:r>
    </w:p>
    <w:p w14:paraId="723C23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标准：</w:t>
      </w:r>
    </w:p>
    <w:p w14:paraId="01CA0E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（1）地面光亮无水迹、污迹、无杂物；</w:t>
      </w:r>
    </w:p>
    <w:p w14:paraId="07761A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（2）楼梯、走廊、指示牌、门牌、地角线、墙壁、柱子、顶板无尘、无污物；</w:t>
      </w:r>
    </w:p>
    <w:p w14:paraId="3D8D0C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（3）垃圾筒内垃圾当天清理，并摆放整齐，外观干净；</w:t>
      </w:r>
    </w:p>
    <w:p w14:paraId="5F16D2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（4）设备（灯、开关、暖气、通风口、门锁、其它饰物等）无尘、无污、破损。</w:t>
      </w:r>
    </w:p>
    <w:p w14:paraId="109910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（5）玻璃、门窗无污迹、水迹、裂痕，有明显安全标志；</w:t>
      </w:r>
    </w:p>
    <w:p w14:paraId="718AA4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（6）大厅出入口地台、梯级、墙壁表面、所有玻璃门窗及设施无尘土，石材墙面光亮、无污迹、水迹；</w:t>
      </w:r>
    </w:p>
    <w:p w14:paraId="06DB82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（7）大厅、公共区域天花板无尘埃。</w:t>
      </w:r>
    </w:p>
    <w:p w14:paraId="422562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（8）无蚊虫、无鼠害、无蚊蝇、无蟑螂。</w:t>
      </w:r>
    </w:p>
    <w:p w14:paraId="20EE02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（9）化粪池、下水道无溢流，道路地面无“四害”粪便痕迹.。</w:t>
      </w:r>
    </w:p>
    <w:p w14:paraId="64F02C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（10）负责特殊天气时公共区域门窗的关闭工作。</w:t>
      </w:r>
    </w:p>
    <w:p w14:paraId="028538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（11）保证卫生纸、洗手液、消毒液、擦手纸等正常供应。</w:t>
      </w:r>
    </w:p>
    <w:p w14:paraId="73BF79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（12）开水器干净、整洁、无杂物、无私人物品。</w:t>
      </w:r>
    </w:p>
    <w:p w14:paraId="249AE2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2.室外保洁标准</w:t>
      </w:r>
    </w:p>
    <w:p w14:paraId="6D7639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（1）主干道路、次干道路、两门区上岗后两小时内前彻底清扫完毕，而后进入巡回保洁阶段。</w:t>
      </w:r>
    </w:p>
    <w:p w14:paraId="252914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（2）主干道、次干道路、门区、停车场等清扫、保洁及时，清扫、保洁区域内无垃圾堆放、无卫生死角、无污水、无烟头、无痰迹、无果皮、无纸屑、无砖头、无瓦砾、无杂物。</w:t>
      </w:r>
    </w:p>
    <w:p w14:paraId="24EEE7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（3）主干道、次干道、门区、停车场雨雪天气及时清扫，无积水积雪；备有大功率排水水泵及时对积水区域进行排水作业；</w:t>
      </w:r>
    </w:p>
    <w:p w14:paraId="790D0D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二墓、三墓、四墓、五墓墓区硬化部分，墓区卫生每半月定期清扫一次，日常进行巡回保洁，对丢弃物进行捡拾，墓区及墓穴附属物上无蛛网、无污渍、无积水、无杂物、无垃圾、无烟头、无痰迹、无果皮、无纸屑、无尘土，光亮整洁；老一墓及其他未硬化部分每月定期清理一次，日常进行巡回保洁，对丢弃物进行捡拾，墓区及墓穴附属物上无蛛网、无污渍、无积水、无杂物、无垃圾、无烟头、无痰迹、无果皮、无纸屑、无尘土，光亮整洁。</w:t>
      </w:r>
    </w:p>
    <w:p w14:paraId="6B1921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（5）墓区、休息凉亭、墓区标牌、座椅等座椅每天擦拭、消毒一遍，上岗后两小时前彻底保洁完毕，灯杆、监控杆、指示牌、墓区穴号牌等每周擦洗、消毒2遍，无污渍、无尘土、无蛛网、无悬挂物、无粘贴物。</w:t>
      </w:r>
    </w:p>
    <w:p w14:paraId="59A1D0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（6）墓区垃圾箱摆放到位、整齐，外观清洁，装饰性垃圾箱每天至少擦拭、消毒一遍。垃圾日清日洁、不落地、不存留，清除及时，无垃圾外溢、无撒漏，无蚊蝇滋生、无异味，周转箱外观干净整洁、消毒。</w:t>
      </w:r>
    </w:p>
    <w:p w14:paraId="3E7E44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（7）雪后及时清雪、除冰，做到随下随清，主干道积雪全部清除至道牙两侧。小雪清理过程不超过24小时；大雪清理过程不超过48小时，必要时上机械和临时工人。</w:t>
      </w:r>
    </w:p>
    <w:p w14:paraId="1157F4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（8）户外电瓶车、作业车、微型消防车等设备卫生及时清洁，座椅干净无尘土、无积水、无垃圾、无污垢，车窗玻璃明亮清洁、无划痕、水迹等。</w:t>
      </w:r>
    </w:p>
    <w:p w14:paraId="174FBD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3.公共卫生间保洁标准：</w:t>
      </w:r>
    </w:p>
    <w:p w14:paraId="50FDCB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（1）门、窗、天花板、墙壁、隔板无尘、无污迹、无杂物；</w:t>
      </w:r>
    </w:p>
    <w:p w14:paraId="5C137A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（2）玻璃、镜面无水点、水迹、尘土、污迹。</w:t>
      </w:r>
    </w:p>
    <w:p w14:paraId="43313F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（3）地面墙角无尘、无污迹、无杂物、无蛛网、无水迹；</w:t>
      </w:r>
    </w:p>
    <w:p w14:paraId="66CE2D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（4）面盆、龙头、弯管无污迹、无杂物，电镀件明亮；</w:t>
      </w:r>
    </w:p>
    <w:p w14:paraId="0BFB6C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（5）小便器：无尿碱、水锈印迹（黄迹）无污垢、喷水嘴应洁净，小便池内香球不少于1/2个球；大便器：内外洁净，无大便遗迹，无污垢黄迹；</w:t>
      </w:r>
    </w:p>
    <w:p w14:paraId="4DE0CB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（6）桶内垃圾污物量不得超过桶体2/3，且每日清倒保持外表干净；</w:t>
      </w:r>
    </w:p>
    <w:p w14:paraId="2F2C1C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（7）设备（灯、开关、暖气、通风口、门锁）无尘、无污迹；</w:t>
      </w:r>
    </w:p>
    <w:p w14:paraId="1EE1E8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（8）空气清新、无异味；</w:t>
      </w:r>
    </w:p>
    <w:p w14:paraId="3C14B3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（9）隔板：无尘土、污迹、无手印每天清抹；</w:t>
      </w:r>
    </w:p>
    <w:p w14:paraId="6E823A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（10）墩布及保洁卫生洁具工具清洗干净、整洁、码放整齐。</w:t>
      </w:r>
    </w:p>
    <w:p w14:paraId="678130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（11）使用硕康消毒片稀释液擦拭门及门把手，每日2次:卫生间每日消毒(84消毒液稀释)2次，通风每日3次并做好记录。消毒作业完成30分钟后，使用清水再擦拭1次。注:84消毒液和洁厕液忌同时使用。</w:t>
      </w:r>
    </w:p>
    <w:p w14:paraId="758410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（12）如遇突发状况，保洁人员对卫生间和公共区域随时进行彻底消毒。</w:t>
      </w:r>
    </w:p>
    <w:p w14:paraId="3A46CF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4.灭四害消杀服务</w:t>
      </w:r>
    </w:p>
    <w:p w14:paraId="08D6C6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该服务允许外包给有资质的企业。对全园内进行灭鼠、灭蚊蝇及马蜂等消杀工作，具体标准如下：</w:t>
      </w:r>
    </w:p>
    <w:p w14:paraId="0D3687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①灭鼠标准</w:t>
      </w:r>
    </w:p>
    <w:p w14:paraId="51DFC1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以国家爱卫会颁布的、天津市爱卫会认可的除四害标准。有鼠洞、鼠粪、鼠咬痕等鼠迹的房间不超过2%；重点单位防鼠设施不合格处不超过5%。不同类型的外环境累计2000米，鼠迹不超过5处。</w:t>
      </w:r>
    </w:p>
    <w:p w14:paraId="2F5ECA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②灭蚊标准</w:t>
      </w:r>
    </w:p>
    <w:p w14:paraId="266FEE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以国家爱卫会颁布的、天津市爱卫会认可的除四害标准。单位内外环境各种存水容器和积水中，蚊幼及蛹的阳性率不超过3%。用500ml收集勺采集园内大中型水体中的蚊幼或蛹阳性率不超过3%，阳性勺内幼虫或蛹的平均数不超过5只。</w:t>
      </w:r>
    </w:p>
    <w:p w14:paraId="4FF23C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③灭蝇标准</w:t>
      </w:r>
    </w:p>
    <w:p w14:paraId="0F8ABE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以国家爱卫会颁布的、天津市爱卫会认可的除四害标准。重点单位有蝇房间不超过1%，其它单位不超过3%，重点单位防蝇设施不合格房间不超过5%；蝇类孳生地得到有效治理，幼虫和蛹的检出率不超过3%。</w:t>
      </w:r>
    </w:p>
    <w:p w14:paraId="15FD06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④灭蟑螂标准</w:t>
      </w:r>
    </w:p>
    <w:p w14:paraId="0B0047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以国家爱卫会颁布的、天津市爱卫会认可的除四害标准。室内有蟑螂成虫或若虫阳性房间不超过3%。有活蟑螂卵鞘房间不超过2%。有蟑螂粪便、蜕皮等蟑迹的房间不超过5%。</w:t>
      </w:r>
    </w:p>
    <w:p w14:paraId="5C5359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5.治草伐树（绿化养管）服务</w:t>
      </w:r>
    </w:p>
    <w:p w14:paraId="5F3605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（1）治草标准</w:t>
      </w:r>
    </w:p>
    <w:p w14:paraId="5BAD64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①根据草木生长周期规律和园林养护技术要求，提供科学切实可行的除草方案。特别是农药使用不能与墓区石材、人工绿植造成腐蚀或造成其他影响。</w:t>
      </w:r>
    </w:p>
    <w:p w14:paraId="6F7E7F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②对墓内硬化部分（包括公共活动场所、道路、墓间道、墓穴上）杂草野树及时拔除，达到无杂草、无可燃物、无灌木、无垃圾的标准。</w:t>
      </w:r>
    </w:p>
    <w:p w14:paraId="64E7B0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③对墓区非硬化部分（包括道路、墓间道、墓穴上）野草及时进行治理，野草控制在30厘米以内；无自发性野树。</w:t>
      </w:r>
    </w:p>
    <w:p w14:paraId="1CA40B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（2）伐树标准</w:t>
      </w:r>
    </w:p>
    <w:p w14:paraId="047261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对采购人指定树木（包括野树和人工种植的树）进行砍伐，砍伐（包含刨除树根、砍伐彻底、不能对墓穴、墓碑、地基造成损坏，砍伐结束后清运完毕回复原貌）。</w:t>
      </w:r>
    </w:p>
    <w:p w14:paraId="72C468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根据采购单位下达的伐树通知单，按照时限和其他要求进行砍伐，并做好记录存档。</w:t>
      </w:r>
    </w:p>
    <w:p w14:paraId="07DE36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需要高处作业应临时调配具有高处作业证的人员持证上岗。</w:t>
      </w:r>
    </w:p>
    <w:p w14:paraId="3FE642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绿化养管主要包括园内各种植物的修剪定型、养护、浇灌、施肥、松土、防涝工作及采购方临时性绿化工作，标准如下：</w:t>
      </w:r>
    </w:p>
    <w:p w14:paraId="6CC260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乔灌木：生长旺盛，枝叶健壮，树形美观，下缘线整齐，修剪适度，干直冠美，无死树缺树，景观效果好。其中墓区树木（包括所有野树）修剪，每年不低于两次的缩冠修剪、不低于四次疏剪。日常养护过程中对病虫枝、伤残枝、枯死枝等枝条进行剪除，保持树冠均匀，整齐向上生长，树枝不低垂挡碑、挡路。树木倒伏、枝杈折断及时处置和上报。</w:t>
      </w:r>
    </w:p>
    <w:p w14:paraId="13D54B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②绿地：草坪生长旺盛，草地整齐雅观，一年四季长绿，呈勃勃生机；草地无坑洼积水，无裸露，基本无碍眼杂草，草长控制在15cm以下。</w:t>
      </w:r>
    </w:p>
    <w:p w14:paraId="3E4D4D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③绿篱及整形植物：生长良好，无断层、缺株，上面平整、边、直线、曲线、棱角分明，有艺术美感，无杂草、寄生藤，绿篱内无垃圾和枯、绿叶堆积。</w:t>
      </w:r>
    </w:p>
    <w:p w14:paraId="6A1B0D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④未出现因病虫害造成的景观影响。树木虫屎不明显。最严重危害程度不超过8％。</w:t>
      </w:r>
    </w:p>
    <w:p w14:paraId="1C339D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5.垃圾分类及清运服务</w:t>
      </w:r>
    </w:p>
    <w:p w14:paraId="31B836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执行天津市生活垃圾管理条例，设置分类垃圾桶收集垃圾，垃圾桶封闭。垃圾桶分类标识清晰、外观整洁，垃圾桶内套用垃圾袋，每日更换1次。垃圾筒内垃圾不超过2/3，并摆放整齐，外观干净。每两周至少清洗一次垃圾收集容器垃圾运输车辆按规定粘贴标识、密闭分类运输。垃圾转运站分类存放并粘贴分类标识。</w:t>
      </w:r>
    </w:p>
    <w:p w14:paraId="7008A4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（2）配合推行垃圾分类做好垃圾分类的服务工作：</w:t>
      </w:r>
    </w:p>
    <w:p w14:paraId="259CA6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①维修报废件做好分类处理，可回收、其他垃圾，有害垃圾</w:t>
      </w:r>
    </w:p>
    <w:p w14:paraId="2862AE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②对分类垃圾桶及摆放地的清洁进行保障，并对未及时分类的予以投放</w:t>
      </w:r>
    </w:p>
    <w:p w14:paraId="32787B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③配合统计垃圾投放量，配合制定相关垃圾分类台账。</w:t>
      </w:r>
    </w:p>
    <w:p w14:paraId="41A193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④配合开展垃圾分类的宣传、学习等工作。对可回收垃圾做出相应的规范制度，台账制度。</w:t>
      </w:r>
    </w:p>
    <w:p w14:paraId="46E99C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⑤建立兼职垃圾分类指导员队伍有对群众进行宣传、指导、监督、服务的义务，并按相关要求做好记录，为各项工作提供基础资料。</w:t>
      </w:r>
    </w:p>
    <w:p w14:paraId="08BCAB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6.建立突发公共卫生事件的应急预案，发生突发公共卫生事件时，应迅速组织人员对物业的共用部位、共用设施设备等进行通风、清洗和消毒。</w:t>
      </w:r>
    </w:p>
    <w:p w14:paraId="4EB36F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7.其它保洁服务</w:t>
      </w:r>
    </w:p>
    <w:p w14:paraId="0066C5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为园区内所有建筑物内的公共区域提供保洁服务，具体要求如下：</w:t>
      </w:r>
    </w:p>
    <w:tbl>
      <w:tblPr>
        <w:tblStyle w:val="22"/>
        <w:tblW w:w="9645" w:type="dxa"/>
        <w:jc w:val="center"/>
        <w:tblLayout w:type="fixed"/>
        <w:tblCellMar>
          <w:top w:w="0" w:type="dxa"/>
          <w:left w:w="108" w:type="dxa"/>
          <w:bottom w:w="0" w:type="dxa"/>
          <w:right w:w="108" w:type="dxa"/>
        </w:tblCellMar>
      </w:tblPr>
      <w:tblGrid>
        <w:gridCol w:w="3193"/>
        <w:gridCol w:w="3360"/>
        <w:gridCol w:w="3092"/>
      </w:tblGrid>
      <w:tr w14:paraId="38AEFE1E">
        <w:tblPrEx>
          <w:tblCellMar>
            <w:top w:w="0" w:type="dxa"/>
            <w:left w:w="108" w:type="dxa"/>
            <w:bottom w:w="0" w:type="dxa"/>
            <w:right w:w="108" w:type="dxa"/>
          </w:tblCellMar>
        </w:tblPrEx>
        <w:trPr>
          <w:trHeight w:val="259" w:hRule="atLeast"/>
          <w:tblHeader/>
          <w:jc w:val="center"/>
        </w:trPr>
        <w:tc>
          <w:tcPr>
            <w:tcW w:w="3193" w:type="dxa"/>
            <w:tcBorders>
              <w:top w:val="single" w:color="auto" w:sz="4" w:space="0"/>
              <w:left w:val="single" w:color="auto" w:sz="4" w:space="0"/>
              <w:bottom w:val="single" w:color="auto" w:sz="4" w:space="0"/>
              <w:right w:val="single" w:color="auto" w:sz="4" w:space="0"/>
            </w:tcBorders>
            <w:vAlign w:val="center"/>
          </w:tcPr>
          <w:p w14:paraId="0390A263">
            <w:pPr>
              <w:widowControl/>
              <w:adjustRightInd w:val="0"/>
              <w:snapToGrid w:val="0"/>
              <w:spacing w:line="400" w:lineRule="exact"/>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服务项目</w:t>
            </w:r>
          </w:p>
        </w:tc>
        <w:tc>
          <w:tcPr>
            <w:tcW w:w="3360" w:type="dxa"/>
            <w:tcBorders>
              <w:top w:val="single" w:color="auto" w:sz="4" w:space="0"/>
              <w:left w:val="nil"/>
              <w:bottom w:val="single" w:color="auto" w:sz="4" w:space="0"/>
              <w:right w:val="single" w:color="auto" w:sz="4" w:space="0"/>
            </w:tcBorders>
            <w:vAlign w:val="center"/>
          </w:tcPr>
          <w:p w14:paraId="38D07091">
            <w:pPr>
              <w:widowControl/>
              <w:adjustRightInd w:val="0"/>
              <w:snapToGrid w:val="0"/>
              <w:spacing w:line="400" w:lineRule="exact"/>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服务频次</w:t>
            </w:r>
          </w:p>
        </w:tc>
        <w:tc>
          <w:tcPr>
            <w:tcW w:w="3092" w:type="dxa"/>
            <w:tcBorders>
              <w:top w:val="single" w:color="auto" w:sz="4" w:space="0"/>
              <w:left w:val="nil"/>
              <w:bottom w:val="single" w:color="auto" w:sz="4" w:space="0"/>
              <w:right w:val="single" w:color="auto" w:sz="4" w:space="0"/>
            </w:tcBorders>
            <w:vAlign w:val="center"/>
          </w:tcPr>
          <w:p w14:paraId="0B1CE185">
            <w:pPr>
              <w:widowControl/>
              <w:adjustRightInd w:val="0"/>
              <w:snapToGrid w:val="0"/>
              <w:spacing w:line="400" w:lineRule="exact"/>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服务标准</w:t>
            </w:r>
          </w:p>
        </w:tc>
      </w:tr>
      <w:tr w14:paraId="6F52D1A9">
        <w:tblPrEx>
          <w:tblCellMar>
            <w:top w:w="0" w:type="dxa"/>
            <w:left w:w="108" w:type="dxa"/>
            <w:bottom w:w="0" w:type="dxa"/>
            <w:right w:w="108" w:type="dxa"/>
          </w:tblCellMar>
        </w:tblPrEx>
        <w:trPr>
          <w:trHeight w:val="325"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569D02F5">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业务楼户外玻璃</w:t>
            </w:r>
          </w:p>
        </w:tc>
        <w:tc>
          <w:tcPr>
            <w:tcW w:w="3360" w:type="dxa"/>
            <w:tcBorders>
              <w:top w:val="single" w:color="auto" w:sz="4" w:space="0"/>
              <w:left w:val="nil"/>
              <w:bottom w:val="single" w:color="auto" w:sz="4" w:space="0"/>
              <w:right w:val="single" w:color="auto" w:sz="4" w:space="0"/>
            </w:tcBorders>
            <w:vAlign w:val="center"/>
          </w:tcPr>
          <w:p w14:paraId="2BD92FFC">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每季度一次清洁、刮拭</w:t>
            </w:r>
          </w:p>
        </w:tc>
        <w:tc>
          <w:tcPr>
            <w:tcW w:w="3092" w:type="dxa"/>
            <w:tcBorders>
              <w:top w:val="single" w:color="auto" w:sz="4" w:space="0"/>
              <w:left w:val="nil"/>
              <w:bottom w:val="single" w:color="auto" w:sz="4" w:space="0"/>
              <w:right w:val="single" w:color="auto" w:sz="4" w:space="0"/>
            </w:tcBorders>
            <w:vAlign w:val="center"/>
          </w:tcPr>
          <w:p w14:paraId="28E2DDA7">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干净、无杂物，登高作业需具备高处作业证人员持证上岗</w:t>
            </w:r>
          </w:p>
        </w:tc>
      </w:tr>
      <w:tr w14:paraId="38537C13">
        <w:tblPrEx>
          <w:tblCellMar>
            <w:top w:w="0" w:type="dxa"/>
            <w:left w:w="108" w:type="dxa"/>
            <w:bottom w:w="0" w:type="dxa"/>
            <w:right w:w="108" w:type="dxa"/>
          </w:tblCellMar>
        </w:tblPrEx>
        <w:trPr>
          <w:trHeight w:val="155"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4D482072">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户外垃圾箱</w:t>
            </w:r>
          </w:p>
        </w:tc>
        <w:tc>
          <w:tcPr>
            <w:tcW w:w="3360" w:type="dxa"/>
            <w:tcBorders>
              <w:top w:val="single" w:color="auto" w:sz="4" w:space="0"/>
              <w:left w:val="nil"/>
              <w:bottom w:val="single" w:color="auto" w:sz="4" w:space="0"/>
              <w:right w:val="single" w:color="auto" w:sz="4" w:space="0"/>
            </w:tcBorders>
            <w:vAlign w:val="center"/>
          </w:tcPr>
          <w:p w14:paraId="51196F0D">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每日清倒、消毒</w:t>
            </w:r>
          </w:p>
        </w:tc>
        <w:tc>
          <w:tcPr>
            <w:tcW w:w="3092" w:type="dxa"/>
            <w:tcBorders>
              <w:top w:val="single" w:color="auto" w:sz="4" w:space="0"/>
              <w:left w:val="nil"/>
              <w:bottom w:val="single" w:color="auto" w:sz="4" w:space="0"/>
              <w:right w:val="single" w:color="auto" w:sz="4" w:space="0"/>
            </w:tcBorders>
            <w:vAlign w:val="center"/>
          </w:tcPr>
          <w:p w14:paraId="330D1C8B">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干净、无尘</w:t>
            </w:r>
          </w:p>
        </w:tc>
      </w:tr>
      <w:tr w14:paraId="143EB6E3">
        <w:tblPrEx>
          <w:tblCellMar>
            <w:top w:w="0" w:type="dxa"/>
            <w:left w:w="108" w:type="dxa"/>
            <w:bottom w:w="0" w:type="dxa"/>
            <w:right w:w="108" w:type="dxa"/>
          </w:tblCellMar>
        </w:tblPrEx>
        <w:trPr>
          <w:trHeight w:val="259"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12050550">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户外垃圾场</w:t>
            </w:r>
          </w:p>
        </w:tc>
        <w:tc>
          <w:tcPr>
            <w:tcW w:w="3360" w:type="dxa"/>
            <w:tcBorders>
              <w:top w:val="single" w:color="auto" w:sz="4" w:space="0"/>
              <w:left w:val="nil"/>
              <w:bottom w:val="single" w:color="auto" w:sz="4" w:space="0"/>
              <w:right w:val="single" w:color="auto" w:sz="4" w:space="0"/>
            </w:tcBorders>
            <w:vAlign w:val="center"/>
          </w:tcPr>
          <w:p w14:paraId="33D9E235">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每日清洁消毒</w:t>
            </w:r>
          </w:p>
        </w:tc>
        <w:tc>
          <w:tcPr>
            <w:tcW w:w="3092" w:type="dxa"/>
            <w:tcBorders>
              <w:top w:val="single" w:color="auto" w:sz="4" w:space="0"/>
              <w:left w:val="nil"/>
              <w:bottom w:val="single" w:color="auto" w:sz="4" w:space="0"/>
              <w:right w:val="single" w:color="auto" w:sz="4" w:space="0"/>
            </w:tcBorders>
            <w:vAlign w:val="center"/>
          </w:tcPr>
          <w:p w14:paraId="2D597263">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干净、无蚊蝇</w:t>
            </w:r>
          </w:p>
        </w:tc>
      </w:tr>
      <w:tr w14:paraId="63AA9AED">
        <w:tblPrEx>
          <w:tblCellMar>
            <w:top w:w="0" w:type="dxa"/>
            <w:left w:w="108" w:type="dxa"/>
            <w:bottom w:w="0" w:type="dxa"/>
            <w:right w:w="108" w:type="dxa"/>
          </w:tblCellMar>
        </w:tblPrEx>
        <w:trPr>
          <w:trHeight w:val="349"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51403FAA">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楼道步梯、扶手</w:t>
            </w:r>
          </w:p>
        </w:tc>
        <w:tc>
          <w:tcPr>
            <w:tcW w:w="3360" w:type="dxa"/>
            <w:tcBorders>
              <w:top w:val="single" w:color="auto" w:sz="4" w:space="0"/>
              <w:left w:val="nil"/>
              <w:bottom w:val="single" w:color="auto" w:sz="4" w:space="0"/>
              <w:right w:val="single" w:color="auto" w:sz="4" w:space="0"/>
            </w:tcBorders>
            <w:vAlign w:val="center"/>
          </w:tcPr>
          <w:p w14:paraId="71FB45FC">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每日擦拭消毒</w:t>
            </w:r>
          </w:p>
        </w:tc>
        <w:tc>
          <w:tcPr>
            <w:tcW w:w="3092" w:type="dxa"/>
            <w:tcBorders>
              <w:top w:val="single" w:color="auto" w:sz="4" w:space="0"/>
              <w:left w:val="nil"/>
              <w:bottom w:val="single" w:color="auto" w:sz="4" w:space="0"/>
              <w:right w:val="single" w:color="auto" w:sz="4" w:space="0"/>
            </w:tcBorders>
            <w:vAlign w:val="center"/>
          </w:tcPr>
          <w:p w14:paraId="2D84C412">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无杂物、无灰尘</w:t>
            </w:r>
          </w:p>
        </w:tc>
      </w:tr>
      <w:tr w14:paraId="5E71399D">
        <w:tblPrEx>
          <w:tblCellMar>
            <w:top w:w="0" w:type="dxa"/>
            <w:left w:w="108" w:type="dxa"/>
            <w:bottom w:w="0" w:type="dxa"/>
            <w:right w:w="108" w:type="dxa"/>
          </w:tblCellMar>
        </w:tblPrEx>
        <w:trPr>
          <w:trHeight w:val="269"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359ED6E7">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灭火器、消防箱</w:t>
            </w:r>
          </w:p>
        </w:tc>
        <w:tc>
          <w:tcPr>
            <w:tcW w:w="3360" w:type="dxa"/>
            <w:tcBorders>
              <w:top w:val="single" w:color="auto" w:sz="4" w:space="0"/>
              <w:left w:val="nil"/>
              <w:bottom w:val="single" w:color="auto" w:sz="4" w:space="0"/>
              <w:right w:val="single" w:color="auto" w:sz="4" w:space="0"/>
            </w:tcBorders>
            <w:vAlign w:val="center"/>
          </w:tcPr>
          <w:p w14:paraId="6CDE51AB">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每月清洁一次</w:t>
            </w:r>
          </w:p>
        </w:tc>
        <w:tc>
          <w:tcPr>
            <w:tcW w:w="3092" w:type="dxa"/>
            <w:tcBorders>
              <w:top w:val="single" w:color="auto" w:sz="4" w:space="0"/>
              <w:left w:val="nil"/>
              <w:bottom w:val="single" w:color="auto" w:sz="4" w:space="0"/>
              <w:right w:val="single" w:color="auto" w:sz="4" w:space="0"/>
            </w:tcBorders>
            <w:vAlign w:val="center"/>
          </w:tcPr>
          <w:p w14:paraId="2CBF6AD7">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无杂物、无灰尘</w:t>
            </w:r>
          </w:p>
        </w:tc>
      </w:tr>
      <w:tr w14:paraId="712D26C5">
        <w:tblPrEx>
          <w:tblCellMar>
            <w:top w:w="0" w:type="dxa"/>
            <w:left w:w="108" w:type="dxa"/>
            <w:bottom w:w="0" w:type="dxa"/>
            <w:right w:w="108" w:type="dxa"/>
          </w:tblCellMar>
        </w:tblPrEx>
        <w:trPr>
          <w:trHeight w:val="624"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63DC8883">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办公室、内窗玻璃</w:t>
            </w:r>
          </w:p>
        </w:tc>
        <w:tc>
          <w:tcPr>
            <w:tcW w:w="3360" w:type="dxa"/>
            <w:tcBorders>
              <w:top w:val="single" w:color="auto" w:sz="4" w:space="0"/>
              <w:left w:val="nil"/>
              <w:bottom w:val="single" w:color="auto" w:sz="4" w:space="0"/>
              <w:right w:val="single" w:color="auto" w:sz="4" w:space="0"/>
            </w:tcBorders>
            <w:vAlign w:val="center"/>
          </w:tcPr>
          <w:p w14:paraId="5E125232">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每日清洁</w:t>
            </w:r>
          </w:p>
          <w:p w14:paraId="2AF7A4EA">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每季一次擦拭</w:t>
            </w:r>
          </w:p>
        </w:tc>
        <w:tc>
          <w:tcPr>
            <w:tcW w:w="3092" w:type="dxa"/>
            <w:tcBorders>
              <w:top w:val="single" w:color="auto" w:sz="4" w:space="0"/>
              <w:left w:val="nil"/>
              <w:bottom w:val="single" w:color="auto" w:sz="4" w:space="0"/>
              <w:right w:val="single" w:color="auto" w:sz="4" w:space="0"/>
            </w:tcBorders>
            <w:vAlign w:val="center"/>
          </w:tcPr>
          <w:p w14:paraId="2538A8EE">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无污渍、无灰尘</w:t>
            </w:r>
          </w:p>
          <w:p w14:paraId="7121A696">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无污渍、光泽明亮</w:t>
            </w:r>
          </w:p>
        </w:tc>
      </w:tr>
      <w:tr w14:paraId="5F9AF13A">
        <w:tblPrEx>
          <w:tblCellMar>
            <w:top w:w="0" w:type="dxa"/>
            <w:left w:w="108" w:type="dxa"/>
            <w:bottom w:w="0" w:type="dxa"/>
            <w:right w:w="108" w:type="dxa"/>
          </w:tblCellMar>
        </w:tblPrEx>
        <w:trPr>
          <w:trHeight w:val="426"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4AC8E452">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业务楼地面</w:t>
            </w:r>
          </w:p>
        </w:tc>
        <w:tc>
          <w:tcPr>
            <w:tcW w:w="3360" w:type="dxa"/>
            <w:tcBorders>
              <w:top w:val="single" w:color="auto" w:sz="4" w:space="0"/>
              <w:left w:val="nil"/>
              <w:bottom w:val="single" w:color="auto" w:sz="4" w:space="0"/>
              <w:right w:val="single" w:color="auto" w:sz="4" w:space="0"/>
            </w:tcBorders>
            <w:vAlign w:val="center"/>
          </w:tcPr>
          <w:p w14:paraId="5F70CF64">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每日清洁消毒</w:t>
            </w:r>
          </w:p>
        </w:tc>
        <w:tc>
          <w:tcPr>
            <w:tcW w:w="3092" w:type="dxa"/>
            <w:tcBorders>
              <w:top w:val="single" w:color="auto" w:sz="4" w:space="0"/>
              <w:left w:val="nil"/>
              <w:bottom w:val="single" w:color="auto" w:sz="4" w:space="0"/>
              <w:right w:val="single" w:color="auto" w:sz="4" w:space="0"/>
            </w:tcBorders>
            <w:vAlign w:val="center"/>
          </w:tcPr>
          <w:p w14:paraId="10FF0167">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洁净无尘</w:t>
            </w:r>
          </w:p>
        </w:tc>
      </w:tr>
      <w:tr w14:paraId="7D5D0F38">
        <w:tblPrEx>
          <w:tblCellMar>
            <w:top w:w="0" w:type="dxa"/>
            <w:left w:w="108" w:type="dxa"/>
            <w:bottom w:w="0" w:type="dxa"/>
            <w:right w:w="108" w:type="dxa"/>
          </w:tblCellMar>
        </w:tblPrEx>
        <w:trPr>
          <w:trHeight w:val="559"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2420FB22">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楼层开关面板</w:t>
            </w:r>
          </w:p>
        </w:tc>
        <w:tc>
          <w:tcPr>
            <w:tcW w:w="3360" w:type="dxa"/>
            <w:tcBorders>
              <w:top w:val="single" w:color="auto" w:sz="4" w:space="0"/>
              <w:left w:val="nil"/>
              <w:bottom w:val="single" w:color="auto" w:sz="4" w:space="0"/>
              <w:right w:val="single" w:color="auto" w:sz="4" w:space="0"/>
            </w:tcBorders>
            <w:vAlign w:val="center"/>
          </w:tcPr>
          <w:p w14:paraId="52D7A669">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每日擦拭消毒</w:t>
            </w:r>
          </w:p>
        </w:tc>
        <w:tc>
          <w:tcPr>
            <w:tcW w:w="3092" w:type="dxa"/>
            <w:tcBorders>
              <w:top w:val="single" w:color="auto" w:sz="4" w:space="0"/>
              <w:left w:val="nil"/>
              <w:bottom w:val="single" w:color="auto" w:sz="4" w:space="0"/>
              <w:right w:val="single" w:color="auto" w:sz="4" w:space="0"/>
            </w:tcBorders>
            <w:vAlign w:val="center"/>
          </w:tcPr>
          <w:p w14:paraId="125B2778">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无污迹</w:t>
            </w:r>
          </w:p>
        </w:tc>
      </w:tr>
      <w:tr w14:paraId="7B8F60F1">
        <w:tblPrEx>
          <w:tblCellMar>
            <w:top w:w="0" w:type="dxa"/>
            <w:left w:w="108" w:type="dxa"/>
            <w:bottom w:w="0" w:type="dxa"/>
            <w:right w:w="108" w:type="dxa"/>
          </w:tblCellMar>
        </w:tblPrEx>
        <w:trPr>
          <w:trHeight w:val="429"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105E25B8">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会议室</w:t>
            </w:r>
          </w:p>
        </w:tc>
        <w:tc>
          <w:tcPr>
            <w:tcW w:w="3360" w:type="dxa"/>
            <w:tcBorders>
              <w:top w:val="single" w:color="auto" w:sz="4" w:space="0"/>
              <w:left w:val="nil"/>
              <w:bottom w:val="single" w:color="auto" w:sz="4" w:space="0"/>
              <w:right w:val="single" w:color="auto" w:sz="4" w:space="0"/>
            </w:tcBorders>
            <w:vAlign w:val="center"/>
          </w:tcPr>
          <w:p w14:paraId="6DD137D0">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每日清洁消毒、会前、会后</w:t>
            </w:r>
          </w:p>
        </w:tc>
        <w:tc>
          <w:tcPr>
            <w:tcW w:w="3092" w:type="dxa"/>
            <w:tcBorders>
              <w:top w:val="single" w:color="auto" w:sz="4" w:space="0"/>
              <w:left w:val="nil"/>
              <w:bottom w:val="single" w:color="auto" w:sz="4" w:space="0"/>
              <w:right w:val="single" w:color="auto" w:sz="4" w:space="0"/>
            </w:tcBorders>
            <w:vAlign w:val="center"/>
          </w:tcPr>
          <w:p w14:paraId="1C29CAB7">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干净整洁、无杂物、无灰尘</w:t>
            </w:r>
          </w:p>
        </w:tc>
      </w:tr>
      <w:tr w14:paraId="41108B8F">
        <w:tblPrEx>
          <w:tblCellMar>
            <w:top w:w="0" w:type="dxa"/>
            <w:left w:w="108" w:type="dxa"/>
            <w:bottom w:w="0" w:type="dxa"/>
            <w:right w:w="108" w:type="dxa"/>
          </w:tblCellMar>
        </w:tblPrEx>
        <w:trPr>
          <w:trHeight w:val="299"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6A8B7664">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化粪池清淘</w:t>
            </w:r>
          </w:p>
        </w:tc>
        <w:tc>
          <w:tcPr>
            <w:tcW w:w="3360" w:type="dxa"/>
            <w:tcBorders>
              <w:top w:val="single" w:color="auto" w:sz="4" w:space="0"/>
              <w:left w:val="nil"/>
              <w:bottom w:val="single" w:color="auto" w:sz="4" w:space="0"/>
              <w:right w:val="single" w:color="auto" w:sz="4" w:space="0"/>
            </w:tcBorders>
            <w:vAlign w:val="center"/>
          </w:tcPr>
          <w:p w14:paraId="398B3A53">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不限频次</w:t>
            </w:r>
          </w:p>
        </w:tc>
        <w:tc>
          <w:tcPr>
            <w:tcW w:w="3092" w:type="dxa"/>
            <w:tcBorders>
              <w:top w:val="single" w:color="auto" w:sz="4" w:space="0"/>
              <w:left w:val="nil"/>
              <w:bottom w:val="single" w:color="auto" w:sz="4" w:space="0"/>
              <w:right w:val="single" w:color="auto" w:sz="4" w:space="0"/>
            </w:tcBorders>
            <w:vAlign w:val="center"/>
          </w:tcPr>
          <w:p w14:paraId="55DB9377">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化粪池水面离井口无溢流</w:t>
            </w:r>
          </w:p>
        </w:tc>
      </w:tr>
      <w:tr w14:paraId="144F7CE9">
        <w:tblPrEx>
          <w:tblCellMar>
            <w:top w:w="0" w:type="dxa"/>
            <w:left w:w="108" w:type="dxa"/>
            <w:bottom w:w="0" w:type="dxa"/>
            <w:right w:w="108" w:type="dxa"/>
          </w:tblCellMar>
        </w:tblPrEx>
        <w:trPr>
          <w:trHeight w:val="261"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7BE468EA">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卫生间</w:t>
            </w:r>
          </w:p>
        </w:tc>
        <w:tc>
          <w:tcPr>
            <w:tcW w:w="3360" w:type="dxa"/>
            <w:tcBorders>
              <w:top w:val="single" w:color="auto" w:sz="4" w:space="0"/>
              <w:left w:val="nil"/>
              <w:bottom w:val="single" w:color="auto" w:sz="4" w:space="0"/>
              <w:right w:val="single" w:color="auto" w:sz="4" w:space="0"/>
            </w:tcBorders>
            <w:vAlign w:val="center"/>
          </w:tcPr>
          <w:p w14:paraId="6D0E9349">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每小时清扫一次、消毒</w:t>
            </w:r>
          </w:p>
        </w:tc>
        <w:tc>
          <w:tcPr>
            <w:tcW w:w="3092" w:type="dxa"/>
            <w:tcBorders>
              <w:top w:val="single" w:color="auto" w:sz="4" w:space="0"/>
              <w:left w:val="nil"/>
              <w:bottom w:val="single" w:color="auto" w:sz="4" w:space="0"/>
              <w:right w:val="single" w:color="auto" w:sz="4" w:space="0"/>
            </w:tcBorders>
            <w:vAlign w:val="center"/>
          </w:tcPr>
          <w:p w14:paraId="5CDB8F9D">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无污迹、无异味，及时补充臭卫生球、擦手纸巾、消毒液及卫生用纸</w:t>
            </w:r>
          </w:p>
        </w:tc>
      </w:tr>
      <w:tr w14:paraId="1895B4DE">
        <w:tblPrEx>
          <w:tblCellMar>
            <w:top w:w="0" w:type="dxa"/>
            <w:left w:w="108" w:type="dxa"/>
            <w:bottom w:w="0" w:type="dxa"/>
            <w:right w:w="108" w:type="dxa"/>
          </w:tblCellMar>
        </w:tblPrEx>
        <w:trPr>
          <w:trHeight w:val="624"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0E576C09">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停车场、道路划线</w:t>
            </w:r>
          </w:p>
        </w:tc>
        <w:tc>
          <w:tcPr>
            <w:tcW w:w="3360" w:type="dxa"/>
            <w:tcBorders>
              <w:top w:val="single" w:color="auto" w:sz="4" w:space="0"/>
              <w:left w:val="nil"/>
              <w:bottom w:val="single" w:color="auto" w:sz="4" w:space="0"/>
              <w:right w:val="single" w:color="auto" w:sz="4" w:space="0"/>
            </w:tcBorders>
            <w:vAlign w:val="center"/>
          </w:tcPr>
          <w:p w14:paraId="17563B7C">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每年一次</w:t>
            </w:r>
          </w:p>
        </w:tc>
        <w:tc>
          <w:tcPr>
            <w:tcW w:w="3092" w:type="dxa"/>
            <w:tcBorders>
              <w:top w:val="single" w:color="auto" w:sz="4" w:space="0"/>
              <w:left w:val="nil"/>
              <w:bottom w:val="single" w:color="auto" w:sz="4" w:space="0"/>
              <w:right w:val="single" w:color="auto" w:sz="4" w:space="0"/>
            </w:tcBorders>
            <w:vAlign w:val="center"/>
          </w:tcPr>
          <w:p w14:paraId="2EF2C5BD">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开斋节前完成，清晰、美观、规范</w:t>
            </w:r>
          </w:p>
        </w:tc>
      </w:tr>
      <w:tr w14:paraId="66A2EF58">
        <w:tblPrEx>
          <w:tblCellMar>
            <w:top w:w="0" w:type="dxa"/>
            <w:left w:w="108" w:type="dxa"/>
            <w:bottom w:w="0" w:type="dxa"/>
            <w:right w:w="108" w:type="dxa"/>
          </w:tblCellMar>
        </w:tblPrEx>
        <w:trPr>
          <w:trHeight w:val="383"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380EF266">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墓区道路</w:t>
            </w:r>
          </w:p>
        </w:tc>
        <w:tc>
          <w:tcPr>
            <w:tcW w:w="3360" w:type="dxa"/>
            <w:tcBorders>
              <w:top w:val="single" w:color="auto" w:sz="4" w:space="0"/>
              <w:left w:val="nil"/>
              <w:bottom w:val="single" w:color="auto" w:sz="4" w:space="0"/>
              <w:right w:val="single" w:color="auto" w:sz="4" w:space="0"/>
            </w:tcBorders>
            <w:vAlign w:val="center"/>
          </w:tcPr>
          <w:p w14:paraId="74C7B18D">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每天清理</w:t>
            </w:r>
          </w:p>
        </w:tc>
        <w:tc>
          <w:tcPr>
            <w:tcW w:w="3092" w:type="dxa"/>
            <w:tcBorders>
              <w:top w:val="single" w:color="auto" w:sz="4" w:space="0"/>
              <w:left w:val="nil"/>
              <w:bottom w:val="single" w:color="auto" w:sz="4" w:space="0"/>
              <w:right w:val="single" w:color="auto" w:sz="4" w:space="0"/>
            </w:tcBorders>
            <w:vAlign w:val="center"/>
          </w:tcPr>
          <w:p w14:paraId="09525522">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无塑料袋、杂草、异物、树枝、落叶及漂浮物</w:t>
            </w:r>
          </w:p>
        </w:tc>
      </w:tr>
      <w:tr w14:paraId="2B24AB7E">
        <w:tblPrEx>
          <w:tblCellMar>
            <w:top w:w="0" w:type="dxa"/>
            <w:left w:w="108" w:type="dxa"/>
            <w:bottom w:w="0" w:type="dxa"/>
            <w:right w:w="108" w:type="dxa"/>
          </w:tblCellMar>
        </w:tblPrEx>
        <w:trPr>
          <w:trHeight w:val="249"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3E5E8E7C">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垃圾清运</w:t>
            </w:r>
          </w:p>
        </w:tc>
        <w:tc>
          <w:tcPr>
            <w:tcW w:w="3360" w:type="dxa"/>
            <w:tcBorders>
              <w:top w:val="single" w:color="auto" w:sz="4" w:space="0"/>
              <w:left w:val="nil"/>
              <w:bottom w:val="single" w:color="auto" w:sz="4" w:space="0"/>
              <w:right w:val="single" w:color="auto" w:sz="4" w:space="0"/>
            </w:tcBorders>
            <w:vAlign w:val="center"/>
          </w:tcPr>
          <w:p w14:paraId="1510AB91">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楼层垃圾每日1次清运、垃圾房日产日清、消毒</w:t>
            </w:r>
          </w:p>
        </w:tc>
        <w:tc>
          <w:tcPr>
            <w:tcW w:w="3092" w:type="dxa"/>
            <w:tcBorders>
              <w:top w:val="single" w:color="auto" w:sz="4" w:space="0"/>
              <w:left w:val="nil"/>
              <w:bottom w:val="single" w:color="auto" w:sz="4" w:space="0"/>
              <w:right w:val="single" w:color="auto" w:sz="4" w:space="0"/>
            </w:tcBorders>
            <w:vAlign w:val="center"/>
          </w:tcPr>
          <w:p w14:paraId="0B8DF3E4">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倒运到指定地点、干净无蚊蝇、无异味</w:t>
            </w:r>
          </w:p>
        </w:tc>
      </w:tr>
      <w:tr w14:paraId="4CBB9FA4">
        <w:tblPrEx>
          <w:tblCellMar>
            <w:top w:w="0" w:type="dxa"/>
            <w:left w:w="108" w:type="dxa"/>
            <w:bottom w:w="0" w:type="dxa"/>
            <w:right w:w="108" w:type="dxa"/>
          </w:tblCellMar>
        </w:tblPrEx>
        <w:trPr>
          <w:trHeight w:val="245" w:hRule="atLeast"/>
          <w:jc w:val="center"/>
        </w:trPr>
        <w:tc>
          <w:tcPr>
            <w:tcW w:w="3193" w:type="dxa"/>
            <w:tcBorders>
              <w:top w:val="single" w:color="auto" w:sz="4" w:space="0"/>
              <w:left w:val="single" w:color="auto" w:sz="4" w:space="0"/>
              <w:bottom w:val="single" w:color="auto" w:sz="4" w:space="0"/>
              <w:right w:val="single" w:color="auto" w:sz="4" w:space="0"/>
            </w:tcBorders>
            <w:vAlign w:val="center"/>
          </w:tcPr>
          <w:p w14:paraId="60978BCB">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灭蟑、灭鼠、灭蚊、灭蝇、灭毒蜂</w:t>
            </w:r>
          </w:p>
        </w:tc>
        <w:tc>
          <w:tcPr>
            <w:tcW w:w="3360" w:type="dxa"/>
            <w:tcBorders>
              <w:top w:val="single" w:color="auto" w:sz="4" w:space="0"/>
              <w:left w:val="nil"/>
              <w:bottom w:val="single" w:color="auto" w:sz="4" w:space="0"/>
              <w:right w:val="single" w:color="auto" w:sz="4" w:space="0"/>
            </w:tcBorders>
            <w:vAlign w:val="center"/>
          </w:tcPr>
          <w:p w14:paraId="01DFC65E">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每季度一次</w:t>
            </w:r>
          </w:p>
        </w:tc>
        <w:tc>
          <w:tcPr>
            <w:tcW w:w="3092" w:type="dxa"/>
            <w:tcBorders>
              <w:top w:val="single" w:color="auto" w:sz="4" w:space="0"/>
              <w:left w:val="nil"/>
              <w:bottom w:val="single" w:color="auto" w:sz="4" w:space="0"/>
              <w:right w:val="single" w:color="auto" w:sz="4" w:space="0"/>
            </w:tcBorders>
            <w:vAlign w:val="center"/>
          </w:tcPr>
          <w:p w14:paraId="5CE667FA">
            <w:pPr>
              <w:widowControl/>
              <w:adjustRightInd w:val="0"/>
              <w:snapToGrid w:val="0"/>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保证无虫害、鼠害、毒蜂害</w:t>
            </w:r>
          </w:p>
        </w:tc>
      </w:tr>
    </w:tbl>
    <w:p w14:paraId="499009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（五）</w:t>
      </w:r>
      <w:r>
        <w:rPr>
          <w:rFonts w:hint="eastAsia"/>
          <w:color w:val="auto"/>
          <w:sz w:val="24"/>
          <w:lang w:eastAsia="zh-CN"/>
        </w:rPr>
        <w:t>秩序维护</w:t>
      </w:r>
      <w:r>
        <w:rPr>
          <w:rFonts w:hint="eastAsia"/>
          <w:color w:val="auto"/>
          <w:sz w:val="24"/>
        </w:rPr>
        <w:t>服务内容和标准要求</w:t>
      </w:r>
    </w:p>
    <w:p w14:paraId="278C04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中标单位应配备</w:t>
      </w:r>
      <w:r>
        <w:rPr>
          <w:rFonts w:hint="eastAsia"/>
          <w:color w:val="auto"/>
          <w:sz w:val="24"/>
          <w:lang w:eastAsia="zh-CN"/>
        </w:rPr>
        <w:t>秩序维护</w:t>
      </w:r>
      <w:r>
        <w:rPr>
          <w:rFonts w:hint="eastAsia"/>
          <w:color w:val="auto"/>
          <w:sz w:val="24"/>
        </w:rPr>
        <w:t>工作所需器具（巡更机、对讲机至少10部、强光手电至少2把、橡胶警棍、盾牌、安全帽等），提供标准的公共秩序维护及安全防范服务，定期进行安全检查，消除不安全隐患，确</w:t>
      </w:r>
      <w:r>
        <w:rPr>
          <w:rFonts w:hint="eastAsia"/>
          <w:color w:val="auto"/>
          <w:sz w:val="24"/>
          <w:lang w:eastAsia="zh-CN"/>
        </w:rPr>
        <w:t>秩序维护</w:t>
      </w:r>
      <w:r>
        <w:rPr>
          <w:rFonts w:hint="eastAsia"/>
          <w:color w:val="auto"/>
          <w:sz w:val="24"/>
        </w:rPr>
        <w:t>全运转。</w:t>
      </w:r>
    </w:p>
    <w:p w14:paraId="1EDC9E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1.门岗值守</w:t>
      </w:r>
    </w:p>
    <w:p w14:paraId="3873D3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（1）门岗服务人员，形象端正、着装整齐干净、举止规范、语言礼貌；门岗服务设施完好、标识醒目，有服务操作细则。</w:t>
      </w:r>
    </w:p>
    <w:p w14:paraId="06F428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（2）实行封闭式管理，</w:t>
      </w:r>
      <w:r>
        <w:rPr>
          <w:rFonts w:hint="eastAsia"/>
          <w:color w:val="auto"/>
          <w:sz w:val="24"/>
          <w:lang w:eastAsia="zh-CN"/>
        </w:rPr>
        <w:t>秩序维护</w:t>
      </w:r>
      <w:r>
        <w:rPr>
          <w:rFonts w:hint="eastAsia"/>
          <w:color w:val="auto"/>
          <w:sz w:val="24"/>
        </w:rPr>
        <w:t>人员不得出现空岗、脱岗、睡岗、串岗、巡更漏检等玩忽职守现象，出入口有专人负责24小时门岗值班服务，每天24小时对来访人员及车辆进行问询并做好出入登记。</w:t>
      </w:r>
    </w:p>
    <w:p w14:paraId="586053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（3）负责对携物出门人员的问询、检查、登记与核实。</w:t>
      </w:r>
    </w:p>
    <w:p w14:paraId="375268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（4）负责进出车辆行驶的安全提示与引导，保持大门及管区内道路畅通。</w:t>
      </w:r>
    </w:p>
    <w:p w14:paraId="776D6F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（5）负责门岗周围的治安，发现异常情况及时通知其他岗位及采购人保卫部门，协同配合妥善处理。</w:t>
      </w:r>
    </w:p>
    <w:p w14:paraId="2530B6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（6）认真做好值班记录，严格执行交接班制度，做到交接清楚，责任明确。</w:t>
      </w:r>
    </w:p>
    <w:p w14:paraId="542E7E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（7）夜岗全面负责办公时间外的值班服务和巡逻服务（包括对墓区内和院外围墙进行巡视）；按照点位路线进行巡逻检查，发现问题及时上报。负责进出门及办公楼内门窗管理，夜岗对整个园区进行巡逻。</w:t>
      </w:r>
    </w:p>
    <w:p w14:paraId="7B1EFD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2.业务厅秩序维护</w:t>
      </w:r>
    </w:p>
    <w:p w14:paraId="24B8CC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（1）维持业务厅秩序，随时关注业务厅动态，做好突发情况的处理。</w:t>
      </w:r>
    </w:p>
    <w:p w14:paraId="499151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（2）出现打架、斗殴事件时，应积极果断进行劝阻，接报110， 防止事态进一步扩大。</w:t>
      </w:r>
    </w:p>
    <w:p w14:paraId="361604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（3）安全防范负责楼宇房屋的安全巡视（特别三重点防火部位、档案室、监控机房等）及开关门、开关电子屏、关灯、开关开水器等。</w:t>
      </w:r>
    </w:p>
    <w:p w14:paraId="26A1CB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3.巡逻巡查</w:t>
      </w:r>
    </w:p>
    <w:p w14:paraId="45F3C5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5D18FE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重点对所属区域内所有的施工现场管理（包括墓区内修坟、培土、立碑、砌墙，铺路等）做好登记，监管，发现问题及时上报。</w:t>
      </w:r>
    </w:p>
    <w:p w14:paraId="79634D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负责所属区域内所有的消防设备、设施和其他公共设施的检查。</w:t>
      </w:r>
    </w:p>
    <w:p w14:paraId="67E5C8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负责管区内的秩序维护；日常消防工作。</w:t>
      </w:r>
    </w:p>
    <w:p w14:paraId="4CF8FA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 负责墓区因道路施工、交通管制等情况下，临时安排便民摆渡车。</w:t>
      </w:r>
    </w:p>
    <w:p w14:paraId="642A7A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（2）服务标准和要求</w:t>
      </w:r>
    </w:p>
    <w:p w14:paraId="06082A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按照上级相关规定和墓区的规章制度，对违反规定的人员进行劝阻制止；使用规范化服务语言。</w:t>
      </w:r>
    </w:p>
    <w:p w14:paraId="7697DC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保护墓区花草树木不受人为破坏；保护管区内消防设备、设施和其他公共设施不受人为破坏。</w:t>
      </w:r>
    </w:p>
    <w:p w14:paraId="55BDC1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对项目的楼内外及墓区进行不间断巡视、巡视有计划、有巡视路线图，特别是重点部位重点巡视，有巡视项目内容和要求有记录。</w:t>
      </w:r>
    </w:p>
    <w:p w14:paraId="077D41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　突发事件发生时按照相应应急预案处置并第一时间报告采购人；配合政府有关部门设专人保护现场；配合公安等部门进行处理。</w:t>
      </w:r>
    </w:p>
    <w:p w14:paraId="051868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　施工现场管理登记相关信息，查看手续是否齐全，有无违反施工管理规定，有无乱拉电线，动用明火等具有安全隐患的行为，对私自施工（包括修坟、栽树、拆改、挖掘、立碑、运料等）及时制止同时上报队长或主管。</w:t>
      </w:r>
    </w:p>
    <w:p w14:paraId="08A8E6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　保障来墓区游坟人员人身安全和财产安全，因检查巡视管理疏漏导致人身财产安全损失的应承担相应责任。</w:t>
      </w:r>
    </w:p>
    <w:p w14:paraId="4AA3CA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　配合业务科安葬现场管理（必须要求回族）。</w:t>
      </w:r>
    </w:p>
    <w:p w14:paraId="58A08E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⑧　便民摆渡车安全平稳行驶，无事故、无纠纷，保证群众安全，服务周到，有责任心。</w:t>
      </w:r>
    </w:p>
    <w:p w14:paraId="767C49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4.停车服务</w:t>
      </w:r>
    </w:p>
    <w:p w14:paraId="023F9F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4.1服务内容</w:t>
      </w:r>
    </w:p>
    <w:p w14:paraId="3027AD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负责出入墓园车辆引导、停车和管理等服务。</w:t>
      </w:r>
    </w:p>
    <w:p w14:paraId="437047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4.2.服务标准</w:t>
      </w:r>
    </w:p>
    <w:p w14:paraId="7981AE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（1）制定合理有效的机动车、非机动车停（存）车管理制度。</w:t>
      </w:r>
    </w:p>
    <w:p w14:paraId="6B3515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（2）交通标识标志保持整洁、清楚，合理指挥停车，管理车辆停放有序。</w:t>
      </w:r>
    </w:p>
    <w:p w14:paraId="071508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（3）开斋节前需完成停车场内复划停车位、道路标线。</w:t>
      </w:r>
    </w:p>
    <w:p w14:paraId="7B19C1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（4）防范园内交通事故，确保园内车辆、人员安全。</w:t>
      </w:r>
    </w:p>
    <w:p w14:paraId="6286C5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（5）加强园停车场、主要道路车辆管理，杜绝乱停乱放，保证规范有序。</w:t>
      </w:r>
    </w:p>
    <w:p w14:paraId="007B1F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5.消防安全服务</w:t>
      </w:r>
    </w:p>
    <w:p w14:paraId="3F955E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5.1服务内容</w:t>
      </w:r>
    </w:p>
    <w:p w14:paraId="1C339B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（1）负责防火、灭火、消防安全应急演练和消防设施设备、器材等维护，消防器材分布点位、明细建档。</w:t>
      </w:r>
    </w:p>
    <w:p w14:paraId="2688D7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（2）每日排查消防安全隐患，检查消防设施设备、器材运行情况。</w:t>
      </w:r>
    </w:p>
    <w:p w14:paraId="6FF0C5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（3）建立健全安全管理、消防管理制度和各类应急预案，做好防范工作，制定安全保卫各岗位的工作职责、工作规范、考核制度等。</w:t>
      </w:r>
    </w:p>
    <w:p w14:paraId="11E126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（4）定期组织</w:t>
      </w:r>
      <w:r>
        <w:rPr>
          <w:rFonts w:hint="eastAsia"/>
          <w:color w:val="auto"/>
          <w:sz w:val="24"/>
          <w:lang w:eastAsia="zh-CN"/>
        </w:rPr>
        <w:t>秩序维护</w:t>
      </w:r>
      <w:r>
        <w:rPr>
          <w:rFonts w:hint="eastAsia"/>
          <w:color w:val="auto"/>
          <w:sz w:val="24"/>
        </w:rPr>
        <w:t>人员治安、消防知识学习和针对性地消防应急预案演练组织考核，提高</w:t>
      </w:r>
      <w:r>
        <w:rPr>
          <w:rFonts w:hint="eastAsia"/>
          <w:color w:val="auto"/>
          <w:sz w:val="24"/>
          <w:lang w:eastAsia="zh-CN"/>
        </w:rPr>
        <w:t>秩序维护</w:t>
      </w:r>
      <w:r>
        <w:rPr>
          <w:rFonts w:hint="eastAsia"/>
          <w:color w:val="auto"/>
          <w:sz w:val="24"/>
        </w:rPr>
        <w:t>人员业务技能、处理自然灾害、意外事故的能力和自身素质。</w:t>
      </w:r>
    </w:p>
    <w:p w14:paraId="021018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5.2服务标准和要求</w:t>
      </w:r>
    </w:p>
    <w:p w14:paraId="0C6FD0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（1）每日至少进行一次消防安全隐患全面排查，至少进行6次火灾巡控巡查。</w:t>
      </w:r>
    </w:p>
    <w:p w14:paraId="1D6183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（2）每月至少检查一次消防设施设备、器材运行情况，并填写月检牌。</w:t>
      </w:r>
    </w:p>
    <w:p w14:paraId="60537E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（3）每月开展一次5人以上消防安全应急演练，保证所有</w:t>
      </w:r>
      <w:r>
        <w:rPr>
          <w:rFonts w:hint="eastAsia"/>
          <w:color w:val="auto"/>
          <w:sz w:val="24"/>
          <w:lang w:eastAsia="zh-CN"/>
        </w:rPr>
        <w:t>秩序维护</w:t>
      </w:r>
      <w:r>
        <w:rPr>
          <w:rFonts w:hint="eastAsia"/>
          <w:color w:val="auto"/>
          <w:sz w:val="24"/>
        </w:rPr>
        <w:t>人员和相关物业人员均能掌握消防基本知识和技能，会操作灭火器材扑灭火灾。</w:t>
      </w:r>
    </w:p>
    <w:p w14:paraId="4B074D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（4）配合综合维修人员做好电气事故防范工作。</w:t>
      </w:r>
    </w:p>
    <w:p w14:paraId="687F5D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6其他服务工作</w:t>
      </w:r>
    </w:p>
    <w:p w14:paraId="12E23B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6.1服务内容</w:t>
      </w:r>
    </w:p>
    <w:p w14:paraId="7FEB36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（1）负责协助做好防汛防涝、极端天气积水积雪清扫等工作。</w:t>
      </w:r>
    </w:p>
    <w:p w14:paraId="1C1B4F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（2）负责做好“四防”工作，即防火、防盗、防破坏、防治安灾害事故。</w:t>
      </w:r>
    </w:p>
    <w:p w14:paraId="1919F5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（3）协助公安及消防部门对辖区内发生的案件、违法事件配合做好现场看护工作；</w:t>
      </w:r>
    </w:p>
    <w:p w14:paraId="04F40A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（4）做好其他交办工作。</w:t>
      </w:r>
    </w:p>
    <w:p w14:paraId="4A7E91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6.2服务标准和要求</w:t>
      </w:r>
    </w:p>
    <w:p w14:paraId="15EF03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（1）按照防汛防涝工作要求，听从安排，协助做好防汛防涝、极端天气积水积雪清扫等工作。</w:t>
      </w:r>
    </w:p>
    <w:p w14:paraId="56C3B7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（2）加强巡查检查和监督管理，保护财物，防盗防丢失。</w:t>
      </w:r>
    </w:p>
    <w:p w14:paraId="62E4CA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（3）严格按照要求，做好其他交办工作。</w:t>
      </w:r>
    </w:p>
    <w:p w14:paraId="68D3E2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（六）日常安全巡查及零星维修服务内容及标准</w:t>
      </w:r>
    </w:p>
    <w:p w14:paraId="565200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要求中标供应商在完成交接、进驻墓园后，重点对对园内电气设备、电路线缆、灶具设施和其他设施设备进行全面彻底检查和维修，对供电线路、监控线路、电话线、网线、配电柜、配电箱等进行整理梳理、清扫保洁、登记造册和统一标识等；对园地面铺装进行检查排查，维修破损地面、石板；对园内座椅、指示牌、温馨提示、牌匾等公共设施，进行检查排查；对排水管道、排水井、化粪池、水泵等进行检查排查。建立健全相关设施设备台账，做好维修维护记录。</w:t>
      </w:r>
    </w:p>
    <w:p w14:paraId="18B293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第一项房屋建筑维护维修</w:t>
      </w:r>
    </w:p>
    <w:p w14:paraId="603DB3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34EBE0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房屋日常养护维修是指为保持房屋原有完好等级和正常使用，进行日常养护和及时修复小损和小坏等房屋维护管理工作；对质保期后的建筑、房屋进行小修维护更换（包括玻璃、瓷砖、门锁、闭门器、窗把手、纱窗、门折页、天花板,照明设施的一般故障损坏：包括闸箱、闸刀、灯座、灯泡、插座、灯管、镇流器、球壳、开关的小修小补,除锈刷油漆等）；清理露天平台和内管线沟杂物；疏通楼宇下水和雨落管；定期清扫屋面补漏。对质保期后的园区内附属配套设施的维修、道路养护（包括给排水井盖的更换）和管理（包括道闸系统、大门的维修、配件、保养和管理）。</w:t>
      </w:r>
    </w:p>
    <w:p w14:paraId="6A737E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w:t>
      </w:r>
    </w:p>
    <w:p w14:paraId="6BC238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（1）及时完成各项维修任务，维修合格率达100%，遇有需要紧急修补的，必须及时采取措施。一般维修不得超过24小时，执行并达到《房屋及其设备小修服务标准》。</w:t>
      </w:r>
    </w:p>
    <w:p w14:paraId="30C10C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（2）对房屋、公用区域道路、公共厕所、外围墙、各类井盖等进行日常管理和维修养护，检修记录和保养记录齐全。</w:t>
      </w:r>
    </w:p>
    <w:p w14:paraId="43C89B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（3）每日巡查1次，包括：室外、室内等上述工作范围规定区域的巡检，发现建筑物、墓区道路破损及时上报并记录。</w:t>
      </w:r>
    </w:p>
    <w:p w14:paraId="1B6D95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（4）定期检查楼面落水管、落水口等,发现开裂、破损等及时更换；每半年对地下管井彻底疏通至少1次,清理结束地面冲洗干净。</w:t>
      </w:r>
    </w:p>
    <w:p w14:paraId="299C04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（5）爱护各类设备设施，未经采购人主管部门批准，任何单位、部门不得对房屋结构、设备设施进行改动。</w:t>
      </w:r>
    </w:p>
    <w:p w14:paraId="4CD8C7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（6）恶劣天气条件下（如大风、大雨、大雪、冰雹等）加强日常巡视的次数与频率，建立相关应急预案和约束机制。</w:t>
      </w:r>
    </w:p>
    <w:p w14:paraId="7DC9B7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（7）建立日常房屋和道路维修、报修、巡检制度。负责零星维修的接报、工作任务分配、任务完成情况记录。制定每周巡检工作计划，制定定期检查计划，向采购人进行工作月报、年报。</w:t>
      </w:r>
    </w:p>
    <w:p w14:paraId="3781B3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保持公共区域玻璃、门窗配件完好，开闭正常，需要维修的2个工作日内完成，其他故障5个工作日内完成；保持楼道照明灯具95%能正常使用；墙面、顶面粉刷层发现剥落或污损，应每季度集中安排一次修补、除污。</w:t>
      </w:r>
    </w:p>
    <w:p w14:paraId="256739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（9）负责各类基建及配套设施的统计报修。</w:t>
      </w:r>
    </w:p>
    <w:p w14:paraId="0A7F1B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第二项给排水系统运行维护</w:t>
      </w:r>
    </w:p>
    <w:p w14:paraId="779ED2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738E87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对墓区及楼宇各种给水、排水、补水、污水设施的正常使用进行日常养护维修：如给水泵、污水泵、管道、管件、阀门、水嘴、卫生洁具、排水管、透气管及疏通、水封设备等日常养护维修、更换以及恒压变频供水设备专业维护保养。</w:t>
      </w:r>
    </w:p>
    <w:p w14:paraId="110B54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w:t>
      </w:r>
    </w:p>
    <w:p w14:paraId="0F13C9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（1）每日巡查设备运行，保障给水排水顺畅，指示灯、表数等参数均在正常范围内。</w:t>
      </w:r>
    </w:p>
    <w:p w14:paraId="05746B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建立正常供水管理制度。设备、设施、铭牌及标识等规范、统一、完整；操作规程、维护规范、管理制度上墙；各类管线有分类标识和流向标识；各类记录本、登记本（运行、维修、保养、交接班等）齐全，记录完整；防止跑、冒、滴、漏。</w:t>
      </w:r>
    </w:p>
    <w:p w14:paraId="77C7D4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（3）做好恒压变频供水设备专业维护保养；对供水系统管路、阀门等进行日常维护和定期检修。</w:t>
      </w:r>
    </w:p>
    <w:p w14:paraId="62864A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（4）阀门每月开关灵活性检查；定期为丝杠加注润滑脂。</w:t>
      </w:r>
    </w:p>
    <w:p w14:paraId="2D820E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定期对排水管道进行疏通、养护及清除污垢，保证室内外排水系统畅通；园区外排水大沟需汛期前进行清理疏通，如遇排水管网园区外堵塞，需联系相关部门进行疏通，无相关方的情况则由中标供应商进行疏通。</w:t>
      </w:r>
    </w:p>
    <w:p w14:paraId="1FB1C1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（6）保证公共部位排水通畅，负责定期检查消防给水设施，发现问题及时解决。</w:t>
      </w:r>
    </w:p>
    <w:p w14:paraId="3FC2B0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（7）设备出现故障，及时发现并解决故障，维修人员应在接到报修后15分钟内到达现场，零星维修合格率100%，故障排除不超过24小时。</w:t>
      </w:r>
    </w:p>
    <w:p w14:paraId="20764A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（8）保障应急处置中设备投入运行和管理。</w:t>
      </w:r>
    </w:p>
    <w:p w14:paraId="1F1CFC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（9）定期水表计量记录。</w:t>
      </w:r>
    </w:p>
    <w:p w14:paraId="7E6DB1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第三项配电系统运行管理维护</w:t>
      </w:r>
    </w:p>
    <w:p w14:paraId="279688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负责采购人园区内所有供电系统正常运行，对高、低压电器设备、电线电缆、电气照明、避雷装置等设备进行日常管理维护和抄表计量，并选择有资质的单位对箱变变压器、避雷器等进行专业试验维护，并出具专业试验报告。每月定期检查、维护及维修，建立明细表，每月上报电力系统使用情况，标签、标识清晰明确，留痕管理，在服务期内出现任何电力系统故障、造成人员伤亡及给采购人造成经济损失的由供应商全权负责。</w:t>
      </w:r>
    </w:p>
    <w:p w14:paraId="49FAB0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610D57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供电系统：园区内的箱式变电站、高低压配电柜、无功补偿装置及各办公区域的配电箱、柜、盘进线断路器上口的供电线路、设备的运行，维护检修；对配电柜至空调机组、风机盘管、通风机组等供电线路、设备运行进行维护检修；对配电间及其它用电设备线路和设备运行进行维护、检修及更换；</w:t>
      </w:r>
    </w:p>
    <w:p w14:paraId="49677B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（2）照明系统：照明供电线路、闸刀、设备的运行、维护、检修及更换；更换灯具及光源；事故照明系统设备的运行、维护、检修及更换。</w:t>
      </w:r>
    </w:p>
    <w:p w14:paraId="26E33D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（3）园区内用电设备：恒压变频供水系统、道闸杆、伸缩门、监控系统、空调等。</w:t>
      </w:r>
    </w:p>
    <w:p w14:paraId="6F7972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（3）对园区内电动充电桩的日常安全巡视、维护和管理。</w:t>
      </w:r>
    </w:p>
    <w:p w14:paraId="3AAE3A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（4）对食堂配备电器进行日常检查和周期性检测。</w:t>
      </w:r>
    </w:p>
    <w:p w14:paraId="54E2BF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（5）三台箱式变电站及避雷器等每年进行预防性试验，提供试验检测报告。</w:t>
      </w:r>
    </w:p>
    <w:p w14:paraId="259EE9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w:t>
      </w:r>
    </w:p>
    <w:p w14:paraId="05E119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（1）建立各项设备档案，建立严格的电气维修制度，对项目内的箱式变电站、配电间、配电箱、柜定期巡视维护和重点检测，保证设备干净整洁，绝缘良好，接触可靠设备处于完好状态，保障安全供电。</w:t>
      </w:r>
    </w:p>
    <w:p w14:paraId="042928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每日进行一次巡检，重点检查24小时不间断用电设备、低压设备运行、低压负荷的三相平衡、设备导线接触、运行中有无异味和异常声音、空气开关有无过热现象等，并填写巡检记录，发现问题及时解决；遇大风雨雪天气应对线路及设备安全检查。</w:t>
      </w:r>
    </w:p>
    <w:p w14:paraId="568286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（3）电气维修人员必须穿戴合格绝缘鞋，必要时应戴安全帽及其他防护用具</w:t>
      </w:r>
      <w:r>
        <w:rPr>
          <w:rFonts w:hint="eastAsia"/>
          <w:color w:val="auto"/>
          <w:sz w:val="24"/>
          <w:lang w:eastAsia="zh-CN"/>
        </w:rPr>
        <w:t>，</w:t>
      </w:r>
      <w:r>
        <w:rPr>
          <w:rFonts w:hint="eastAsia"/>
          <w:color w:val="auto"/>
          <w:sz w:val="24"/>
          <w:lang w:val="en-US" w:eastAsia="zh-CN"/>
        </w:rPr>
        <w:t>须持证上岗</w:t>
      </w:r>
      <w:r>
        <w:rPr>
          <w:rFonts w:hint="eastAsia"/>
          <w:color w:val="auto"/>
          <w:sz w:val="24"/>
        </w:rPr>
        <w:t>。</w:t>
      </w:r>
    </w:p>
    <w:p w14:paraId="4AD68C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配电箱柜主电路跳闸，5分钟之内复原；供电设施发生故障，接到通知后10分钟赶到现场查明原因并报采购人，10分钟内恢复；设备故障时，维修人员10分钟内到现场，设备零星维修合格率达到100%，一般性维修不过夜。</w:t>
      </w:r>
    </w:p>
    <w:p w14:paraId="19C583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加强日常维护检查，工作区使用的电器设备（包括但不限于供水设备、空调机组、监控设备、充电桩、伸缩门、道闸杆、显示屏等）照明、灯具、开关要保证完好，损坏或故障应及时维修更换，按照电工操作规程负责紧急情况的拉、合闸操作；</w:t>
      </w:r>
    </w:p>
    <w:p w14:paraId="4C8619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（6）配电箱柜的定期维修、维护，对配电箱、柜、用电设备每半年进行一次清灰做卫生，保持干净整洁、无灰尘；</w:t>
      </w:r>
    </w:p>
    <w:p w14:paraId="3C5444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（7）严格执行用电安全规范，确保用电安全；</w:t>
      </w:r>
    </w:p>
    <w:p w14:paraId="564FA5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（8）保证避雷设施完好、有效、安全；</w:t>
      </w:r>
    </w:p>
    <w:p w14:paraId="71AD08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（9）设备管线按照技术要求定期保养，每年定期进行高压工具检测，故障及时排除，保证不影响本单位的正常用电。</w:t>
      </w:r>
    </w:p>
    <w:p w14:paraId="7D784C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（10）需要设置24小时应急维修人员，提供应急维修服务。</w:t>
      </w:r>
    </w:p>
    <w:p w14:paraId="22FCF4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（11）对计量装置定期抄录。</w:t>
      </w:r>
    </w:p>
    <w:p w14:paraId="3690DC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（12）箱变避雷器设备预防性试验需要联系采购方进行停电计划、现场监督，并出具试验检测报告。</w:t>
      </w:r>
    </w:p>
    <w:p w14:paraId="29578B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第四项净水开水一体机维护维修</w:t>
      </w:r>
    </w:p>
    <w:p w14:paraId="5626D4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电热水器管理是指为保证日常办公电开水器的日常管理、养护和维修。</w:t>
      </w:r>
    </w:p>
    <w:p w14:paraId="76A918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1.内容：</w:t>
      </w:r>
    </w:p>
    <w:p w14:paraId="0E8A95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(1)按时提供开水供应，及时检查运行状态，随时保证供应；</w:t>
      </w:r>
    </w:p>
    <w:p w14:paraId="16E7CD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(2)电热水器和电开水器出现故障时，立即与厂家联系进行修理以及配件的更换；</w:t>
      </w:r>
    </w:p>
    <w:p w14:paraId="08BF0D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(3)按规定开启、关闭电开水器开关、阀门和电源；</w:t>
      </w:r>
    </w:p>
    <w:p w14:paraId="071C77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(4)每季度对电热水器内部进行一次清理，无水碱，无水垢。</w:t>
      </w:r>
    </w:p>
    <w:p w14:paraId="2D1CEA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(5)电开水器按规定每季度定期更换滤芯；</w:t>
      </w:r>
    </w:p>
    <w:p w14:paraId="0E4957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2.标准：</w:t>
      </w:r>
    </w:p>
    <w:p w14:paraId="593CCD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(1)保证按规定时间安全供应开水；</w:t>
      </w:r>
    </w:p>
    <w:p w14:paraId="16C739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(2)维修及时，无贻误；</w:t>
      </w:r>
    </w:p>
    <w:p w14:paraId="375C8B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(3)按期除碱，无水垢更换易损配件其中包括开水器、水龙头、滤芯的维护、维修和更换，每季度更换滤芯、更换后置活性炭滤芯和反渗透RO膜。（耗材更换要求原厂原件）。</w:t>
      </w:r>
    </w:p>
    <w:p w14:paraId="56A9C6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 严格执行操作规程，按规范启动、关闭，不发生安全方面的问题。</w:t>
      </w:r>
    </w:p>
    <w:p w14:paraId="11A10C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、应急服务要求</w:t>
      </w:r>
    </w:p>
    <w:p w14:paraId="10E1B6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未经提前通知的停水停电、极端天气、群体事件、自然灾害、防汛、清雪、消防、防盗、施工安全、高空坠物等突发事件），保证服务正常运转的措施，包括但不限于临时增配人员、临时调集设备、现有人员岗位职责临时增加、与相关政府部门协调配合等。</w:t>
      </w:r>
    </w:p>
    <w:p w14:paraId="30B97C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、人员保密要求</w:t>
      </w:r>
    </w:p>
    <w:p w14:paraId="178590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人员保密要求，保证服务过程中不传播可能涉及个人信息隐私、安葬、宗教活动及其他可能伤害民族感情的相关信息，不得将涉及采购人工作场所、工作内容的文字、照片、录音、视频等上传至互联网以及微信、 QQ 等社交载体上，制定保密措施包括但不限于制定保密制度、服务人员保密培训、重点岗位双人服务、泄密惩罚办法。</w:t>
      </w:r>
    </w:p>
    <w:p w14:paraId="387B43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、人员稳定性要求</w:t>
      </w:r>
    </w:p>
    <w:p w14:paraId="4AEF62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在整个服务期内，人员更换率不得超过20%，更换人员不得低于采购需求，且应经采购人事先书面同意。</w:t>
      </w:r>
    </w:p>
    <w:p w14:paraId="53F584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七</w:t>
      </w:r>
      <w:r>
        <w:rPr>
          <w:rFonts w:hint="eastAsia"/>
          <w:b/>
          <w:bCs/>
          <w:color w:val="auto"/>
          <w:sz w:val="24"/>
        </w:rPr>
        <w:t>、进驻和接管要求</w:t>
      </w:r>
    </w:p>
    <w:p w14:paraId="45E32D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448A6A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八</w:t>
      </w:r>
      <w:r>
        <w:rPr>
          <w:rFonts w:hint="eastAsia"/>
          <w:b/>
          <w:bCs/>
          <w:color w:val="auto"/>
          <w:sz w:val="24"/>
        </w:rPr>
        <w:t>、费用分割</w:t>
      </w:r>
    </w:p>
    <w:p w14:paraId="6BDF8E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（一）由中标供应商承担</w:t>
      </w:r>
    </w:p>
    <w:p w14:paraId="3A2C1E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1.</w:t>
      </w:r>
      <w:r>
        <w:rPr>
          <w:rFonts w:hint="eastAsia"/>
          <w:color w:val="auto"/>
          <w:sz w:val="24"/>
        </w:rPr>
        <w:t>人工费用及工作必需的物资费用由中标供应商负责：办公设备、工装制服、设施设备维修工具、通讯、运输工具、</w:t>
      </w:r>
      <w:r>
        <w:rPr>
          <w:rFonts w:hint="eastAsia"/>
          <w:color w:val="auto"/>
          <w:sz w:val="24"/>
          <w:lang w:val="en-US" w:eastAsia="zh-CN"/>
        </w:rPr>
        <w:t>秩序维护工具耗材</w:t>
      </w:r>
      <w:r>
        <w:rPr>
          <w:rFonts w:hint="eastAsia"/>
          <w:color w:val="auto"/>
          <w:sz w:val="24"/>
        </w:rPr>
        <w:t>、劳保用品、巡更设备、防疫用品、保洁工具及耗材（消杀灭虫药品、垃圾桶、垃圾袋、垃圾车、消毒液、洁厕灵、小便池除味球等）、租赁防汛大功率水泵及排水所需耗材、水带、冬季除雪车及耗材、融雪剂、及各类服务所需的耗品由中标供应商负责。</w:t>
      </w:r>
    </w:p>
    <w:p w14:paraId="53FE06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2.</w:t>
      </w:r>
      <w:r>
        <w:rPr>
          <w:rFonts w:hint="eastAsia"/>
          <w:color w:val="auto"/>
          <w:sz w:val="24"/>
        </w:rPr>
        <w:t xml:space="preserve">绿化养护治草伐树服务，其中除草费、农药费、工具费、垃圾袋、机械租赁费、高处作业费、指定树木修剪费、砍伐费、绿化垃圾清运及消纳、冬季绿化防寒防护设施及耗材（行道树涂白、低矮灌木防寒防盐板等）、绿化养护中使用的工具、耗材、肥料、油品、机具耗材维修更换的零配件等费用由中标供应商负责，约计25万元，分期支付（5、7、9、11、1月）。 </w:t>
      </w:r>
    </w:p>
    <w:p w14:paraId="4127D5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3.</w:t>
      </w:r>
      <w:r>
        <w:rPr>
          <w:rFonts w:hint="eastAsia"/>
          <w:color w:val="auto"/>
          <w:sz w:val="24"/>
        </w:rPr>
        <w:t>采购人提供物业办公管理用房，产生的电费由中标供应商承担，中标单位无权出租、买卖和抵押。</w:t>
      </w:r>
    </w:p>
    <w:p w14:paraId="49221F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4.</w:t>
      </w:r>
      <w:r>
        <w:rPr>
          <w:rFonts w:hint="eastAsia"/>
          <w:color w:val="auto"/>
          <w:sz w:val="24"/>
        </w:rPr>
        <w:t>厕所化粪池清掏、厕所冬季防寒防冻涉及的门帘及密封保暖耗材、厕所所需的工具、垃圾袋、消毒液、洁厕灵、厕所刷、清洁球、熏香等费用由中标供应商承担；</w:t>
      </w:r>
    </w:p>
    <w:p w14:paraId="45A7B8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5.</w:t>
      </w:r>
      <w:r>
        <w:rPr>
          <w:rFonts w:hint="eastAsia"/>
          <w:color w:val="auto"/>
          <w:sz w:val="24"/>
        </w:rPr>
        <w:t>园内道路行车标线、停车场划线人工及耗材由中标供应商负责。</w:t>
      </w:r>
    </w:p>
    <w:p w14:paraId="38AF42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6.</w:t>
      </w:r>
      <w:r>
        <w:rPr>
          <w:rFonts w:hint="eastAsia"/>
          <w:color w:val="auto"/>
          <w:sz w:val="24"/>
        </w:rPr>
        <w:t>园内垃圾桶投放、垃圾袋、倒运车辆等费用由中标供应商负责。</w:t>
      </w:r>
    </w:p>
    <w:p w14:paraId="5B0402FC">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color w:val="auto"/>
          <w:sz w:val="24"/>
        </w:rPr>
      </w:pPr>
      <w:r>
        <w:rPr>
          <w:rFonts w:hint="eastAsia"/>
          <w:color w:val="auto"/>
          <w:sz w:val="24"/>
        </w:rPr>
        <w:t>7.斋月期间中标</w:t>
      </w:r>
      <w:r>
        <w:rPr>
          <w:rFonts w:hint="eastAsia"/>
          <w:color w:val="auto"/>
          <w:sz w:val="24"/>
          <w:lang w:val="en-US" w:eastAsia="zh-CN"/>
        </w:rPr>
        <w:t>供应商</w:t>
      </w:r>
      <w:r>
        <w:rPr>
          <w:rFonts w:hint="eastAsia"/>
          <w:color w:val="auto"/>
          <w:sz w:val="24"/>
        </w:rPr>
        <w:t>提供至少6组临时移动厕所，三墓两组，五墓四组，租赁临时移动厕所及维护费由中标供应商负责。</w:t>
      </w:r>
    </w:p>
    <w:p w14:paraId="5E50A5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b/>
          <w:bCs/>
          <w:color w:val="auto"/>
          <w:sz w:val="24"/>
          <w:lang w:val="en-US" w:eastAsia="zh-CN"/>
        </w:rPr>
      </w:pPr>
      <w:r>
        <w:rPr>
          <w:rFonts w:hint="eastAsia"/>
          <w:b/>
          <w:bCs/>
          <w:color w:val="auto"/>
          <w:sz w:val="24"/>
        </w:rPr>
        <w:t>（二）</w:t>
      </w:r>
      <w:r>
        <w:rPr>
          <w:rFonts w:hint="eastAsia"/>
          <w:b/>
          <w:bCs/>
          <w:color w:val="auto"/>
          <w:sz w:val="24"/>
          <w:lang w:val="en-US" w:eastAsia="zh-CN"/>
        </w:rPr>
        <w:t>专项服务费用</w:t>
      </w:r>
    </w:p>
    <w:p w14:paraId="75801A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据实结算部分涉及452000元，根据采购单位实际需求进行实报实销。</w:t>
      </w:r>
    </w:p>
    <w:p w14:paraId="41694B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（1）综合维修：以下零星维修配件及耗材、小型设备设施、维护费以及更换（包括但不限于以下内容：玻璃、瓷砖、门锁、闭门器、道闸配件、水龙头、马桶 、小便池、窗把手、纱窗、门折页、天花板、照明设施包括：开关、闸箱、闸刀、箱变保险、无功补偿装置、灯座、灯管、插座、灯泡、镇流器、球壳等一切小型配件的材料费用、涉及地面平整、维修所需的沙子、水泥、石硝，管网所需的阀门、管、井箅子等耗材），墓区小型便民设施(标牌、水桶、抹布等)，及群众临时提出的服务小项：墓区补种草籽、草花、绿化树、小件维修、小件标牌等；及双方临时约定的小件小项 ，根据维修流程合同期内累计超过72000元，超出部分后采购方另行结算。</w:t>
      </w:r>
    </w:p>
    <w:p w14:paraId="5A354C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（2）三台箱变预防性试验检测，由采购方组织实施，并出具检测报告，费用25000元，据实结算。</w:t>
      </w:r>
    </w:p>
    <w:p w14:paraId="3E4099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（3）业务楼内便民水杯、擦手纸巾、洗手液、消毒液、洗洁精、厕纸、湿纸及其他便民耗材，购买品牌、数量及相关要求，经采购方同意后实施，并出具相关票据，费用15000元，据实结算。</w:t>
      </w:r>
    </w:p>
    <w:p w14:paraId="4EA6E7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（4）开斋节临时用工专项费用测算200元每人次，7天1400人次，费用280000元，根据用工计划据实结算。</w:t>
      </w:r>
    </w:p>
    <w:p w14:paraId="5BC97B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垃圾转运服务中园内所有垃圾执行天津市垃圾分类管理条例，进行摆放分类垃圾桶和分类处理，垃圾分类、清运消纳等由中标供应商负责。（垃圾清运应具备相关证书，若供应商不具备上述许可证，垃圾清运测算费用60000元（不含绿化垃圾），需签订三方协议方可外包给具备相关资质的单位，据实结算。</w:t>
      </w:r>
    </w:p>
    <w:p w14:paraId="5671B5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九</w:t>
      </w:r>
      <w:r>
        <w:rPr>
          <w:rFonts w:hint="eastAsia"/>
          <w:b/>
          <w:bCs/>
          <w:color w:val="auto"/>
          <w:sz w:val="24"/>
        </w:rPr>
        <w:t>、物业服务过程中，对物业公司评价考核验收标准</w:t>
      </w:r>
    </w:p>
    <w:p w14:paraId="40149F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1.不定期向职工问卷、微信等方式调查测评满意度；</w:t>
      </w:r>
    </w:p>
    <w:p w14:paraId="3C82C1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2.根据服务内容，细化考核内容、标准。每月对服务质量做出评价。</w:t>
      </w:r>
    </w:p>
    <w:p w14:paraId="2BD65F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具体办法以合同规定为准。</w:t>
      </w:r>
    </w:p>
    <w:p w14:paraId="7FF712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十、其他要求</w:t>
      </w:r>
    </w:p>
    <w:p w14:paraId="05F940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rPr>
        <w:tab/>
      </w:r>
      <w:r>
        <w:rPr>
          <w:rFonts w:hint="eastAsia"/>
          <w:color w:val="auto"/>
          <w:sz w:val="24"/>
        </w:rPr>
        <w:t>所有物业服务人员（含开斋节服务临时用工人员）要整齐着装印有中标供应商名称的工装，保持良好形象，不准修剪怪异发型，头发不能染黑色、棕黑色以外的颜色，不得配戴奇形异状手饰、头饰、装饰，不得浓妆艳抹，不得有纹身。</w:t>
      </w:r>
    </w:p>
    <w:p w14:paraId="344BDE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注：所有人员必须尊重少数民族风俗习惯，中标供应商有必要对民族政策、民族风俗等知识进行培训学习，如因中标供应商造成民族影响承担一切责任，承担相应损失，采购人可视情终止合同。</w:t>
      </w:r>
    </w:p>
    <w:p w14:paraId="1846D2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 中标供应商工作人员在园内出现的工伤、疾病、用火、用电等发生的一切安全事故以及其他司法、民事、劳资纠纷问题（包括法定薪资待遇、加班费、保险、防暑降温费等各项福利）全部由中标供应商自行负责；中标供应商工作人员在工作期间与群众发生的人身伤害、民事等纠纷与采购人无关，由中标供应商自行负责，因此给采购人造成损失的，中标供应商应进行经济赔偿，事件影响严重的，采购人有权单方解除协议，由此产生的一切后果由中标供应商自负。</w:t>
      </w:r>
    </w:p>
    <w:p w14:paraId="74CED4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3.采购合同履行过程中，如需要进行人员资质、岗位变动、调整上岗时间的，必须书面申请并征得采购方的书面同意。</w:t>
      </w:r>
    </w:p>
    <w:p w14:paraId="3E9F29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采购方委托中标单位的服务项目或工作范畴根据项目现场的实际情况如有增加、延伸或减少，经双方友好协商后，采购方需按合同约定的人员标准工资增加或缩减相应的费用，并签订补充协议，与本合同具有同等法律效力。</w:t>
      </w:r>
    </w:p>
    <w:p w14:paraId="62D80B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中标供应商根据招标文件和现场勘查情况编制网格化管理方案（划片包干、定人定岗、定位定责，明确服务内容、标准、服务计划、工作流程等，确保服务时间每个网格有人在岗，服务到位，具体网格划分、人员安排、服务内容和标准、工作流程、花名册报采购人备案）及服务承诺书，投标文件做出的管理方案及服务承诺书视为已完全理解招标文件和采购单位现场情况，入驻后必须严格按照投标响应执行，且采购单位不再另外支付中标供应商在投标前未考虑到的不可预见风险因素而导致的其他增加的费用。</w:t>
      </w:r>
    </w:p>
    <w:p w14:paraId="78823E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6.按时完成采购人交办的其他临时性工作任务，包括不限于物业服务范畴内的工作。</w:t>
      </w:r>
    </w:p>
    <w:p w14:paraId="5954D5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7.在协议期内发生以下问题采购人有权解除协议，一切后果均由中标供应商自负：</w:t>
      </w:r>
    </w:p>
    <w:p w14:paraId="0B8911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中标供应商没有达到采购人需求或因中标供应商工作失误给采购人造成重大损失，采购人除扣除相应费用外，采购人有权解除协议。</w:t>
      </w:r>
    </w:p>
    <w:p w14:paraId="05D7D9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有媒体曝光问题或投诉事件，造成影响的，采购人有权对中标供应商进行经济处罚，情节严重造成恶劣影响的，采购人有权解除协议。</w:t>
      </w:r>
    </w:p>
    <w:p w14:paraId="482ACC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单位满意度调查评审连续两次评议均不合格，采购人有权解除协议。</w:t>
      </w:r>
    </w:p>
    <w:p w14:paraId="6958D1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　在物业服务合同期内由于供应商管理不善，出现任何安全事故及人员伤亡都由供应商全权负责，造成经济损失的由供应商进行全额赔偿，采购人对供应商有权做出相应惩罚，随时有权终止同供应商签订的服务合同；</w:t>
      </w:r>
    </w:p>
    <w:p w14:paraId="1715A9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8.供应商在中标7天内人员到位，严格按照投标文件上的人员配备执行，如还不按照要求配备工作人员，我单位有权终止合同，追究供应商违约责任，赔偿采购人经济损失，赔偿金额为合同金额的30%；</w:t>
      </w:r>
    </w:p>
    <w:p w14:paraId="41042B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采购人有权规定具体的处罚细则，对需求中各项服务标准进行监督、检查和评价，不能达到相关标准及承诺，采购人有权进行违约处罚及扣减相应物业费用，一般项：保洁、安保、零星维修、安全巡查等应达到服务标准，未达到服务标准参照50-500元违约罚金；未达到服务标准造成影响的参照500-2000元违约罚金；造成严重影响或投诉的2000元以上违约罚金或采购方作为无责任解除合同，造成上级单位下达整改和督办的，造成其他单位对物业业务范围内通报、整改、督办、处罚等均视为造成严重影响并承担相应责任和违约罚金。因中标</w:t>
      </w:r>
      <w:r>
        <w:rPr>
          <w:rFonts w:hint="eastAsia"/>
          <w:color w:val="auto"/>
          <w:sz w:val="24"/>
          <w:lang w:val="en-US" w:eastAsia="zh-CN"/>
        </w:rPr>
        <w:t>供应商</w:t>
      </w:r>
      <w:r>
        <w:rPr>
          <w:rFonts w:hint="eastAsia"/>
          <w:color w:val="auto"/>
          <w:sz w:val="24"/>
        </w:rPr>
        <w:t>对物业服务验收评定存在异议，双方可委托物业服务评估监理机构进行综合评定，费用由中标单位承担</w:t>
      </w:r>
    </w:p>
    <w:p w14:paraId="5F4DC3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采购方有权向中标单位提出整改要求，有权对中标供应商管理服务工作中存在的问题，下达限期整改通知，中标供应商应在书面通知中规定的时限内整改完成并报请采购人进行验收确认，如相同问题连续两次要求中标供应商整改，和/或中标供应商未在规定时限内整改完成，则采购人有权视情况自物业费中一次性扣除相应违约金，并另寻第三方代履行相关物业服务义务，代履行费用由中标供应商承担，在待支付物业服务费中予以扣减。</w:t>
      </w:r>
    </w:p>
    <w:p w14:paraId="71BF059F">
      <w:pPr>
        <w:widowControl/>
        <w:ind w:firstLine="448" w:firstLineChars="200"/>
        <w:jc w:val="left"/>
        <w:rPr>
          <w:color w:val="auto"/>
          <w:sz w:val="24"/>
        </w:rPr>
      </w:pPr>
    </w:p>
    <w:p w14:paraId="237A87C9">
      <w:pPr>
        <w:widowControl/>
        <w:jc w:val="left"/>
        <w:rPr>
          <w:color w:val="auto"/>
          <w:sz w:val="24"/>
        </w:rPr>
      </w:pPr>
    </w:p>
    <w:p w14:paraId="2F359558">
      <w:pPr>
        <w:widowControl/>
        <w:jc w:val="left"/>
        <w:rPr>
          <w:color w:val="auto"/>
          <w:sz w:val="24"/>
        </w:rPr>
      </w:pPr>
      <w:r>
        <w:rPr>
          <w:color w:val="auto"/>
          <w:sz w:val="24"/>
        </w:rPr>
        <w:br w:type="page"/>
      </w:r>
    </w:p>
    <w:p w14:paraId="4E4745FD">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5B40594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BA8DA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DFB15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AD91A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67E2D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DA528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20519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5B3E6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A1775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4E0FC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D2A87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606C8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AAD22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689D8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2E624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649E2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CAE59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A227A4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228EF5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A8E9AD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01CEEFE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B23DCA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3DFC5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B3E7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41934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6BC38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9FEFC4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C7795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5D906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E94ED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FC1C0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0CBBA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3A40B8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6"/>
      <w:bookmarkStart w:id="8" w:name="OLE_LINK5"/>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2E686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DB411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CCA04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90252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91159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25FBC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6D56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8690B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4AF85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ADCE0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24A4D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4C46B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5AE7A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5ACAF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AC4328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43519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D4F118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090D1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EDDA5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DE6B3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B0842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AA2DF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614AF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BF8D2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F60437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BFF9B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E5A9C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1E8CB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D399A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93F10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65E90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9CD54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B8FC5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47253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BFFFC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8DE0A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DECA7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7FAE9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789DD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503DC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2B280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55C54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4DFE2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92DFF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E8630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8D120C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320EB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4F52E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AF883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99E19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39C21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304E4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821C4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F4900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95F4E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7FF78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666C2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9F92D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DF030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98C13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D9D3E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98CC7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EE2B6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EE7BD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5C0D1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C3AE8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88FCC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2D938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C3FED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00EAA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11015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82B62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FFDA6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87120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1EE4E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810D2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C3662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023E4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4D7AD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4C682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DA559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C838C4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7524A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74803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246F8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53AA1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1CE76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2739C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8F88C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FAC63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BC2717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1BFAE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A401136">
      <w:pPr>
        <w:pStyle w:val="29"/>
        <w:spacing w:line="360" w:lineRule="auto"/>
        <w:ind w:firstLine="448" w:firstLineChars="200"/>
        <w:jc w:val="both"/>
        <w:rPr>
          <w:rFonts w:ascii="Times New Roman" w:hAnsi="Times New Roman" w:eastAsia="宋体" w:cs="Times New Roman"/>
          <w:color w:val="auto"/>
        </w:rPr>
      </w:pPr>
    </w:p>
    <w:p w14:paraId="3450CB6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EF31E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5002E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E287D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96306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813BD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18B8E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BEFEB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E422B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EB87F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27685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1AC35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05AC6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AF786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D75AE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474AA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9923C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10B4C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F59AD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D193F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F068B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223CB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34189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0F345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B07DA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77AF4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1C45A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C83E4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F811D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61589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4AA03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A46B2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2C71B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54FD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18A5B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EAD6F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50919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54A74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B919C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73A1B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39B72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EDF8A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2CE1C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D70DB6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A2291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BBC90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2E4F3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A13EA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B8896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2E7AC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97B81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C6B27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390EF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EFB9D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BE577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01A5C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9B084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C92EED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AE47F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A0F61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5DF61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BE932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1518F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C1A1A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4EAB5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56EB5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8EAD0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B8A07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2512D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C7DDF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1CD2E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94A48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8F5A8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6C1E9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95130EF">
      <w:pPr>
        <w:widowControl/>
        <w:jc w:val="left"/>
        <w:rPr>
          <w:b/>
          <w:bCs/>
          <w:kern w:val="28"/>
          <w:sz w:val="32"/>
          <w:szCs w:val="32"/>
          <w:lang w:val="zh-CN" w:eastAsia="zh-CN"/>
        </w:rPr>
      </w:pPr>
      <w:r>
        <w:br w:type="page"/>
      </w:r>
    </w:p>
    <w:p w14:paraId="57F70A25">
      <w:pPr>
        <w:pStyle w:val="16"/>
        <w:rPr>
          <w:rFonts w:ascii="Times New Roman" w:hAnsi="Times New Roman"/>
        </w:rPr>
      </w:pPr>
      <w:r>
        <w:rPr>
          <w:rFonts w:ascii="Times New Roman" w:hAnsi="Times New Roman"/>
        </w:rPr>
        <w:t>第四部分  合同条款</w:t>
      </w:r>
    </w:p>
    <w:p w14:paraId="07C7C30C">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6BE551C">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263B3689">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27C836F1">
      <w:pPr>
        <w:pStyle w:val="34"/>
        <w:numPr>
          <w:ilvl w:val="0"/>
          <w:numId w:val="3"/>
        </w:numPr>
        <w:spacing w:line="480" w:lineRule="exact"/>
        <w:ind w:firstLineChars="0"/>
        <w:rPr>
          <w:sz w:val="24"/>
          <w:szCs w:val="24"/>
        </w:rPr>
      </w:pPr>
      <w:r>
        <w:rPr>
          <w:rFonts w:hint="eastAsia"/>
          <w:sz w:val="24"/>
          <w:szCs w:val="24"/>
        </w:rPr>
        <w:t>本合同为中小企业预留合同</w:t>
      </w:r>
    </w:p>
    <w:p w14:paraId="65E64A33">
      <w:pPr>
        <w:pStyle w:val="34"/>
        <w:numPr>
          <w:ilvl w:val="0"/>
          <w:numId w:val="3"/>
        </w:numPr>
        <w:spacing w:line="480" w:lineRule="exact"/>
        <w:ind w:firstLineChars="0"/>
        <w:rPr>
          <w:sz w:val="24"/>
          <w:szCs w:val="24"/>
        </w:rPr>
      </w:pPr>
      <w:r>
        <w:rPr>
          <w:rFonts w:hint="eastAsia"/>
          <w:sz w:val="24"/>
          <w:szCs w:val="24"/>
        </w:rPr>
        <w:t>本合同非中小企业预留合同</w:t>
      </w:r>
    </w:p>
    <w:p w14:paraId="7EC64320">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13743131">
      <w:pPr>
        <w:spacing w:line="360" w:lineRule="auto"/>
        <w:ind w:firstLine="452" w:firstLineChars="202"/>
        <w:rPr>
          <w:rFonts w:eastAsiaTheme="minorEastAsia"/>
          <w:sz w:val="24"/>
          <w:szCs w:val="24"/>
        </w:rPr>
      </w:pPr>
      <w:r>
        <w:rPr>
          <w:rFonts w:eastAsiaTheme="minorEastAsia"/>
          <w:sz w:val="24"/>
          <w:szCs w:val="24"/>
        </w:rPr>
        <w:t>物业名称：</w:t>
      </w:r>
    </w:p>
    <w:p w14:paraId="454FD837">
      <w:pPr>
        <w:spacing w:line="360" w:lineRule="auto"/>
        <w:ind w:firstLine="452" w:firstLineChars="202"/>
        <w:rPr>
          <w:rFonts w:eastAsiaTheme="minorEastAsia"/>
          <w:sz w:val="24"/>
          <w:szCs w:val="24"/>
        </w:rPr>
      </w:pPr>
      <w:r>
        <w:rPr>
          <w:rFonts w:eastAsiaTheme="minorEastAsia"/>
          <w:sz w:val="24"/>
          <w:szCs w:val="24"/>
        </w:rPr>
        <w:t>物业类型：</w:t>
      </w:r>
    </w:p>
    <w:p w14:paraId="33D30CD8">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7C625CCB">
      <w:pPr>
        <w:spacing w:line="360" w:lineRule="auto"/>
        <w:ind w:firstLine="452" w:firstLineChars="202"/>
        <w:rPr>
          <w:rFonts w:eastAsiaTheme="minorEastAsia"/>
          <w:sz w:val="24"/>
          <w:szCs w:val="24"/>
        </w:rPr>
      </w:pPr>
      <w:r>
        <w:rPr>
          <w:rFonts w:eastAsiaTheme="minorEastAsia"/>
          <w:sz w:val="24"/>
          <w:szCs w:val="24"/>
        </w:rPr>
        <w:t>物业管理区域四至：</w:t>
      </w:r>
    </w:p>
    <w:p w14:paraId="5CFD4C3F">
      <w:pPr>
        <w:spacing w:line="360" w:lineRule="auto"/>
        <w:ind w:firstLine="452" w:firstLineChars="202"/>
        <w:rPr>
          <w:rFonts w:eastAsiaTheme="minorEastAsia"/>
          <w:sz w:val="24"/>
          <w:szCs w:val="24"/>
        </w:rPr>
      </w:pPr>
      <w:r>
        <w:rPr>
          <w:rFonts w:eastAsiaTheme="minorEastAsia"/>
          <w:sz w:val="24"/>
          <w:szCs w:val="24"/>
        </w:rPr>
        <w:t>东至：南至：</w:t>
      </w:r>
    </w:p>
    <w:p w14:paraId="2C634F09">
      <w:pPr>
        <w:spacing w:line="360" w:lineRule="auto"/>
        <w:ind w:firstLine="452" w:firstLineChars="202"/>
        <w:rPr>
          <w:rFonts w:eastAsiaTheme="minorEastAsia"/>
          <w:sz w:val="24"/>
          <w:szCs w:val="24"/>
        </w:rPr>
      </w:pPr>
      <w:r>
        <w:rPr>
          <w:rFonts w:eastAsiaTheme="minorEastAsia"/>
          <w:sz w:val="24"/>
          <w:szCs w:val="24"/>
        </w:rPr>
        <w:t>西至：北至：</w:t>
      </w:r>
    </w:p>
    <w:p w14:paraId="3112C661">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10D0AAFC">
      <w:pPr>
        <w:spacing w:line="360" w:lineRule="auto"/>
        <w:ind w:firstLine="452" w:firstLineChars="202"/>
        <w:rPr>
          <w:rFonts w:eastAsiaTheme="minorEastAsia"/>
          <w:sz w:val="24"/>
          <w:szCs w:val="24"/>
        </w:rPr>
      </w:pPr>
      <w:r>
        <w:rPr>
          <w:rFonts w:eastAsiaTheme="minorEastAsia"/>
          <w:sz w:val="24"/>
          <w:szCs w:val="24"/>
        </w:rPr>
        <w:t>其中：地上面积：平方米</w:t>
      </w:r>
    </w:p>
    <w:p w14:paraId="15E1D89F">
      <w:pPr>
        <w:spacing w:line="360" w:lineRule="auto"/>
        <w:ind w:firstLine="452" w:firstLineChars="202"/>
        <w:rPr>
          <w:rFonts w:eastAsiaTheme="minorEastAsia"/>
          <w:sz w:val="24"/>
          <w:szCs w:val="24"/>
        </w:rPr>
      </w:pPr>
      <w:r>
        <w:rPr>
          <w:rFonts w:eastAsiaTheme="minorEastAsia"/>
          <w:sz w:val="24"/>
          <w:szCs w:val="24"/>
        </w:rPr>
        <w:t>地下面积：平方米</w:t>
      </w:r>
    </w:p>
    <w:p w14:paraId="6A285882">
      <w:pPr>
        <w:spacing w:line="360" w:lineRule="auto"/>
        <w:ind w:firstLine="452" w:firstLineChars="202"/>
        <w:rPr>
          <w:rFonts w:eastAsiaTheme="minorEastAsia"/>
          <w:sz w:val="24"/>
          <w:szCs w:val="24"/>
        </w:rPr>
      </w:pPr>
      <w:r>
        <w:rPr>
          <w:rFonts w:eastAsiaTheme="minorEastAsia"/>
          <w:sz w:val="24"/>
          <w:szCs w:val="24"/>
        </w:rPr>
        <w:t>标准层面积：平方米</w:t>
      </w:r>
    </w:p>
    <w:p w14:paraId="50D1C59B">
      <w:pPr>
        <w:spacing w:line="360" w:lineRule="auto"/>
        <w:ind w:firstLine="452" w:firstLineChars="202"/>
        <w:rPr>
          <w:rFonts w:eastAsiaTheme="minorEastAsia"/>
          <w:sz w:val="24"/>
          <w:szCs w:val="24"/>
        </w:rPr>
      </w:pPr>
      <w:r>
        <w:rPr>
          <w:rFonts w:eastAsiaTheme="minorEastAsia"/>
          <w:sz w:val="24"/>
          <w:szCs w:val="24"/>
        </w:rPr>
        <w:t>人防建筑面积：平方米</w:t>
      </w:r>
    </w:p>
    <w:p w14:paraId="251135B1">
      <w:pPr>
        <w:spacing w:line="360" w:lineRule="auto"/>
        <w:ind w:firstLine="452" w:firstLineChars="202"/>
        <w:rPr>
          <w:rFonts w:eastAsiaTheme="minorEastAsia"/>
          <w:sz w:val="24"/>
          <w:szCs w:val="24"/>
        </w:rPr>
      </w:pPr>
      <w:r>
        <w:rPr>
          <w:rFonts w:eastAsiaTheme="minorEastAsia"/>
          <w:sz w:val="24"/>
          <w:szCs w:val="24"/>
        </w:rPr>
        <w:t>建筑层数：地上层，地下层</w:t>
      </w:r>
    </w:p>
    <w:p w14:paraId="71B36383">
      <w:pPr>
        <w:spacing w:line="360" w:lineRule="auto"/>
        <w:ind w:firstLine="452" w:firstLineChars="202"/>
        <w:rPr>
          <w:rFonts w:eastAsiaTheme="minorEastAsia"/>
          <w:sz w:val="24"/>
          <w:szCs w:val="24"/>
        </w:rPr>
      </w:pPr>
      <w:r>
        <w:rPr>
          <w:rFonts w:eastAsiaTheme="minorEastAsia"/>
          <w:sz w:val="24"/>
          <w:szCs w:val="24"/>
        </w:rPr>
        <w:t>建筑尺寸：长：米，宽：米，高：米</w:t>
      </w:r>
    </w:p>
    <w:p w14:paraId="575CE1F6">
      <w:pPr>
        <w:spacing w:line="360" w:lineRule="auto"/>
        <w:ind w:firstLine="452" w:firstLineChars="202"/>
        <w:rPr>
          <w:rFonts w:eastAsiaTheme="minorEastAsia"/>
          <w:sz w:val="24"/>
          <w:szCs w:val="24"/>
        </w:rPr>
      </w:pPr>
      <w:r>
        <w:rPr>
          <w:rFonts w:eastAsiaTheme="minorEastAsia"/>
          <w:sz w:val="24"/>
          <w:szCs w:val="24"/>
        </w:rPr>
        <w:t>建筑层高：</w:t>
      </w:r>
    </w:p>
    <w:p w14:paraId="2B898313">
      <w:pPr>
        <w:spacing w:line="360" w:lineRule="auto"/>
        <w:ind w:firstLine="452" w:firstLineChars="202"/>
        <w:rPr>
          <w:rFonts w:eastAsiaTheme="minorEastAsia"/>
          <w:sz w:val="24"/>
          <w:szCs w:val="24"/>
        </w:rPr>
      </w:pPr>
      <w:r>
        <w:rPr>
          <w:rFonts w:eastAsiaTheme="minorEastAsia"/>
          <w:sz w:val="24"/>
          <w:szCs w:val="24"/>
        </w:rPr>
        <w:t>建筑结构：</w:t>
      </w:r>
    </w:p>
    <w:p w14:paraId="46F5731F">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3DFC4755">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AE71148">
      <w:pPr>
        <w:spacing w:line="480" w:lineRule="exact"/>
        <w:ind w:firstLine="368" w:firstLineChars="200"/>
        <w:rPr>
          <w:rFonts w:eastAsiaTheme="minorEastAsia"/>
          <w:spacing w:val="-20"/>
          <w:sz w:val="24"/>
          <w:szCs w:val="24"/>
          <w:u w:val="single"/>
        </w:rPr>
      </w:pPr>
    </w:p>
    <w:p w14:paraId="56CAEA66">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5590631F">
      <w:pPr>
        <w:spacing w:line="480" w:lineRule="exact"/>
        <w:ind w:firstLine="448" w:firstLineChars="200"/>
        <w:rPr>
          <w:rFonts w:eastAsiaTheme="minorEastAsia"/>
          <w:sz w:val="24"/>
          <w:szCs w:val="24"/>
        </w:rPr>
      </w:pPr>
      <w:r>
        <w:rPr>
          <w:rFonts w:eastAsiaTheme="minorEastAsia"/>
          <w:sz w:val="24"/>
          <w:szCs w:val="24"/>
        </w:rPr>
        <w:t>1.供、配电设施设备:</w:t>
      </w:r>
    </w:p>
    <w:p w14:paraId="5EE05451">
      <w:pPr>
        <w:spacing w:line="480" w:lineRule="exact"/>
        <w:ind w:firstLine="368" w:firstLineChars="200"/>
        <w:rPr>
          <w:rFonts w:eastAsiaTheme="minorEastAsia"/>
          <w:spacing w:val="-20"/>
          <w:sz w:val="24"/>
          <w:szCs w:val="24"/>
          <w:u w:val="single"/>
        </w:rPr>
      </w:pPr>
    </w:p>
    <w:p w14:paraId="6497EB51">
      <w:pPr>
        <w:spacing w:line="480" w:lineRule="exact"/>
        <w:ind w:firstLine="448" w:firstLineChars="200"/>
        <w:rPr>
          <w:rFonts w:eastAsiaTheme="minorEastAsia"/>
          <w:sz w:val="24"/>
          <w:szCs w:val="24"/>
        </w:rPr>
      </w:pPr>
      <w:r>
        <w:rPr>
          <w:rFonts w:eastAsiaTheme="minorEastAsia"/>
          <w:sz w:val="24"/>
          <w:szCs w:val="24"/>
        </w:rPr>
        <w:t>2.给、排水设施设备:</w:t>
      </w:r>
    </w:p>
    <w:p w14:paraId="70F5C165">
      <w:pPr>
        <w:spacing w:line="480" w:lineRule="exact"/>
        <w:ind w:firstLine="368" w:firstLineChars="200"/>
        <w:rPr>
          <w:rFonts w:eastAsiaTheme="minorEastAsia"/>
          <w:spacing w:val="-20"/>
          <w:sz w:val="24"/>
          <w:szCs w:val="24"/>
          <w:u w:val="single"/>
        </w:rPr>
      </w:pPr>
    </w:p>
    <w:p w14:paraId="1CB5307E">
      <w:pPr>
        <w:spacing w:line="480" w:lineRule="exact"/>
        <w:ind w:firstLine="448" w:firstLineChars="200"/>
        <w:rPr>
          <w:rFonts w:eastAsiaTheme="minorEastAsia"/>
          <w:sz w:val="24"/>
          <w:szCs w:val="24"/>
        </w:rPr>
      </w:pPr>
      <w:r>
        <w:rPr>
          <w:rFonts w:eastAsiaTheme="minorEastAsia"/>
          <w:sz w:val="24"/>
          <w:szCs w:val="24"/>
        </w:rPr>
        <w:t>3.升降系统:</w:t>
      </w:r>
    </w:p>
    <w:p w14:paraId="6C08D8CC">
      <w:pPr>
        <w:spacing w:line="480" w:lineRule="exact"/>
        <w:ind w:firstLine="368" w:firstLineChars="200"/>
        <w:rPr>
          <w:rFonts w:eastAsiaTheme="minorEastAsia"/>
          <w:spacing w:val="-20"/>
          <w:sz w:val="24"/>
          <w:szCs w:val="24"/>
          <w:u w:val="single"/>
        </w:rPr>
      </w:pPr>
    </w:p>
    <w:p w14:paraId="678B5497">
      <w:pPr>
        <w:spacing w:line="480" w:lineRule="exact"/>
        <w:ind w:firstLine="448" w:firstLineChars="200"/>
        <w:rPr>
          <w:rFonts w:eastAsiaTheme="minorEastAsia"/>
          <w:sz w:val="24"/>
          <w:szCs w:val="24"/>
        </w:rPr>
      </w:pPr>
      <w:r>
        <w:rPr>
          <w:rFonts w:eastAsiaTheme="minorEastAsia"/>
          <w:sz w:val="24"/>
          <w:szCs w:val="24"/>
        </w:rPr>
        <w:t>4.消防系统:</w:t>
      </w:r>
    </w:p>
    <w:p w14:paraId="7F19C36F">
      <w:pPr>
        <w:spacing w:line="480" w:lineRule="exact"/>
        <w:ind w:firstLine="368" w:firstLineChars="200"/>
        <w:rPr>
          <w:rFonts w:eastAsiaTheme="minorEastAsia"/>
          <w:spacing w:val="-20"/>
          <w:sz w:val="24"/>
          <w:szCs w:val="24"/>
          <w:u w:val="single"/>
        </w:rPr>
      </w:pPr>
    </w:p>
    <w:p w14:paraId="26D76694">
      <w:pPr>
        <w:spacing w:line="480" w:lineRule="exact"/>
        <w:ind w:firstLine="448" w:firstLineChars="200"/>
        <w:rPr>
          <w:rFonts w:eastAsiaTheme="minorEastAsia"/>
          <w:sz w:val="24"/>
          <w:szCs w:val="24"/>
        </w:rPr>
      </w:pPr>
      <w:r>
        <w:rPr>
          <w:rFonts w:eastAsiaTheme="minorEastAsia"/>
          <w:sz w:val="24"/>
          <w:szCs w:val="24"/>
        </w:rPr>
        <w:t>5.空气调节系统:</w:t>
      </w:r>
    </w:p>
    <w:p w14:paraId="65EF4093">
      <w:pPr>
        <w:spacing w:line="480" w:lineRule="exact"/>
        <w:ind w:firstLine="368" w:firstLineChars="200"/>
        <w:rPr>
          <w:rFonts w:eastAsiaTheme="minorEastAsia"/>
          <w:spacing w:val="-20"/>
          <w:sz w:val="24"/>
          <w:szCs w:val="24"/>
          <w:u w:val="single"/>
        </w:rPr>
      </w:pPr>
    </w:p>
    <w:p w14:paraId="2F140605">
      <w:pPr>
        <w:spacing w:line="480" w:lineRule="exact"/>
        <w:ind w:firstLine="448" w:firstLineChars="200"/>
        <w:rPr>
          <w:rFonts w:eastAsiaTheme="minorEastAsia"/>
          <w:sz w:val="24"/>
          <w:szCs w:val="24"/>
        </w:rPr>
      </w:pPr>
      <w:r>
        <w:rPr>
          <w:rFonts w:eastAsiaTheme="minorEastAsia"/>
          <w:sz w:val="24"/>
          <w:szCs w:val="24"/>
        </w:rPr>
        <w:t>6.智能化系统:</w:t>
      </w:r>
    </w:p>
    <w:p w14:paraId="5C4FFBD1">
      <w:pPr>
        <w:spacing w:line="480" w:lineRule="exact"/>
        <w:ind w:firstLine="368" w:firstLineChars="200"/>
        <w:rPr>
          <w:rFonts w:eastAsiaTheme="minorEastAsia"/>
          <w:spacing w:val="-20"/>
          <w:sz w:val="24"/>
          <w:szCs w:val="24"/>
          <w:u w:val="single"/>
        </w:rPr>
      </w:pPr>
    </w:p>
    <w:p w14:paraId="5A1A6E02">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1DC661D0">
      <w:pPr>
        <w:spacing w:line="480" w:lineRule="exact"/>
        <w:ind w:firstLine="368" w:firstLineChars="200"/>
        <w:rPr>
          <w:rFonts w:eastAsiaTheme="minorEastAsia"/>
          <w:spacing w:val="-20"/>
          <w:sz w:val="24"/>
          <w:szCs w:val="24"/>
          <w:u w:val="single"/>
        </w:rPr>
      </w:pPr>
    </w:p>
    <w:p w14:paraId="59CE1151">
      <w:pPr>
        <w:spacing w:line="480" w:lineRule="exact"/>
        <w:ind w:firstLine="448" w:firstLineChars="200"/>
        <w:rPr>
          <w:rFonts w:eastAsiaTheme="minorEastAsia"/>
          <w:sz w:val="24"/>
          <w:szCs w:val="24"/>
        </w:rPr>
      </w:pPr>
      <w:r>
        <w:rPr>
          <w:rFonts w:eastAsiaTheme="minorEastAsia"/>
          <w:sz w:val="24"/>
          <w:szCs w:val="24"/>
        </w:rPr>
        <w:t>8.停车场管理系统:</w:t>
      </w:r>
    </w:p>
    <w:p w14:paraId="2E1ACF6E">
      <w:pPr>
        <w:spacing w:line="480" w:lineRule="exact"/>
        <w:ind w:firstLine="368" w:firstLineChars="200"/>
        <w:rPr>
          <w:rFonts w:eastAsiaTheme="minorEastAsia"/>
          <w:spacing w:val="-20"/>
          <w:sz w:val="24"/>
          <w:szCs w:val="24"/>
          <w:u w:val="single"/>
        </w:rPr>
      </w:pPr>
    </w:p>
    <w:p w14:paraId="4433D01E">
      <w:pPr>
        <w:spacing w:line="480" w:lineRule="exact"/>
        <w:ind w:firstLine="448" w:firstLineChars="200"/>
        <w:rPr>
          <w:rFonts w:eastAsiaTheme="minorEastAsia"/>
          <w:sz w:val="24"/>
          <w:szCs w:val="24"/>
        </w:rPr>
      </w:pPr>
      <w:r>
        <w:rPr>
          <w:rFonts w:eastAsiaTheme="minorEastAsia"/>
          <w:sz w:val="24"/>
          <w:szCs w:val="24"/>
        </w:rPr>
        <w:t>9.其他:</w:t>
      </w:r>
    </w:p>
    <w:p w14:paraId="6017B8D2">
      <w:pPr>
        <w:spacing w:line="480" w:lineRule="exact"/>
        <w:ind w:firstLine="368" w:firstLineChars="200"/>
        <w:rPr>
          <w:rFonts w:eastAsiaTheme="minorEastAsia"/>
          <w:spacing w:val="-20"/>
          <w:sz w:val="24"/>
          <w:szCs w:val="24"/>
          <w:u w:val="single"/>
        </w:rPr>
      </w:pPr>
    </w:p>
    <w:p w14:paraId="3F8121CD">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E705C26">
      <w:pPr>
        <w:spacing w:line="480" w:lineRule="exact"/>
        <w:ind w:firstLine="368" w:firstLineChars="200"/>
        <w:rPr>
          <w:rFonts w:eastAsiaTheme="minorEastAsia"/>
          <w:spacing w:val="-20"/>
          <w:sz w:val="24"/>
          <w:szCs w:val="24"/>
          <w:u w:val="single"/>
        </w:rPr>
      </w:pPr>
    </w:p>
    <w:p w14:paraId="5CAC4D3F">
      <w:pPr>
        <w:spacing w:line="480" w:lineRule="exact"/>
        <w:ind w:firstLine="448" w:firstLineChars="200"/>
        <w:rPr>
          <w:rFonts w:eastAsiaTheme="minorEastAsia"/>
          <w:sz w:val="24"/>
          <w:szCs w:val="24"/>
        </w:rPr>
      </w:pPr>
      <w:r>
        <w:rPr>
          <w:rFonts w:eastAsiaTheme="minorEastAsia"/>
          <w:sz w:val="24"/>
          <w:szCs w:val="24"/>
        </w:rPr>
        <w:t>（四）物业装饰装修的管理：</w:t>
      </w:r>
    </w:p>
    <w:p w14:paraId="18FCD5BC">
      <w:pPr>
        <w:spacing w:line="480" w:lineRule="exact"/>
        <w:ind w:firstLine="368" w:firstLineChars="200"/>
        <w:rPr>
          <w:rFonts w:eastAsiaTheme="minorEastAsia"/>
          <w:spacing w:val="-20"/>
          <w:sz w:val="24"/>
          <w:szCs w:val="24"/>
          <w:u w:val="single"/>
        </w:rPr>
      </w:pPr>
    </w:p>
    <w:p w14:paraId="78DC5645">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51BF9737">
      <w:pPr>
        <w:spacing w:line="480" w:lineRule="exact"/>
        <w:ind w:firstLine="368" w:firstLineChars="200"/>
        <w:rPr>
          <w:rFonts w:eastAsiaTheme="minorEastAsia"/>
          <w:spacing w:val="-20"/>
          <w:sz w:val="24"/>
          <w:szCs w:val="24"/>
          <w:u w:val="single"/>
        </w:rPr>
      </w:pPr>
    </w:p>
    <w:p w14:paraId="364494E5">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49CD0CD">
      <w:pPr>
        <w:spacing w:line="480" w:lineRule="exact"/>
        <w:ind w:firstLine="368" w:firstLineChars="200"/>
        <w:rPr>
          <w:rFonts w:eastAsiaTheme="minorEastAsia"/>
          <w:spacing w:val="-20"/>
          <w:sz w:val="24"/>
          <w:szCs w:val="24"/>
          <w:u w:val="single"/>
        </w:rPr>
      </w:pPr>
    </w:p>
    <w:p w14:paraId="008FC8DF">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19A8FE62">
      <w:pPr>
        <w:spacing w:line="480" w:lineRule="exact"/>
        <w:ind w:firstLine="368" w:firstLineChars="200"/>
        <w:rPr>
          <w:rFonts w:eastAsiaTheme="minorEastAsia"/>
          <w:spacing w:val="-20"/>
          <w:sz w:val="24"/>
          <w:szCs w:val="24"/>
          <w:u w:val="single"/>
        </w:rPr>
      </w:pPr>
    </w:p>
    <w:p w14:paraId="5A2BD629">
      <w:pPr>
        <w:spacing w:line="480" w:lineRule="exact"/>
        <w:ind w:firstLine="448" w:firstLineChars="200"/>
        <w:rPr>
          <w:rFonts w:eastAsiaTheme="minorEastAsia"/>
          <w:sz w:val="24"/>
          <w:szCs w:val="24"/>
        </w:rPr>
      </w:pPr>
      <w:r>
        <w:rPr>
          <w:rFonts w:eastAsiaTheme="minorEastAsia"/>
          <w:sz w:val="24"/>
          <w:szCs w:val="24"/>
        </w:rPr>
        <w:t>（八）其他委托事项：</w:t>
      </w:r>
    </w:p>
    <w:p w14:paraId="2FE5B45B">
      <w:pPr>
        <w:spacing w:line="480" w:lineRule="exact"/>
        <w:ind w:firstLine="448" w:firstLineChars="200"/>
        <w:rPr>
          <w:rFonts w:eastAsiaTheme="minorEastAsia"/>
          <w:sz w:val="24"/>
          <w:szCs w:val="24"/>
        </w:rPr>
      </w:pPr>
      <w:r>
        <w:rPr>
          <w:rFonts w:eastAsiaTheme="minorEastAsia"/>
          <w:sz w:val="24"/>
          <w:szCs w:val="24"/>
        </w:rPr>
        <w:t>1、</w:t>
      </w:r>
    </w:p>
    <w:p w14:paraId="5387E206">
      <w:pPr>
        <w:spacing w:line="480" w:lineRule="exact"/>
        <w:ind w:firstLine="448" w:firstLineChars="200"/>
        <w:rPr>
          <w:rFonts w:eastAsiaTheme="minorEastAsia"/>
          <w:sz w:val="24"/>
          <w:szCs w:val="24"/>
        </w:rPr>
      </w:pPr>
      <w:r>
        <w:rPr>
          <w:rFonts w:eastAsiaTheme="minorEastAsia"/>
          <w:sz w:val="24"/>
          <w:szCs w:val="24"/>
        </w:rPr>
        <w:t>2、</w:t>
      </w:r>
    </w:p>
    <w:p w14:paraId="53E6E526">
      <w:pPr>
        <w:spacing w:line="480" w:lineRule="exact"/>
        <w:ind w:firstLine="448" w:firstLineChars="200"/>
        <w:rPr>
          <w:rFonts w:eastAsiaTheme="minorEastAsia"/>
          <w:sz w:val="24"/>
          <w:szCs w:val="24"/>
          <w:u w:val="single"/>
        </w:rPr>
      </w:pPr>
      <w:r>
        <w:rPr>
          <w:rFonts w:eastAsiaTheme="minorEastAsia"/>
          <w:sz w:val="24"/>
          <w:szCs w:val="24"/>
        </w:rPr>
        <w:t>3、</w:t>
      </w:r>
    </w:p>
    <w:p w14:paraId="28BEBF0A">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1B9EE356">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579A265">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0F37216B">
      <w:pPr>
        <w:spacing w:line="480" w:lineRule="exact"/>
        <w:ind w:firstLine="448" w:firstLineChars="200"/>
        <w:rPr>
          <w:rFonts w:eastAsiaTheme="minorEastAsia"/>
          <w:sz w:val="24"/>
          <w:szCs w:val="24"/>
        </w:rPr>
      </w:pPr>
      <w:r>
        <w:rPr>
          <w:rFonts w:eastAsiaTheme="minorEastAsia"/>
          <w:sz w:val="24"/>
          <w:szCs w:val="24"/>
        </w:rPr>
        <w:t>第四条甲方权利义务</w:t>
      </w:r>
    </w:p>
    <w:p w14:paraId="21A50C2A">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7DC25DA">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8871FC8">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1972E69">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CB5168A">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070EE58">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2044DDC1">
      <w:pPr>
        <w:spacing w:line="480" w:lineRule="exact"/>
        <w:ind w:firstLine="448" w:firstLineChars="200"/>
        <w:rPr>
          <w:rFonts w:eastAsiaTheme="minorEastAsia"/>
          <w:sz w:val="24"/>
          <w:szCs w:val="24"/>
        </w:rPr>
      </w:pPr>
      <w:r>
        <w:rPr>
          <w:rFonts w:eastAsiaTheme="minorEastAsia"/>
          <w:sz w:val="24"/>
          <w:szCs w:val="24"/>
        </w:rPr>
        <w:t>（七）其他：</w:t>
      </w:r>
    </w:p>
    <w:p w14:paraId="5066BE6A">
      <w:pPr>
        <w:spacing w:line="480" w:lineRule="exact"/>
        <w:ind w:firstLine="448" w:firstLineChars="200"/>
        <w:rPr>
          <w:rFonts w:eastAsiaTheme="minorEastAsia"/>
          <w:sz w:val="24"/>
          <w:szCs w:val="24"/>
        </w:rPr>
      </w:pPr>
      <w:r>
        <w:rPr>
          <w:rFonts w:eastAsiaTheme="minorEastAsia"/>
          <w:sz w:val="24"/>
          <w:szCs w:val="24"/>
        </w:rPr>
        <w:t>1、</w:t>
      </w:r>
    </w:p>
    <w:p w14:paraId="1446C99F">
      <w:pPr>
        <w:spacing w:line="480" w:lineRule="exact"/>
        <w:ind w:firstLine="448" w:firstLineChars="200"/>
        <w:rPr>
          <w:rFonts w:eastAsiaTheme="minorEastAsia"/>
          <w:sz w:val="24"/>
          <w:szCs w:val="24"/>
          <w:u w:val="single"/>
        </w:rPr>
      </w:pPr>
      <w:r>
        <w:rPr>
          <w:rFonts w:eastAsiaTheme="minorEastAsia"/>
          <w:sz w:val="24"/>
          <w:szCs w:val="24"/>
        </w:rPr>
        <w:t>2、</w:t>
      </w:r>
    </w:p>
    <w:p w14:paraId="5B70320B">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C0ACC62">
      <w:pPr>
        <w:spacing w:line="480" w:lineRule="exact"/>
        <w:ind w:firstLine="448" w:firstLineChars="200"/>
        <w:rPr>
          <w:rFonts w:eastAsiaTheme="minorEastAsia"/>
          <w:sz w:val="24"/>
          <w:szCs w:val="24"/>
        </w:rPr>
      </w:pPr>
      <w:r>
        <w:rPr>
          <w:rFonts w:eastAsiaTheme="minorEastAsia"/>
          <w:sz w:val="24"/>
          <w:szCs w:val="24"/>
        </w:rPr>
        <w:t>第五条乙方权利义务</w:t>
      </w:r>
    </w:p>
    <w:p w14:paraId="522C1EA5">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74110D76">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6CD6E8B">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7EC6A2DA">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2A2303C">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F5730A7">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3B97A90">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43C4833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3539A2E5">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5D25836">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5B607187">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4947535">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7A435A9F">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8624148">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1F7331AD">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2A257251">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66BA1861">
      <w:pPr>
        <w:spacing w:line="480" w:lineRule="exact"/>
        <w:ind w:firstLine="448" w:firstLineChars="200"/>
        <w:rPr>
          <w:rFonts w:eastAsiaTheme="minorEastAsia"/>
          <w:sz w:val="24"/>
          <w:szCs w:val="24"/>
        </w:rPr>
      </w:pPr>
      <w:r>
        <w:rPr>
          <w:rFonts w:eastAsiaTheme="minorEastAsia"/>
          <w:sz w:val="24"/>
          <w:szCs w:val="24"/>
        </w:rPr>
        <w:t>（十四）接受采购人的监督；</w:t>
      </w:r>
    </w:p>
    <w:p w14:paraId="6F565E00">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85FD3D3">
      <w:pPr>
        <w:spacing w:line="480" w:lineRule="exact"/>
        <w:ind w:firstLine="448" w:firstLineChars="200"/>
        <w:rPr>
          <w:rFonts w:eastAsiaTheme="minorEastAsia"/>
          <w:sz w:val="24"/>
          <w:szCs w:val="24"/>
        </w:rPr>
      </w:pPr>
      <w:r>
        <w:rPr>
          <w:rFonts w:eastAsiaTheme="minorEastAsia"/>
          <w:sz w:val="24"/>
          <w:szCs w:val="24"/>
        </w:rPr>
        <w:t>（十六）其他：</w:t>
      </w:r>
    </w:p>
    <w:p w14:paraId="7DFE3A96">
      <w:pPr>
        <w:spacing w:line="480" w:lineRule="exact"/>
        <w:ind w:firstLine="368" w:firstLineChars="200"/>
        <w:rPr>
          <w:rFonts w:eastAsiaTheme="minorEastAsia"/>
          <w:spacing w:val="-20"/>
          <w:sz w:val="24"/>
          <w:szCs w:val="24"/>
          <w:u w:val="single"/>
        </w:rPr>
      </w:pPr>
    </w:p>
    <w:p w14:paraId="7D3F89C2">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1842F4A">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56E371C7">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11510EDC">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B181C74">
      <w:pPr>
        <w:spacing w:line="480" w:lineRule="exact"/>
        <w:ind w:firstLine="368" w:firstLineChars="200"/>
        <w:rPr>
          <w:rFonts w:eastAsiaTheme="minorEastAsia"/>
          <w:spacing w:val="-20"/>
          <w:sz w:val="24"/>
          <w:szCs w:val="24"/>
          <w:u w:val="single"/>
        </w:rPr>
      </w:pPr>
    </w:p>
    <w:p w14:paraId="430BDF61">
      <w:pPr>
        <w:spacing w:line="480" w:lineRule="exact"/>
        <w:ind w:firstLine="448" w:firstLineChars="200"/>
        <w:rPr>
          <w:rFonts w:eastAsiaTheme="minorEastAsia"/>
          <w:sz w:val="24"/>
          <w:szCs w:val="24"/>
        </w:rPr>
      </w:pPr>
      <w:r>
        <w:rPr>
          <w:rFonts w:eastAsiaTheme="minorEastAsia"/>
          <w:sz w:val="24"/>
          <w:szCs w:val="24"/>
        </w:rPr>
        <w:t>第七条物业管理用房</w:t>
      </w:r>
    </w:p>
    <w:p w14:paraId="609CCD0A">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6A94960">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7F1787FA">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B2D2775">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A75366C">
      <w:pPr>
        <w:spacing w:line="480" w:lineRule="exact"/>
        <w:ind w:firstLine="448" w:firstLineChars="200"/>
        <w:rPr>
          <w:rFonts w:eastAsiaTheme="minorEastAsia"/>
          <w:sz w:val="24"/>
          <w:szCs w:val="24"/>
        </w:rPr>
      </w:pPr>
      <w:r>
        <w:rPr>
          <w:rFonts w:eastAsiaTheme="minorEastAsia"/>
          <w:sz w:val="24"/>
          <w:szCs w:val="24"/>
        </w:rPr>
        <w:t>（二）物业竣工验收资料；</w:t>
      </w:r>
    </w:p>
    <w:p w14:paraId="44C5C63A">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85057CE">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563EAB6">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3572A588">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67616B7A">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9B55599">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1551B16E">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3BFA557">
      <w:pPr>
        <w:spacing w:line="480" w:lineRule="exact"/>
        <w:ind w:firstLine="448" w:firstLineChars="200"/>
        <w:rPr>
          <w:rFonts w:eastAsiaTheme="minorEastAsia"/>
          <w:sz w:val="24"/>
          <w:szCs w:val="24"/>
        </w:rPr>
      </w:pPr>
      <w:r>
        <w:rPr>
          <w:rFonts w:eastAsiaTheme="minorEastAsia"/>
          <w:sz w:val="24"/>
          <w:szCs w:val="24"/>
        </w:rPr>
        <w:t>第十条违约责任</w:t>
      </w:r>
    </w:p>
    <w:p w14:paraId="3CE12C6D">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BD779FE">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9F25D47">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6243512">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35EDC30A">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3EBAA17">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1F8678F">
      <w:pPr>
        <w:spacing w:line="480" w:lineRule="exact"/>
        <w:ind w:firstLine="448" w:firstLineChars="200"/>
        <w:rPr>
          <w:rFonts w:eastAsiaTheme="minorEastAsia"/>
          <w:sz w:val="24"/>
          <w:szCs w:val="24"/>
        </w:rPr>
      </w:pPr>
      <w:r>
        <w:rPr>
          <w:rFonts w:eastAsiaTheme="minorEastAsia"/>
          <w:sz w:val="24"/>
          <w:szCs w:val="24"/>
        </w:rPr>
        <w:t>（七）其他：</w:t>
      </w:r>
    </w:p>
    <w:p w14:paraId="3E9039EB">
      <w:pPr>
        <w:spacing w:line="480" w:lineRule="exact"/>
        <w:ind w:firstLine="448" w:firstLineChars="200"/>
        <w:rPr>
          <w:rFonts w:eastAsiaTheme="minorEastAsia"/>
          <w:sz w:val="24"/>
          <w:szCs w:val="24"/>
        </w:rPr>
      </w:pPr>
    </w:p>
    <w:p w14:paraId="7070A5FC">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2F58E3A2">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C883F30">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29FD5E0A">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45027CB">
      <w:pPr>
        <w:spacing w:line="480" w:lineRule="exact"/>
        <w:ind w:firstLine="448" w:firstLineChars="200"/>
        <w:rPr>
          <w:rFonts w:eastAsiaTheme="minorEastAsia"/>
          <w:sz w:val="24"/>
          <w:szCs w:val="24"/>
        </w:rPr>
      </w:pPr>
      <w:r>
        <w:rPr>
          <w:rFonts w:eastAsiaTheme="minorEastAsia"/>
          <w:sz w:val="24"/>
          <w:szCs w:val="24"/>
        </w:rPr>
        <w:t>第十三条免责条款</w:t>
      </w:r>
    </w:p>
    <w:p w14:paraId="666AE9D5">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B71AD5B">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457556A">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A7890AC">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665EEB0F">
      <w:pPr>
        <w:spacing w:line="480" w:lineRule="exact"/>
        <w:ind w:firstLine="448" w:firstLineChars="200"/>
        <w:rPr>
          <w:rFonts w:eastAsiaTheme="minorEastAsia"/>
          <w:sz w:val="24"/>
          <w:szCs w:val="24"/>
        </w:rPr>
      </w:pPr>
      <w:r>
        <w:rPr>
          <w:rFonts w:eastAsiaTheme="minorEastAsia"/>
          <w:sz w:val="24"/>
          <w:szCs w:val="24"/>
        </w:rPr>
        <w:t>第十四条合同的解除</w:t>
      </w:r>
    </w:p>
    <w:p w14:paraId="71A0F771">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D86311B">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63C27D44">
      <w:pPr>
        <w:spacing w:line="480" w:lineRule="exact"/>
        <w:ind w:firstLine="448" w:firstLineChars="200"/>
        <w:rPr>
          <w:rFonts w:eastAsiaTheme="minorEastAsia"/>
          <w:sz w:val="24"/>
          <w:szCs w:val="24"/>
        </w:rPr>
      </w:pPr>
      <w:r>
        <w:rPr>
          <w:rFonts w:eastAsiaTheme="minorEastAsia"/>
          <w:sz w:val="24"/>
          <w:szCs w:val="24"/>
        </w:rPr>
        <w:t>第十五条争议处理</w:t>
      </w:r>
    </w:p>
    <w:p w14:paraId="7434A76A">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027BB7C">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4C96D466">
      <w:pPr>
        <w:spacing w:line="480" w:lineRule="exact"/>
        <w:ind w:firstLine="448" w:firstLineChars="200"/>
        <w:rPr>
          <w:rFonts w:eastAsiaTheme="minorEastAsia"/>
          <w:sz w:val="24"/>
          <w:szCs w:val="24"/>
        </w:rPr>
      </w:pPr>
      <w:r>
        <w:rPr>
          <w:rFonts w:eastAsiaTheme="minorEastAsia"/>
          <w:sz w:val="24"/>
          <w:szCs w:val="24"/>
        </w:rPr>
        <w:t>第十六条合同附件</w:t>
      </w:r>
    </w:p>
    <w:p w14:paraId="2C982E0D">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975129E">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36C6F80">
      <w:pPr>
        <w:spacing w:line="480" w:lineRule="exact"/>
        <w:ind w:firstLine="448" w:firstLineChars="200"/>
        <w:rPr>
          <w:rFonts w:eastAsiaTheme="minorEastAsia"/>
          <w:sz w:val="24"/>
          <w:szCs w:val="24"/>
        </w:rPr>
      </w:pPr>
      <w:r>
        <w:rPr>
          <w:rFonts w:eastAsiaTheme="minorEastAsia"/>
          <w:sz w:val="24"/>
          <w:szCs w:val="24"/>
        </w:rPr>
        <w:t>第十七条合同生效</w:t>
      </w:r>
    </w:p>
    <w:p w14:paraId="39A59399">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6E4B1B70">
      <w:pPr>
        <w:spacing w:line="480" w:lineRule="exact"/>
        <w:ind w:firstLine="448" w:firstLineChars="200"/>
        <w:rPr>
          <w:rFonts w:eastAsiaTheme="minorEastAsia"/>
          <w:sz w:val="24"/>
          <w:szCs w:val="24"/>
        </w:rPr>
      </w:pPr>
    </w:p>
    <w:p w14:paraId="55C070A5">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6FFF6835">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A873272">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519DB46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98CCF0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4899C0DE">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730B85F9">
      <w:pPr>
        <w:jc w:val="center"/>
        <w:rPr>
          <w:rFonts w:eastAsiaTheme="minorEastAsia"/>
          <w:sz w:val="24"/>
          <w:szCs w:val="24"/>
        </w:rPr>
      </w:pPr>
    </w:p>
    <w:p w14:paraId="776B5437">
      <w:pPr>
        <w:jc w:val="center"/>
        <w:rPr>
          <w:rFonts w:eastAsiaTheme="minorEastAsia"/>
          <w:sz w:val="24"/>
          <w:szCs w:val="24"/>
        </w:rPr>
      </w:pPr>
    </w:p>
    <w:p w14:paraId="43DB32F7">
      <w:pPr>
        <w:widowControl/>
        <w:jc w:val="center"/>
        <w:rPr>
          <w:rFonts w:eastAsiaTheme="minorEastAsia"/>
          <w:b/>
          <w:bCs/>
          <w:sz w:val="24"/>
          <w:szCs w:val="24"/>
        </w:rPr>
      </w:pPr>
      <w:r>
        <w:rPr>
          <w:rFonts w:eastAsiaTheme="minorEastAsia"/>
          <w:b/>
          <w:bCs/>
          <w:sz w:val="24"/>
          <w:szCs w:val="24"/>
        </w:rPr>
        <w:t>合同特殊条款</w:t>
      </w:r>
    </w:p>
    <w:p w14:paraId="483A3E0D">
      <w:pPr>
        <w:tabs>
          <w:tab w:val="left" w:pos="360"/>
        </w:tabs>
        <w:spacing w:line="520" w:lineRule="exact"/>
        <w:ind w:firstLine="383" w:firstLineChars="171"/>
        <w:rPr>
          <w:rFonts w:eastAsiaTheme="minorEastAsia"/>
          <w:color w:val="000000"/>
          <w:sz w:val="24"/>
          <w:szCs w:val="24"/>
        </w:rPr>
      </w:pPr>
    </w:p>
    <w:p w14:paraId="1BC9E091">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A020BD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5D5B2ECC">
      <w:pPr>
        <w:autoSpaceDN w:val="0"/>
        <w:spacing w:line="360" w:lineRule="auto"/>
        <w:rPr>
          <w:b/>
          <w:bCs/>
        </w:rPr>
      </w:pPr>
    </w:p>
    <w:p w14:paraId="624DA002">
      <w:pPr>
        <w:autoSpaceDN w:val="0"/>
        <w:spacing w:line="360" w:lineRule="auto"/>
        <w:rPr>
          <w:b/>
          <w:bCs/>
        </w:rPr>
      </w:pPr>
    </w:p>
    <w:p w14:paraId="5395B96B">
      <w:pPr>
        <w:widowControl/>
        <w:jc w:val="left"/>
        <w:rPr>
          <w:b/>
          <w:bCs/>
        </w:rPr>
      </w:pPr>
      <w:r>
        <w:rPr>
          <w:b/>
          <w:bCs/>
        </w:rPr>
        <w:br w:type="page"/>
      </w:r>
    </w:p>
    <w:p w14:paraId="7CDA3341">
      <w:pPr>
        <w:pStyle w:val="16"/>
        <w:rPr>
          <w:rFonts w:ascii="Times New Roman" w:hAnsi="Times New Roman"/>
        </w:rPr>
      </w:pPr>
      <w:r>
        <w:rPr>
          <w:rFonts w:ascii="Times New Roman" w:hAnsi="Times New Roman"/>
        </w:rPr>
        <w:t>第五部分  投标文件格式</w:t>
      </w:r>
    </w:p>
    <w:p w14:paraId="00D4D3A6">
      <w:pPr>
        <w:autoSpaceDN w:val="0"/>
        <w:spacing w:line="360" w:lineRule="auto"/>
        <w:jc w:val="center"/>
        <w:rPr>
          <w:b/>
          <w:bCs/>
          <w:sz w:val="24"/>
        </w:rPr>
      </w:pPr>
      <w:r>
        <w:rPr>
          <w:b/>
          <w:bCs/>
          <w:sz w:val="24"/>
        </w:rPr>
        <w:t>投标文件封面格式</w:t>
      </w:r>
    </w:p>
    <w:p w14:paraId="41472D4A">
      <w:pPr>
        <w:autoSpaceDE w:val="0"/>
        <w:autoSpaceDN w:val="0"/>
        <w:adjustRightInd w:val="0"/>
        <w:spacing w:line="520" w:lineRule="exact"/>
      </w:pPr>
    </w:p>
    <w:p w14:paraId="7D5C49E2">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85B6E64">
      <w:pPr>
        <w:autoSpaceDE w:val="0"/>
        <w:autoSpaceDN w:val="0"/>
        <w:adjustRightInd w:val="0"/>
        <w:spacing w:line="520" w:lineRule="exact"/>
        <w:rPr>
          <w:b/>
          <w:kern w:val="0"/>
          <w:sz w:val="24"/>
        </w:rPr>
      </w:pPr>
    </w:p>
    <w:p w14:paraId="04FA8A20">
      <w:pPr>
        <w:autoSpaceDE w:val="0"/>
        <w:autoSpaceDN w:val="0"/>
        <w:adjustRightInd w:val="0"/>
        <w:spacing w:line="520" w:lineRule="exact"/>
        <w:rPr>
          <w:b/>
          <w:kern w:val="0"/>
          <w:sz w:val="24"/>
        </w:rPr>
      </w:pPr>
    </w:p>
    <w:p w14:paraId="4A134BF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20D008E">
      <w:pPr>
        <w:autoSpaceDE w:val="0"/>
        <w:autoSpaceDN w:val="0"/>
        <w:adjustRightInd w:val="0"/>
        <w:spacing w:line="520" w:lineRule="exact"/>
        <w:rPr>
          <w:b/>
          <w:kern w:val="0"/>
          <w:sz w:val="36"/>
          <w:szCs w:val="36"/>
        </w:rPr>
      </w:pPr>
    </w:p>
    <w:p w14:paraId="011E7F8C">
      <w:pPr>
        <w:autoSpaceDE w:val="0"/>
        <w:autoSpaceDN w:val="0"/>
        <w:adjustRightInd w:val="0"/>
        <w:spacing w:line="520" w:lineRule="exact"/>
        <w:jc w:val="center"/>
        <w:rPr>
          <w:b/>
          <w:color w:val="FF0000"/>
          <w:kern w:val="0"/>
          <w:sz w:val="24"/>
        </w:rPr>
      </w:pPr>
      <w:r>
        <w:rPr>
          <w:b/>
          <w:color w:val="FF0000"/>
          <w:kern w:val="0"/>
          <w:sz w:val="24"/>
        </w:rPr>
        <w:t>（加盖电子签章）</w:t>
      </w:r>
    </w:p>
    <w:p w14:paraId="25DD9D73">
      <w:pPr>
        <w:spacing w:before="85" w:beforeLines="30" w:after="199" w:afterLines="70" w:line="540" w:lineRule="exact"/>
        <w:ind w:left="582" w:leftChars="300"/>
        <w:rPr>
          <w:b/>
          <w:sz w:val="34"/>
          <w:szCs w:val="34"/>
        </w:rPr>
      </w:pPr>
      <w:r>
        <w:rPr>
          <w:b/>
          <w:sz w:val="34"/>
          <w:szCs w:val="34"/>
        </w:rPr>
        <w:t>项目编号：</w:t>
      </w:r>
    </w:p>
    <w:p w14:paraId="53AE9EB1">
      <w:pPr>
        <w:spacing w:before="85" w:beforeLines="30" w:after="199" w:afterLines="70" w:line="540" w:lineRule="exact"/>
        <w:ind w:left="2027" w:leftChars="300" w:hanging="1445" w:hangingChars="446"/>
        <w:rPr>
          <w:b/>
          <w:sz w:val="34"/>
          <w:szCs w:val="34"/>
        </w:rPr>
      </w:pPr>
      <w:r>
        <w:rPr>
          <w:b/>
          <w:sz w:val="34"/>
          <w:szCs w:val="34"/>
        </w:rPr>
        <w:t>项目名称：</w:t>
      </w:r>
    </w:p>
    <w:p w14:paraId="6405A975">
      <w:pPr>
        <w:spacing w:before="85" w:beforeLines="30" w:after="199" w:afterLines="70" w:line="540" w:lineRule="exact"/>
        <w:ind w:left="2027" w:leftChars="300" w:hanging="1445" w:hangingChars="446"/>
        <w:rPr>
          <w:b/>
          <w:sz w:val="34"/>
          <w:szCs w:val="34"/>
        </w:rPr>
      </w:pPr>
      <w:r>
        <w:rPr>
          <w:b/>
          <w:sz w:val="34"/>
          <w:szCs w:val="34"/>
        </w:rPr>
        <w:t>投标包号：</w:t>
      </w:r>
    </w:p>
    <w:p w14:paraId="34335096">
      <w:pPr>
        <w:spacing w:before="85" w:beforeLines="30" w:after="199" w:afterLines="70" w:line="540" w:lineRule="exact"/>
        <w:ind w:left="582" w:leftChars="300"/>
        <w:rPr>
          <w:b/>
          <w:sz w:val="34"/>
          <w:szCs w:val="34"/>
        </w:rPr>
      </w:pPr>
      <w:r>
        <w:rPr>
          <w:b/>
          <w:sz w:val="34"/>
          <w:szCs w:val="34"/>
        </w:rPr>
        <w:t>投标单位名称：</w:t>
      </w:r>
    </w:p>
    <w:p w14:paraId="66C7442D">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2798022">
      <w:pPr>
        <w:tabs>
          <w:tab w:val="left" w:pos="1260"/>
          <w:tab w:val="center" w:pos="4156"/>
        </w:tabs>
        <w:autoSpaceDE w:val="0"/>
        <w:autoSpaceDN w:val="0"/>
        <w:adjustRightInd w:val="0"/>
        <w:spacing w:line="360" w:lineRule="auto"/>
        <w:ind w:firstLine="648" w:firstLineChars="200"/>
        <w:outlineLvl w:val="0"/>
        <w:rPr>
          <w:b/>
          <w:sz w:val="34"/>
          <w:szCs w:val="34"/>
        </w:rPr>
      </w:pPr>
    </w:p>
    <w:p w14:paraId="4FF9C13A">
      <w:pPr>
        <w:tabs>
          <w:tab w:val="left" w:pos="1260"/>
          <w:tab w:val="center" w:pos="4156"/>
        </w:tabs>
        <w:autoSpaceDE w:val="0"/>
        <w:autoSpaceDN w:val="0"/>
        <w:adjustRightInd w:val="0"/>
        <w:spacing w:line="360" w:lineRule="auto"/>
        <w:ind w:firstLine="648" w:firstLineChars="200"/>
        <w:outlineLvl w:val="0"/>
        <w:rPr>
          <w:b/>
          <w:sz w:val="34"/>
          <w:szCs w:val="34"/>
        </w:rPr>
      </w:pPr>
    </w:p>
    <w:p w14:paraId="103AE8C8">
      <w:pPr>
        <w:tabs>
          <w:tab w:val="left" w:pos="1260"/>
          <w:tab w:val="center" w:pos="4156"/>
        </w:tabs>
        <w:autoSpaceDE w:val="0"/>
        <w:autoSpaceDN w:val="0"/>
        <w:adjustRightInd w:val="0"/>
        <w:spacing w:line="360" w:lineRule="auto"/>
        <w:ind w:firstLine="648" w:firstLineChars="200"/>
        <w:outlineLvl w:val="0"/>
        <w:rPr>
          <w:b/>
          <w:sz w:val="34"/>
          <w:szCs w:val="34"/>
        </w:rPr>
      </w:pPr>
    </w:p>
    <w:p w14:paraId="335A197D">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6DA9A631">
      <w:pPr>
        <w:widowControl/>
        <w:jc w:val="left"/>
        <w:rPr>
          <w:b/>
          <w:sz w:val="24"/>
        </w:rPr>
      </w:pPr>
      <w:r>
        <w:rPr>
          <w:b/>
          <w:sz w:val="24"/>
        </w:rPr>
        <w:br w:type="page"/>
      </w:r>
    </w:p>
    <w:p w14:paraId="76BCFC27">
      <w:pPr>
        <w:autoSpaceDN w:val="0"/>
        <w:spacing w:line="360" w:lineRule="auto"/>
        <w:jc w:val="center"/>
        <w:rPr>
          <w:b/>
          <w:bCs/>
          <w:sz w:val="24"/>
        </w:rPr>
      </w:pPr>
      <w:r>
        <w:rPr>
          <w:b/>
          <w:bCs/>
          <w:sz w:val="24"/>
        </w:rPr>
        <w:t>投标文件总目录</w:t>
      </w:r>
    </w:p>
    <w:p w14:paraId="612822A4">
      <w:pPr>
        <w:autoSpaceDN w:val="0"/>
        <w:spacing w:line="360" w:lineRule="auto"/>
        <w:jc w:val="center"/>
        <w:rPr>
          <w:b/>
          <w:bCs/>
          <w:sz w:val="24"/>
        </w:rPr>
      </w:pPr>
      <w:r>
        <w:rPr>
          <w:b/>
          <w:bCs/>
          <w:sz w:val="24"/>
        </w:rPr>
        <w:t>（投标人自行编制）</w:t>
      </w:r>
    </w:p>
    <w:p w14:paraId="66123406">
      <w:pPr>
        <w:widowControl/>
        <w:jc w:val="left"/>
        <w:rPr>
          <w:b/>
          <w:sz w:val="24"/>
        </w:rPr>
      </w:pPr>
      <w:r>
        <w:rPr>
          <w:b/>
          <w:sz w:val="24"/>
        </w:rPr>
        <w:br w:type="page"/>
      </w:r>
    </w:p>
    <w:p w14:paraId="09C0AE40">
      <w:pPr>
        <w:widowControl/>
        <w:jc w:val="center"/>
        <w:rPr>
          <w:b/>
          <w:sz w:val="24"/>
        </w:rPr>
      </w:pPr>
      <w:r>
        <w:rPr>
          <w:b/>
          <w:sz w:val="24"/>
        </w:rPr>
        <w:t>评分因素及评标标准页码检索</w:t>
      </w:r>
    </w:p>
    <w:p w14:paraId="157A4769">
      <w:pPr>
        <w:widowControl/>
        <w:jc w:val="center"/>
        <w:rPr>
          <w:b/>
          <w:sz w:val="24"/>
        </w:rPr>
      </w:pPr>
      <w:r>
        <w:rPr>
          <w:b/>
          <w:bCs/>
          <w:sz w:val="24"/>
        </w:rPr>
        <w:t>（需投标人按招标文件“评分因素及评标标准”中每个评分项逐项列明页码）</w:t>
      </w:r>
    </w:p>
    <w:p w14:paraId="49971507">
      <w:pPr>
        <w:widowControl/>
        <w:jc w:val="left"/>
        <w:rPr>
          <w:b/>
          <w:sz w:val="24"/>
        </w:rPr>
      </w:pPr>
    </w:p>
    <w:p w14:paraId="66A5041E">
      <w:pPr>
        <w:widowControl/>
        <w:jc w:val="left"/>
        <w:rPr>
          <w:b/>
          <w:sz w:val="24"/>
        </w:rPr>
      </w:pPr>
      <w:r>
        <w:rPr>
          <w:b/>
          <w:sz w:val="24"/>
        </w:rPr>
        <w:br w:type="page"/>
      </w:r>
      <w:r>
        <w:rPr>
          <w:b/>
          <w:sz w:val="24"/>
        </w:rPr>
        <w:t>附件1</w:t>
      </w:r>
      <w:r>
        <w:rPr>
          <w:rFonts w:hint="eastAsia"/>
          <w:b/>
          <w:sz w:val="24"/>
        </w:rPr>
        <w:t>-1</w:t>
      </w:r>
    </w:p>
    <w:p w14:paraId="502BA107">
      <w:pPr>
        <w:tabs>
          <w:tab w:val="left" w:pos="360"/>
        </w:tabs>
        <w:spacing w:line="560" w:lineRule="exact"/>
        <w:jc w:val="center"/>
        <w:rPr>
          <w:b/>
          <w:sz w:val="24"/>
        </w:rPr>
      </w:pPr>
      <w:r>
        <w:rPr>
          <w:b/>
          <w:sz w:val="24"/>
        </w:rPr>
        <w:t>投标书</w:t>
      </w:r>
    </w:p>
    <w:p w14:paraId="022826D8">
      <w:pPr>
        <w:spacing w:line="560" w:lineRule="exact"/>
        <w:rPr>
          <w:sz w:val="24"/>
        </w:rPr>
      </w:pPr>
      <w:r>
        <w:rPr>
          <w:sz w:val="24"/>
        </w:rPr>
        <w:t>致：天津市政府采购中心</w:t>
      </w:r>
    </w:p>
    <w:p w14:paraId="6693C3E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3AF1F89">
      <w:pPr>
        <w:spacing w:line="360" w:lineRule="auto"/>
        <w:ind w:firstLine="448" w:firstLineChars="200"/>
        <w:rPr>
          <w:sz w:val="24"/>
        </w:rPr>
      </w:pPr>
      <w:r>
        <w:rPr>
          <w:sz w:val="24"/>
        </w:rPr>
        <w:t>据此函，投标人代表宣布同意如下：</w:t>
      </w:r>
    </w:p>
    <w:p w14:paraId="554F0865">
      <w:pPr>
        <w:spacing w:line="360" w:lineRule="auto"/>
        <w:ind w:firstLine="448" w:firstLineChars="200"/>
        <w:rPr>
          <w:sz w:val="24"/>
        </w:rPr>
      </w:pPr>
      <w:r>
        <w:rPr>
          <w:sz w:val="24"/>
        </w:rPr>
        <w:t>1. 所附投标报价表中规定的应提供服务的投标总价为：</w:t>
      </w:r>
    </w:p>
    <w:p w14:paraId="7A0B2164">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929961D">
      <w:pPr>
        <w:spacing w:line="360" w:lineRule="auto"/>
        <w:ind w:firstLine="448" w:firstLineChars="200"/>
        <w:rPr>
          <w:sz w:val="24"/>
        </w:rPr>
      </w:pPr>
      <w:r>
        <w:rPr>
          <w:sz w:val="24"/>
        </w:rPr>
        <w:t>……</w:t>
      </w:r>
    </w:p>
    <w:p w14:paraId="588D6945">
      <w:pPr>
        <w:spacing w:line="360" w:lineRule="auto"/>
        <w:ind w:firstLine="448" w:firstLineChars="200"/>
        <w:rPr>
          <w:sz w:val="24"/>
        </w:rPr>
      </w:pPr>
      <w:r>
        <w:rPr>
          <w:sz w:val="24"/>
        </w:rPr>
        <w:t>2. 我公司将按招标文件的规定履行合同责任和义务。</w:t>
      </w:r>
    </w:p>
    <w:p w14:paraId="0C068C3A">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D2069DA">
      <w:pPr>
        <w:spacing w:line="360" w:lineRule="auto"/>
        <w:ind w:firstLine="448" w:firstLineChars="200"/>
        <w:rPr>
          <w:sz w:val="24"/>
        </w:rPr>
      </w:pPr>
      <w:r>
        <w:rPr>
          <w:sz w:val="24"/>
        </w:rPr>
        <w:t>4. 我公司的投标有效期为开标之日起60天。</w:t>
      </w:r>
    </w:p>
    <w:p w14:paraId="3EE8B9A5">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4BC2A80">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5DB928B">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5205C44">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9EBBAB5">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B23AEC3">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2F68BC4">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2CB77CE">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77DF56FD">
      <w:pPr>
        <w:spacing w:line="360" w:lineRule="auto"/>
        <w:ind w:firstLine="448" w:firstLineChars="200"/>
        <w:rPr>
          <w:sz w:val="24"/>
        </w:rPr>
      </w:pPr>
      <w:r>
        <w:rPr>
          <w:rFonts w:hint="eastAsia"/>
          <w:sz w:val="24"/>
        </w:rPr>
        <w:t>纳税人识别号：</w:t>
      </w:r>
    </w:p>
    <w:p w14:paraId="4AEBFC00">
      <w:pPr>
        <w:spacing w:line="360" w:lineRule="auto"/>
        <w:ind w:firstLine="448" w:firstLineChars="200"/>
        <w:rPr>
          <w:sz w:val="24"/>
        </w:rPr>
      </w:pPr>
      <w:r>
        <w:rPr>
          <w:rFonts w:hint="eastAsia"/>
          <w:sz w:val="24"/>
        </w:rPr>
        <w:t>地址、电话：</w:t>
      </w:r>
    </w:p>
    <w:p w14:paraId="2209D3CA">
      <w:pPr>
        <w:spacing w:line="360" w:lineRule="auto"/>
        <w:ind w:firstLine="448" w:firstLineChars="200"/>
        <w:rPr>
          <w:sz w:val="24"/>
        </w:rPr>
      </w:pPr>
      <w:r>
        <w:rPr>
          <w:rFonts w:hint="eastAsia"/>
          <w:sz w:val="24"/>
        </w:rPr>
        <w:t>开户行及账号：</w:t>
      </w:r>
    </w:p>
    <w:p w14:paraId="772AB185">
      <w:pPr>
        <w:spacing w:line="360" w:lineRule="auto"/>
        <w:ind w:firstLine="448" w:firstLineChars="200"/>
        <w:rPr>
          <w:sz w:val="24"/>
        </w:rPr>
      </w:pPr>
      <w:r>
        <w:rPr>
          <w:rFonts w:hint="eastAsia"/>
          <w:sz w:val="24"/>
        </w:rPr>
        <w:t>选择开具发票类型（增值税专用发票/增值税普通发票）：</w:t>
      </w:r>
    </w:p>
    <w:p w14:paraId="5BB36559">
      <w:pPr>
        <w:spacing w:line="360" w:lineRule="auto"/>
        <w:ind w:firstLine="3808" w:firstLineChars="1700"/>
        <w:rPr>
          <w:sz w:val="24"/>
        </w:rPr>
      </w:pPr>
      <w:r>
        <w:rPr>
          <w:sz w:val="24"/>
        </w:rPr>
        <w:t>投标人名称：</w:t>
      </w:r>
    </w:p>
    <w:p w14:paraId="66311B5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30DDA8">
      <w:pPr>
        <w:spacing w:line="560" w:lineRule="exact"/>
        <w:rPr>
          <w:sz w:val="24"/>
        </w:rPr>
      </w:pPr>
    </w:p>
    <w:p w14:paraId="6F2F45AB">
      <w:pPr>
        <w:spacing w:line="560" w:lineRule="exact"/>
        <w:rPr>
          <w:sz w:val="24"/>
        </w:rPr>
      </w:pPr>
    </w:p>
    <w:p w14:paraId="2576A162">
      <w:pPr>
        <w:spacing w:line="560" w:lineRule="exact"/>
        <w:rPr>
          <w:sz w:val="24"/>
        </w:rPr>
      </w:pPr>
    </w:p>
    <w:p w14:paraId="3B5C4478">
      <w:pPr>
        <w:spacing w:line="560" w:lineRule="exact"/>
        <w:rPr>
          <w:sz w:val="24"/>
        </w:rPr>
      </w:pPr>
    </w:p>
    <w:p w14:paraId="4C4D526B">
      <w:pPr>
        <w:widowControl/>
        <w:jc w:val="left"/>
        <w:rPr>
          <w:b/>
          <w:sz w:val="24"/>
        </w:rPr>
      </w:pPr>
      <w:r>
        <w:rPr>
          <w:b/>
          <w:sz w:val="24"/>
        </w:rPr>
        <w:br w:type="page"/>
      </w:r>
    </w:p>
    <w:p w14:paraId="6F5BAD3E">
      <w:pPr>
        <w:spacing w:line="460" w:lineRule="exact"/>
        <w:rPr>
          <w:b/>
          <w:sz w:val="24"/>
        </w:rPr>
      </w:pPr>
      <w:r>
        <w:rPr>
          <w:rFonts w:hint="eastAsia"/>
          <w:b/>
          <w:sz w:val="24"/>
        </w:rPr>
        <w:t>附件1-2</w:t>
      </w:r>
    </w:p>
    <w:p w14:paraId="087C89E8">
      <w:pPr>
        <w:adjustRightInd w:val="0"/>
        <w:snapToGrid w:val="0"/>
        <w:spacing w:line="400" w:lineRule="exact"/>
        <w:jc w:val="center"/>
        <w:rPr>
          <w:b/>
          <w:sz w:val="24"/>
          <w:szCs w:val="24"/>
        </w:rPr>
      </w:pPr>
      <w:r>
        <w:rPr>
          <w:b/>
          <w:sz w:val="24"/>
          <w:szCs w:val="24"/>
        </w:rPr>
        <w:t>真诚参与政府采购活动承诺书</w:t>
      </w:r>
    </w:p>
    <w:p w14:paraId="6EE27C26">
      <w:pPr>
        <w:spacing w:line="360" w:lineRule="auto"/>
        <w:rPr>
          <w:sz w:val="24"/>
        </w:rPr>
      </w:pPr>
      <w:r>
        <w:rPr>
          <w:sz w:val="24"/>
        </w:rPr>
        <w:t>致：天津市政府采购中心</w:t>
      </w:r>
    </w:p>
    <w:p w14:paraId="6FFE5ED9">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4CB8D32">
      <w:pPr>
        <w:spacing w:line="360" w:lineRule="auto"/>
        <w:ind w:firstLine="448" w:firstLineChars="200"/>
        <w:rPr>
          <w:sz w:val="24"/>
        </w:rPr>
      </w:pPr>
      <w:r>
        <w:rPr>
          <w:sz w:val="24"/>
        </w:rPr>
        <w:t>1. 我单位遵守政府采购相关法律法规。</w:t>
      </w:r>
    </w:p>
    <w:p w14:paraId="46ED5068">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4F47CC0">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2C55528">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1DE74280">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424844F1">
      <w:pPr>
        <w:spacing w:line="360" w:lineRule="auto"/>
        <w:ind w:firstLine="448" w:firstLineChars="200"/>
        <w:rPr>
          <w:sz w:val="24"/>
          <w:szCs w:val="24"/>
        </w:rPr>
      </w:pPr>
      <w:r>
        <w:rPr>
          <w:rFonts w:hint="eastAsia"/>
          <w:sz w:val="24"/>
          <w:szCs w:val="24"/>
        </w:rPr>
        <w:t>投标人：</w:t>
      </w:r>
    </w:p>
    <w:p w14:paraId="7467FC67">
      <w:pPr>
        <w:spacing w:line="360" w:lineRule="auto"/>
        <w:ind w:firstLine="448" w:firstLineChars="200"/>
        <w:rPr>
          <w:b/>
          <w:sz w:val="24"/>
        </w:rPr>
      </w:pPr>
      <w:r>
        <w:rPr>
          <w:rFonts w:hint="eastAsia"/>
          <w:sz w:val="24"/>
          <w:szCs w:val="24"/>
        </w:rPr>
        <w:t>日期：</w:t>
      </w:r>
      <w:r>
        <w:rPr>
          <w:b/>
          <w:sz w:val="24"/>
        </w:rPr>
        <w:br w:type="page"/>
      </w:r>
    </w:p>
    <w:p w14:paraId="0A457979">
      <w:pPr>
        <w:spacing w:line="460" w:lineRule="exact"/>
        <w:rPr>
          <w:b/>
          <w:sz w:val="24"/>
        </w:rPr>
      </w:pPr>
      <w:r>
        <w:rPr>
          <w:b/>
          <w:sz w:val="24"/>
        </w:rPr>
        <w:t>附件2</w:t>
      </w:r>
    </w:p>
    <w:p w14:paraId="3A4DDC38">
      <w:pPr>
        <w:spacing w:line="460" w:lineRule="exact"/>
        <w:rPr>
          <w:b/>
          <w:sz w:val="24"/>
        </w:rPr>
      </w:pPr>
    </w:p>
    <w:p w14:paraId="7B659565">
      <w:pPr>
        <w:ind w:right="84" w:firstLine="420"/>
        <w:jc w:val="center"/>
        <w:rPr>
          <w:b/>
          <w:sz w:val="24"/>
        </w:rPr>
      </w:pPr>
      <w:r>
        <w:rPr>
          <w:b/>
          <w:sz w:val="24"/>
        </w:rPr>
        <w:t>开标一览表</w:t>
      </w:r>
    </w:p>
    <w:p w14:paraId="4E8428A8">
      <w:pPr>
        <w:spacing w:line="460" w:lineRule="exact"/>
        <w:ind w:left="192"/>
        <w:rPr>
          <w:sz w:val="24"/>
        </w:rPr>
      </w:pPr>
      <w:r>
        <w:rPr>
          <w:sz w:val="24"/>
        </w:rPr>
        <w:t>项目名称：</w:t>
      </w:r>
      <w:r>
        <w:rPr>
          <w:sz w:val="24"/>
          <w:u w:val="single"/>
        </w:rPr>
        <w:t xml:space="preserve">                    </w:t>
      </w:r>
      <w:r>
        <w:rPr>
          <w:sz w:val="24"/>
        </w:rPr>
        <w:t xml:space="preserve">                  </w:t>
      </w:r>
    </w:p>
    <w:p w14:paraId="2EEACAD8">
      <w:pPr>
        <w:spacing w:line="460" w:lineRule="exact"/>
        <w:ind w:left="192"/>
        <w:rPr>
          <w:sz w:val="24"/>
          <w:u w:val="single"/>
        </w:rPr>
      </w:pPr>
      <w:r>
        <w:rPr>
          <w:sz w:val="24"/>
        </w:rPr>
        <w:t>项目编号：</w:t>
      </w:r>
      <w:r>
        <w:rPr>
          <w:sz w:val="24"/>
          <w:u w:val="single"/>
        </w:rPr>
        <w:t xml:space="preserve">                    </w:t>
      </w:r>
    </w:p>
    <w:p w14:paraId="4FC960AB">
      <w:pPr>
        <w:spacing w:line="460" w:lineRule="exact"/>
        <w:ind w:left="192"/>
        <w:rPr>
          <w:sz w:val="24"/>
        </w:rPr>
      </w:pPr>
      <w:r>
        <w:rPr>
          <w:sz w:val="24"/>
        </w:rPr>
        <w:t xml:space="preserve">                  </w:t>
      </w:r>
    </w:p>
    <w:p w14:paraId="7C8CFCE4">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17B8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8613EB5">
            <w:pPr>
              <w:spacing w:line="460" w:lineRule="exact"/>
              <w:jc w:val="center"/>
              <w:rPr>
                <w:sz w:val="24"/>
              </w:rPr>
            </w:pPr>
            <w:r>
              <w:rPr>
                <w:sz w:val="24"/>
              </w:rPr>
              <w:t>包号</w:t>
            </w:r>
          </w:p>
        </w:tc>
        <w:tc>
          <w:tcPr>
            <w:tcW w:w="1278" w:type="pct"/>
            <w:vAlign w:val="center"/>
          </w:tcPr>
          <w:p w14:paraId="72AFA70F">
            <w:pPr>
              <w:spacing w:line="460" w:lineRule="exact"/>
              <w:jc w:val="center"/>
              <w:rPr>
                <w:sz w:val="24"/>
              </w:rPr>
            </w:pPr>
            <w:r>
              <w:rPr>
                <w:sz w:val="24"/>
              </w:rPr>
              <w:t>服务名称</w:t>
            </w:r>
          </w:p>
        </w:tc>
        <w:tc>
          <w:tcPr>
            <w:tcW w:w="806" w:type="pct"/>
            <w:vAlign w:val="center"/>
          </w:tcPr>
          <w:p w14:paraId="37ADA87D">
            <w:pPr>
              <w:spacing w:line="460" w:lineRule="exact"/>
              <w:jc w:val="center"/>
              <w:rPr>
                <w:sz w:val="24"/>
              </w:rPr>
            </w:pPr>
            <w:r>
              <w:rPr>
                <w:sz w:val="24"/>
              </w:rPr>
              <w:t>数量</w:t>
            </w:r>
          </w:p>
        </w:tc>
        <w:tc>
          <w:tcPr>
            <w:tcW w:w="1202" w:type="pct"/>
            <w:vAlign w:val="center"/>
          </w:tcPr>
          <w:p w14:paraId="2684A59D">
            <w:pPr>
              <w:spacing w:line="460" w:lineRule="exact"/>
              <w:jc w:val="center"/>
              <w:rPr>
                <w:sz w:val="24"/>
              </w:rPr>
            </w:pPr>
            <w:r>
              <w:rPr>
                <w:sz w:val="24"/>
              </w:rPr>
              <w:t>投标总价</w:t>
            </w:r>
          </w:p>
        </w:tc>
        <w:tc>
          <w:tcPr>
            <w:tcW w:w="984" w:type="pct"/>
            <w:vAlign w:val="center"/>
          </w:tcPr>
          <w:p w14:paraId="60B9BD05">
            <w:pPr>
              <w:spacing w:line="460" w:lineRule="exact"/>
              <w:jc w:val="center"/>
              <w:rPr>
                <w:sz w:val="24"/>
              </w:rPr>
            </w:pPr>
            <w:r>
              <w:rPr>
                <w:sz w:val="24"/>
              </w:rPr>
              <w:t>备注</w:t>
            </w:r>
          </w:p>
        </w:tc>
      </w:tr>
      <w:tr w14:paraId="059DA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81FD2">
            <w:pPr>
              <w:spacing w:line="460" w:lineRule="exact"/>
              <w:rPr>
                <w:sz w:val="24"/>
              </w:rPr>
            </w:pPr>
          </w:p>
        </w:tc>
        <w:tc>
          <w:tcPr>
            <w:tcW w:w="1278" w:type="pct"/>
          </w:tcPr>
          <w:p w14:paraId="58125CB2">
            <w:pPr>
              <w:spacing w:line="460" w:lineRule="exact"/>
              <w:rPr>
                <w:sz w:val="24"/>
              </w:rPr>
            </w:pPr>
          </w:p>
        </w:tc>
        <w:tc>
          <w:tcPr>
            <w:tcW w:w="806" w:type="pct"/>
          </w:tcPr>
          <w:p w14:paraId="0DBE0B12">
            <w:pPr>
              <w:spacing w:line="460" w:lineRule="exact"/>
              <w:rPr>
                <w:sz w:val="24"/>
              </w:rPr>
            </w:pPr>
          </w:p>
        </w:tc>
        <w:tc>
          <w:tcPr>
            <w:tcW w:w="1202" w:type="pct"/>
          </w:tcPr>
          <w:p w14:paraId="24B449BF">
            <w:pPr>
              <w:spacing w:line="460" w:lineRule="exact"/>
              <w:rPr>
                <w:sz w:val="24"/>
              </w:rPr>
            </w:pPr>
          </w:p>
        </w:tc>
        <w:tc>
          <w:tcPr>
            <w:tcW w:w="984" w:type="pct"/>
          </w:tcPr>
          <w:p w14:paraId="3AE6B430">
            <w:pPr>
              <w:spacing w:line="460" w:lineRule="exact"/>
              <w:rPr>
                <w:sz w:val="24"/>
              </w:rPr>
            </w:pPr>
          </w:p>
        </w:tc>
      </w:tr>
      <w:tr w14:paraId="448A6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7EE8185">
            <w:pPr>
              <w:spacing w:line="460" w:lineRule="exact"/>
              <w:rPr>
                <w:sz w:val="24"/>
              </w:rPr>
            </w:pPr>
          </w:p>
        </w:tc>
        <w:tc>
          <w:tcPr>
            <w:tcW w:w="1278" w:type="pct"/>
          </w:tcPr>
          <w:p w14:paraId="70BB2BF5">
            <w:pPr>
              <w:spacing w:line="460" w:lineRule="exact"/>
              <w:rPr>
                <w:sz w:val="24"/>
              </w:rPr>
            </w:pPr>
          </w:p>
        </w:tc>
        <w:tc>
          <w:tcPr>
            <w:tcW w:w="806" w:type="pct"/>
          </w:tcPr>
          <w:p w14:paraId="39523143">
            <w:pPr>
              <w:spacing w:line="460" w:lineRule="exact"/>
              <w:rPr>
                <w:sz w:val="24"/>
              </w:rPr>
            </w:pPr>
          </w:p>
        </w:tc>
        <w:tc>
          <w:tcPr>
            <w:tcW w:w="1202" w:type="pct"/>
          </w:tcPr>
          <w:p w14:paraId="318D0958">
            <w:pPr>
              <w:spacing w:line="460" w:lineRule="exact"/>
              <w:rPr>
                <w:sz w:val="24"/>
              </w:rPr>
            </w:pPr>
          </w:p>
        </w:tc>
        <w:tc>
          <w:tcPr>
            <w:tcW w:w="984" w:type="pct"/>
          </w:tcPr>
          <w:p w14:paraId="211286FE">
            <w:pPr>
              <w:spacing w:line="460" w:lineRule="exact"/>
              <w:rPr>
                <w:sz w:val="24"/>
              </w:rPr>
            </w:pPr>
          </w:p>
        </w:tc>
      </w:tr>
      <w:tr w14:paraId="41EEA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2BB171">
            <w:pPr>
              <w:spacing w:line="460" w:lineRule="exact"/>
              <w:rPr>
                <w:sz w:val="24"/>
              </w:rPr>
            </w:pPr>
          </w:p>
        </w:tc>
        <w:tc>
          <w:tcPr>
            <w:tcW w:w="1278" w:type="pct"/>
          </w:tcPr>
          <w:p w14:paraId="3C74A223">
            <w:pPr>
              <w:spacing w:line="460" w:lineRule="exact"/>
              <w:rPr>
                <w:sz w:val="24"/>
              </w:rPr>
            </w:pPr>
          </w:p>
        </w:tc>
        <w:tc>
          <w:tcPr>
            <w:tcW w:w="806" w:type="pct"/>
          </w:tcPr>
          <w:p w14:paraId="5B4297AC">
            <w:pPr>
              <w:spacing w:line="460" w:lineRule="exact"/>
              <w:rPr>
                <w:sz w:val="24"/>
              </w:rPr>
            </w:pPr>
          </w:p>
        </w:tc>
        <w:tc>
          <w:tcPr>
            <w:tcW w:w="1202" w:type="pct"/>
          </w:tcPr>
          <w:p w14:paraId="57DE60D3">
            <w:pPr>
              <w:spacing w:line="460" w:lineRule="exact"/>
              <w:rPr>
                <w:sz w:val="24"/>
              </w:rPr>
            </w:pPr>
          </w:p>
        </w:tc>
        <w:tc>
          <w:tcPr>
            <w:tcW w:w="984" w:type="pct"/>
          </w:tcPr>
          <w:p w14:paraId="7FDEA335">
            <w:pPr>
              <w:spacing w:line="460" w:lineRule="exact"/>
              <w:rPr>
                <w:sz w:val="24"/>
              </w:rPr>
            </w:pPr>
          </w:p>
        </w:tc>
      </w:tr>
      <w:tr w14:paraId="5E9BC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36AD05C">
            <w:pPr>
              <w:spacing w:line="460" w:lineRule="exact"/>
              <w:rPr>
                <w:sz w:val="24"/>
              </w:rPr>
            </w:pPr>
          </w:p>
        </w:tc>
        <w:tc>
          <w:tcPr>
            <w:tcW w:w="1278" w:type="pct"/>
          </w:tcPr>
          <w:p w14:paraId="36A3F932">
            <w:pPr>
              <w:spacing w:line="460" w:lineRule="exact"/>
              <w:rPr>
                <w:sz w:val="24"/>
              </w:rPr>
            </w:pPr>
          </w:p>
        </w:tc>
        <w:tc>
          <w:tcPr>
            <w:tcW w:w="806" w:type="pct"/>
          </w:tcPr>
          <w:p w14:paraId="6A71D70E">
            <w:pPr>
              <w:spacing w:line="460" w:lineRule="exact"/>
              <w:rPr>
                <w:sz w:val="24"/>
              </w:rPr>
            </w:pPr>
          </w:p>
        </w:tc>
        <w:tc>
          <w:tcPr>
            <w:tcW w:w="1202" w:type="pct"/>
          </w:tcPr>
          <w:p w14:paraId="1DA1186D">
            <w:pPr>
              <w:spacing w:line="460" w:lineRule="exact"/>
              <w:rPr>
                <w:sz w:val="24"/>
              </w:rPr>
            </w:pPr>
          </w:p>
        </w:tc>
        <w:tc>
          <w:tcPr>
            <w:tcW w:w="984" w:type="pct"/>
          </w:tcPr>
          <w:p w14:paraId="684F9C63">
            <w:pPr>
              <w:spacing w:line="460" w:lineRule="exact"/>
              <w:rPr>
                <w:sz w:val="24"/>
              </w:rPr>
            </w:pPr>
          </w:p>
        </w:tc>
      </w:tr>
      <w:tr w14:paraId="1E2B9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22D7BD">
            <w:pPr>
              <w:spacing w:line="460" w:lineRule="exact"/>
              <w:rPr>
                <w:sz w:val="24"/>
              </w:rPr>
            </w:pPr>
          </w:p>
        </w:tc>
        <w:tc>
          <w:tcPr>
            <w:tcW w:w="1278" w:type="pct"/>
          </w:tcPr>
          <w:p w14:paraId="7932E63F">
            <w:pPr>
              <w:spacing w:line="460" w:lineRule="exact"/>
              <w:rPr>
                <w:sz w:val="24"/>
              </w:rPr>
            </w:pPr>
          </w:p>
        </w:tc>
        <w:tc>
          <w:tcPr>
            <w:tcW w:w="806" w:type="pct"/>
          </w:tcPr>
          <w:p w14:paraId="0BAB469D">
            <w:pPr>
              <w:spacing w:line="460" w:lineRule="exact"/>
              <w:rPr>
                <w:sz w:val="24"/>
              </w:rPr>
            </w:pPr>
          </w:p>
        </w:tc>
        <w:tc>
          <w:tcPr>
            <w:tcW w:w="1202" w:type="pct"/>
          </w:tcPr>
          <w:p w14:paraId="03AD8860">
            <w:pPr>
              <w:spacing w:line="460" w:lineRule="exact"/>
              <w:rPr>
                <w:sz w:val="24"/>
              </w:rPr>
            </w:pPr>
          </w:p>
        </w:tc>
        <w:tc>
          <w:tcPr>
            <w:tcW w:w="984" w:type="pct"/>
          </w:tcPr>
          <w:p w14:paraId="27DC9E80">
            <w:pPr>
              <w:spacing w:line="460" w:lineRule="exact"/>
              <w:rPr>
                <w:sz w:val="24"/>
              </w:rPr>
            </w:pPr>
          </w:p>
        </w:tc>
      </w:tr>
      <w:tr w14:paraId="36CDA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069FAE7">
            <w:pPr>
              <w:spacing w:line="460" w:lineRule="exact"/>
              <w:rPr>
                <w:sz w:val="24"/>
              </w:rPr>
            </w:pPr>
          </w:p>
        </w:tc>
        <w:tc>
          <w:tcPr>
            <w:tcW w:w="1278" w:type="pct"/>
          </w:tcPr>
          <w:p w14:paraId="4094BE30">
            <w:pPr>
              <w:spacing w:line="460" w:lineRule="exact"/>
              <w:rPr>
                <w:sz w:val="24"/>
              </w:rPr>
            </w:pPr>
          </w:p>
        </w:tc>
        <w:tc>
          <w:tcPr>
            <w:tcW w:w="806" w:type="pct"/>
          </w:tcPr>
          <w:p w14:paraId="0780EC38">
            <w:pPr>
              <w:spacing w:line="460" w:lineRule="exact"/>
              <w:rPr>
                <w:sz w:val="24"/>
              </w:rPr>
            </w:pPr>
          </w:p>
        </w:tc>
        <w:tc>
          <w:tcPr>
            <w:tcW w:w="1202" w:type="pct"/>
          </w:tcPr>
          <w:p w14:paraId="5A093A38">
            <w:pPr>
              <w:spacing w:line="460" w:lineRule="exact"/>
              <w:rPr>
                <w:sz w:val="24"/>
              </w:rPr>
            </w:pPr>
          </w:p>
        </w:tc>
        <w:tc>
          <w:tcPr>
            <w:tcW w:w="984" w:type="pct"/>
          </w:tcPr>
          <w:p w14:paraId="30F26CFB">
            <w:pPr>
              <w:spacing w:line="460" w:lineRule="exact"/>
              <w:rPr>
                <w:sz w:val="24"/>
              </w:rPr>
            </w:pPr>
          </w:p>
        </w:tc>
      </w:tr>
      <w:tr w14:paraId="4FE34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798B82F">
            <w:pPr>
              <w:spacing w:line="460" w:lineRule="exact"/>
              <w:rPr>
                <w:sz w:val="24"/>
              </w:rPr>
            </w:pPr>
          </w:p>
        </w:tc>
        <w:tc>
          <w:tcPr>
            <w:tcW w:w="1278" w:type="pct"/>
          </w:tcPr>
          <w:p w14:paraId="6C09A96C">
            <w:pPr>
              <w:spacing w:line="460" w:lineRule="exact"/>
              <w:rPr>
                <w:sz w:val="24"/>
              </w:rPr>
            </w:pPr>
          </w:p>
        </w:tc>
        <w:tc>
          <w:tcPr>
            <w:tcW w:w="806" w:type="pct"/>
          </w:tcPr>
          <w:p w14:paraId="6081D78F">
            <w:pPr>
              <w:spacing w:line="460" w:lineRule="exact"/>
              <w:rPr>
                <w:sz w:val="24"/>
              </w:rPr>
            </w:pPr>
          </w:p>
        </w:tc>
        <w:tc>
          <w:tcPr>
            <w:tcW w:w="1202" w:type="pct"/>
          </w:tcPr>
          <w:p w14:paraId="3F560779">
            <w:pPr>
              <w:spacing w:line="460" w:lineRule="exact"/>
              <w:rPr>
                <w:sz w:val="24"/>
              </w:rPr>
            </w:pPr>
          </w:p>
        </w:tc>
        <w:tc>
          <w:tcPr>
            <w:tcW w:w="984" w:type="pct"/>
          </w:tcPr>
          <w:p w14:paraId="3D166A8A">
            <w:pPr>
              <w:spacing w:line="460" w:lineRule="exact"/>
              <w:rPr>
                <w:sz w:val="24"/>
              </w:rPr>
            </w:pPr>
          </w:p>
        </w:tc>
      </w:tr>
      <w:tr w14:paraId="7F20C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7E19754">
            <w:pPr>
              <w:spacing w:line="460" w:lineRule="exact"/>
              <w:rPr>
                <w:sz w:val="24"/>
              </w:rPr>
            </w:pPr>
          </w:p>
        </w:tc>
        <w:tc>
          <w:tcPr>
            <w:tcW w:w="1278" w:type="pct"/>
          </w:tcPr>
          <w:p w14:paraId="1B79F2E3">
            <w:pPr>
              <w:spacing w:line="460" w:lineRule="exact"/>
              <w:rPr>
                <w:sz w:val="24"/>
              </w:rPr>
            </w:pPr>
          </w:p>
        </w:tc>
        <w:tc>
          <w:tcPr>
            <w:tcW w:w="806" w:type="pct"/>
          </w:tcPr>
          <w:p w14:paraId="3DA050B5">
            <w:pPr>
              <w:spacing w:line="460" w:lineRule="exact"/>
              <w:rPr>
                <w:sz w:val="24"/>
              </w:rPr>
            </w:pPr>
          </w:p>
        </w:tc>
        <w:tc>
          <w:tcPr>
            <w:tcW w:w="1202" w:type="pct"/>
          </w:tcPr>
          <w:p w14:paraId="38630492">
            <w:pPr>
              <w:spacing w:line="460" w:lineRule="exact"/>
              <w:rPr>
                <w:sz w:val="24"/>
              </w:rPr>
            </w:pPr>
          </w:p>
        </w:tc>
        <w:tc>
          <w:tcPr>
            <w:tcW w:w="984" w:type="pct"/>
          </w:tcPr>
          <w:p w14:paraId="2524359D">
            <w:pPr>
              <w:spacing w:line="460" w:lineRule="exact"/>
              <w:rPr>
                <w:sz w:val="24"/>
              </w:rPr>
            </w:pPr>
          </w:p>
        </w:tc>
      </w:tr>
    </w:tbl>
    <w:p w14:paraId="51E84274">
      <w:pPr>
        <w:spacing w:line="360" w:lineRule="auto"/>
        <w:ind w:right="84" w:firstLine="420"/>
        <w:rPr>
          <w:b/>
          <w:position w:val="-40"/>
          <w:sz w:val="24"/>
        </w:rPr>
      </w:pPr>
    </w:p>
    <w:p w14:paraId="6606171D">
      <w:pPr>
        <w:spacing w:line="460" w:lineRule="exact"/>
        <w:ind w:left="192"/>
        <w:rPr>
          <w:sz w:val="24"/>
        </w:rPr>
      </w:pPr>
    </w:p>
    <w:p w14:paraId="3F630A17">
      <w:pPr>
        <w:spacing w:line="360" w:lineRule="auto"/>
        <w:ind w:right="84" w:firstLine="224" w:firstLineChars="100"/>
        <w:rPr>
          <w:sz w:val="24"/>
        </w:rPr>
      </w:pPr>
      <w:r>
        <w:rPr>
          <w:sz w:val="24"/>
        </w:rPr>
        <w:t>投标人名称：</w:t>
      </w:r>
    </w:p>
    <w:p w14:paraId="34556FB9">
      <w:pPr>
        <w:spacing w:line="360" w:lineRule="auto"/>
        <w:ind w:right="84" w:firstLine="224" w:firstLineChars="100"/>
        <w:rPr>
          <w:sz w:val="24"/>
        </w:rPr>
      </w:pPr>
    </w:p>
    <w:p w14:paraId="2E6E9217">
      <w:pPr>
        <w:spacing w:line="360" w:lineRule="auto"/>
        <w:ind w:right="84" w:firstLine="224" w:firstLineChars="100"/>
        <w:rPr>
          <w:position w:val="-40"/>
          <w:sz w:val="24"/>
        </w:rPr>
      </w:pPr>
      <w:r>
        <w:rPr>
          <w:sz w:val="24"/>
        </w:rPr>
        <w:t xml:space="preserve">日期：  </w:t>
      </w:r>
    </w:p>
    <w:p w14:paraId="2F164440">
      <w:pPr>
        <w:spacing w:line="360" w:lineRule="auto"/>
        <w:ind w:right="84" w:firstLine="420"/>
        <w:rPr>
          <w:position w:val="-40"/>
          <w:sz w:val="24"/>
        </w:rPr>
      </w:pPr>
      <w:r>
        <w:rPr>
          <w:position w:val="-40"/>
          <w:sz w:val="24"/>
        </w:rPr>
        <w:t xml:space="preserve"> </w:t>
      </w:r>
    </w:p>
    <w:p w14:paraId="702E26F3">
      <w:pPr>
        <w:spacing w:line="360" w:lineRule="auto"/>
        <w:ind w:right="84" w:firstLine="420"/>
        <w:rPr>
          <w:position w:val="-40"/>
          <w:sz w:val="24"/>
        </w:rPr>
      </w:pPr>
    </w:p>
    <w:p w14:paraId="4609B3D8">
      <w:pPr>
        <w:spacing w:line="360" w:lineRule="auto"/>
        <w:ind w:right="84" w:firstLine="420"/>
        <w:rPr>
          <w:position w:val="-40"/>
          <w:sz w:val="24"/>
        </w:rPr>
      </w:pPr>
      <w:r>
        <w:rPr>
          <w:position w:val="-40"/>
          <w:sz w:val="24"/>
        </w:rPr>
        <w:t xml:space="preserve"> </w:t>
      </w:r>
    </w:p>
    <w:p w14:paraId="0160F4DE">
      <w:pPr>
        <w:spacing w:line="360" w:lineRule="auto"/>
        <w:ind w:right="84" w:firstLine="420"/>
        <w:rPr>
          <w:position w:val="-40"/>
          <w:sz w:val="24"/>
        </w:rPr>
      </w:pPr>
    </w:p>
    <w:p w14:paraId="7EDB05E7">
      <w:pPr>
        <w:widowControl/>
        <w:jc w:val="left"/>
        <w:rPr>
          <w:b/>
          <w:sz w:val="24"/>
        </w:rPr>
      </w:pPr>
      <w:r>
        <w:rPr>
          <w:b/>
          <w:sz w:val="24"/>
        </w:rPr>
        <w:br w:type="page"/>
      </w:r>
    </w:p>
    <w:p w14:paraId="78885430">
      <w:pPr>
        <w:spacing w:line="460" w:lineRule="exact"/>
        <w:rPr>
          <w:b/>
          <w:sz w:val="24"/>
        </w:rPr>
      </w:pPr>
      <w:r>
        <w:rPr>
          <w:b/>
          <w:sz w:val="24"/>
        </w:rPr>
        <w:t>附件3</w:t>
      </w:r>
    </w:p>
    <w:p w14:paraId="74ABF39D">
      <w:pPr>
        <w:tabs>
          <w:tab w:val="left" w:pos="3780"/>
          <w:tab w:val="left" w:pos="3960"/>
        </w:tabs>
        <w:spacing w:line="460" w:lineRule="exact"/>
        <w:jc w:val="center"/>
        <w:rPr>
          <w:b/>
          <w:sz w:val="24"/>
        </w:rPr>
      </w:pPr>
      <w:r>
        <w:rPr>
          <w:b/>
          <w:sz w:val="24"/>
        </w:rPr>
        <w:t>开标分项一览表</w:t>
      </w:r>
    </w:p>
    <w:p w14:paraId="3A80C0A9">
      <w:pPr>
        <w:spacing w:line="460" w:lineRule="exact"/>
        <w:ind w:left="192"/>
        <w:rPr>
          <w:sz w:val="24"/>
        </w:rPr>
      </w:pPr>
      <w:r>
        <w:rPr>
          <w:sz w:val="24"/>
        </w:rPr>
        <w:t>项目名称：</w:t>
      </w:r>
      <w:r>
        <w:rPr>
          <w:sz w:val="24"/>
          <w:u w:val="single"/>
        </w:rPr>
        <w:t xml:space="preserve">                    </w:t>
      </w:r>
    </w:p>
    <w:p w14:paraId="755C8A42">
      <w:pPr>
        <w:spacing w:line="460" w:lineRule="exact"/>
        <w:ind w:left="192"/>
        <w:rPr>
          <w:sz w:val="24"/>
        </w:rPr>
      </w:pPr>
      <w:r>
        <w:rPr>
          <w:sz w:val="24"/>
        </w:rPr>
        <w:t>项目编号：</w:t>
      </w:r>
      <w:r>
        <w:rPr>
          <w:sz w:val="24"/>
          <w:u w:val="single"/>
        </w:rPr>
        <w:t xml:space="preserve">                    </w:t>
      </w:r>
    </w:p>
    <w:p w14:paraId="399C90F8">
      <w:pPr>
        <w:spacing w:line="460" w:lineRule="exact"/>
        <w:ind w:left="192"/>
        <w:rPr>
          <w:sz w:val="24"/>
        </w:rPr>
      </w:pPr>
      <w:r>
        <w:rPr>
          <w:sz w:val="24"/>
        </w:rPr>
        <w:t>包    号：</w:t>
      </w:r>
      <w:r>
        <w:rPr>
          <w:rFonts w:hint="eastAsia"/>
          <w:sz w:val="24"/>
          <w:u w:val="single"/>
          <w:lang w:val="en-US" w:eastAsia="zh-CN"/>
        </w:rPr>
        <w:t>1</w:t>
      </w:r>
      <w:r>
        <w:rPr>
          <w:sz w:val="24"/>
          <w:u w:val="single"/>
        </w:rPr>
        <w:t xml:space="preserve">                   </w:t>
      </w:r>
    </w:p>
    <w:p w14:paraId="5CCB0376">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5C76C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88DA3D6">
            <w:pPr>
              <w:jc w:val="center"/>
              <w:rPr>
                <w:szCs w:val="21"/>
              </w:rPr>
            </w:pPr>
            <w:r>
              <w:rPr>
                <w:szCs w:val="21"/>
              </w:rPr>
              <w:t>序号</w:t>
            </w:r>
          </w:p>
        </w:tc>
        <w:tc>
          <w:tcPr>
            <w:tcW w:w="2120" w:type="pct"/>
            <w:vAlign w:val="center"/>
          </w:tcPr>
          <w:p w14:paraId="3561677E">
            <w:pPr>
              <w:jc w:val="center"/>
              <w:rPr>
                <w:szCs w:val="21"/>
              </w:rPr>
            </w:pPr>
            <w:r>
              <w:rPr>
                <w:szCs w:val="21"/>
              </w:rPr>
              <w:t>价格分项组成</w:t>
            </w:r>
          </w:p>
        </w:tc>
        <w:tc>
          <w:tcPr>
            <w:tcW w:w="2218" w:type="pct"/>
            <w:vAlign w:val="center"/>
          </w:tcPr>
          <w:p w14:paraId="3511D44A">
            <w:pPr>
              <w:jc w:val="center"/>
              <w:rPr>
                <w:szCs w:val="21"/>
              </w:rPr>
            </w:pPr>
            <w:r>
              <w:rPr>
                <w:szCs w:val="21"/>
              </w:rPr>
              <w:t>报价</w:t>
            </w:r>
          </w:p>
        </w:tc>
      </w:tr>
      <w:tr w14:paraId="43A43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DED261C">
            <w:pPr>
              <w:jc w:val="center"/>
              <w:rPr>
                <w:szCs w:val="21"/>
              </w:rPr>
            </w:pPr>
            <w:r>
              <w:rPr>
                <w:szCs w:val="21"/>
              </w:rPr>
              <w:t>1</w:t>
            </w:r>
          </w:p>
        </w:tc>
        <w:tc>
          <w:tcPr>
            <w:tcW w:w="2120" w:type="pct"/>
            <w:vMerge w:val="restart"/>
            <w:vAlign w:val="center"/>
          </w:tcPr>
          <w:p w14:paraId="42DE0105">
            <w:pPr>
              <w:jc w:val="center"/>
              <w:rPr>
                <w:szCs w:val="21"/>
              </w:rPr>
            </w:pPr>
            <w:r>
              <w:rPr>
                <w:szCs w:val="21"/>
              </w:rPr>
              <w:t>人员费用</w:t>
            </w:r>
          </w:p>
        </w:tc>
        <w:tc>
          <w:tcPr>
            <w:tcW w:w="2218" w:type="pct"/>
            <w:vAlign w:val="center"/>
          </w:tcPr>
          <w:p w14:paraId="1B555080">
            <w:pPr>
              <w:jc w:val="left"/>
              <w:rPr>
                <w:szCs w:val="21"/>
              </w:rPr>
            </w:pPr>
            <w:r>
              <w:rPr>
                <w:szCs w:val="21"/>
              </w:rPr>
              <w:t>人员工资：</w:t>
            </w:r>
          </w:p>
        </w:tc>
      </w:tr>
      <w:tr w14:paraId="56767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A71C58C">
            <w:pPr>
              <w:jc w:val="center"/>
              <w:rPr>
                <w:szCs w:val="21"/>
              </w:rPr>
            </w:pPr>
          </w:p>
        </w:tc>
        <w:tc>
          <w:tcPr>
            <w:tcW w:w="2120" w:type="pct"/>
            <w:vMerge w:val="continue"/>
            <w:vAlign w:val="center"/>
          </w:tcPr>
          <w:p w14:paraId="76135AB5">
            <w:pPr>
              <w:jc w:val="center"/>
              <w:rPr>
                <w:szCs w:val="21"/>
              </w:rPr>
            </w:pPr>
          </w:p>
        </w:tc>
        <w:tc>
          <w:tcPr>
            <w:tcW w:w="2218" w:type="pct"/>
            <w:vAlign w:val="center"/>
          </w:tcPr>
          <w:p w14:paraId="07993C1C">
            <w:pPr>
              <w:jc w:val="left"/>
              <w:rPr>
                <w:szCs w:val="21"/>
              </w:rPr>
            </w:pPr>
            <w:r>
              <w:rPr>
                <w:rFonts w:hint="eastAsia"/>
                <w:szCs w:val="21"/>
              </w:rPr>
              <w:t>社会保险：</w:t>
            </w:r>
          </w:p>
        </w:tc>
      </w:tr>
      <w:tr w14:paraId="17335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A997E0">
            <w:pPr>
              <w:jc w:val="center"/>
              <w:rPr>
                <w:szCs w:val="21"/>
              </w:rPr>
            </w:pPr>
          </w:p>
        </w:tc>
        <w:tc>
          <w:tcPr>
            <w:tcW w:w="2120" w:type="pct"/>
            <w:vMerge w:val="continue"/>
            <w:vAlign w:val="center"/>
          </w:tcPr>
          <w:p w14:paraId="419EFD52">
            <w:pPr>
              <w:jc w:val="center"/>
              <w:rPr>
                <w:szCs w:val="21"/>
              </w:rPr>
            </w:pPr>
          </w:p>
        </w:tc>
        <w:tc>
          <w:tcPr>
            <w:tcW w:w="2218" w:type="pct"/>
            <w:vAlign w:val="center"/>
          </w:tcPr>
          <w:p w14:paraId="253AB647">
            <w:pPr>
              <w:jc w:val="left"/>
              <w:rPr>
                <w:szCs w:val="21"/>
              </w:rPr>
            </w:pPr>
            <w:r>
              <w:rPr>
                <w:rFonts w:hint="eastAsia"/>
                <w:szCs w:val="21"/>
              </w:rPr>
              <w:t>住房公积金：</w:t>
            </w:r>
          </w:p>
        </w:tc>
      </w:tr>
      <w:tr w14:paraId="7192E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E3251B2">
            <w:pPr>
              <w:jc w:val="center"/>
              <w:rPr>
                <w:szCs w:val="21"/>
              </w:rPr>
            </w:pPr>
          </w:p>
        </w:tc>
        <w:tc>
          <w:tcPr>
            <w:tcW w:w="2120" w:type="pct"/>
            <w:vMerge w:val="continue"/>
            <w:vAlign w:val="center"/>
          </w:tcPr>
          <w:p w14:paraId="670B791F">
            <w:pPr>
              <w:jc w:val="center"/>
              <w:rPr>
                <w:szCs w:val="21"/>
              </w:rPr>
            </w:pPr>
          </w:p>
        </w:tc>
        <w:tc>
          <w:tcPr>
            <w:tcW w:w="2218" w:type="pct"/>
            <w:vAlign w:val="center"/>
          </w:tcPr>
          <w:p w14:paraId="35E9441D">
            <w:pPr>
              <w:jc w:val="left"/>
              <w:rPr>
                <w:szCs w:val="21"/>
              </w:rPr>
            </w:pPr>
            <w:r>
              <w:rPr>
                <w:szCs w:val="21"/>
              </w:rPr>
              <w:t>福利</w:t>
            </w:r>
            <w:r>
              <w:rPr>
                <w:rFonts w:hint="eastAsia"/>
                <w:szCs w:val="21"/>
              </w:rPr>
              <w:t>费</w:t>
            </w:r>
            <w:r>
              <w:rPr>
                <w:szCs w:val="21"/>
              </w:rPr>
              <w:t>：</w:t>
            </w:r>
          </w:p>
        </w:tc>
      </w:tr>
      <w:tr w14:paraId="318C3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76A4D64">
            <w:pPr>
              <w:jc w:val="center"/>
              <w:rPr>
                <w:szCs w:val="21"/>
              </w:rPr>
            </w:pPr>
          </w:p>
        </w:tc>
        <w:tc>
          <w:tcPr>
            <w:tcW w:w="2120" w:type="pct"/>
            <w:vMerge w:val="continue"/>
            <w:vAlign w:val="center"/>
          </w:tcPr>
          <w:p w14:paraId="28A6AD55">
            <w:pPr>
              <w:jc w:val="center"/>
              <w:rPr>
                <w:szCs w:val="21"/>
              </w:rPr>
            </w:pPr>
          </w:p>
        </w:tc>
        <w:tc>
          <w:tcPr>
            <w:tcW w:w="2218" w:type="pct"/>
            <w:vAlign w:val="center"/>
          </w:tcPr>
          <w:p w14:paraId="55CA4322">
            <w:pPr>
              <w:jc w:val="left"/>
              <w:rPr>
                <w:szCs w:val="21"/>
              </w:rPr>
            </w:pPr>
            <w:r>
              <w:rPr>
                <w:rFonts w:hint="eastAsia"/>
                <w:szCs w:val="21"/>
              </w:rPr>
              <w:t>加班费</w:t>
            </w:r>
            <w:r>
              <w:rPr>
                <w:szCs w:val="21"/>
              </w:rPr>
              <w:t>：</w:t>
            </w:r>
          </w:p>
        </w:tc>
      </w:tr>
      <w:tr w14:paraId="71BB0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F019FDF">
            <w:pPr>
              <w:jc w:val="center"/>
              <w:rPr>
                <w:szCs w:val="21"/>
              </w:rPr>
            </w:pPr>
          </w:p>
        </w:tc>
        <w:tc>
          <w:tcPr>
            <w:tcW w:w="2120" w:type="pct"/>
            <w:vMerge w:val="continue"/>
            <w:vAlign w:val="center"/>
          </w:tcPr>
          <w:p w14:paraId="744E840E">
            <w:pPr>
              <w:jc w:val="center"/>
              <w:rPr>
                <w:szCs w:val="21"/>
              </w:rPr>
            </w:pPr>
          </w:p>
        </w:tc>
        <w:tc>
          <w:tcPr>
            <w:tcW w:w="2218" w:type="pct"/>
            <w:vAlign w:val="center"/>
          </w:tcPr>
          <w:p w14:paraId="7A26A227">
            <w:pPr>
              <w:jc w:val="left"/>
              <w:rPr>
                <w:szCs w:val="21"/>
              </w:rPr>
            </w:pPr>
            <w:r>
              <w:rPr>
                <w:rFonts w:hint="eastAsia"/>
                <w:szCs w:val="21"/>
              </w:rPr>
              <w:t>其他：</w:t>
            </w:r>
          </w:p>
        </w:tc>
      </w:tr>
      <w:tr w14:paraId="2C51A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6A0C007">
            <w:pPr>
              <w:jc w:val="center"/>
              <w:rPr>
                <w:szCs w:val="21"/>
              </w:rPr>
            </w:pPr>
            <w:r>
              <w:rPr>
                <w:szCs w:val="21"/>
              </w:rPr>
              <w:t>2</w:t>
            </w:r>
          </w:p>
        </w:tc>
        <w:tc>
          <w:tcPr>
            <w:tcW w:w="2120" w:type="pct"/>
            <w:vAlign w:val="center"/>
          </w:tcPr>
          <w:p w14:paraId="23C19583">
            <w:pPr>
              <w:jc w:val="center"/>
              <w:rPr>
                <w:szCs w:val="21"/>
              </w:rPr>
            </w:pPr>
            <w:r>
              <w:rPr>
                <w:rFonts w:hint="eastAsia"/>
                <w:szCs w:val="21"/>
              </w:rPr>
              <w:t>维修工具、大型设备、车辆、油料、防汛沙袋、观赏鱼饲喂、病害防治、观赏鱼补充等</w:t>
            </w:r>
            <w:r>
              <w:rPr>
                <w:szCs w:val="21"/>
              </w:rPr>
              <w:t>费用</w:t>
            </w:r>
          </w:p>
        </w:tc>
        <w:tc>
          <w:tcPr>
            <w:tcW w:w="2218" w:type="pct"/>
            <w:vAlign w:val="center"/>
          </w:tcPr>
          <w:p w14:paraId="341EA200">
            <w:pPr>
              <w:jc w:val="left"/>
              <w:rPr>
                <w:szCs w:val="21"/>
              </w:rPr>
            </w:pPr>
          </w:p>
        </w:tc>
      </w:tr>
      <w:tr w14:paraId="721C3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C9FB1B8">
            <w:pPr>
              <w:jc w:val="center"/>
              <w:rPr>
                <w:szCs w:val="21"/>
              </w:rPr>
            </w:pPr>
            <w:r>
              <w:rPr>
                <w:szCs w:val="21"/>
              </w:rPr>
              <w:t>3</w:t>
            </w:r>
          </w:p>
        </w:tc>
        <w:tc>
          <w:tcPr>
            <w:tcW w:w="2120" w:type="pct"/>
            <w:vAlign w:val="center"/>
          </w:tcPr>
          <w:p w14:paraId="2C113066">
            <w:pPr>
              <w:jc w:val="center"/>
              <w:rPr>
                <w:szCs w:val="21"/>
              </w:rPr>
            </w:pPr>
            <w:r>
              <w:rPr>
                <w:rFonts w:hint="eastAsia"/>
                <w:szCs w:val="21"/>
              </w:rPr>
              <w:t>保洁</w:t>
            </w:r>
            <w:r>
              <w:rPr>
                <w:szCs w:val="21"/>
              </w:rPr>
              <w:t>工具耗材费用</w:t>
            </w:r>
          </w:p>
        </w:tc>
        <w:tc>
          <w:tcPr>
            <w:tcW w:w="2218" w:type="pct"/>
            <w:vAlign w:val="center"/>
          </w:tcPr>
          <w:p w14:paraId="170749D7">
            <w:pPr>
              <w:jc w:val="left"/>
              <w:rPr>
                <w:szCs w:val="21"/>
              </w:rPr>
            </w:pPr>
          </w:p>
        </w:tc>
      </w:tr>
      <w:tr w14:paraId="7FD4D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3E85F34">
            <w:pPr>
              <w:jc w:val="center"/>
              <w:rPr>
                <w:szCs w:val="21"/>
              </w:rPr>
            </w:pPr>
            <w:r>
              <w:rPr>
                <w:szCs w:val="21"/>
              </w:rPr>
              <w:t>4</w:t>
            </w:r>
          </w:p>
        </w:tc>
        <w:tc>
          <w:tcPr>
            <w:tcW w:w="2120" w:type="pct"/>
            <w:vAlign w:val="center"/>
          </w:tcPr>
          <w:p w14:paraId="238FAF43">
            <w:pPr>
              <w:jc w:val="center"/>
              <w:rPr>
                <w:szCs w:val="21"/>
              </w:rPr>
            </w:pPr>
            <w:r>
              <w:rPr>
                <w:szCs w:val="21"/>
              </w:rPr>
              <w:t>秩序维护</w:t>
            </w:r>
            <w:r>
              <w:rPr>
                <w:rFonts w:hint="eastAsia"/>
                <w:szCs w:val="21"/>
              </w:rPr>
              <w:t>工具耗材</w:t>
            </w:r>
            <w:r>
              <w:rPr>
                <w:szCs w:val="21"/>
              </w:rPr>
              <w:t>费用</w:t>
            </w:r>
          </w:p>
        </w:tc>
        <w:tc>
          <w:tcPr>
            <w:tcW w:w="2218" w:type="pct"/>
            <w:vAlign w:val="center"/>
          </w:tcPr>
          <w:p w14:paraId="5A1A5961">
            <w:pPr>
              <w:jc w:val="left"/>
              <w:rPr>
                <w:szCs w:val="21"/>
              </w:rPr>
            </w:pPr>
          </w:p>
        </w:tc>
      </w:tr>
      <w:tr w14:paraId="1B2ED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DA7A6BA">
            <w:pPr>
              <w:jc w:val="center"/>
              <w:rPr>
                <w:szCs w:val="21"/>
              </w:rPr>
            </w:pPr>
            <w:r>
              <w:rPr>
                <w:rFonts w:hint="eastAsia"/>
                <w:szCs w:val="21"/>
              </w:rPr>
              <w:t>5</w:t>
            </w:r>
          </w:p>
        </w:tc>
        <w:tc>
          <w:tcPr>
            <w:tcW w:w="2120" w:type="pct"/>
            <w:vAlign w:val="center"/>
          </w:tcPr>
          <w:p w14:paraId="581D5628">
            <w:pPr>
              <w:jc w:val="center"/>
              <w:rPr>
                <w:szCs w:val="21"/>
              </w:rPr>
            </w:pPr>
            <w:r>
              <w:rPr>
                <w:rFonts w:hint="eastAsia"/>
                <w:szCs w:val="21"/>
              </w:rPr>
              <w:t>绿化养护费用</w:t>
            </w:r>
          </w:p>
        </w:tc>
        <w:tc>
          <w:tcPr>
            <w:tcW w:w="2218" w:type="pct"/>
            <w:vAlign w:val="center"/>
          </w:tcPr>
          <w:p w14:paraId="13A1F448">
            <w:pPr>
              <w:jc w:val="left"/>
              <w:rPr>
                <w:szCs w:val="21"/>
              </w:rPr>
            </w:pPr>
          </w:p>
        </w:tc>
      </w:tr>
      <w:tr w14:paraId="14571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F8691D3">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0" w:type="pct"/>
            <w:vAlign w:val="center"/>
          </w:tcPr>
          <w:p w14:paraId="02D5EA67">
            <w:pPr>
              <w:jc w:val="center"/>
              <w:rPr>
                <w:rFonts w:hint="eastAsia" w:eastAsia="宋体"/>
                <w:szCs w:val="21"/>
                <w:lang w:val="en-US" w:eastAsia="zh-CN"/>
              </w:rPr>
            </w:pPr>
            <w:r>
              <w:rPr>
                <w:rFonts w:hint="eastAsia"/>
                <w:szCs w:val="21"/>
              </w:rPr>
              <w:t>厕所化粪池清掏、食堂隔油池清掏等</w:t>
            </w:r>
            <w:r>
              <w:rPr>
                <w:rFonts w:hint="eastAsia"/>
                <w:szCs w:val="21"/>
                <w:lang w:val="en-US" w:eastAsia="zh-CN"/>
              </w:rPr>
              <w:t>费用</w:t>
            </w:r>
          </w:p>
        </w:tc>
        <w:tc>
          <w:tcPr>
            <w:tcW w:w="2218" w:type="pct"/>
            <w:vAlign w:val="center"/>
          </w:tcPr>
          <w:p w14:paraId="68ADA9E2">
            <w:pPr>
              <w:jc w:val="left"/>
              <w:rPr>
                <w:szCs w:val="21"/>
              </w:rPr>
            </w:pPr>
          </w:p>
        </w:tc>
      </w:tr>
      <w:tr w14:paraId="6BA1D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596A94B">
            <w:pPr>
              <w:jc w:val="center"/>
              <w:rPr>
                <w:rFonts w:hint="eastAsia" w:ascii="Times New Roman" w:hAnsi="Times New Roman" w:eastAsia="宋体" w:cs="Times New Roman"/>
                <w:kern w:val="2"/>
                <w:sz w:val="21"/>
                <w:szCs w:val="21"/>
                <w:lang w:val="en-US" w:eastAsia="zh-CN" w:bidi="ar-SA"/>
              </w:rPr>
            </w:pPr>
            <w:r>
              <w:rPr>
                <w:rFonts w:hint="eastAsia"/>
                <w:szCs w:val="21"/>
              </w:rPr>
              <w:t>7</w:t>
            </w:r>
          </w:p>
        </w:tc>
        <w:tc>
          <w:tcPr>
            <w:tcW w:w="2120" w:type="pct"/>
            <w:vAlign w:val="center"/>
          </w:tcPr>
          <w:p w14:paraId="1BB38B64">
            <w:pPr>
              <w:jc w:val="center"/>
              <w:rPr>
                <w:rFonts w:hint="eastAsia"/>
                <w:szCs w:val="21"/>
              </w:rPr>
            </w:pPr>
            <w:r>
              <w:rPr>
                <w:rFonts w:hint="eastAsia"/>
                <w:szCs w:val="21"/>
              </w:rPr>
              <w:t>垃圾清运服务</w:t>
            </w:r>
          </w:p>
        </w:tc>
        <w:tc>
          <w:tcPr>
            <w:tcW w:w="2218" w:type="pct"/>
            <w:vAlign w:val="center"/>
          </w:tcPr>
          <w:p w14:paraId="0D51C3EF">
            <w:pPr>
              <w:jc w:val="left"/>
              <w:rPr>
                <w:szCs w:val="21"/>
              </w:rPr>
            </w:pPr>
          </w:p>
        </w:tc>
      </w:tr>
      <w:tr w14:paraId="2C786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B91F30A">
            <w:pPr>
              <w:jc w:val="center"/>
              <w:rPr>
                <w:rFonts w:hint="eastAsia" w:ascii="Times New Roman" w:hAnsi="Times New Roman" w:eastAsia="宋体" w:cs="Times New Roman"/>
                <w:kern w:val="2"/>
                <w:sz w:val="21"/>
                <w:szCs w:val="21"/>
                <w:lang w:val="en-US" w:eastAsia="zh-CN" w:bidi="ar-SA"/>
              </w:rPr>
            </w:pPr>
            <w:r>
              <w:rPr>
                <w:rFonts w:hint="eastAsia"/>
                <w:szCs w:val="21"/>
              </w:rPr>
              <w:t>8</w:t>
            </w:r>
          </w:p>
        </w:tc>
        <w:tc>
          <w:tcPr>
            <w:tcW w:w="2120" w:type="pct"/>
            <w:vAlign w:val="center"/>
          </w:tcPr>
          <w:p w14:paraId="69EA243C">
            <w:pPr>
              <w:jc w:val="center"/>
              <w:rPr>
                <w:rFonts w:hint="default" w:eastAsia="宋体"/>
                <w:szCs w:val="21"/>
                <w:lang w:val="en-US" w:eastAsia="zh-CN"/>
              </w:rPr>
            </w:pPr>
            <w:r>
              <w:rPr>
                <w:rFonts w:hint="eastAsia"/>
                <w:szCs w:val="21"/>
                <w:lang w:val="en-US" w:eastAsia="zh-CN"/>
              </w:rPr>
              <w:t>专项服务费用</w:t>
            </w:r>
          </w:p>
        </w:tc>
        <w:tc>
          <w:tcPr>
            <w:tcW w:w="2218" w:type="pct"/>
            <w:vAlign w:val="center"/>
          </w:tcPr>
          <w:p w14:paraId="3766D031">
            <w:pPr>
              <w:jc w:val="left"/>
              <w:rPr>
                <w:szCs w:val="21"/>
              </w:rPr>
            </w:pPr>
          </w:p>
        </w:tc>
      </w:tr>
      <w:tr w14:paraId="2F4CD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6BCDB87">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0" w:type="pct"/>
            <w:vAlign w:val="center"/>
          </w:tcPr>
          <w:p w14:paraId="069AA1F8">
            <w:pPr>
              <w:jc w:val="center"/>
              <w:rPr>
                <w:szCs w:val="21"/>
              </w:rPr>
            </w:pPr>
            <w:r>
              <w:rPr>
                <w:rFonts w:hint="eastAsia"/>
                <w:szCs w:val="21"/>
              </w:rPr>
              <w:t>服装费用</w:t>
            </w:r>
          </w:p>
        </w:tc>
        <w:tc>
          <w:tcPr>
            <w:tcW w:w="2218" w:type="pct"/>
            <w:vAlign w:val="center"/>
          </w:tcPr>
          <w:p w14:paraId="50010DE1">
            <w:pPr>
              <w:jc w:val="left"/>
              <w:rPr>
                <w:szCs w:val="21"/>
              </w:rPr>
            </w:pPr>
          </w:p>
        </w:tc>
      </w:tr>
      <w:tr w14:paraId="74C7F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4897E305">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0" w:type="pct"/>
            <w:vAlign w:val="center"/>
          </w:tcPr>
          <w:p w14:paraId="16C32F88">
            <w:pPr>
              <w:jc w:val="center"/>
              <w:rPr>
                <w:szCs w:val="21"/>
              </w:rPr>
            </w:pPr>
            <w:r>
              <w:rPr>
                <w:szCs w:val="21"/>
              </w:rPr>
              <w:t>办公费用</w:t>
            </w:r>
          </w:p>
        </w:tc>
        <w:tc>
          <w:tcPr>
            <w:tcW w:w="2218" w:type="pct"/>
            <w:vAlign w:val="center"/>
          </w:tcPr>
          <w:p w14:paraId="4283818A">
            <w:pPr>
              <w:jc w:val="left"/>
              <w:rPr>
                <w:szCs w:val="21"/>
              </w:rPr>
            </w:pPr>
          </w:p>
        </w:tc>
      </w:tr>
      <w:tr w14:paraId="7D960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16753C7A">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0" w:type="pct"/>
            <w:vAlign w:val="center"/>
          </w:tcPr>
          <w:p w14:paraId="47ED2772">
            <w:pPr>
              <w:jc w:val="center"/>
              <w:rPr>
                <w:szCs w:val="21"/>
              </w:rPr>
            </w:pPr>
            <w:r>
              <w:rPr>
                <w:szCs w:val="21"/>
              </w:rPr>
              <w:t>固定资产折旧</w:t>
            </w:r>
          </w:p>
        </w:tc>
        <w:tc>
          <w:tcPr>
            <w:tcW w:w="2218" w:type="pct"/>
            <w:vAlign w:val="center"/>
          </w:tcPr>
          <w:p w14:paraId="5BBEED37">
            <w:pPr>
              <w:jc w:val="left"/>
              <w:rPr>
                <w:szCs w:val="21"/>
              </w:rPr>
            </w:pPr>
          </w:p>
        </w:tc>
      </w:tr>
      <w:tr w14:paraId="14AFB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0157CA6">
            <w:pPr>
              <w:jc w:val="center"/>
              <w:rPr>
                <w:rFonts w:hint="default" w:eastAsia="宋体"/>
                <w:szCs w:val="21"/>
                <w:lang w:val="en-US" w:eastAsia="zh-CN"/>
              </w:rPr>
            </w:pPr>
            <w:r>
              <w:rPr>
                <w:rFonts w:hint="eastAsia"/>
                <w:szCs w:val="21"/>
                <w:lang w:val="en-US" w:eastAsia="zh-CN"/>
              </w:rPr>
              <w:t>12</w:t>
            </w:r>
          </w:p>
        </w:tc>
        <w:tc>
          <w:tcPr>
            <w:tcW w:w="2120" w:type="pct"/>
            <w:vAlign w:val="center"/>
          </w:tcPr>
          <w:p w14:paraId="22294E61">
            <w:pPr>
              <w:jc w:val="center"/>
              <w:rPr>
                <w:szCs w:val="21"/>
              </w:rPr>
            </w:pPr>
            <w:r>
              <w:rPr>
                <w:szCs w:val="21"/>
              </w:rPr>
              <w:t>利润</w:t>
            </w:r>
          </w:p>
        </w:tc>
        <w:tc>
          <w:tcPr>
            <w:tcW w:w="2218" w:type="pct"/>
            <w:vAlign w:val="center"/>
          </w:tcPr>
          <w:p w14:paraId="12D6FC48">
            <w:pPr>
              <w:jc w:val="left"/>
              <w:rPr>
                <w:szCs w:val="21"/>
              </w:rPr>
            </w:pPr>
          </w:p>
        </w:tc>
      </w:tr>
      <w:tr w14:paraId="7DFC3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B1B802A">
            <w:pPr>
              <w:jc w:val="center"/>
              <w:rPr>
                <w:rFonts w:hint="default" w:eastAsia="宋体"/>
                <w:szCs w:val="21"/>
                <w:lang w:val="en-US" w:eastAsia="zh-CN"/>
              </w:rPr>
            </w:pPr>
            <w:r>
              <w:rPr>
                <w:rFonts w:hint="eastAsia"/>
                <w:szCs w:val="21"/>
                <w:lang w:val="en-US" w:eastAsia="zh-CN"/>
              </w:rPr>
              <w:t>13</w:t>
            </w:r>
          </w:p>
        </w:tc>
        <w:tc>
          <w:tcPr>
            <w:tcW w:w="2120" w:type="pct"/>
            <w:vAlign w:val="center"/>
          </w:tcPr>
          <w:p w14:paraId="2BDABBF1">
            <w:pPr>
              <w:jc w:val="center"/>
              <w:rPr>
                <w:szCs w:val="21"/>
              </w:rPr>
            </w:pPr>
            <w:r>
              <w:rPr>
                <w:szCs w:val="21"/>
              </w:rPr>
              <w:t>税金</w:t>
            </w:r>
          </w:p>
        </w:tc>
        <w:tc>
          <w:tcPr>
            <w:tcW w:w="2218" w:type="pct"/>
            <w:vAlign w:val="center"/>
          </w:tcPr>
          <w:p w14:paraId="4E793A8E">
            <w:pPr>
              <w:jc w:val="left"/>
              <w:rPr>
                <w:szCs w:val="21"/>
              </w:rPr>
            </w:pPr>
          </w:p>
        </w:tc>
      </w:tr>
      <w:tr w14:paraId="0AB6A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9356197">
            <w:pPr>
              <w:jc w:val="center"/>
              <w:rPr>
                <w:rFonts w:hint="default" w:eastAsia="宋体"/>
                <w:szCs w:val="21"/>
                <w:lang w:val="en-US" w:eastAsia="zh-CN"/>
              </w:rPr>
            </w:pPr>
            <w:r>
              <w:rPr>
                <w:rFonts w:hint="eastAsia"/>
                <w:szCs w:val="21"/>
                <w:lang w:val="en-US" w:eastAsia="zh-CN"/>
              </w:rPr>
              <w:t>14</w:t>
            </w:r>
          </w:p>
        </w:tc>
        <w:tc>
          <w:tcPr>
            <w:tcW w:w="2120" w:type="pct"/>
            <w:vAlign w:val="center"/>
          </w:tcPr>
          <w:p w14:paraId="46DB83A3">
            <w:pPr>
              <w:jc w:val="center"/>
              <w:rPr>
                <w:szCs w:val="21"/>
              </w:rPr>
            </w:pPr>
            <w:r>
              <w:rPr>
                <w:szCs w:val="21"/>
              </w:rPr>
              <w:t>其他需要列明的费用</w:t>
            </w:r>
          </w:p>
        </w:tc>
        <w:tc>
          <w:tcPr>
            <w:tcW w:w="2218" w:type="pct"/>
            <w:vAlign w:val="center"/>
          </w:tcPr>
          <w:p w14:paraId="38B91E10">
            <w:pPr>
              <w:jc w:val="left"/>
              <w:rPr>
                <w:szCs w:val="21"/>
              </w:rPr>
            </w:pPr>
          </w:p>
        </w:tc>
      </w:tr>
      <w:tr w14:paraId="5B896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4AA5A6B">
            <w:pPr>
              <w:jc w:val="center"/>
              <w:rPr>
                <w:szCs w:val="21"/>
              </w:rPr>
            </w:pPr>
            <w:r>
              <w:rPr>
                <w:szCs w:val="21"/>
              </w:rPr>
              <w:t>合计</w:t>
            </w:r>
          </w:p>
        </w:tc>
        <w:tc>
          <w:tcPr>
            <w:tcW w:w="2218" w:type="pct"/>
            <w:vAlign w:val="center"/>
          </w:tcPr>
          <w:p w14:paraId="4396F185">
            <w:pPr>
              <w:jc w:val="left"/>
              <w:rPr>
                <w:szCs w:val="21"/>
              </w:rPr>
            </w:pPr>
          </w:p>
        </w:tc>
      </w:tr>
    </w:tbl>
    <w:p w14:paraId="65153822">
      <w:pPr>
        <w:spacing w:line="360" w:lineRule="auto"/>
        <w:rPr>
          <w:kern w:val="0"/>
          <w:sz w:val="24"/>
          <w:szCs w:val="24"/>
        </w:rPr>
      </w:pPr>
      <w:r>
        <w:rPr>
          <w:kern w:val="0"/>
          <w:sz w:val="24"/>
          <w:szCs w:val="24"/>
        </w:rPr>
        <w:t>注：1. 上述合计价格应为服务期的最终优惠价格。</w:t>
      </w:r>
    </w:p>
    <w:p w14:paraId="60D2D4FB">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AC902C7">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55FEE9B">
      <w:pPr>
        <w:spacing w:line="360" w:lineRule="auto"/>
        <w:ind w:firstLine="448" w:firstLineChars="200"/>
        <w:rPr>
          <w:kern w:val="0"/>
          <w:sz w:val="24"/>
          <w:szCs w:val="24"/>
        </w:rPr>
      </w:pPr>
      <w:r>
        <w:rPr>
          <w:kern w:val="0"/>
          <w:sz w:val="24"/>
          <w:szCs w:val="24"/>
        </w:rPr>
        <w:t>4. 上述表格中列明的条目，在本项目中如不涉及，请填写“不涉及”。</w:t>
      </w:r>
    </w:p>
    <w:p w14:paraId="7D3AF5C4">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EE864BC">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09FD684">
      <w:pPr>
        <w:spacing w:line="460" w:lineRule="exact"/>
        <w:ind w:left="192"/>
        <w:rPr>
          <w:sz w:val="24"/>
        </w:rPr>
      </w:pPr>
      <w:r>
        <w:rPr>
          <w:sz w:val="24"/>
        </w:rPr>
        <w:t>包    号：</w:t>
      </w:r>
      <w:r>
        <w:rPr>
          <w:rFonts w:hint="eastAsia"/>
          <w:sz w:val="24"/>
          <w:u w:val="single"/>
          <w:lang w:val="en-US" w:eastAsia="zh-CN"/>
        </w:rPr>
        <w:t>2</w:t>
      </w:r>
      <w:r>
        <w:rPr>
          <w:sz w:val="24"/>
          <w:u w:val="single"/>
        </w:rPr>
        <w:t xml:space="preserve">                  </w:t>
      </w:r>
    </w:p>
    <w:p w14:paraId="36465835">
      <w:pPr>
        <w:spacing w:line="460" w:lineRule="exact"/>
        <w:ind w:firstLine="6496" w:firstLineChars="2900"/>
        <w:rPr>
          <w:sz w:val="24"/>
        </w:rPr>
      </w:pPr>
      <w:r>
        <w:rPr>
          <w:sz w:val="24"/>
        </w:rPr>
        <w:t>单位：元</w:t>
      </w:r>
    </w:p>
    <w:tbl>
      <w:tblPr>
        <w:tblStyle w:val="22"/>
        <w:tblW w:w="46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2"/>
        <w:gridCol w:w="3397"/>
        <w:gridCol w:w="3559"/>
      </w:tblGrid>
      <w:tr w14:paraId="45B63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31AD528C">
            <w:pPr>
              <w:jc w:val="center"/>
              <w:rPr>
                <w:szCs w:val="21"/>
              </w:rPr>
            </w:pPr>
            <w:r>
              <w:rPr>
                <w:szCs w:val="21"/>
              </w:rPr>
              <w:t>序号</w:t>
            </w:r>
          </w:p>
        </w:tc>
        <w:tc>
          <w:tcPr>
            <w:tcW w:w="2121" w:type="pct"/>
            <w:vAlign w:val="center"/>
          </w:tcPr>
          <w:p w14:paraId="042E2DB7">
            <w:pPr>
              <w:jc w:val="center"/>
              <w:rPr>
                <w:szCs w:val="21"/>
              </w:rPr>
            </w:pPr>
            <w:r>
              <w:rPr>
                <w:szCs w:val="21"/>
              </w:rPr>
              <w:t>价格分项组成</w:t>
            </w:r>
          </w:p>
        </w:tc>
        <w:tc>
          <w:tcPr>
            <w:tcW w:w="2221" w:type="pct"/>
            <w:vAlign w:val="center"/>
          </w:tcPr>
          <w:p w14:paraId="79533784">
            <w:pPr>
              <w:jc w:val="center"/>
              <w:rPr>
                <w:szCs w:val="21"/>
              </w:rPr>
            </w:pPr>
            <w:r>
              <w:rPr>
                <w:szCs w:val="21"/>
              </w:rPr>
              <w:t>报价</w:t>
            </w:r>
          </w:p>
        </w:tc>
      </w:tr>
      <w:tr w14:paraId="0DACE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000" w:type="pct"/>
            <w:gridSpan w:val="3"/>
            <w:vAlign w:val="center"/>
          </w:tcPr>
          <w:p w14:paraId="1A854CB6">
            <w:pPr>
              <w:jc w:val="left"/>
              <w:rPr>
                <w:rFonts w:hint="default" w:eastAsia="宋体"/>
                <w:szCs w:val="21"/>
                <w:lang w:val="en-US" w:eastAsia="zh-CN"/>
              </w:rPr>
            </w:pPr>
            <w:r>
              <w:rPr>
                <w:rFonts w:hint="eastAsia"/>
                <w:b/>
                <w:bCs/>
                <w:szCs w:val="21"/>
                <w:lang w:val="en-US" w:eastAsia="zh-CN"/>
              </w:rPr>
              <w:t>第一部分：物业管理部分（集中采购目录内部分）</w:t>
            </w:r>
          </w:p>
        </w:tc>
      </w:tr>
      <w:tr w14:paraId="5A5CD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restart"/>
            <w:vAlign w:val="center"/>
          </w:tcPr>
          <w:p w14:paraId="0AA04CE3">
            <w:pPr>
              <w:jc w:val="center"/>
              <w:rPr>
                <w:szCs w:val="21"/>
              </w:rPr>
            </w:pPr>
            <w:r>
              <w:rPr>
                <w:szCs w:val="21"/>
              </w:rPr>
              <w:t>1</w:t>
            </w:r>
          </w:p>
        </w:tc>
        <w:tc>
          <w:tcPr>
            <w:tcW w:w="2121" w:type="pct"/>
            <w:vMerge w:val="restart"/>
            <w:vAlign w:val="center"/>
          </w:tcPr>
          <w:p w14:paraId="2472D129">
            <w:pPr>
              <w:jc w:val="center"/>
              <w:rPr>
                <w:szCs w:val="21"/>
              </w:rPr>
            </w:pPr>
            <w:r>
              <w:rPr>
                <w:szCs w:val="21"/>
              </w:rPr>
              <w:t>人员费用</w:t>
            </w:r>
          </w:p>
        </w:tc>
        <w:tc>
          <w:tcPr>
            <w:tcW w:w="2221" w:type="pct"/>
            <w:vAlign w:val="center"/>
          </w:tcPr>
          <w:p w14:paraId="6286B293">
            <w:pPr>
              <w:jc w:val="left"/>
              <w:rPr>
                <w:szCs w:val="21"/>
              </w:rPr>
            </w:pPr>
            <w:r>
              <w:rPr>
                <w:szCs w:val="21"/>
              </w:rPr>
              <w:t>人员工资：</w:t>
            </w:r>
          </w:p>
        </w:tc>
      </w:tr>
      <w:tr w14:paraId="49CA1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5B828793">
            <w:pPr>
              <w:jc w:val="center"/>
              <w:rPr>
                <w:szCs w:val="21"/>
              </w:rPr>
            </w:pPr>
          </w:p>
        </w:tc>
        <w:tc>
          <w:tcPr>
            <w:tcW w:w="2121" w:type="pct"/>
            <w:vMerge w:val="continue"/>
            <w:vAlign w:val="center"/>
          </w:tcPr>
          <w:p w14:paraId="166BB4B6">
            <w:pPr>
              <w:jc w:val="center"/>
              <w:rPr>
                <w:szCs w:val="21"/>
              </w:rPr>
            </w:pPr>
          </w:p>
        </w:tc>
        <w:tc>
          <w:tcPr>
            <w:tcW w:w="2221" w:type="pct"/>
            <w:vAlign w:val="center"/>
          </w:tcPr>
          <w:p w14:paraId="25113E57">
            <w:pPr>
              <w:jc w:val="left"/>
              <w:rPr>
                <w:szCs w:val="21"/>
              </w:rPr>
            </w:pPr>
            <w:r>
              <w:rPr>
                <w:rFonts w:hint="eastAsia"/>
                <w:szCs w:val="21"/>
              </w:rPr>
              <w:t>社会保险：</w:t>
            </w:r>
          </w:p>
        </w:tc>
      </w:tr>
      <w:tr w14:paraId="47C5B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237255FB">
            <w:pPr>
              <w:jc w:val="center"/>
              <w:rPr>
                <w:szCs w:val="21"/>
              </w:rPr>
            </w:pPr>
          </w:p>
        </w:tc>
        <w:tc>
          <w:tcPr>
            <w:tcW w:w="2121" w:type="pct"/>
            <w:vMerge w:val="continue"/>
            <w:vAlign w:val="center"/>
          </w:tcPr>
          <w:p w14:paraId="5EE68956">
            <w:pPr>
              <w:jc w:val="center"/>
              <w:rPr>
                <w:szCs w:val="21"/>
              </w:rPr>
            </w:pPr>
          </w:p>
        </w:tc>
        <w:tc>
          <w:tcPr>
            <w:tcW w:w="2221" w:type="pct"/>
            <w:vAlign w:val="center"/>
          </w:tcPr>
          <w:p w14:paraId="68321320">
            <w:pPr>
              <w:jc w:val="left"/>
              <w:rPr>
                <w:szCs w:val="21"/>
              </w:rPr>
            </w:pPr>
            <w:r>
              <w:rPr>
                <w:rFonts w:hint="eastAsia"/>
                <w:szCs w:val="21"/>
              </w:rPr>
              <w:t>住房公积金：</w:t>
            </w:r>
          </w:p>
        </w:tc>
      </w:tr>
      <w:tr w14:paraId="6AE9F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53A97FAB">
            <w:pPr>
              <w:jc w:val="center"/>
              <w:rPr>
                <w:szCs w:val="21"/>
              </w:rPr>
            </w:pPr>
          </w:p>
        </w:tc>
        <w:tc>
          <w:tcPr>
            <w:tcW w:w="2121" w:type="pct"/>
            <w:vMerge w:val="continue"/>
            <w:vAlign w:val="center"/>
          </w:tcPr>
          <w:p w14:paraId="461F3163">
            <w:pPr>
              <w:jc w:val="center"/>
              <w:rPr>
                <w:szCs w:val="21"/>
              </w:rPr>
            </w:pPr>
          </w:p>
        </w:tc>
        <w:tc>
          <w:tcPr>
            <w:tcW w:w="2221" w:type="pct"/>
            <w:vAlign w:val="center"/>
          </w:tcPr>
          <w:p w14:paraId="39525CBB">
            <w:pPr>
              <w:jc w:val="left"/>
              <w:rPr>
                <w:szCs w:val="21"/>
              </w:rPr>
            </w:pPr>
            <w:r>
              <w:rPr>
                <w:szCs w:val="21"/>
              </w:rPr>
              <w:t>福利</w:t>
            </w:r>
            <w:r>
              <w:rPr>
                <w:rFonts w:hint="eastAsia"/>
                <w:szCs w:val="21"/>
              </w:rPr>
              <w:t>费</w:t>
            </w:r>
            <w:r>
              <w:rPr>
                <w:szCs w:val="21"/>
              </w:rPr>
              <w:t>：</w:t>
            </w:r>
          </w:p>
        </w:tc>
      </w:tr>
      <w:tr w14:paraId="53B9D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65765C5A">
            <w:pPr>
              <w:jc w:val="center"/>
              <w:rPr>
                <w:szCs w:val="21"/>
              </w:rPr>
            </w:pPr>
          </w:p>
        </w:tc>
        <w:tc>
          <w:tcPr>
            <w:tcW w:w="2121" w:type="pct"/>
            <w:vMerge w:val="continue"/>
            <w:vAlign w:val="center"/>
          </w:tcPr>
          <w:p w14:paraId="205630CC">
            <w:pPr>
              <w:jc w:val="center"/>
              <w:rPr>
                <w:szCs w:val="21"/>
              </w:rPr>
            </w:pPr>
          </w:p>
        </w:tc>
        <w:tc>
          <w:tcPr>
            <w:tcW w:w="2221" w:type="pct"/>
            <w:vAlign w:val="center"/>
          </w:tcPr>
          <w:p w14:paraId="0FEDFFA5">
            <w:pPr>
              <w:jc w:val="left"/>
              <w:rPr>
                <w:szCs w:val="21"/>
              </w:rPr>
            </w:pPr>
            <w:r>
              <w:rPr>
                <w:rFonts w:hint="eastAsia"/>
                <w:szCs w:val="21"/>
              </w:rPr>
              <w:t>加班费</w:t>
            </w:r>
            <w:r>
              <w:rPr>
                <w:szCs w:val="21"/>
              </w:rPr>
              <w:t>：</w:t>
            </w:r>
          </w:p>
        </w:tc>
      </w:tr>
      <w:tr w14:paraId="25F7F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71E9C189">
            <w:pPr>
              <w:jc w:val="center"/>
              <w:rPr>
                <w:szCs w:val="21"/>
              </w:rPr>
            </w:pPr>
          </w:p>
        </w:tc>
        <w:tc>
          <w:tcPr>
            <w:tcW w:w="2121" w:type="pct"/>
            <w:vMerge w:val="continue"/>
            <w:vAlign w:val="center"/>
          </w:tcPr>
          <w:p w14:paraId="17833E48">
            <w:pPr>
              <w:jc w:val="center"/>
              <w:rPr>
                <w:szCs w:val="21"/>
              </w:rPr>
            </w:pPr>
          </w:p>
        </w:tc>
        <w:tc>
          <w:tcPr>
            <w:tcW w:w="2221" w:type="pct"/>
            <w:vAlign w:val="center"/>
          </w:tcPr>
          <w:p w14:paraId="335395CC">
            <w:pPr>
              <w:jc w:val="left"/>
              <w:rPr>
                <w:szCs w:val="21"/>
              </w:rPr>
            </w:pPr>
            <w:r>
              <w:rPr>
                <w:rFonts w:hint="eastAsia"/>
                <w:szCs w:val="21"/>
              </w:rPr>
              <w:t>其他：</w:t>
            </w:r>
          </w:p>
        </w:tc>
      </w:tr>
      <w:tr w14:paraId="08031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7" w:type="pct"/>
            <w:vAlign w:val="center"/>
          </w:tcPr>
          <w:p w14:paraId="775D90C1">
            <w:pPr>
              <w:jc w:val="center"/>
              <w:rPr>
                <w:szCs w:val="21"/>
              </w:rPr>
            </w:pPr>
            <w:r>
              <w:rPr>
                <w:szCs w:val="21"/>
              </w:rPr>
              <w:t>2</w:t>
            </w:r>
          </w:p>
        </w:tc>
        <w:tc>
          <w:tcPr>
            <w:tcW w:w="2121" w:type="pct"/>
            <w:vAlign w:val="center"/>
          </w:tcPr>
          <w:p w14:paraId="308C9FDE">
            <w:pPr>
              <w:jc w:val="center"/>
              <w:rPr>
                <w:szCs w:val="21"/>
              </w:rPr>
            </w:pPr>
            <w:r>
              <w:rPr>
                <w:rFonts w:hint="eastAsia"/>
                <w:szCs w:val="21"/>
              </w:rPr>
              <w:t>维修工具、大型设备、车辆、油料、防汛沙袋、观赏鱼饲喂、病害防治、观赏鱼补充等费用</w:t>
            </w:r>
          </w:p>
        </w:tc>
        <w:tc>
          <w:tcPr>
            <w:tcW w:w="2221" w:type="pct"/>
            <w:vAlign w:val="center"/>
          </w:tcPr>
          <w:p w14:paraId="628648D9">
            <w:pPr>
              <w:jc w:val="left"/>
              <w:rPr>
                <w:szCs w:val="21"/>
              </w:rPr>
            </w:pPr>
          </w:p>
        </w:tc>
      </w:tr>
      <w:tr w14:paraId="63A56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7" w:type="pct"/>
            <w:vAlign w:val="center"/>
          </w:tcPr>
          <w:p w14:paraId="3E03584B">
            <w:pPr>
              <w:jc w:val="center"/>
              <w:rPr>
                <w:szCs w:val="21"/>
              </w:rPr>
            </w:pPr>
            <w:r>
              <w:rPr>
                <w:szCs w:val="21"/>
              </w:rPr>
              <w:t>4</w:t>
            </w:r>
          </w:p>
        </w:tc>
        <w:tc>
          <w:tcPr>
            <w:tcW w:w="2121" w:type="pct"/>
            <w:vAlign w:val="center"/>
          </w:tcPr>
          <w:p w14:paraId="4F39874F">
            <w:pPr>
              <w:jc w:val="center"/>
              <w:rPr>
                <w:szCs w:val="21"/>
              </w:rPr>
            </w:pPr>
            <w:r>
              <w:rPr>
                <w:szCs w:val="21"/>
              </w:rPr>
              <w:t>秩序维护</w:t>
            </w:r>
            <w:r>
              <w:rPr>
                <w:rFonts w:hint="eastAsia"/>
                <w:szCs w:val="21"/>
              </w:rPr>
              <w:t>工具耗材</w:t>
            </w:r>
            <w:r>
              <w:rPr>
                <w:szCs w:val="21"/>
              </w:rPr>
              <w:t>费用</w:t>
            </w:r>
          </w:p>
        </w:tc>
        <w:tc>
          <w:tcPr>
            <w:tcW w:w="2221" w:type="pct"/>
            <w:vAlign w:val="center"/>
          </w:tcPr>
          <w:p w14:paraId="16FC481D">
            <w:pPr>
              <w:jc w:val="left"/>
              <w:rPr>
                <w:szCs w:val="21"/>
              </w:rPr>
            </w:pPr>
          </w:p>
        </w:tc>
      </w:tr>
      <w:tr w14:paraId="7B5B6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1021513F">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687ACFA9">
            <w:pPr>
              <w:jc w:val="center"/>
              <w:rPr>
                <w:rFonts w:hint="eastAsia" w:eastAsia="宋体"/>
                <w:szCs w:val="21"/>
                <w:lang w:val="en-US" w:eastAsia="zh-CN"/>
              </w:rPr>
            </w:pPr>
            <w:r>
              <w:rPr>
                <w:rFonts w:hint="eastAsia"/>
                <w:szCs w:val="21"/>
              </w:rPr>
              <w:t>厕所化粪池清掏、食堂隔油池清掏等</w:t>
            </w:r>
            <w:r>
              <w:rPr>
                <w:rFonts w:hint="eastAsia"/>
                <w:szCs w:val="21"/>
                <w:lang w:val="en-US" w:eastAsia="zh-CN"/>
              </w:rPr>
              <w:t>费用</w:t>
            </w:r>
          </w:p>
        </w:tc>
        <w:tc>
          <w:tcPr>
            <w:tcW w:w="2221" w:type="pct"/>
            <w:vAlign w:val="center"/>
          </w:tcPr>
          <w:p w14:paraId="12A42DC4">
            <w:pPr>
              <w:jc w:val="left"/>
              <w:rPr>
                <w:szCs w:val="21"/>
              </w:rPr>
            </w:pPr>
          </w:p>
        </w:tc>
      </w:tr>
      <w:tr w14:paraId="3C6AC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38737D8E">
            <w:pPr>
              <w:jc w:val="center"/>
              <w:rPr>
                <w:rFonts w:hint="eastAsia"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4E97736C">
            <w:pPr>
              <w:jc w:val="center"/>
              <w:rPr>
                <w:rFonts w:hint="default" w:eastAsia="宋体"/>
                <w:szCs w:val="21"/>
                <w:lang w:val="en-US" w:eastAsia="zh-CN"/>
              </w:rPr>
            </w:pPr>
            <w:r>
              <w:rPr>
                <w:rFonts w:hint="eastAsia"/>
                <w:szCs w:val="21"/>
                <w:lang w:val="en-US" w:eastAsia="zh-CN"/>
              </w:rPr>
              <w:t>专项服务费用</w:t>
            </w:r>
          </w:p>
        </w:tc>
        <w:tc>
          <w:tcPr>
            <w:tcW w:w="2221" w:type="pct"/>
            <w:vAlign w:val="center"/>
          </w:tcPr>
          <w:p w14:paraId="22652DD7">
            <w:pPr>
              <w:jc w:val="left"/>
              <w:rPr>
                <w:szCs w:val="21"/>
              </w:rPr>
            </w:pPr>
          </w:p>
        </w:tc>
      </w:tr>
      <w:tr w14:paraId="4C842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7F98289B">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539DD30F">
            <w:pPr>
              <w:jc w:val="center"/>
              <w:rPr>
                <w:szCs w:val="21"/>
              </w:rPr>
            </w:pPr>
            <w:r>
              <w:rPr>
                <w:rFonts w:hint="eastAsia"/>
                <w:szCs w:val="21"/>
              </w:rPr>
              <w:t>服装费用</w:t>
            </w:r>
          </w:p>
        </w:tc>
        <w:tc>
          <w:tcPr>
            <w:tcW w:w="2221" w:type="pct"/>
            <w:vAlign w:val="center"/>
          </w:tcPr>
          <w:p w14:paraId="67CAB46E">
            <w:pPr>
              <w:jc w:val="left"/>
              <w:rPr>
                <w:szCs w:val="21"/>
              </w:rPr>
            </w:pPr>
          </w:p>
        </w:tc>
      </w:tr>
      <w:tr w14:paraId="3A23F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0B299530">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1FEF6A41">
            <w:pPr>
              <w:jc w:val="center"/>
              <w:rPr>
                <w:szCs w:val="21"/>
              </w:rPr>
            </w:pPr>
            <w:r>
              <w:rPr>
                <w:szCs w:val="21"/>
              </w:rPr>
              <w:t>办公费用</w:t>
            </w:r>
          </w:p>
        </w:tc>
        <w:tc>
          <w:tcPr>
            <w:tcW w:w="2221" w:type="pct"/>
            <w:vAlign w:val="center"/>
          </w:tcPr>
          <w:p w14:paraId="60CDD27F">
            <w:pPr>
              <w:jc w:val="left"/>
              <w:rPr>
                <w:szCs w:val="21"/>
              </w:rPr>
            </w:pPr>
          </w:p>
        </w:tc>
      </w:tr>
      <w:tr w14:paraId="193AA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454672FE">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63097DEB">
            <w:pPr>
              <w:jc w:val="center"/>
              <w:rPr>
                <w:szCs w:val="21"/>
              </w:rPr>
            </w:pPr>
            <w:r>
              <w:rPr>
                <w:szCs w:val="21"/>
              </w:rPr>
              <w:t>固定资产折旧</w:t>
            </w:r>
          </w:p>
        </w:tc>
        <w:tc>
          <w:tcPr>
            <w:tcW w:w="2221" w:type="pct"/>
            <w:vAlign w:val="center"/>
          </w:tcPr>
          <w:p w14:paraId="23491BBA">
            <w:pPr>
              <w:jc w:val="left"/>
              <w:rPr>
                <w:szCs w:val="21"/>
              </w:rPr>
            </w:pPr>
          </w:p>
        </w:tc>
      </w:tr>
      <w:tr w14:paraId="39BC8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3947E609">
            <w:pPr>
              <w:jc w:val="center"/>
              <w:rPr>
                <w:rFonts w:hint="default" w:eastAsia="宋体"/>
                <w:szCs w:val="21"/>
                <w:lang w:val="en-US" w:eastAsia="zh-CN"/>
              </w:rPr>
            </w:pPr>
            <w:r>
              <w:rPr>
                <w:rFonts w:hint="eastAsia"/>
                <w:szCs w:val="21"/>
                <w:lang w:val="en-US" w:eastAsia="zh-CN"/>
              </w:rPr>
              <w:t>12</w:t>
            </w:r>
          </w:p>
        </w:tc>
        <w:tc>
          <w:tcPr>
            <w:tcW w:w="2121" w:type="pct"/>
            <w:vAlign w:val="center"/>
          </w:tcPr>
          <w:p w14:paraId="38ECC3EB">
            <w:pPr>
              <w:jc w:val="center"/>
              <w:rPr>
                <w:szCs w:val="21"/>
              </w:rPr>
            </w:pPr>
            <w:r>
              <w:rPr>
                <w:szCs w:val="21"/>
              </w:rPr>
              <w:t>利润</w:t>
            </w:r>
          </w:p>
        </w:tc>
        <w:tc>
          <w:tcPr>
            <w:tcW w:w="2221" w:type="pct"/>
            <w:vAlign w:val="center"/>
          </w:tcPr>
          <w:p w14:paraId="2476A03A">
            <w:pPr>
              <w:jc w:val="left"/>
              <w:rPr>
                <w:szCs w:val="21"/>
              </w:rPr>
            </w:pPr>
          </w:p>
        </w:tc>
      </w:tr>
      <w:tr w14:paraId="12952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586A6B8B">
            <w:pPr>
              <w:jc w:val="center"/>
              <w:rPr>
                <w:rFonts w:hint="default" w:eastAsia="宋体"/>
                <w:szCs w:val="21"/>
                <w:lang w:val="en-US" w:eastAsia="zh-CN"/>
              </w:rPr>
            </w:pPr>
            <w:r>
              <w:rPr>
                <w:rFonts w:hint="eastAsia"/>
                <w:szCs w:val="21"/>
                <w:lang w:val="en-US" w:eastAsia="zh-CN"/>
              </w:rPr>
              <w:t>13</w:t>
            </w:r>
          </w:p>
        </w:tc>
        <w:tc>
          <w:tcPr>
            <w:tcW w:w="2121" w:type="pct"/>
            <w:vAlign w:val="center"/>
          </w:tcPr>
          <w:p w14:paraId="306FD5AF">
            <w:pPr>
              <w:jc w:val="center"/>
              <w:rPr>
                <w:szCs w:val="21"/>
              </w:rPr>
            </w:pPr>
            <w:r>
              <w:rPr>
                <w:szCs w:val="21"/>
              </w:rPr>
              <w:t>税金</w:t>
            </w:r>
          </w:p>
        </w:tc>
        <w:tc>
          <w:tcPr>
            <w:tcW w:w="2221" w:type="pct"/>
            <w:vAlign w:val="center"/>
          </w:tcPr>
          <w:p w14:paraId="2CA0A584">
            <w:pPr>
              <w:jc w:val="left"/>
              <w:rPr>
                <w:szCs w:val="21"/>
              </w:rPr>
            </w:pPr>
          </w:p>
        </w:tc>
      </w:tr>
      <w:tr w14:paraId="2B80F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343CB2A6">
            <w:pPr>
              <w:jc w:val="center"/>
              <w:rPr>
                <w:rFonts w:hint="default" w:eastAsia="宋体"/>
                <w:szCs w:val="21"/>
                <w:lang w:val="en-US" w:eastAsia="zh-CN"/>
              </w:rPr>
            </w:pPr>
            <w:r>
              <w:rPr>
                <w:rFonts w:hint="eastAsia"/>
                <w:szCs w:val="21"/>
                <w:lang w:val="en-US" w:eastAsia="zh-CN"/>
              </w:rPr>
              <w:t>14</w:t>
            </w:r>
          </w:p>
        </w:tc>
        <w:tc>
          <w:tcPr>
            <w:tcW w:w="2121" w:type="pct"/>
            <w:vAlign w:val="center"/>
          </w:tcPr>
          <w:p w14:paraId="7F4C8964">
            <w:pPr>
              <w:jc w:val="center"/>
              <w:rPr>
                <w:szCs w:val="21"/>
              </w:rPr>
            </w:pPr>
            <w:r>
              <w:rPr>
                <w:szCs w:val="21"/>
              </w:rPr>
              <w:t>其他需要列明的费用</w:t>
            </w:r>
          </w:p>
        </w:tc>
        <w:tc>
          <w:tcPr>
            <w:tcW w:w="2221" w:type="pct"/>
            <w:vAlign w:val="center"/>
          </w:tcPr>
          <w:p w14:paraId="1AA78E23">
            <w:pPr>
              <w:jc w:val="left"/>
              <w:rPr>
                <w:szCs w:val="21"/>
              </w:rPr>
            </w:pPr>
          </w:p>
        </w:tc>
      </w:tr>
      <w:tr w14:paraId="58A2D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78" w:type="pct"/>
            <w:gridSpan w:val="2"/>
            <w:vAlign w:val="center"/>
          </w:tcPr>
          <w:p w14:paraId="47BB754F">
            <w:pPr>
              <w:jc w:val="center"/>
              <w:rPr>
                <w:szCs w:val="21"/>
              </w:rPr>
            </w:pPr>
            <w:r>
              <w:rPr>
                <w:szCs w:val="21"/>
              </w:rPr>
              <w:t>合计</w:t>
            </w:r>
          </w:p>
        </w:tc>
        <w:tc>
          <w:tcPr>
            <w:tcW w:w="2221" w:type="pct"/>
            <w:vAlign w:val="center"/>
          </w:tcPr>
          <w:p w14:paraId="3C2A534E">
            <w:pPr>
              <w:jc w:val="left"/>
              <w:rPr>
                <w:szCs w:val="21"/>
              </w:rPr>
            </w:pPr>
          </w:p>
        </w:tc>
      </w:tr>
      <w:tr w14:paraId="4ACE6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000" w:type="pct"/>
            <w:gridSpan w:val="3"/>
            <w:vAlign w:val="center"/>
          </w:tcPr>
          <w:p w14:paraId="67C2D4AD">
            <w:pPr>
              <w:jc w:val="left"/>
              <w:rPr>
                <w:rFonts w:hint="default" w:eastAsia="宋体"/>
                <w:szCs w:val="21"/>
                <w:lang w:val="en-US" w:eastAsia="zh-CN"/>
              </w:rPr>
            </w:pPr>
            <w:r>
              <w:rPr>
                <w:rFonts w:hint="eastAsia"/>
                <w:b/>
                <w:bCs/>
                <w:szCs w:val="21"/>
                <w:lang w:val="en-US" w:eastAsia="zh-CN"/>
              </w:rPr>
              <w:t>第二部分：园林养护部分（集中采购目录外部分）</w:t>
            </w:r>
          </w:p>
        </w:tc>
      </w:tr>
      <w:tr w14:paraId="733EC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restart"/>
            <w:vAlign w:val="center"/>
          </w:tcPr>
          <w:p w14:paraId="4529762D">
            <w:pPr>
              <w:jc w:val="center"/>
              <w:rPr>
                <w:szCs w:val="21"/>
              </w:rPr>
            </w:pPr>
            <w:r>
              <w:rPr>
                <w:szCs w:val="21"/>
              </w:rPr>
              <w:t>1</w:t>
            </w:r>
          </w:p>
        </w:tc>
        <w:tc>
          <w:tcPr>
            <w:tcW w:w="2121" w:type="pct"/>
            <w:vMerge w:val="restart"/>
            <w:vAlign w:val="center"/>
          </w:tcPr>
          <w:p w14:paraId="369F3991">
            <w:pPr>
              <w:jc w:val="center"/>
              <w:rPr>
                <w:szCs w:val="21"/>
              </w:rPr>
            </w:pPr>
            <w:r>
              <w:rPr>
                <w:szCs w:val="21"/>
              </w:rPr>
              <w:t>人员费用</w:t>
            </w:r>
          </w:p>
        </w:tc>
        <w:tc>
          <w:tcPr>
            <w:tcW w:w="2221" w:type="pct"/>
            <w:vAlign w:val="center"/>
          </w:tcPr>
          <w:p w14:paraId="0376E838">
            <w:pPr>
              <w:jc w:val="left"/>
              <w:rPr>
                <w:szCs w:val="21"/>
              </w:rPr>
            </w:pPr>
            <w:r>
              <w:rPr>
                <w:szCs w:val="21"/>
              </w:rPr>
              <w:t>人员工资：</w:t>
            </w:r>
          </w:p>
        </w:tc>
      </w:tr>
      <w:tr w14:paraId="2C997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38FF3015">
            <w:pPr>
              <w:jc w:val="center"/>
              <w:rPr>
                <w:szCs w:val="21"/>
              </w:rPr>
            </w:pPr>
          </w:p>
        </w:tc>
        <w:tc>
          <w:tcPr>
            <w:tcW w:w="2121" w:type="pct"/>
            <w:vMerge w:val="continue"/>
            <w:vAlign w:val="center"/>
          </w:tcPr>
          <w:p w14:paraId="154EDA39">
            <w:pPr>
              <w:jc w:val="center"/>
              <w:rPr>
                <w:szCs w:val="21"/>
              </w:rPr>
            </w:pPr>
          </w:p>
        </w:tc>
        <w:tc>
          <w:tcPr>
            <w:tcW w:w="2221" w:type="pct"/>
            <w:vAlign w:val="center"/>
          </w:tcPr>
          <w:p w14:paraId="3E26899A">
            <w:pPr>
              <w:jc w:val="left"/>
              <w:rPr>
                <w:szCs w:val="21"/>
              </w:rPr>
            </w:pPr>
            <w:r>
              <w:rPr>
                <w:rFonts w:hint="eastAsia"/>
                <w:szCs w:val="21"/>
              </w:rPr>
              <w:t>社会保险：</w:t>
            </w:r>
          </w:p>
        </w:tc>
      </w:tr>
      <w:tr w14:paraId="71E3B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0B4B62FD">
            <w:pPr>
              <w:jc w:val="center"/>
              <w:rPr>
                <w:szCs w:val="21"/>
              </w:rPr>
            </w:pPr>
          </w:p>
        </w:tc>
        <w:tc>
          <w:tcPr>
            <w:tcW w:w="2121" w:type="pct"/>
            <w:vMerge w:val="continue"/>
            <w:vAlign w:val="center"/>
          </w:tcPr>
          <w:p w14:paraId="56D92293">
            <w:pPr>
              <w:jc w:val="center"/>
              <w:rPr>
                <w:szCs w:val="21"/>
              </w:rPr>
            </w:pPr>
          </w:p>
        </w:tc>
        <w:tc>
          <w:tcPr>
            <w:tcW w:w="2221" w:type="pct"/>
            <w:vAlign w:val="center"/>
          </w:tcPr>
          <w:p w14:paraId="4084A884">
            <w:pPr>
              <w:jc w:val="left"/>
              <w:rPr>
                <w:szCs w:val="21"/>
              </w:rPr>
            </w:pPr>
            <w:r>
              <w:rPr>
                <w:rFonts w:hint="eastAsia"/>
                <w:szCs w:val="21"/>
              </w:rPr>
              <w:t>住房公积金：</w:t>
            </w:r>
          </w:p>
        </w:tc>
      </w:tr>
      <w:tr w14:paraId="7EFD7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3BDE7014">
            <w:pPr>
              <w:jc w:val="center"/>
              <w:rPr>
                <w:szCs w:val="21"/>
              </w:rPr>
            </w:pPr>
          </w:p>
        </w:tc>
        <w:tc>
          <w:tcPr>
            <w:tcW w:w="2121" w:type="pct"/>
            <w:vMerge w:val="continue"/>
            <w:vAlign w:val="center"/>
          </w:tcPr>
          <w:p w14:paraId="40B6E97A">
            <w:pPr>
              <w:jc w:val="center"/>
              <w:rPr>
                <w:szCs w:val="21"/>
              </w:rPr>
            </w:pPr>
          </w:p>
        </w:tc>
        <w:tc>
          <w:tcPr>
            <w:tcW w:w="2221" w:type="pct"/>
            <w:vAlign w:val="center"/>
          </w:tcPr>
          <w:p w14:paraId="27AA6800">
            <w:pPr>
              <w:jc w:val="left"/>
              <w:rPr>
                <w:szCs w:val="21"/>
              </w:rPr>
            </w:pPr>
            <w:r>
              <w:rPr>
                <w:szCs w:val="21"/>
              </w:rPr>
              <w:t>福利</w:t>
            </w:r>
            <w:r>
              <w:rPr>
                <w:rFonts w:hint="eastAsia"/>
                <w:szCs w:val="21"/>
              </w:rPr>
              <w:t>费</w:t>
            </w:r>
            <w:r>
              <w:rPr>
                <w:szCs w:val="21"/>
              </w:rPr>
              <w:t>：</w:t>
            </w:r>
          </w:p>
        </w:tc>
      </w:tr>
      <w:tr w14:paraId="0312D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4411DFF3">
            <w:pPr>
              <w:jc w:val="center"/>
              <w:rPr>
                <w:szCs w:val="21"/>
              </w:rPr>
            </w:pPr>
          </w:p>
        </w:tc>
        <w:tc>
          <w:tcPr>
            <w:tcW w:w="2121" w:type="pct"/>
            <w:vMerge w:val="continue"/>
            <w:vAlign w:val="center"/>
          </w:tcPr>
          <w:p w14:paraId="36997A29">
            <w:pPr>
              <w:jc w:val="center"/>
              <w:rPr>
                <w:szCs w:val="21"/>
              </w:rPr>
            </w:pPr>
          </w:p>
        </w:tc>
        <w:tc>
          <w:tcPr>
            <w:tcW w:w="2221" w:type="pct"/>
            <w:vAlign w:val="center"/>
          </w:tcPr>
          <w:p w14:paraId="073401FE">
            <w:pPr>
              <w:jc w:val="left"/>
              <w:rPr>
                <w:szCs w:val="21"/>
              </w:rPr>
            </w:pPr>
            <w:r>
              <w:rPr>
                <w:rFonts w:hint="eastAsia"/>
                <w:szCs w:val="21"/>
              </w:rPr>
              <w:t>加班费</w:t>
            </w:r>
            <w:r>
              <w:rPr>
                <w:szCs w:val="21"/>
              </w:rPr>
              <w:t>：</w:t>
            </w:r>
          </w:p>
        </w:tc>
      </w:tr>
      <w:tr w14:paraId="5139E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Merge w:val="continue"/>
            <w:vAlign w:val="center"/>
          </w:tcPr>
          <w:p w14:paraId="05D6842A">
            <w:pPr>
              <w:jc w:val="center"/>
              <w:rPr>
                <w:szCs w:val="21"/>
              </w:rPr>
            </w:pPr>
          </w:p>
        </w:tc>
        <w:tc>
          <w:tcPr>
            <w:tcW w:w="2121" w:type="pct"/>
            <w:vMerge w:val="continue"/>
            <w:vAlign w:val="center"/>
          </w:tcPr>
          <w:p w14:paraId="665EBB5A">
            <w:pPr>
              <w:jc w:val="center"/>
              <w:rPr>
                <w:szCs w:val="21"/>
              </w:rPr>
            </w:pPr>
          </w:p>
        </w:tc>
        <w:tc>
          <w:tcPr>
            <w:tcW w:w="2221" w:type="pct"/>
            <w:vAlign w:val="center"/>
          </w:tcPr>
          <w:p w14:paraId="1082EDF2">
            <w:pPr>
              <w:jc w:val="left"/>
              <w:rPr>
                <w:szCs w:val="21"/>
              </w:rPr>
            </w:pPr>
            <w:r>
              <w:rPr>
                <w:rFonts w:hint="eastAsia"/>
                <w:szCs w:val="21"/>
              </w:rPr>
              <w:t>其他：</w:t>
            </w:r>
          </w:p>
        </w:tc>
      </w:tr>
      <w:tr w14:paraId="1F9D5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7" w:type="pct"/>
            <w:vAlign w:val="center"/>
          </w:tcPr>
          <w:p w14:paraId="787ED530">
            <w:pPr>
              <w:jc w:val="center"/>
              <w:rPr>
                <w:szCs w:val="21"/>
              </w:rPr>
            </w:pPr>
            <w:r>
              <w:rPr>
                <w:szCs w:val="21"/>
              </w:rPr>
              <w:t>2</w:t>
            </w:r>
          </w:p>
        </w:tc>
        <w:tc>
          <w:tcPr>
            <w:tcW w:w="2121" w:type="pct"/>
            <w:vAlign w:val="center"/>
          </w:tcPr>
          <w:p w14:paraId="4CA69AE4">
            <w:pPr>
              <w:jc w:val="center"/>
              <w:rPr>
                <w:szCs w:val="21"/>
              </w:rPr>
            </w:pPr>
            <w:r>
              <w:rPr>
                <w:rFonts w:hint="eastAsia"/>
                <w:szCs w:val="21"/>
              </w:rPr>
              <w:t>绿化养管费用</w:t>
            </w:r>
          </w:p>
        </w:tc>
        <w:tc>
          <w:tcPr>
            <w:tcW w:w="2221" w:type="pct"/>
            <w:vAlign w:val="center"/>
          </w:tcPr>
          <w:p w14:paraId="0997C3B2">
            <w:pPr>
              <w:jc w:val="left"/>
              <w:rPr>
                <w:szCs w:val="21"/>
              </w:rPr>
            </w:pPr>
          </w:p>
        </w:tc>
      </w:tr>
      <w:tr w14:paraId="24818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7" w:type="pct"/>
            <w:vAlign w:val="center"/>
          </w:tcPr>
          <w:p w14:paraId="32FA898E">
            <w:pPr>
              <w:jc w:val="center"/>
              <w:rPr>
                <w:szCs w:val="21"/>
              </w:rPr>
            </w:pPr>
            <w:r>
              <w:rPr>
                <w:szCs w:val="21"/>
              </w:rPr>
              <w:t>4</w:t>
            </w:r>
          </w:p>
        </w:tc>
        <w:tc>
          <w:tcPr>
            <w:tcW w:w="2121" w:type="pct"/>
            <w:vAlign w:val="center"/>
          </w:tcPr>
          <w:p w14:paraId="7B368E72">
            <w:pPr>
              <w:jc w:val="center"/>
              <w:rPr>
                <w:rFonts w:hint="eastAsia"/>
                <w:szCs w:val="21"/>
                <w:lang w:val="en-US" w:eastAsia="zh-CN"/>
              </w:rPr>
            </w:pPr>
            <w:r>
              <w:rPr>
                <w:rFonts w:hint="eastAsia"/>
                <w:szCs w:val="21"/>
                <w:lang w:val="en-US" w:eastAsia="zh-CN"/>
              </w:rPr>
              <w:t>保洁服务费用</w:t>
            </w:r>
          </w:p>
        </w:tc>
        <w:tc>
          <w:tcPr>
            <w:tcW w:w="2221" w:type="pct"/>
            <w:vAlign w:val="center"/>
          </w:tcPr>
          <w:p w14:paraId="47BF6007">
            <w:pPr>
              <w:jc w:val="left"/>
              <w:rPr>
                <w:szCs w:val="21"/>
              </w:rPr>
            </w:pPr>
          </w:p>
        </w:tc>
      </w:tr>
      <w:tr w14:paraId="0E14D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3EB74DFF">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0D862EA8">
            <w:pPr>
              <w:jc w:val="center"/>
              <w:rPr>
                <w:rFonts w:hint="eastAsia"/>
                <w:szCs w:val="21"/>
                <w:lang w:val="en-US" w:eastAsia="zh-CN"/>
              </w:rPr>
            </w:pPr>
            <w:r>
              <w:rPr>
                <w:rFonts w:hint="eastAsia"/>
                <w:szCs w:val="21"/>
                <w:lang w:val="en-US" w:eastAsia="zh-CN"/>
              </w:rPr>
              <w:t>垃圾清运服务费用</w:t>
            </w:r>
          </w:p>
        </w:tc>
        <w:tc>
          <w:tcPr>
            <w:tcW w:w="2221" w:type="pct"/>
            <w:vAlign w:val="center"/>
          </w:tcPr>
          <w:p w14:paraId="4DFBC251">
            <w:pPr>
              <w:jc w:val="left"/>
              <w:rPr>
                <w:szCs w:val="21"/>
              </w:rPr>
            </w:pPr>
          </w:p>
        </w:tc>
      </w:tr>
      <w:tr w14:paraId="45A7A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2B18EC57">
            <w:pPr>
              <w:jc w:val="center"/>
              <w:rPr>
                <w:rFonts w:hint="eastAsia"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357FC11">
            <w:pPr>
              <w:jc w:val="center"/>
              <w:rPr>
                <w:rFonts w:hint="default" w:eastAsia="宋体"/>
                <w:szCs w:val="21"/>
                <w:lang w:val="en-US" w:eastAsia="zh-CN"/>
              </w:rPr>
            </w:pPr>
            <w:r>
              <w:rPr>
                <w:rFonts w:hint="eastAsia"/>
                <w:szCs w:val="21"/>
                <w:lang w:val="en-US" w:eastAsia="zh-CN"/>
              </w:rPr>
              <w:t>专项服务费用</w:t>
            </w:r>
          </w:p>
        </w:tc>
        <w:tc>
          <w:tcPr>
            <w:tcW w:w="2221" w:type="pct"/>
            <w:vAlign w:val="center"/>
          </w:tcPr>
          <w:p w14:paraId="09FA0B68">
            <w:pPr>
              <w:jc w:val="left"/>
              <w:rPr>
                <w:szCs w:val="21"/>
              </w:rPr>
            </w:pPr>
          </w:p>
        </w:tc>
      </w:tr>
      <w:tr w14:paraId="1A46C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44230510">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4D3059A1">
            <w:pPr>
              <w:jc w:val="center"/>
              <w:rPr>
                <w:szCs w:val="21"/>
              </w:rPr>
            </w:pPr>
            <w:r>
              <w:rPr>
                <w:rFonts w:hint="eastAsia"/>
                <w:szCs w:val="21"/>
              </w:rPr>
              <w:t>服装费用</w:t>
            </w:r>
          </w:p>
        </w:tc>
        <w:tc>
          <w:tcPr>
            <w:tcW w:w="2221" w:type="pct"/>
            <w:vAlign w:val="center"/>
          </w:tcPr>
          <w:p w14:paraId="4EB4F96F">
            <w:pPr>
              <w:jc w:val="left"/>
              <w:rPr>
                <w:szCs w:val="21"/>
              </w:rPr>
            </w:pPr>
          </w:p>
        </w:tc>
      </w:tr>
      <w:tr w14:paraId="541BB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3DBDF6AE">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29BCDA1B">
            <w:pPr>
              <w:jc w:val="center"/>
              <w:rPr>
                <w:szCs w:val="21"/>
              </w:rPr>
            </w:pPr>
            <w:r>
              <w:rPr>
                <w:szCs w:val="21"/>
              </w:rPr>
              <w:t>办公费用</w:t>
            </w:r>
          </w:p>
        </w:tc>
        <w:tc>
          <w:tcPr>
            <w:tcW w:w="2221" w:type="pct"/>
            <w:vAlign w:val="center"/>
          </w:tcPr>
          <w:p w14:paraId="5EAF74BA">
            <w:pPr>
              <w:jc w:val="left"/>
              <w:rPr>
                <w:szCs w:val="21"/>
              </w:rPr>
            </w:pPr>
          </w:p>
        </w:tc>
      </w:tr>
      <w:tr w14:paraId="0F902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shd w:val="clear" w:color="auto" w:fill="auto"/>
            <w:vAlign w:val="center"/>
          </w:tcPr>
          <w:p w14:paraId="7D64A751">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2F117CF8">
            <w:pPr>
              <w:jc w:val="center"/>
              <w:rPr>
                <w:szCs w:val="21"/>
              </w:rPr>
            </w:pPr>
            <w:r>
              <w:rPr>
                <w:szCs w:val="21"/>
              </w:rPr>
              <w:t>固定资产折旧</w:t>
            </w:r>
          </w:p>
        </w:tc>
        <w:tc>
          <w:tcPr>
            <w:tcW w:w="2221" w:type="pct"/>
            <w:vAlign w:val="center"/>
          </w:tcPr>
          <w:p w14:paraId="5F1BEAA2">
            <w:pPr>
              <w:jc w:val="left"/>
              <w:rPr>
                <w:szCs w:val="21"/>
              </w:rPr>
            </w:pPr>
          </w:p>
        </w:tc>
      </w:tr>
      <w:tr w14:paraId="3F9A5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56C35864">
            <w:pPr>
              <w:jc w:val="center"/>
              <w:rPr>
                <w:rFonts w:hint="default" w:eastAsia="宋体"/>
                <w:szCs w:val="21"/>
                <w:lang w:val="en-US" w:eastAsia="zh-CN"/>
              </w:rPr>
            </w:pPr>
            <w:r>
              <w:rPr>
                <w:rFonts w:hint="eastAsia"/>
                <w:szCs w:val="21"/>
                <w:lang w:val="en-US" w:eastAsia="zh-CN"/>
              </w:rPr>
              <w:t>12</w:t>
            </w:r>
          </w:p>
        </w:tc>
        <w:tc>
          <w:tcPr>
            <w:tcW w:w="2121" w:type="pct"/>
            <w:vAlign w:val="center"/>
          </w:tcPr>
          <w:p w14:paraId="1B3DD676">
            <w:pPr>
              <w:jc w:val="center"/>
              <w:rPr>
                <w:szCs w:val="21"/>
              </w:rPr>
            </w:pPr>
            <w:r>
              <w:rPr>
                <w:szCs w:val="21"/>
              </w:rPr>
              <w:t>利润</w:t>
            </w:r>
          </w:p>
        </w:tc>
        <w:tc>
          <w:tcPr>
            <w:tcW w:w="2221" w:type="pct"/>
            <w:vAlign w:val="center"/>
          </w:tcPr>
          <w:p w14:paraId="2361F8A7">
            <w:pPr>
              <w:jc w:val="left"/>
              <w:rPr>
                <w:szCs w:val="21"/>
              </w:rPr>
            </w:pPr>
          </w:p>
        </w:tc>
      </w:tr>
      <w:tr w14:paraId="119B6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55C0B7FF">
            <w:pPr>
              <w:jc w:val="center"/>
              <w:rPr>
                <w:rFonts w:hint="default" w:eastAsia="宋体"/>
                <w:szCs w:val="21"/>
                <w:lang w:val="en-US" w:eastAsia="zh-CN"/>
              </w:rPr>
            </w:pPr>
            <w:r>
              <w:rPr>
                <w:rFonts w:hint="eastAsia"/>
                <w:szCs w:val="21"/>
                <w:lang w:val="en-US" w:eastAsia="zh-CN"/>
              </w:rPr>
              <w:t>13</w:t>
            </w:r>
          </w:p>
        </w:tc>
        <w:tc>
          <w:tcPr>
            <w:tcW w:w="2121" w:type="pct"/>
            <w:vAlign w:val="center"/>
          </w:tcPr>
          <w:p w14:paraId="1FA1F9F2">
            <w:pPr>
              <w:jc w:val="center"/>
              <w:rPr>
                <w:szCs w:val="21"/>
              </w:rPr>
            </w:pPr>
            <w:r>
              <w:rPr>
                <w:szCs w:val="21"/>
              </w:rPr>
              <w:t>税金</w:t>
            </w:r>
          </w:p>
        </w:tc>
        <w:tc>
          <w:tcPr>
            <w:tcW w:w="2221" w:type="pct"/>
            <w:vAlign w:val="center"/>
          </w:tcPr>
          <w:p w14:paraId="2B582CA8">
            <w:pPr>
              <w:jc w:val="left"/>
              <w:rPr>
                <w:szCs w:val="21"/>
              </w:rPr>
            </w:pPr>
          </w:p>
        </w:tc>
      </w:tr>
      <w:tr w14:paraId="2A77C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7" w:type="pct"/>
            <w:vAlign w:val="center"/>
          </w:tcPr>
          <w:p w14:paraId="140E689E">
            <w:pPr>
              <w:jc w:val="center"/>
              <w:rPr>
                <w:rFonts w:hint="default" w:eastAsia="宋体"/>
                <w:szCs w:val="21"/>
                <w:lang w:val="en-US" w:eastAsia="zh-CN"/>
              </w:rPr>
            </w:pPr>
            <w:r>
              <w:rPr>
                <w:rFonts w:hint="eastAsia"/>
                <w:szCs w:val="21"/>
                <w:lang w:val="en-US" w:eastAsia="zh-CN"/>
              </w:rPr>
              <w:t>14</w:t>
            </w:r>
          </w:p>
        </w:tc>
        <w:tc>
          <w:tcPr>
            <w:tcW w:w="2121" w:type="pct"/>
            <w:vAlign w:val="center"/>
          </w:tcPr>
          <w:p w14:paraId="4C994CD4">
            <w:pPr>
              <w:jc w:val="center"/>
              <w:rPr>
                <w:szCs w:val="21"/>
              </w:rPr>
            </w:pPr>
            <w:r>
              <w:rPr>
                <w:szCs w:val="21"/>
              </w:rPr>
              <w:t>其他需要列明的费用</w:t>
            </w:r>
          </w:p>
        </w:tc>
        <w:tc>
          <w:tcPr>
            <w:tcW w:w="2221" w:type="pct"/>
            <w:vAlign w:val="center"/>
          </w:tcPr>
          <w:p w14:paraId="26F837A8">
            <w:pPr>
              <w:jc w:val="left"/>
              <w:rPr>
                <w:szCs w:val="21"/>
              </w:rPr>
            </w:pPr>
          </w:p>
        </w:tc>
      </w:tr>
      <w:tr w14:paraId="48F94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78" w:type="pct"/>
            <w:gridSpan w:val="2"/>
            <w:vAlign w:val="center"/>
          </w:tcPr>
          <w:p w14:paraId="7F0656B3">
            <w:pPr>
              <w:jc w:val="center"/>
              <w:rPr>
                <w:szCs w:val="21"/>
              </w:rPr>
            </w:pPr>
            <w:r>
              <w:rPr>
                <w:szCs w:val="21"/>
              </w:rPr>
              <w:t>合计</w:t>
            </w:r>
          </w:p>
        </w:tc>
        <w:tc>
          <w:tcPr>
            <w:tcW w:w="2221" w:type="pct"/>
            <w:vAlign w:val="center"/>
          </w:tcPr>
          <w:p w14:paraId="5C0A1388">
            <w:pPr>
              <w:jc w:val="left"/>
              <w:rPr>
                <w:szCs w:val="21"/>
              </w:rPr>
            </w:pPr>
          </w:p>
        </w:tc>
      </w:tr>
      <w:tr w14:paraId="7213E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78" w:type="pct"/>
            <w:gridSpan w:val="2"/>
            <w:vAlign w:val="center"/>
          </w:tcPr>
          <w:p w14:paraId="4A9B932F">
            <w:pPr>
              <w:jc w:val="center"/>
              <w:rPr>
                <w:rFonts w:hint="default" w:eastAsia="宋体"/>
                <w:szCs w:val="21"/>
                <w:lang w:val="en-US" w:eastAsia="zh-CN"/>
              </w:rPr>
            </w:pPr>
            <w:r>
              <w:rPr>
                <w:rFonts w:hint="eastAsia"/>
                <w:b/>
                <w:bCs/>
                <w:szCs w:val="21"/>
                <w:lang w:val="en-US" w:eastAsia="zh-CN"/>
              </w:rPr>
              <w:t>两部分总计费用</w:t>
            </w:r>
          </w:p>
        </w:tc>
        <w:tc>
          <w:tcPr>
            <w:tcW w:w="2221" w:type="pct"/>
            <w:vAlign w:val="center"/>
          </w:tcPr>
          <w:p w14:paraId="18981D52">
            <w:pPr>
              <w:jc w:val="left"/>
              <w:rPr>
                <w:szCs w:val="21"/>
              </w:rPr>
            </w:pPr>
          </w:p>
        </w:tc>
      </w:tr>
    </w:tbl>
    <w:p w14:paraId="53B6576A">
      <w:pPr>
        <w:spacing w:line="360" w:lineRule="auto"/>
        <w:rPr>
          <w:kern w:val="0"/>
          <w:sz w:val="24"/>
          <w:szCs w:val="24"/>
        </w:rPr>
      </w:pPr>
      <w:r>
        <w:rPr>
          <w:kern w:val="0"/>
          <w:sz w:val="24"/>
          <w:szCs w:val="24"/>
        </w:rPr>
        <w:t>注：1. 上述合计价格应为服务期的最终优惠价格</w:t>
      </w:r>
      <w:r>
        <w:rPr>
          <w:rFonts w:hint="eastAsia"/>
          <w:kern w:val="0"/>
          <w:sz w:val="24"/>
          <w:szCs w:val="24"/>
          <w:lang w:eastAsia="zh-CN"/>
        </w:rPr>
        <w:t>，</w:t>
      </w:r>
      <w:r>
        <w:rPr>
          <w:rFonts w:hint="eastAsia"/>
          <w:kern w:val="0"/>
          <w:sz w:val="24"/>
          <w:szCs w:val="24"/>
          <w:lang w:val="en-US" w:eastAsia="zh-CN"/>
        </w:rPr>
        <w:t>两部分总计费用应为各部分合计价格之和</w:t>
      </w:r>
      <w:r>
        <w:rPr>
          <w:kern w:val="0"/>
          <w:sz w:val="24"/>
          <w:szCs w:val="24"/>
        </w:rPr>
        <w:t>。</w:t>
      </w:r>
    </w:p>
    <w:p w14:paraId="20084FFA">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w:t>
      </w:r>
      <w:r>
        <w:rPr>
          <w:rFonts w:hint="eastAsia"/>
          <w:kern w:val="0"/>
          <w:sz w:val="24"/>
          <w:szCs w:val="24"/>
          <w:lang w:val="en-US" w:eastAsia="zh-CN"/>
        </w:rPr>
        <w:t>两部分总计费用</w:t>
      </w:r>
      <w:r>
        <w:rPr>
          <w:kern w:val="0"/>
          <w:sz w:val="24"/>
          <w:szCs w:val="24"/>
        </w:rPr>
        <w:t>应与《开标一览表》报价金额保持一致。</w:t>
      </w:r>
    </w:p>
    <w:p w14:paraId="620C39D4">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rFonts w:hint="eastAsia"/>
          <w:kern w:val="0"/>
          <w:sz w:val="24"/>
          <w:szCs w:val="24"/>
          <w:lang w:val="en-US" w:eastAsia="zh-CN"/>
        </w:rPr>
        <w:t>各部门</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w:t>
      </w:r>
      <w:r>
        <w:rPr>
          <w:rFonts w:hint="eastAsia"/>
          <w:kern w:val="0"/>
          <w:sz w:val="24"/>
          <w:szCs w:val="24"/>
          <w:lang w:val="en-US" w:eastAsia="zh-CN"/>
        </w:rPr>
        <w:t>对应部分的</w:t>
      </w:r>
      <w:r>
        <w:rPr>
          <w:kern w:val="0"/>
          <w:sz w:val="24"/>
          <w:szCs w:val="24"/>
        </w:rPr>
        <w:t>合计金额保持一致。</w:t>
      </w:r>
    </w:p>
    <w:p w14:paraId="67483F0A">
      <w:pPr>
        <w:spacing w:line="360" w:lineRule="auto"/>
        <w:ind w:firstLine="448" w:firstLineChars="200"/>
        <w:rPr>
          <w:kern w:val="0"/>
          <w:sz w:val="24"/>
          <w:szCs w:val="24"/>
        </w:rPr>
      </w:pPr>
      <w:r>
        <w:rPr>
          <w:kern w:val="0"/>
          <w:sz w:val="24"/>
          <w:szCs w:val="24"/>
        </w:rPr>
        <w:t>4. 上述表格中列明的条目，在本项目中如不涉及，请填写“不涉及”。</w:t>
      </w:r>
    </w:p>
    <w:p w14:paraId="3158F86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C5BA693">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37EA6DB">
      <w:pPr>
        <w:spacing w:line="360" w:lineRule="auto"/>
        <w:ind w:right="85" w:firstLine="448" w:firstLineChars="200"/>
        <w:rPr>
          <w:sz w:val="24"/>
        </w:rPr>
      </w:pPr>
    </w:p>
    <w:p w14:paraId="2D3ADE9E">
      <w:pPr>
        <w:spacing w:line="460" w:lineRule="exact"/>
        <w:ind w:left="192"/>
        <w:rPr>
          <w:sz w:val="24"/>
        </w:rPr>
      </w:pPr>
      <w:r>
        <w:rPr>
          <w:sz w:val="24"/>
        </w:rPr>
        <w:t>包    号：</w:t>
      </w:r>
      <w:r>
        <w:rPr>
          <w:rFonts w:hint="eastAsia"/>
          <w:sz w:val="24"/>
          <w:u w:val="single"/>
          <w:lang w:val="en-US" w:eastAsia="zh-CN"/>
        </w:rPr>
        <w:t>3</w:t>
      </w:r>
      <w:r>
        <w:rPr>
          <w:sz w:val="24"/>
          <w:u w:val="single"/>
        </w:rPr>
        <w:t xml:space="preserve">                   </w:t>
      </w:r>
    </w:p>
    <w:p w14:paraId="3CF5DDAD">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57216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F00311C">
            <w:pPr>
              <w:jc w:val="center"/>
              <w:rPr>
                <w:szCs w:val="21"/>
              </w:rPr>
            </w:pPr>
            <w:r>
              <w:rPr>
                <w:szCs w:val="21"/>
              </w:rPr>
              <w:t>序号</w:t>
            </w:r>
          </w:p>
        </w:tc>
        <w:tc>
          <w:tcPr>
            <w:tcW w:w="2122" w:type="pct"/>
            <w:vAlign w:val="center"/>
          </w:tcPr>
          <w:p w14:paraId="77F8114F">
            <w:pPr>
              <w:jc w:val="center"/>
              <w:rPr>
                <w:szCs w:val="21"/>
              </w:rPr>
            </w:pPr>
            <w:r>
              <w:rPr>
                <w:szCs w:val="21"/>
              </w:rPr>
              <w:t>价格分项组成</w:t>
            </w:r>
          </w:p>
        </w:tc>
        <w:tc>
          <w:tcPr>
            <w:tcW w:w="2218" w:type="pct"/>
            <w:vAlign w:val="center"/>
          </w:tcPr>
          <w:p w14:paraId="6824C2AB">
            <w:pPr>
              <w:jc w:val="center"/>
              <w:rPr>
                <w:szCs w:val="21"/>
              </w:rPr>
            </w:pPr>
            <w:r>
              <w:rPr>
                <w:szCs w:val="21"/>
              </w:rPr>
              <w:t>报价</w:t>
            </w:r>
          </w:p>
        </w:tc>
      </w:tr>
      <w:tr w14:paraId="71CF8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493DDC90">
            <w:pPr>
              <w:jc w:val="center"/>
              <w:rPr>
                <w:szCs w:val="21"/>
              </w:rPr>
            </w:pPr>
            <w:r>
              <w:rPr>
                <w:szCs w:val="21"/>
              </w:rPr>
              <w:t>1</w:t>
            </w:r>
          </w:p>
        </w:tc>
        <w:tc>
          <w:tcPr>
            <w:tcW w:w="2122" w:type="pct"/>
            <w:vMerge w:val="restart"/>
            <w:vAlign w:val="center"/>
          </w:tcPr>
          <w:p w14:paraId="067AD3ED">
            <w:pPr>
              <w:jc w:val="center"/>
              <w:rPr>
                <w:szCs w:val="21"/>
              </w:rPr>
            </w:pPr>
            <w:r>
              <w:rPr>
                <w:szCs w:val="21"/>
              </w:rPr>
              <w:t>人员费用</w:t>
            </w:r>
          </w:p>
        </w:tc>
        <w:tc>
          <w:tcPr>
            <w:tcW w:w="2218" w:type="pct"/>
            <w:vAlign w:val="center"/>
          </w:tcPr>
          <w:p w14:paraId="546E7F4E">
            <w:pPr>
              <w:jc w:val="left"/>
              <w:rPr>
                <w:szCs w:val="21"/>
              </w:rPr>
            </w:pPr>
            <w:r>
              <w:rPr>
                <w:szCs w:val="21"/>
              </w:rPr>
              <w:t>人员工资：</w:t>
            </w:r>
          </w:p>
        </w:tc>
      </w:tr>
      <w:tr w14:paraId="31FF7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A00533E">
            <w:pPr>
              <w:jc w:val="center"/>
              <w:rPr>
                <w:szCs w:val="21"/>
              </w:rPr>
            </w:pPr>
          </w:p>
        </w:tc>
        <w:tc>
          <w:tcPr>
            <w:tcW w:w="2122" w:type="pct"/>
            <w:vMerge w:val="continue"/>
            <w:vAlign w:val="center"/>
          </w:tcPr>
          <w:p w14:paraId="735BCDC1">
            <w:pPr>
              <w:jc w:val="center"/>
              <w:rPr>
                <w:szCs w:val="21"/>
              </w:rPr>
            </w:pPr>
          </w:p>
        </w:tc>
        <w:tc>
          <w:tcPr>
            <w:tcW w:w="2218" w:type="pct"/>
            <w:vAlign w:val="center"/>
          </w:tcPr>
          <w:p w14:paraId="71D5E0EE">
            <w:pPr>
              <w:jc w:val="left"/>
              <w:rPr>
                <w:szCs w:val="21"/>
              </w:rPr>
            </w:pPr>
            <w:r>
              <w:rPr>
                <w:rFonts w:hint="eastAsia"/>
                <w:szCs w:val="21"/>
              </w:rPr>
              <w:t>社会保险：</w:t>
            </w:r>
          </w:p>
        </w:tc>
      </w:tr>
      <w:tr w14:paraId="7BDB5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D893C84">
            <w:pPr>
              <w:jc w:val="center"/>
              <w:rPr>
                <w:szCs w:val="21"/>
              </w:rPr>
            </w:pPr>
          </w:p>
        </w:tc>
        <w:tc>
          <w:tcPr>
            <w:tcW w:w="2122" w:type="pct"/>
            <w:vMerge w:val="continue"/>
            <w:vAlign w:val="center"/>
          </w:tcPr>
          <w:p w14:paraId="059979F0">
            <w:pPr>
              <w:jc w:val="center"/>
              <w:rPr>
                <w:szCs w:val="21"/>
              </w:rPr>
            </w:pPr>
          </w:p>
        </w:tc>
        <w:tc>
          <w:tcPr>
            <w:tcW w:w="2218" w:type="pct"/>
            <w:vAlign w:val="center"/>
          </w:tcPr>
          <w:p w14:paraId="6E904EAE">
            <w:pPr>
              <w:jc w:val="left"/>
              <w:rPr>
                <w:szCs w:val="21"/>
              </w:rPr>
            </w:pPr>
            <w:r>
              <w:rPr>
                <w:rFonts w:hint="eastAsia"/>
                <w:szCs w:val="21"/>
              </w:rPr>
              <w:t>住房公积金：</w:t>
            </w:r>
          </w:p>
        </w:tc>
      </w:tr>
      <w:tr w14:paraId="1E1FA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CA4A1E3">
            <w:pPr>
              <w:jc w:val="center"/>
              <w:rPr>
                <w:szCs w:val="21"/>
              </w:rPr>
            </w:pPr>
          </w:p>
        </w:tc>
        <w:tc>
          <w:tcPr>
            <w:tcW w:w="2122" w:type="pct"/>
            <w:vMerge w:val="continue"/>
            <w:vAlign w:val="center"/>
          </w:tcPr>
          <w:p w14:paraId="63AA70CB">
            <w:pPr>
              <w:jc w:val="center"/>
              <w:rPr>
                <w:szCs w:val="21"/>
              </w:rPr>
            </w:pPr>
          </w:p>
        </w:tc>
        <w:tc>
          <w:tcPr>
            <w:tcW w:w="2218" w:type="pct"/>
            <w:vAlign w:val="center"/>
          </w:tcPr>
          <w:p w14:paraId="662FEA7B">
            <w:pPr>
              <w:jc w:val="left"/>
              <w:rPr>
                <w:szCs w:val="21"/>
              </w:rPr>
            </w:pPr>
            <w:r>
              <w:rPr>
                <w:szCs w:val="21"/>
              </w:rPr>
              <w:t>福利</w:t>
            </w:r>
            <w:r>
              <w:rPr>
                <w:rFonts w:hint="eastAsia"/>
                <w:szCs w:val="21"/>
              </w:rPr>
              <w:t>费</w:t>
            </w:r>
            <w:r>
              <w:rPr>
                <w:szCs w:val="21"/>
              </w:rPr>
              <w:t>：</w:t>
            </w:r>
          </w:p>
        </w:tc>
      </w:tr>
      <w:tr w14:paraId="255E6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DBE5A6B">
            <w:pPr>
              <w:jc w:val="center"/>
              <w:rPr>
                <w:szCs w:val="21"/>
              </w:rPr>
            </w:pPr>
          </w:p>
        </w:tc>
        <w:tc>
          <w:tcPr>
            <w:tcW w:w="2122" w:type="pct"/>
            <w:vMerge w:val="continue"/>
            <w:vAlign w:val="center"/>
          </w:tcPr>
          <w:p w14:paraId="2FCF62E6">
            <w:pPr>
              <w:jc w:val="center"/>
              <w:rPr>
                <w:szCs w:val="21"/>
              </w:rPr>
            </w:pPr>
          </w:p>
        </w:tc>
        <w:tc>
          <w:tcPr>
            <w:tcW w:w="2218" w:type="pct"/>
            <w:vAlign w:val="center"/>
          </w:tcPr>
          <w:p w14:paraId="52101993">
            <w:pPr>
              <w:jc w:val="left"/>
              <w:rPr>
                <w:szCs w:val="21"/>
              </w:rPr>
            </w:pPr>
            <w:r>
              <w:rPr>
                <w:rFonts w:hint="eastAsia"/>
                <w:szCs w:val="21"/>
              </w:rPr>
              <w:t>加班费</w:t>
            </w:r>
            <w:r>
              <w:rPr>
                <w:szCs w:val="21"/>
              </w:rPr>
              <w:t>：</w:t>
            </w:r>
          </w:p>
        </w:tc>
      </w:tr>
      <w:tr w14:paraId="54756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1036EF3">
            <w:pPr>
              <w:jc w:val="center"/>
              <w:rPr>
                <w:szCs w:val="21"/>
              </w:rPr>
            </w:pPr>
          </w:p>
        </w:tc>
        <w:tc>
          <w:tcPr>
            <w:tcW w:w="2122" w:type="pct"/>
            <w:vMerge w:val="continue"/>
            <w:vAlign w:val="center"/>
          </w:tcPr>
          <w:p w14:paraId="770E48DA">
            <w:pPr>
              <w:jc w:val="center"/>
              <w:rPr>
                <w:szCs w:val="21"/>
              </w:rPr>
            </w:pPr>
          </w:p>
        </w:tc>
        <w:tc>
          <w:tcPr>
            <w:tcW w:w="2218" w:type="pct"/>
            <w:vAlign w:val="center"/>
          </w:tcPr>
          <w:p w14:paraId="30E6D4D4">
            <w:pPr>
              <w:jc w:val="left"/>
              <w:rPr>
                <w:szCs w:val="21"/>
              </w:rPr>
            </w:pPr>
            <w:r>
              <w:rPr>
                <w:rFonts w:hint="eastAsia"/>
                <w:szCs w:val="21"/>
              </w:rPr>
              <w:t>其他：</w:t>
            </w:r>
          </w:p>
        </w:tc>
      </w:tr>
      <w:tr w14:paraId="7E74C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26A24454">
            <w:pPr>
              <w:jc w:val="center"/>
              <w:rPr>
                <w:szCs w:val="21"/>
              </w:rPr>
            </w:pPr>
            <w:r>
              <w:rPr>
                <w:szCs w:val="21"/>
              </w:rPr>
              <w:t>2</w:t>
            </w:r>
          </w:p>
        </w:tc>
        <w:tc>
          <w:tcPr>
            <w:tcW w:w="2122" w:type="pct"/>
            <w:vAlign w:val="center"/>
          </w:tcPr>
          <w:p w14:paraId="7597113C">
            <w:pPr>
              <w:jc w:val="center"/>
              <w:rPr>
                <w:rFonts w:hint="eastAsia"/>
                <w:szCs w:val="21"/>
              </w:rPr>
            </w:pPr>
            <w:r>
              <w:rPr>
                <w:rFonts w:hint="eastAsia"/>
                <w:szCs w:val="21"/>
              </w:rPr>
              <w:t>设施设备维修工具、通讯、运输工具、</w:t>
            </w:r>
            <w:r>
              <w:rPr>
                <w:rFonts w:hint="eastAsia"/>
                <w:szCs w:val="21"/>
                <w:lang w:val="en-US" w:eastAsia="zh-CN"/>
              </w:rPr>
              <w:t>秩序维护工具耗材</w:t>
            </w:r>
            <w:r>
              <w:rPr>
                <w:rFonts w:hint="eastAsia"/>
                <w:szCs w:val="21"/>
              </w:rPr>
              <w:t>、劳保用品、巡更设备、防疫用品、保洁工具及耗材（消杀灭虫药品、垃圾桶、垃圾袋、垃圾车、消毒液、洁厕灵、小便池除味球等）、租赁防汛大功率水泵及排水所需耗材、水带、冬季除雪车及耗材、融雪剂、及各类服务所需的耗品费用</w:t>
            </w:r>
          </w:p>
        </w:tc>
        <w:tc>
          <w:tcPr>
            <w:tcW w:w="2218" w:type="pct"/>
            <w:vAlign w:val="center"/>
          </w:tcPr>
          <w:p w14:paraId="65FAF99B">
            <w:pPr>
              <w:jc w:val="left"/>
              <w:rPr>
                <w:szCs w:val="21"/>
              </w:rPr>
            </w:pPr>
          </w:p>
        </w:tc>
      </w:tr>
      <w:tr w14:paraId="7A7AB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4D48DCEE">
            <w:pPr>
              <w:jc w:val="center"/>
              <w:rPr>
                <w:rFonts w:hint="eastAsia" w:eastAsia="宋体"/>
                <w:szCs w:val="21"/>
                <w:lang w:eastAsia="zh-CN"/>
              </w:rPr>
            </w:pPr>
            <w:r>
              <w:rPr>
                <w:rFonts w:hint="eastAsia"/>
                <w:szCs w:val="21"/>
                <w:lang w:val="en-US" w:eastAsia="zh-CN"/>
              </w:rPr>
              <w:t>3</w:t>
            </w:r>
          </w:p>
        </w:tc>
        <w:tc>
          <w:tcPr>
            <w:tcW w:w="2122" w:type="pct"/>
            <w:vAlign w:val="center"/>
          </w:tcPr>
          <w:p w14:paraId="70136DA6">
            <w:pPr>
              <w:jc w:val="center"/>
              <w:rPr>
                <w:rFonts w:hint="eastAsia"/>
                <w:szCs w:val="21"/>
              </w:rPr>
            </w:pPr>
            <w:r>
              <w:rPr>
                <w:rFonts w:hint="eastAsia"/>
                <w:szCs w:val="21"/>
              </w:rPr>
              <w:t>绿化养护治草伐树服务费用</w:t>
            </w:r>
          </w:p>
        </w:tc>
        <w:tc>
          <w:tcPr>
            <w:tcW w:w="2218" w:type="pct"/>
            <w:vAlign w:val="center"/>
          </w:tcPr>
          <w:p w14:paraId="4AF6300A">
            <w:pPr>
              <w:jc w:val="left"/>
              <w:rPr>
                <w:szCs w:val="21"/>
              </w:rPr>
            </w:pPr>
          </w:p>
        </w:tc>
      </w:tr>
      <w:tr w14:paraId="352A1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785C5CCB">
            <w:pPr>
              <w:jc w:val="center"/>
              <w:rPr>
                <w:rFonts w:hint="eastAsia" w:eastAsia="宋体"/>
                <w:szCs w:val="21"/>
                <w:lang w:eastAsia="zh-CN"/>
              </w:rPr>
            </w:pPr>
            <w:r>
              <w:rPr>
                <w:rFonts w:hint="eastAsia"/>
                <w:szCs w:val="21"/>
                <w:lang w:val="en-US" w:eastAsia="zh-CN"/>
              </w:rPr>
              <w:t>4</w:t>
            </w:r>
          </w:p>
        </w:tc>
        <w:tc>
          <w:tcPr>
            <w:tcW w:w="2122" w:type="pct"/>
            <w:vAlign w:val="center"/>
          </w:tcPr>
          <w:p w14:paraId="7FD57D0D">
            <w:pPr>
              <w:jc w:val="center"/>
              <w:rPr>
                <w:rFonts w:hint="eastAsia"/>
                <w:szCs w:val="21"/>
              </w:rPr>
            </w:pPr>
            <w:r>
              <w:rPr>
                <w:rFonts w:hint="eastAsia"/>
                <w:szCs w:val="21"/>
              </w:rPr>
              <w:t>厕所化粪池清掏、厕所冬季防寒防冻涉及的门帘及密封保暖耗材、厕所所需的工具、垃圾袋、消毒液、洁厕灵、厕所刷、清洁球、熏香等费用</w:t>
            </w:r>
          </w:p>
        </w:tc>
        <w:tc>
          <w:tcPr>
            <w:tcW w:w="2218" w:type="pct"/>
            <w:vAlign w:val="center"/>
          </w:tcPr>
          <w:p w14:paraId="07E5F4D3">
            <w:pPr>
              <w:jc w:val="left"/>
              <w:rPr>
                <w:szCs w:val="21"/>
              </w:rPr>
            </w:pPr>
          </w:p>
        </w:tc>
      </w:tr>
      <w:tr w14:paraId="12C6B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FC2790C">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5</w:t>
            </w:r>
          </w:p>
        </w:tc>
        <w:tc>
          <w:tcPr>
            <w:tcW w:w="2122" w:type="pct"/>
            <w:vAlign w:val="center"/>
          </w:tcPr>
          <w:p w14:paraId="34CB028B">
            <w:pPr>
              <w:jc w:val="center"/>
              <w:rPr>
                <w:rFonts w:hint="eastAsia"/>
                <w:szCs w:val="21"/>
                <w:lang w:val="en-US" w:eastAsia="zh-CN"/>
              </w:rPr>
            </w:pPr>
            <w:r>
              <w:rPr>
                <w:rFonts w:hint="eastAsia"/>
                <w:szCs w:val="21"/>
              </w:rPr>
              <w:t>园内道路行车标线、停车场划线人工及耗材</w:t>
            </w:r>
            <w:r>
              <w:rPr>
                <w:rFonts w:hint="eastAsia"/>
                <w:szCs w:val="21"/>
                <w:lang w:val="en-US" w:eastAsia="zh-CN"/>
              </w:rPr>
              <w:t>费用</w:t>
            </w:r>
          </w:p>
        </w:tc>
        <w:tc>
          <w:tcPr>
            <w:tcW w:w="2218" w:type="pct"/>
            <w:vAlign w:val="center"/>
          </w:tcPr>
          <w:p w14:paraId="6004FB2C">
            <w:pPr>
              <w:jc w:val="left"/>
              <w:rPr>
                <w:szCs w:val="21"/>
              </w:rPr>
            </w:pPr>
          </w:p>
        </w:tc>
      </w:tr>
      <w:tr w14:paraId="3C57C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D60987E">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6</w:t>
            </w:r>
          </w:p>
        </w:tc>
        <w:tc>
          <w:tcPr>
            <w:tcW w:w="2122" w:type="pct"/>
            <w:vAlign w:val="center"/>
          </w:tcPr>
          <w:p w14:paraId="6F6C810B">
            <w:pPr>
              <w:jc w:val="center"/>
              <w:rPr>
                <w:rFonts w:hint="default"/>
                <w:szCs w:val="21"/>
                <w:lang w:val="en-US" w:eastAsia="zh-CN"/>
              </w:rPr>
            </w:pPr>
            <w:r>
              <w:rPr>
                <w:rFonts w:hint="eastAsia"/>
                <w:szCs w:val="21"/>
              </w:rPr>
              <w:t>园内垃圾桶投放、垃圾袋、倒运车辆等费用</w:t>
            </w:r>
          </w:p>
        </w:tc>
        <w:tc>
          <w:tcPr>
            <w:tcW w:w="2218" w:type="pct"/>
            <w:vAlign w:val="center"/>
          </w:tcPr>
          <w:p w14:paraId="5080A70C">
            <w:pPr>
              <w:jc w:val="left"/>
              <w:rPr>
                <w:szCs w:val="21"/>
              </w:rPr>
            </w:pPr>
          </w:p>
        </w:tc>
      </w:tr>
      <w:tr w14:paraId="65250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07F76B3">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7</w:t>
            </w:r>
          </w:p>
        </w:tc>
        <w:tc>
          <w:tcPr>
            <w:tcW w:w="2122" w:type="pct"/>
            <w:vAlign w:val="center"/>
          </w:tcPr>
          <w:p w14:paraId="2AA1C880">
            <w:pPr>
              <w:jc w:val="center"/>
              <w:rPr>
                <w:rFonts w:hint="default" w:eastAsia="宋体"/>
                <w:szCs w:val="21"/>
                <w:lang w:val="en-US" w:eastAsia="zh-CN"/>
              </w:rPr>
            </w:pPr>
            <w:r>
              <w:rPr>
                <w:rFonts w:hint="eastAsia"/>
                <w:szCs w:val="21"/>
                <w:lang w:val="en-US" w:eastAsia="zh-CN"/>
              </w:rPr>
              <w:t>斋月期间临时移动厕所费用</w:t>
            </w:r>
          </w:p>
        </w:tc>
        <w:tc>
          <w:tcPr>
            <w:tcW w:w="2218" w:type="pct"/>
            <w:vAlign w:val="center"/>
          </w:tcPr>
          <w:p w14:paraId="22968795">
            <w:pPr>
              <w:jc w:val="left"/>
              <w:rPr>
                <w:szCs w:val="21"/>
              </w:rPr>
            </w:pPr>
          </w:p>
        </w:tc>
      </w:tr>
      <w:tr w14:paraId="48FAA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B33E8EC">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8</w:t>
            </w:r>
          </w:p>
        </w:tc>
        <w:tc>
          <w:tcPr>
            <w:tcW w:w="2122" w:type="pct"/>
            <w:vAlign w:val="center"/>
          </w:tcPr>
          <w:p w14:paraId="50AC2F7C">
            <w:pPr>
              <w:jc w:val="center"/>
              <w:rPr>
                <w:rFonts w:hint="default" w:eastAsia="宋体"/>
                <w:szCs w:val="21"/>
                <w:lang w:val="en-US" w:eastAsia="zh-CN"/>
              </w:rPr>
            </w:pPr>
            <w:r>
              <w:rPr>
                <w:rFonts w:hint="eastAsia"/>
                <w:szCs w:val="21"/>
                <w:lang w:val="en-US" w:eastAsia="zh-CN"/>
              </w:rPr>
              <w:t>专项服务费用</w:t>
            </w:r>
          </w:p>
        </w:tc>
        <w:tc>
          <w:tcPr>
            <w:tcW w:w="2218" w:type="pct"/>
            <w:vAlign w:val="center"/>
          </w:tcPr>
          <w:p w14:paraId="5E283DD8">
            <w:pPr>
              <w:jc w:val="left"/>
              <w:rPr>
                <w:szCs w:val="21"/>
              </w:rPr>
            </w:pPr>
          </w:p>
        </w:tc>
      </w:tr>
      <w:tr w14:paraId="2F41A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BE31C4F">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9</w:t>
            </w:r>
          </w:p>
        </w:tc>
        <w:tc>
          <w:tcPr>
            <w:tcW w:w="2122" w:type="pct"/>
            <w:vAlign w:val="center"/>
          </w:tcPr>
          <w:p w14:paraId="0B80CE10">
            <w:pPr>
              <w:jc w:val="center"/>
              <w:rPr>
                <w:rFonts w:hint="eastAsia"/>
                <w:szCs w:val="21"/>
              </w:rPr>
            </w:pPr>
            <w:r>
              <w:rPr>
                <w:rFonts w:hint="eastAsia"/>
                <w:szCs w:val="21"/>
              </w:rPr>
              <w:t>服装费用</w:t>
            </w:r>
          </w:p>
        </w:tc>
        <w:tc>
          <w:tcPr>
            <w:tcW w:w="2218" w:type="pct"/>
            <w:vAlign w:val="center"/>
          </w:tcPr>
          <w:p w14:paraId="6B53EDE3">
            <w:pPr>
              <w:jc w:val="left"/>
              <w:rPr>
                <w:szCs w:val="21"/>
              </w:rPr>
            </w:pPr>
          </w:p>
        </w:tc>
      </w:tr>
      <w:tr w14:paraId="2EFDC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924323A">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10</w:t>
            </w:r>
          </w:p>
        </w:tc>
        <w:tc>
          <w:tcPr>
            <w:tcW w:w="2122" w:type="pct"/>
            <w:vAlign w:val="center"/>
          </w:tcPr>
          <w:p w14:paraId="517AFE6B">
            <w:pPr>
              <w:jc w:val="center"/>
              <w:rPr>
                <w:rFonts w:hint="eastAsia"/>
                <w:szCs w:val="21"/>
              </w:rPr>
            </w:pPr>
            <w:r>
              <w:rPr>
                <w:rFonts w:hint="eastAsia"/>
                <w:szCs w:val="21"/>
              </w:rPr>
              <w:t>办公费用</w:t>
            </w:r>
          </w:p>
        </w:tc>
        <w:tc>
          <w:tcPr>
            <w:tcW w:w="2218" w:type="pct"/>
            <w:vAlign w:val="center"/>
          </w:tcPr>
          <w:p w14:paraId="640D7393">
            <w:pPr>
              <w:jc w:val="left"/>
              <w:rPr>
                <w:szCs w:val="21"/>
              </w:rPr>
            </w:pPr>
          </w:p>
        </w:tc>
      </w:tr>
      <w:tr w14:paraId="751CD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F04E8A2">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11</w:t>
            </w:r>
          </w:p>
        </w:tc>
        <w:tc>
          <w:tcPr>
            <w:tcW w:w="2122" w:type="pct"/>
            <w:vAlign w:val="center"/>
          </w:tcPr>
          <w:p w14:paraId="36C36446">
            <w:pPr>
              <w:jc w:val="center"/>
              <w:rPr>
                <w:rFonts w:hint="eastAsia"/>
                <w:szCs w:val="21"/>
              </w:rPr>
            </w:pPr>
            <w:r>
              <w:rPr>
                <w:rFonts w:hint="eastAsia"/>
                <w:szCs w:val="21"/>
              </w:rPr>
              <w:t>固定资产折旧</w:t>
            </w:r>
          </w:p>
        </w:tc>
        <w:tc>
          <w:tcPr>
            <w:tcW w:w="2218" w:type="pct"/>
            <w:vAlign w:val="center"/>
          </w:tcPr>
          <w:p w14:paraId="46066A38">
            <w:pPr>
              <w:jc w:val="left"/>
              <w:rPr>
                <w:szCs w:val="21"/>
              </w:rPr>
            </w:pPr>
          </w:p>
        </w:tc>
      </w:tr>
      <w:tr w14:paraId="58D2C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10B2B51">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12</w:t>
            </w:r>
          </w:p>
        </w:tc>
        <w:tc>
          <w:tcPr>
            <w:tcW w:w="2122" w:type="pct"/>
            <w:vAlign w:val="center"/>
          </w:tcPr>
          <w:p w14:paraId="4836FD97">
            <w:pPr>
              <w:jc w:val="center"/>
              <w:rPr>
                <w:szCs w:val="21"/>
              </w:rPr>
            </w:pPr>
            <w:r>
              <w:rPr>
                <w:szCs w:val="21"/>
              </w:rPr>
              <w:t>利润</w:t>
            </w:r>
          </w:p>
        </w:tc>
        <w:tc>
          <w:tcPr>
            <w:tcW w:w="2218" w:type="pct"/>
            <w:vAlign w:val="center"/>
          </w:tcPr>
          <w:p w14:paraId="1B952491">
            <w:pPr>
              <w:jc w:val="left"/>
              <w:rPr>
                <w:szCs w:val="21"/>
              </w:rPr>
            </w:pPr>
          </w:p>
        </w:tc>
      </w:tr>
      <w:tr w14:paraId="2F925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C0708BA">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13</w:t>
            </w:r>
          </w:p>
        </w:tc>
        <w:tc>
          <w:tcPr>
            <w:tcW w:w="2122" w:type="pct"/>
            <w:vAlign w:val="center"/>
          </w:tcPr>
          <w:p w14:paraId="43717343">
            <w:pPr>
              <w:jc w:val="center"/>
              <w:rPr>
                <w:szCs w:val="21"/>
              </w:rPr>
            </w:pPr>
            <w:r>
              <w:rPr>
                <w:szCs w:val="21"/>
              </w:rPr>
              <w:t>税金</w:t>
            </w:r>
          </w:p>
        </w:tc>
        <w:tc>
          <w:tcPr>
            <w:tcW w:w="2218" w:type="pct"/>
            <w:vAlign w:val="center"/>
          </w:tcPr>
          <w:p w14:paraId="685CB7C3">
            <w:pPr>
              <w:jc w:val="left"/>
              <w:rPr>
                <w:szCs w:val="21"/>
              </w:rPr>
            </w:pPr>
          </w:p>
        </w:tc>
      </w:tr>
      <w:tr w14:paraId="3E9B2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EE88A98">
            <w:pPr>
              <w:jc w:val="center"/>
              <w:rPr>
                <w:rFonts w:hint="default" w:eastAsia="宋体"/>
                <w:szCs w:val="21"/>
                <w:lang w:val="en-US" w:eastAsia="zh-CN"/>
              </w:rPr>
            </w:pPr>
            <w:r>
              <w:rPr>
                <w:rFonts w:hint="eastAsia"/>
                <w:szCs w:val="21"/>
                <w:lang w:val="en-US" w:eastAsia="zh-CN"/>
              </w:rPr>
              <w:t>14</w:t>
            </w:r>
          </w:p>
        </w:tc>
        <w:tc>
          <w:tcPr>
            <w:tcW w:w="2122" w:type="pct"/>
            <w:vAlign w:val="center"/>
          </w:tcPr>
          <w:p w14:paraId="38F8FCF9">
            <w:pPr>
              <w:jc w:val="center"/>
              <w:rPr>
                <w:szCs w:val="21"/>
              </w:rPr>
            </w:pPr>
            <w:r>
              <w:rPr>
                <w:szCs w:val="21"/>
              </w:rPr>
              <w:t>其他需要列明的费用</w:t>
            </w:r>
          </w:p>
        </w:tc>
        <w:tc>
          <w:tcPr>
            <w:tcW w:w="2218" w:type="pct"/>
            <w:vAlign w:val="center"/>
          </w:tcPr>
          <w:p w14:paraId="0A31EC4B">
            <w:pPr>
              <w:jc w:val="left"/>
              <w:rPr>
                <w:szCs w:val="21"/>
              </w:rPr>
            </w:pPr>
          </w:p>
        </w:tc>
      </w:tr>
      <w:tr w14:paraId="3F914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781" w:type="pct"/>
            <w:gridSpan w:val="2"/>
            <w:vAlign w:val="center"/>
          </w:tcPr>
          <w:p w14:paraId="4C484DD4">
            <w:pPr>
              <w:jc w:val="center"/>
              <w:rPr>
                <w:szCs w:val="21"/>
              </w:rPr>
            </w:pPr>
            <w:r>
              <w:rPr>
                <w:szCs w:val="21"/>
              </w:rPr>
              <w:t>合计</w:t>
            </w:r>
          </w:p>
        </w:tc>
        <w:tc>
          <w:tcPr>
            <w:tcW w:w="2218" w:type="pct"/>
            <w:vAlign w:val="center"/>
          </w:tcPr>
          <w:p w14:paraId="61FE309C">
            <w:pPr>
              <w:jc w:val="left"/>
              <w:rPr>
                <w:szCs w:val="21"/>
              </w:rPr>
            </w:pPr>
          </w:p>
        </w:tc>
      </w:tr>
    </w:tbl>
    <w:p w14:paraId="0CD82438">
      <w:pPr>
        <w:spacing w:line="360" w:lineRule="auto"/>
        <w:rPr>
          <w:kern w:val="0"/>
          <w:sz w:val="24"/>
          <w:szCs w:val="24"/>
        </w:rPr>
      </w:pPr>
      <w:r>
        <w:rPr>
          <w:kern w:val="0"/>
          <w:sz w:val="24"/>
          <w:szCs w:val="24"/>
        </w:rPr>
        <w:t>注：1. 上述合计价格应为服务期的最终优惠价格。</w:t>
      </w:r>
    </w:p>
    <w:p w14:paraId="7296BB9F">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0DB6509">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91DCA5D">
      <w:pPr>
        <w:spacing w:line="360" w:lineRule="auto"/>
        <w:ind w:firstLine="448" w:firstLineChars="200"/>
        <w:rPr>
          <w:kern w:val="0"/>
          <w:sz w:val="24"/>
          <w:szCs w:val="24"/>
        </w:rPr>
      </w:pPr>
      <w:r>
        <w:rPr>
          <w:kern w:val="0"/>
          <w:sz w:val="24"/>
          <w:szCs w:val="24"/>
        </w:rPr>
        <w:t>4. 上述表格中列明的条目，在本项目中如不涉及，请填写“不涉及”。</w:t>
      </w:r>
    </w:p>
    <w:p w14:paraId="15DC2F4F">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1BC1B6A3">
      <w:pPr>
        <w:spacing w:line="360" w:lineRule="auto"/>
        <w:ind w:right="85" w:firstLine="448" w:firstLineChars="200"/>
        <w:rPr>
          <w:b/>
          <w:sz w:val="24"/>
        </w:rPr>
      </w:pPr>
      <w:r>
        <w:rPr>
          <w:rFonts w:hint="eastAsia"/>
          <w:kern w:val="0"/>
          <w:sz w:val="24"/>
          <w:szCs w:val="24"/>
        </w:rPr>
        <w:t>6. 投标报价在不超采购预算的前提下，其合理性由评标委员会在评分中予以考虑。</w:t>
      </w: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2A0FF8F2">
      <w:pPr>
        <w:spacing w:line="460" w:lineRule="exact"/>
        <w:rPr>
          <w:b/>
          <w:sz w:val="24"/>
        </w:rPr>
      </w:pPr>
      <w:r>
        <w:rPr>
          <w:b/>
          <w:sz w:val="24"/>
        </w:rPr>
        <w:t>附件4</w:t>
      </w:r>
    </w:p>
    <w:p w14:paraId="357EBE7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BE9C56A">
      <w:pPr>
        <w:spacing w:line="460" w:lineRule="exact"/>
        <w:ind w:left="192"/>
        <w:rPr>
          <w:sz w:val="24"/>
        </w:rPr>
      </w:pPr>
      <w:r>
        <w:rPr>
          <w:sz w:val="24"/>
        </w:rPr>
        <w:t>项目名称：</w:t>
      </w:r>
      <w:r>
        <w:rPr>
          <w:sz w:val="24"/>
          <w:u w:val="single"/>
        </w:rPr>
        <w:t xml:space="preserve">                    </w:t>
      </w:r>
    </w:p>
    <w:p w14:paraId="4B9D5392">
      <w:pPr>
        <w:spacing w:line="460" w:lineRule="exact"/>
        <w:ind w:left="192"/>
        <w:rPr>
          <w:sz w:val="24"/>
        </w:rPr>
      </w:pPr>
      <w:r>
        <w:rPr>
          <w:sz w:val="24"/>
        </w:rPr>
        <w:t>项目编号：</w:t>
      </w:r>
      <w:r>
        <w:rPr>
          <w:sz w:val="24"/>
          <w:u w:val="single"/>
        </w:rPr>
        <w:t xml:space="preserve">                    </w:t>
      </w:r>
    </w:p>
    <w:p w14:paraId="7D1C566E">
      <w:pPr>
        <w:spacing w:line="460" w:lineRule="exact"/>
        <w:ind w:left="192"/>
        <w:rPr>
          <w:sz w:val="24"/>
        </w:rPr>
      </w:pPr>
      <w:r>
        <w:rPr>
          <w:sz w:val="24"/>
        </w:rPr>
        <w:t>包    号：</w:t>
      </w:r>
      <w:r>
        <w:rPr>
          <w:rFonts w:hint="eastAsia"/>
          <w:sz w:val="24"/>
          <w:u w:val="single"/>
          <w:lang w:val="en-US" w:eastAsia="zh-CN"/>
        </w:rPr>
        <w:t>1</w:t>
      </w:r>
      <w:r>
        <w:rPr>
          <w:sz w:val="24"/>
          <w:u w:val="single"/>
        </w:rPr>
        <w:t xml:space="preserve">                   </w:t>
      </w:r>
    </w:p>
    <w:p w14:paraId="4ECFCFC2">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BBA5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8DC7B23">
            <w:pPr>
              <w:jc w:val="center"/>
              <w:rPr>
                <w:sz w:val="24"/>
                <w:szCs w:val="24"/>
              </w:rPr>
            </w:pPr>
            <w:r>
              <w:rPr>
                <w:rFonts w:hint="eastAsia"/>
                <w:sz w:val="24"/>
                <w:szCs w:val="24"/>
              </w:rPr>
              <w:t>序号</w:t>
            </w:r>
          </w:p>
        </w:tc>
        <w:tc>
          <w:tcPr>
            <w:tcW w:w="1356" w:type="dxa"/>
            <w:vAlign w:val="center"/>
          </w:tcPr>
          <w:p w14:paraId="6DB61C33">
            <w:pPr>
              <w:jc w:val="center"/>
              <w:rPr>
                <w:sz w:val="24"/>
                <w:szCs w:val="24"/>
              </w:rPr>
            </w:pPr>
            <w:r>
              <w:rPr>
                <w:sz w:val="24"/>
                <w:szCs w:val="24"/>
              </w:rPr>
              <w:t>具体岗位</w:t>
            </w:r>
          </w:p>
        </w:tc>
        <w:tc>
          <w:tcPr>
            <w:tcW w:w="1512" w:type="dxa"/>
            <w:vAlign w:val="center"/>
          </w:tcPr>
          <w:p w14:paraId="184447EB">
            <w:pPr>
              <w:jc w:val="center"/>
              <w:rPr>
                <w:sz w:val="24"/>
                <w:szCs w:val="24"/>
              </w:rPr>
            </w:pPr>
            <w:r>
              <w:rPr>
                <w:sz w:val="24"/>
                <w:szCs w:val="24"/>
              </w:rPr>
              <w:t>人数（人）</w:t>
            </w:r>
          </w:p>
        </w:tc>
        <w:tc>
          <w:tcPr>
            <w:tcW w:w="1416" w:type="dxa"/>
            <w:vAlign w:val="center"/>
          </w:tcPr>
          <w:p w14:paraId="2F4C1677">
            <w:pPr>
              <w:jc w:val="center"/>
              <w:rPr>
                <w:sz w:val="24"/>
                <w:szCs w:val="24"/>
              </w:rPr>
            </w:pPr>
            <w:r>
              <w:rPr>
                <w:sz w:val="24"/>
                <w:szCs w:val="24"/>
              </w:rPr>
              <w:t>月工资/人</w:t>
            </w:r>
          </w:p>
        </w:tc>
        <w:tc>
          <w:tcPr>
            <w:tcW w:w="1296" w:type="dxa"/>
            <w:vAlign w:val="center"/>
          </w:tcPr>
          <w:p w14:paraId="33B98CC8">
            <w:pPr>
              <w:jc w:val="center"/>
              <w:rPr>
                <w:sz w:val="24"/>
                <w:szCs w:val="24"/>
              </w:rPr>
            </w:pPr>
            <w:r>
              <w:rPr>
                <w:sz w:val="24"/>
                <w:szCs w:val="24"/>
              </w:rPr>
              <w:t>月保险/人</w:t>
            </w:r>
          </w:p>
        </w:tc>
        <w:tc>
          <w:tcPr>
            <w:tcW w:w="1116" w:type="dxa"/>
            <w:vAlign w:val="center"/>
          </w:tcPr>
          <w:p w14:paraId="3F71EF46">
            <w:pPr>
              <w:jc w:val="center"/>
              <w:rPr>
                <w:sz w:val="24"/>
                <w:szCs w:val="24"/>
              </w:rPr>
            </w:pPr>
            <w:r>
              <w:rPr>
                <w:rFonts w:hint="eastAsia"/>
                <w:sz w:val="24"/>
                <w:szCs w:val="24"/>
              </w:rPr>
              <w:t>月公积金/人</w:t>
            </w:r>
          </w:p>
        </w:tc>
        <w:tc>
          <w:tcPr>
            <w:tcW w:w="1116" w:type="dxa"/>
            <w:vAlign w:val="center"/>
          </w:tcPr>
          <w:p w14:paraId="072F911D">
            <w:pPr>
              <w:jc w:val="center"/>
              <w:rPr>
                <w:sz w:val="24"/>
                <w:szCs w:val="24"/>
              </w:rPr>
            </w:pPr>
            <w:r>
              <w:rPr>
                <w:sz w:val="24"/>
                <w:szCs w:val="24"/>
              </w:rPr>
              <w:t>月小计</w:t>
            </w:r>
          </w:p>
        </w:tc>
        <w:tc>
          <w:tcPr>
            <w:tcW w:w="1968" w:type="dxa"/>
            <w:vAlign w:val="center"/>
          </w:tcPr>
          <w:p w14:paraId="615B59E1">
            <w:pPr>
              <w:jc w:val="center"/>
              <w:rPr>
                <w:sz w:val="24"/>
                <w:szCs w:val="24"/>
              </w:rPr>
            </w:pPr>
            <w:r>
              <w:rPr>
                <w:sz w:val="24"/>
                <w:szCs w:val="24"/>
              </w:rPr>
              <w:t>招标文件规定的服务期</w:t>
            </w:r>
            <w:r>
              <w:rPr>
                <w:rFonts w:hint="eastAsia"/>
                <w:sz w:val="24"/>
                <w:szCs w:val="24"/>
              </w:rPr>
              <w:t>小计</w:t>
            </w:r>
          </w:p>
        </w:tc>
      </w:tr>
      <w:tr w14:paraId="21171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9C257AA">
            <w:pPr>
              <w:jc w:val="center"/>
              <w:rPr>
                <w:sz w:val="24"/>
                <w:szCs w:val="24"/>
              </w:rPr>
            </w:pPr>
          </w:p>
        </w:tc>
        <w:tc>
          <w:tcPr>
            <w:tcW w:w="1356" w:type="dxa"/>
            <w:vAlign w:val="center"/>
          </w:tcPr>
          <w:p w14:paraId="077C87F9">
            <w:pPr>
              <w:jc w:val="center"/>
              <w:rPr>
                <w:sz w:val="24"/>
                <w:szCs w:val="24"/>
              </w:rPr>
            </w:pPr>
          </w:p>
        </w:tc>
        <w:tc>
          <w:tcPr>
            <w:tcW w:w="1512" w:type="dxa"/>
            <w:vAlign w:val="center"/>
          </w:tcPr>
          <w:p w14:paraId="0A788582">
            <w:pPr>
              <w:jc w:val="center"/>
              <w:rPr>
                <w:sz w:val="24"/>
                <w:szCs w:val="24"/>
              </w:rPr>
            </w:pPr>
          </w:p>
        </w:tc>
        <w:tc>
          <w:tcPr>
            <w:tcW w:w="1416" w:type="dxa"/>
            <w:vAlign w:val="center"/>
          </w:tcPr>
          <w:p w14:paraId="389D28ED">
            <w:pPr>
              <w:jc w:val="center"/>
              <w:rPr>
                <w:sz w:val="24"/>
                <w:szCs w:val="24"/>
              </w:rPr>
            </w:pPr>
          </w:p>
        </w:tc>
        <w:tc>
          <w:tcPr>
            <w:tcW w:w="1296" w:type="dxa"/>
            <w:vAlign w:val="center"/>
          </w:tcPr>
          <w:p w14:paraId="325D4BD9">
            <w:pPr>
              <w:jc w:val="center"/>
              <w:rPr>
                <w:sz w:val="24"/>
                <w:szCs w:val="24"/>
              </w:rPr>
            </w:pPr>
          </w:p>
        </w:tc>
        <w:tc>
          <w:tcPr>
            <w:tcW w:w="1116" w:type="dxa"/>
            <w:vAlign w:val="center"/>
          </w:tcPr>
          <w:p w14:paraId="5C45CA18">
            <w:pPr>
              <w:jc w:val="center"/>
              <w:rPr>
                <w:sz w:val="24"/>
                <w:szCs w:val="24"/>
              </w:rPr>
            </w:pPr>
          </w:p>
        </w:tc>
        <w:tc>
          <w:tcPr>
            <w:tcW w:w="1116" w:type="dxa"/>
            <w:vAlign w:val="center"/>
          </w:tcPr>
          <w:p w14:paraId="34A3E768">
            <w:pPr>
              <w:jc w:val="center"/>
              <w:rPr>
                <w:sz w:val="24"/>
                <w:szCs w:val="24"/>
              </w:rPr>
            </w:pPr>
          </w:p>
        </w:tc>
        <w:tc>
          <w:tcPr>
            <w:tcW w:w="1968" w:type="dxa"/>
            <w:vAlign w:val="center"/>
          </w:tcPr>
          <w:p w14:paraId="33C878FF">
            <w:pPr>
              <w:jc w:val="center"/>
              <w:rPr>
                <w:sz w:val="24"/>
                <w:szCs w:val="24"/>
              </w:rPr>
            </w:pPr>
          </w:p>
        </w:tc>
      </w:tr>
      <w:tr w14:paraId="77BB7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4840724">
            <w:pPr>
              <w:jc w:val="center"/>
              <w:rPr>
                <w:sz w:val="24"/>
                <w:szCs w:val="24"/>
              </w:rPr>
            </w:pPr>
          </w:p>
        </w:tc>
        <w:tc>
          <w:tcPr>
            <w:tcW w:w="1356" w:type="dxa"/>
            <w:vAlign w:val="center"/>
          </w:tcPr>
          <w:p w14:paraId="71A69569">
            <w:pPr>
              <w:jc w:val="center"/>
              <w:rPr>
                <w:sz w:val="24"/>
                <w:szCs w:val="24"/>
              </w:rPr>
            </w:pPr>
          </w:p>
        </w:tc>
        <w:tc>
          <w:tcPr>
            <w:tcW w:w="1512" w:type="dxa"/>
            <w:vAlign w:val="center"/>
          </w:tcPr>
          <w:p w14:paraId="52CF34E8">
            <w:pPr>
              <w:jc w:val="center"/>
              <w:rPr>
                <w:sz w:val="24"/>
                <w:szCs w:val="24"/>
              </w:rPr>
            </w:pPr>
          </w:p>
        </w:tc>
        <w:tc>
          <w:tcPr>
            <w:tcW w:w="1416" w:type="dxa"/>
            <w:vAlign w:val="center"/>
          </w:tcPr>
          <w:p w14:paraId="7E95726C">
            <w:pPr>
              <w:jc w:val="center"/>
              <w:rPr>
                <w:sz w:val="24"/>
                <w:szCs w:val="24"/>
              </w:rPr>
            </w:pPr>
          </w:p>
        </w:tc>
        <w:tc>
          <w:tcPr>
            <w:tcW w:w="1296" w:type="dxa"/>
            <w:vAlign w:val="center"/>
          </w:tcPr>
          <w:p w14:paraId="61852B8C">
            <w:pPr>
              <w:jc w:val="center"/>
              <w:rPr>
                <w:sz w:val="24"/>
                <w:szCs w:val="24"/>
              </w:rPr>
            </w:pPr>
          </w:p>
        </w:tc>
        <w:tc>
          <w:tcPr>
            <w:tcW w:w="1116" w:type="dxa"/>
            <w:vAlign w:val="center"/>
          </w:tcPr>
          <w:p w14:paraId="2288C767">
            <w:pPr>
              <w:jc w:val="center"/>
              <w:rPr>
                <w:sz w:val="24"/>
                <w:szCs w:val="24"/>
              </w:rPr>
            </w:pPr>
          </w:p>
        </w:tc>
        <w:tc>
          <w:tcPr>
            <w:tcW w:w="1116" w:type="dxa"/>
            <w:vAlign w:val="center"/>
          </w:tcPr>
          <w:p w14:paraId="3ADE2A4F">
            <w:pPr>
              <w:jc w:val="center"/>
              <w:rPr>
                <w:sz w:val="24"/>
                <w:szCs w:val="24"/>
              </w:rPr>
            </w:pPr>
          </w:p>
        </w:tc>
        <w:tc>
          <w:tcPr>
            <w:tcW w:w="1968" w:type="dxa"/>
            <w:vAlign w:val="center"/>
          </w:tcPr>
          <w:p w14:paraId="6AC89CFC">
            <w:pPr>
              <w:jc w:val="center"/>
              <w:rPr>
                <w:sz w:val="24"/>
                <w:szCs w:val="24"/>
              </w:rPr>
            </w:pPr>
          </w:p>
        </w:tc>
      </w:tr>
      <w:tr w14:paraId="17F1F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02E146B">
            <w:pPr>
              <w:jc w:val="center"/>
              <w:rPr>
                <w:sz w:val="24"/>
                <w:szCs w:val="24"/>
              </w:rPr>
            </w:pPr>
          </w:p>
        </w:tc>
        <w:tc>
          <w:tcPr>
            <w:tcW w:w="1356" w:type="dxa"/>
            <w:vAlign w:val="center"/>
          </w:tcPr>
          <w:p w14:paraId="2885E748">
            <w:pPr>
              <w:jc w:val="center"/>
              <w:rPr>
                <w:sz w:val="24"/>
                <w:szCs w:val="24"/>
              </w:rPr>
            </w:pPr>
          </w:p>
        </w:tc>
        <w:tc>
          <w:tcPr>
            <w:tcW w:w="1512" w:type="dxa"/>
            <w:vAlign w:val="center"/>
          </w:tcPr>
          <w:p w14:paraId="71D6FB0D">
            <w:pPr>
              <w:jc w:val="center"/>
              <w:rPr>
                <w:sz w:val="24"/>
                <w:szCs w:val="24"/>
              </w:rPr>
            </w:pPr>
          </w:p>
        </w:tc>
        <w:tc>
          <w:tcPr>
            <w:tcW w:w="1416" w:type="dxa"/>
            <w:vAlign w:val="center"/>
          </w:tcPr>
          <w:p w14:paraId="34901715">
            <w:pPr>
              <w:jc w:val="center"/>
              <w:rPr>
                <w:sz w:val="24"/>
                <w:szCs w:val="24"/>
              </w:rPr>
            </w:pPr>
          </w:p>
        </w:tc>
        <w:tc>
          <w:tcPr>
            <w:tcW w:w="1296" w:type="dxa"/>
            <w:vAlign w:val="center"/>
          </w:tcPr>
          <w:p w14:paraId="2D26844D">
            <w:pPr>
              <w:jc w:val="center"/>
              <w:rPr>
                <w:sz w:val="24"/>
                <w:szCs w:val="24"/>
              </w:rPr>
            </w:pPr>
          </w:p>
        </w:tc>
        <w:tc>
          <w:tcPr>
            <w:tcW w:w="1116" w:type="dxa"/>
            <w:vAlign w:val="center"/>
          </w:tcPr>
          <w:p w14:paraId="56076F5E">
            <w:pPr>
              <w:jc w:val="center"/>
              <w:rPr>
                <w:sz w:val="24"/>
                <w:szCs w:val="24"/>
              </w:rPr>
            </w:pPr>
          </w:p>
        </w:tc>
        <w:tc>
          <w:tcPr>
            <w:tcW w:w="1116" w:type="dxa"/>
            <w:vAlign w:val="center"/>
          </w:tcPr>
          <w:p w14:paraId="7DAEC040">
            <w:pPr>
              <w:jc w:val="center"/>
              <w:rPr>
                <w:sz w:val="24"/>
                <w:szCs w:val="24"/>
              </w:rPr>
            </w:pPr>
          </w:p>
        </w:tc>
        <w:tc>
          <w:tcPr>
            <w:tcW w:w="1968" w:type="dxa"/>
            <w:vAlign w:val="center"/>
          </w:tcPr>
          <w:p w14:paraId="4B47E0CD">
            <w:pPr>
              <w:jc w:val="center"/>
              <w:rPr>
                <w:sz w:val="24"/>
                <w:szCs w:val="24"/>
              </w:rPr>
            </w:pPr>
          </w:p>
        </w:tc>
      </w:tr>
      <w:tr w14:paraId="3BE28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73C1DC">
            <w:pPr>
              <w:jc w:val="center"/>
              <w:rPr>
                <w:sz w:val="24"/>
                <w:szCs w:val="24"/>
              </w:rPr>
            </w:pPr>
          </w:p>
        </w:tc>
        <w:tc>
          <w:tcPr>
            <w:tcW w:w="1356" w:type="dxa"/>
            <w:vAlign w:val="center"/>
          </w:tcPr>
          <w:p w14:paraId="20BA7001">
            <w:pPr>
              <w:jc w:val="center"/>
              <w:rPr>
                <w:sz w:val="24"/>
                <w:szCs w:val="24"/>
              </w:rPr>
            </w:pPr>
          </w:p>
        </w:tc>
        <w:tc>
          <w:tcPr>
            <w:tcW w:w="1512" w:type="dxa"/>
            <w:vAlign w:val="center"/>
          </w:tcPr>
          <w:p w14:paraId="15A6FF32">
            <w:pPr>
              <w:jc w:val="center"/>
              <w:rPr>
                <w:sz w:val="24"/>
                <w:szCs w:val="24"/>
              </w:rPr>
            </w:pPr>
          </w:p>
        </w:tc>
        <w:tc>
          <w:tcPr>
            <w:tcW w:w="1416" w:type="dxa"/>
            <w:vAlign w:val="center"/>
          </w:tcPr>
          <w:p w14:paraId="0C1E0E2E">
            <w:pPr>
              <w:jc w:val="center"/>
              <w:rPr>
                <w:sz w:val="24"/>
                <w:szCs w:val="24"/>
              </w:rPr>
            </w:pPr>
          </w:p>
        </w:tc>
        <w:tc>
          <w:tcPr>
            <w:tcW w:w="1296" w:type="dxa"/>
            <w:vAlign w:val="center"/>
          </w:tcPr>
          <w:p w14:paraId="0AECC286">
            <w:pPr>
              <w:jc w:val="center"/>
              <w:rPr>
                <w:sz w:val="24"/>
                <w:szCs w:val="24"/>
              </w:rPr>
            </w:pPr>
          </w:p>
        </w:tc>
        <w:tc>
          <w:tcPr>
            <w:tcW w:w="1116" w:type="dxa"/>
            <w:vAlign w:val="center"/>
          </w:tcPr>
          <w:p w14:paraId="4242229B">
            <w:pPr>
              <w:jc w:val="center"/>
              <w:rPr>
                <w:sz w:val="24"/>
                <w:szCs w:val="24"/>
              </w:rPr>
            </w:pPr>
          </w:p>
        </w:tc>
        <w:tc>
          <w:tcPr>
            <w:tcW w:w="1116" w:type="dxa"/>
            <w:vAlign w:val="center"/>
          </w:tcPr>
          <w:p w14:paraId="53D6D2DD">
            <w:pPr>
              <w:jc w:val="center"/>
              <w:rPr>
                <w:sz w:val="24"/>
                <w:szCs w:val="24"/>
              </w:rPr>
            </w:pPr>
          </w:p>
        </w:tc>
        <w:tc>
          <w:tcPr>
            <w:tcW w:w="1968" w:type="dxa"/>
            <w:vAlign w:val="center"/>
          </w:tcPr>
          <w:p w14:paraId="06701955">
            <w:pPr>
              <w:jc w:val="center"/>
              <w:rPr>
                <w:sz w:val="24"/>
                <w:szCs w:val="24"/>
              </w:rPr>
            </w:pPr>
          </w:p>
        </w:tc>
      </w:tr>
      <w:tr w14:paraId="255B8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0F66258">
            <w:pPr>
              <w:jc w:val="center"/>
              <w:rPr>
                <w:sz w:val="24"/>
                <w:szCs w:val="24"/>
              </w:rPr>
            </w:pPr>
            <w:r>
              <w:rPr>
                <w:rFonts w:hint="eastAsia"/>
                <w:sz w:val="24"/>
                <w:szCs w:val="24"/>
              </w:rPr>
              <w:t>人员费用合计</w:t>
            </w:r>
          </w:p>
        </w:tc>
        <w:tc>
          <w:tcPr>
            <w:tcW w:w="1116" w:type="dxa"/>
            <w:vAlign w:val="center"/>
          </w:tcPr>
          <w:p w14:paraId="2857D787">
            <w:pPr>
              <w:jc w:val="center"/>
              <w:rPr>
                <w:sz w:val="24"/>
                <w:szCs w:val="24"/>
              </w:rPr>
            </w:pPr>
          </w:p>
        </w:tc>
        <w:tc>
          <w:tcPr>
            <w:tcW w:w="1968" w:type="dxa"/>
            <w:vAlign w:val="center"/>
          </w:tcPr>
          <w:p w14:paraId="73975478">
            <w:pPr>
              <w:jc w:val="center"/>
              <w:rPr>
                <w:sz w:val="24"/>
                <w:szCs w:val="24"/>
              </w:rPr>
            </w:pPr>
          </w:p>
        </w:tc>
      </w:tr>
    </w:tbl>
    <w:p w14:paraId="06E37F3C">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4D10285">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3F0BDFC">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7DF789C">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1C3165D">
      <w:pPr>
        <w:spacing w:line="460" w:lineRule="exact"/>
        <w:ind w:left="192"/>
        <w:rPr>
          <w:sz w:val="24"/>
        </w:rPr>
      </w:pPr>
    </w:p>
    <w:p w14:paraId="241B3DAB">
      <w:pPr>
        <w:spacing w:line="460" w:lineRule="exact"/>
        <w:ind w:left="192"/>
        <w:rPr>
          <w:sz w:val="24"/>
        </w:rPr>
      </w:pPr>
      <w:r>
        <w:rPr>
          <w:sz w:val="24"/>
        </w:rPr>
        <w:t>包    号：</w:t>
      </w:r>
      <w:r>
        <w:rPr>
          <w:rFonts w:hint="eastAsia"/>
          <w:sz w:val="24"/>
          <w:u w:val="single"/>
          <w:lang w:val="en-US" w:eastAsia="zh-CN"/>
        </w:rPr>
        <w:t>2</w:t>
      </w:r>
      <w:r>
        <w:rPr>
          <w:sz w:val="24"/>
          <w:u w:val="single"/>
        </w:rPr>
        <w:t xml:space="preserve">                   </w:t>
      </w:r>
    </w:p>
    <w:p w14:paraId="227DB289">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F97E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78F61B1">
            <w:pPr>
              <w:jc w:val="center"/>
              <w:rPr>
                <w:sz w:val="24"/>
                <w:szCs w:val="24"/>
              </w:rPr>
            </w:pPr>
            <w:r>
              <w:rPr>
                <w:rFonts w:hint="eastAsia"/>
                <w:sz w:val="24"/>
                <w:szCs w:val="24"/>
              </w:rPr>
              <w:t>序号</w:t>
            </w:r>
          </w:p>
        </w:tc>
        <w:tc>
          <w:tcPr>
            <w:tcW w:w="1356" w:type="dxa"/>
            <w:vAlign w:val="center"/>
          </w:tcPr>
          <w:p w14:paraId="2BA8FE99">
            <w:pPr>
              <w:jc w:val="center"/>
              <w:rPr>
                <w:sz w:val="24"/>
                <w:szCs w:val="24"/>
              </w:rPr>
            </w:pPr>
            <w:r>
              <w:rPr>
                <w:sz w:val="24"/>
                <w:szCs w:val="24"/>
              </w:rPr>
              <w:t>具体岗位</w:t>
            </w:r>
          </w:p>
        </w:tc>
        <w:tc>
          <w:tcPr>
            <w:tcW w:w="1512" w:type="dxa"/>
            <w:vAlign w:val="center"/>
          </w:tcPr>
          <w:p w14:paraId="3DD97CCF">
            <w:pPr>
              <w:jc w:val="center"/>
              <w:rPr>
                <w:sz w:val="24"/>
                <w:szCs w:val="24"/>
              </w:rPr>
            </w:pPr>
            <w:r>
              <w:rPr>
                <w:sz w:val="24"/>
                <w:szCs w:val="24"/>
              </w:rPr>
              <w:t>人数（人）</w:t>
            </w:r>
          </w:p>
        </w:tc>
        <w:tc>
          <w:tcPr>
            <w:tcW w:w="1416" w:type="dxa"/>
            <w:vAlign w:val="center"/>
          </w:tcPr>
          <w:p w14:paraId="5921200E">
            <w:pPr>
              <w:jc w:val="center"/>
              <w:rPr>
                <w:sz w:val="24"/>
                <w:szCs w:val="24"/>
              </w:rPr>
            </w:pPr>
            <w:r>
              <w:rPr>
                <w:sz w:val="24"/>
                <w:szCs w:val="24"/>
              </w:rPr>
              <w:t>月工资/人</w:t>
            </w:r>
          </w:p>
        </w:tc>
        <w:tc>
          <w:tcPr>
            <w:tcW w:w="1296" w:type="dxa"/>
            <w:vAlign w:val="center"/>
          </w:tcPr>
          <w:p w14:paraId="4ACDC498">
            <w:pPr>
              <w:jc w:val="center"/>
              <w:rPr>
                <w:sz w:val="24"/>
                <w:szCs w:val="24"/>
              </w:rPr>
            </w:pPr>
            <w:r>
              <w:rPr>
                <w:sz w:val="24"/>
                <w:szCs w:val="24"/>
              </w:rPr>
              <w:t>月保险/人</w:t>
            </w:r>
          </w:p>
        </w:tc>
        <w:tc>
          <w:tcPr>
            <w:tcW w:w="1116" w:type="dxa"/>
            <w:vAlign w:val="center"/>
          </w:tcPr>
          <w:p w14:paraId="3C71F1D2">
            <w:pPr>
              <w:jc w:val="center"/>
              <w:rPr>
                <w:sz w:val="24"/>
                <w:szCs w:val="24"/>
              </w:rPr>
            </w:pPr>
            <w:r>
              <w:rPr>
                <w:rFonts w:hint="eastAsia"/>
                <w:sz w:val="24"/>
                <w:szCs w:val="24"/>
              </w:rPr>
              <w:t>月公积金/人</w:t>
            </w:r>
          </w:p>
        </w:tc>
        <w:tc>
          <w:tcPr>
            <w:tcW w:w="1116" w:type="dxa"/>
            <w:vAlign w:val="center"/>
          </w:tcPr>
          <w:p w14:paraId="1912B482">
            <w:pPr>
              <w:jc w:val="center"/>
              <w:rPr>
                <w:sz w:val="24"/>
                <w:szCs w:val="24"/>
              </w:rPr>
            </w:pPr>
            <w:r>
              <w:rPr>
                <w:sz w:val="24"/>
                <w:szCs w:val="24"/>
              </w:rPr>
              <w:t>月小计</w:t>
            </w:r>
          </w:p>
        </w:tc>
        <w:tc>
          <w:tcPr>
            <w:tcW w:w="1968" w:type="dxa"/>
            <w:vAlign w:val="center"/>
          </w:tcPr>
          <w:p w14:paraId="52B10A6C">
            <w:pPr>
              <w:jc w:val="center"/>
              <w:rPr>
                <w:sz w:val="24"/>
                <w:szCs w:val="24"/>
              </w:rPr>
            </w:pPr>
            <w:r>
              <w:rPr>
                <w:sz w:val="24"/>
                <w:szCs w:val="24"/>
              </w:rPr>
              <w:t>招标文件规定的服务期</w:t>
            </w:r>
            <w:r>
              <w:rPr>
                <w:rFonts w:hint="eastAsia"/>
                <w:sz w:val="24"/>
                <w:szCs w:val="24"/>
              </w:rPr>
              <w:t>小计</w:t>
            </w:r>
          </w:p>
        </w:tc>
      </w:tr>
      <w:tr w14:paraId="1EE36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10656" w:type="dxa"/>
            <w:gridSpan w:val="8"/>
            <w:vAlign w:val="center"/>
          </w:tcPr>
          <w:p w14:paraId="2A2CC187">
            <w:pPr>
              <w:jc w:val="both"/>
              <w:rPr>
                <w:sz w:val="24"/>
                <w:szCs w:val="24"/>
              </w:rPr>
            </w:pPr>
            <w:r>
              <w:rPr>
                <w:rFonts w:hint="eastAsia"/>
                <w:b/>
                <w:bCs/>
                <w:szCs w:val="21"/>
                <w:lang w:val="en-US" w:eastAsia="zh-CN"/>
              </w:rPr>
              <w:t>第一部分：物业管理部分</w:t>
            </w:r>
          </w:p>
        </w:tc>
      </w:tr>
      <w:tr w14:paraId="1FFC2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3590B852">
            <w:pPr>
              <w:jc w:val="center"/>
              <w:rPr>
                <w:sz w:val="24"/>
                <w:szCs w:val="24"/>
              </w:rPr>
            </w:pPr>
          </w:p>
        </w:tc>
        <w:tc>
          <w:tcPr>
            <w:tcW w:w="1356" w:type="dxa"/>
            <w:vAlign w:val="center"/>
          </w:tcPr>
          <w:p w14:paraId="058EA534">
            <w:pPr>
              <w:jc w:val="center"/>
              <w:rPr>
                <w:sz w:val="24"/>
                <w:szCs w:val="24"/>
              </w:rPr>
            </w:pPr>
          </w:p>
        </w:tc>
        <w:tc>
          <w:tcPr>
            <w:tcW w:w="1512" w:type="dxa"/>
            <w:vAlign w:val="center"/>
          </w:tcPr>
          <w:p w14:paraId="0CA89F28">
            <w:pPr>
              <w:jc w:val="center"/>
              <w:rPr>
                <w:sz w:val="24"/>
                <w:szCs w:val="24"/>
              </w:rPr>
            </w:pPr>
          </w:p>
        </w:tc>
        <w:tc>
          <w:tcPr>
            <w:tcW w:w="1416" w:type="dxa"/>
            <w:vAlign w:val="center"/>
          </w:tcPr>
          <w:p w14:paraId="6586A054">
            <w:pPr>
              <w:jc w:val="center"/>
              <w:rPr>
                <w:sz w:val="24"/>
                <w:szCs w:val="24"/>
              </w:rPr>
            </w:pPr>
          </w:p>
        </w:tc>
        <w:tc>
          <w:tcPr>
            <w:tcW w:w="1296" w:type="dxa"/>
            <w:vAlign w:val="center"/>
          </w:tcPr>
          <w:p w14:paraId="2430F0BC">
            <w:pPr>
              <w:jc w:val="center"/>
              <w:rPr>
                <w:sz w:val="24"/>
                <w:szCs w:val="24"/>
              </w:rPr>
            </w:pPr>
          </w:p>
        </w:tc>
        <w:tc>
          <w:tcPr>
            <w:tcW w:w="1116" w:type="dxa"/>
            <w:vAlign w:val="center"/>
          </w:tcPr>
          <w:p w14:paraId="6AE85B76">
            <w:pPr>
              <w:jc w:val="center"/>
              <w:rPr>
                <w:sz w:val="24"/>
                <w:szCs w:val="24"/>
              </w:rPr>
            </w:pPr>
          </w:p>
        </w:tc>
        <w:tc>
          <w:tcPr>
            <w:tcW w:w="1116" w:type="dxa"/>
            <w:vAlign w:val="center"/>
          </w:tcPr>
          <w:p w14:paraId="274673FD">
            <w:pPr>
              <w:jc w:val="center"/>
              <w:rPr>
                <w:sz w:val="24"/>
                <w:szCs w:val="24"/>
              </w:rPr>
            </w:pPr>
          </w:p>
        </w:tc>
        <w:tc>
          <w:tcPr>
            <w:tcW w:w="1968" w:type="dxa"/>
            <w:vAlign w:val="center"/>
          </w:tcPr>
          <w:p w14:paraId="63ACE8F2">
            <w:pPr>
              <w:jc w:val="center"/>
              <w:rPr>
                <w:sz w:val="24"/>
                <w:szCs w:val="24"/>
              </w:rPr>
            </w:pPr>
          </w:p>
        </w:tc>
      </w:tr>
      <w:tr w14:paraId="42914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56E7086">
            <w:pPr>
              <w:jc w:val="center"/>
              <w:rPr>
                <w:sz w:val="24"/>
                <w:szCs w:val="24"/>
              </w:rPr>
            </w:pPr>
          </w:p>
        </w:tc>
        <w:tc>
          <w:tcPr>
            <w:tcW w:w="1356" w:type="dxa"/>
            <w:vAlign w:val="center"/>
          </w:tcPr>
          <w:p w14:paraId="449D658D">
            <w:pPr>
              <w:jc w:val="center"/>
              <w:rPr>
                <w:sz w:val="24"/>
                <w:szCs w:val="24"/>
              </w:rPr>
            </w:pPr>
          </w:p>
        </w:tc>
        <w:tc>
          <w:tcPr>
            <w:tcW w:w="1512" w:type="dxa"/>
            <w:vAlign w:val="center"/>
          </w:tcPr>
          <w:p w14:paraId="1B993A17">
            <w:pPr>
              <w:jc w:val="center"/>
              <w:rPr>
                <w:sz w:val="24"/>
                <w:szCs w:val="24"/>
              </w:rPr>
            </w:pPr>
          </w:p>
        </w:tc>
        <w:tc>
          <w:tcPr>
            <w:tcW w:w="1416" w:type="dxa"/>
            <w:vAlign w:val="center"/>
          </w:tcPr>
          <w:p w14:paraId="4DE9D256">
            <w:pPr>
              <w:jc w:val="center"/>
              <w:rPr>
                <w:sz w:val="24"/>
                <w:szCs w:val="24"/>
              </w:rPr>
            </w:pPr>
          </w:p>
        </w:tc>
        <w:tc>
          <w:tcPr>
            <w:tcW w:w="1296" w:type="dxa"/>
            <w:vAlign w:val="center"/>
          </w:tcPr>
          <w:p w14:paraId="71784BD0">
            <w:pPr>
              <w:jc w:val="center"/>
              <w:rPr>
                <w:sz w:val="24"/>
                <w:szCs w:val="24"/>
              </w:rPr>
            </w:pPr>
          </w:p>
        </w:tc>
        <w:tc>
          <w:tcPr>
            <w:tcW w:w="1116" w:type="dxa"/>
            <w:vAlign w:val="center"/>
          </w:tcPr>
          <w:p w14:paraId="44AC7707">
            <w:pPr>
              <w:jc w:val="center"/>
              <w:rPr>
                <w:sz w:val="24"/>
                <w:szCs w:val="24"/>
              </w:rPr>
            </w:pPr>
          </w:p>
        </w:tc>
        <w:tc>
          <w:tcPr>
            <w:tcW w:w="1116" w:type="dxa"/>
            <w:vAlign w:val="center"/>
          </w:tcPr>
          <w:p w14:paraId="5CF02B6E">
            <w:pPr>
              <w:jc w:val="center"/>
              <w:rPr>
                <w:sz w:val="24"/>
                <w:szCs w:val="24"/>
              </w:rPr>
            </w:pPr>
          </w:p>
        </w:tc>
        <w:tc>
          <w:tcPr>
            <w:tcW w:w="1968" w:type="dxa"/>
            <w:vAlign w:val="center"/>
          </w:tcPr>
          <w:p w14:paraId="2248BCBE">
            <w:pPr>
              <w:jc w:val="center"/>
              <w:rPr>
                <w:sz w:val="24"/>
                <w:szCs w:val="24"/>
              </w:rPr>
            </w:pPr>
          </w:p>
        </w:tc>
      </w:tr>
      <w:tr w14:paraId="36669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687EA1C">
            <w:pPr>
              <w:jc w:val="center"/>
              <w:rPr>
                <w:rFonts w:hint="default" w:eastAsia="宋体"/>
                <w:sz w:val="24"/>
                <w:szCs w:val="24"/>
                <w:lang w:val="en-US" w:eastAsia="zh-CN"/>
              </w:rPr>
            </w:pPr>
            <w:r>
              <w:rPr>
                <w:rFonts w:hint="eastAsia"/>
                <w:sz w:val="24"/>
                <w:szCs w:val="24"/>
                <w:lang w:val="en-US" w:eastAsia="zh-CN"/>
              </w:rPr>
              <w:t>...</w:t>
            </w:r>
          </w:p>
        </w:tc>
        <w:tc>
          <w:tcPr>
            <w:tcW w:w="1356" w:type="dxa"/>
            <w:vAlign w:val="center"/>
          </w:tcPr>
          <w:p w14:paraId="1493188B">
            <w:pPr>
              <w:jc w:val="center"/>
              <w:rPr>
                <w:sz w:val="24"/>
                <w:szCs w:val="24"/>
              </w:rPr>
            </w:pPr>
          </w:p>
        </w:tc>
        <w:tc>
          <w:tcPr>
            <w:tcW w:w="1512" w:type="dxa"/>
            <w:vAlign w:val="center"/>
          </w:tcPr>
          <w:p w14:paraId="739C1AAD">
            <w:pPr>
              <w:jc w:val="center"/>
              <w:rPr>
                <w:sz w:val="24"/>
                <w:szCs w:val="24"/>
              </w:rPr>
            </w:pPr>
          </w:p>
        </w:tc>
        <w:tc>
          <w:tcPr>
            <w:tcW w:w="1416" w:type="dxa"/>
            <w:vAlign w:val="center"/>
          </w:tcPr>
          <w:p w14:paraId="12BD0D0A">
            <w:pPr>
              <w:jc w:val="center"/>
              <w:rPr>
                <w:sz w:val="24"/>
                <w:szCs w:val="24"/>
              </w:rPr>
            </w:pPr>
          </w:p>
        </w:tc>
        <w:tc>
          <w:tcPr>
            <w:tcW w:w="1296" w:type="dxa"/>
            <w:vAlign w:val="center"/>
          </w:tcPr>
          <w:p w14:paraId="680145F4">
            <w:pPr>
              <w:jc w:val="center"/>
              <w:rPr>
                <w:sz w:val="24"/>
                <w:szCs w:val="24"/>
              </w:rPr>
            </w:pPr>
          </w:p>
        </w:tc>
        <w:tc>
          <w:tcPr>
            <w:tcW w:w="1116" w:type="dxa"/>
            <w:vAlign w:val="center"/>
          </w:tcPr>
          <w:p w14:paraId="4CCDBC85">
            <w:pPr>
              <w:jc w:val="center"/>
              <w:rPr>
                <w:sz w:val="24"/>
                <w:szCs w:val="24"/>
              </w:rPr>
            </w:pPr>
          </w:p>
        </w:tc>
        <w:tc>
          <w:tcPr>
            <w:tcW w:w="1116" w:type="dxa"/>
            <w:vAlign w:val="center"/>
          </w:tcPr>
          <w:p w14:paraId="199EDAEF">
            <w:pPr>
              <w:jc w:val="center"/>
              <w:rPr>
                <w:sz w:val="24"/>
                <w:szCs w:val="24"/>
              </w:rPr>
            </w:pPr>
          </w:p>
        </w:tc>
        <w:tc>
          <w:tcPr>
            <w:tcW w:w="1968" w:type="dxa"/>
            <w:vAlign w:val="center"/>
          </w:tcPr>
          <w:p w14:paraId="68ABA7D0">
            <w:pPr>
              <w:jc w:val="center"/>
              <w:rPr>
                <w:sz w:val="24"/>
                <w:szCs w:val="24"/>
              </w:rPr>
            </w:pPr>
          </w:p>
        </w:tc>
      </w:tr>
      <w:tr w14:paraId="22A72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24E1DBF">
            <w:pPr>
              <w:jc w:val="center"/>
              <w:rPr>
                <w:rFonts w:hint="default" w:eastAsia="宋体"/>
                <w:sz w:val="24"/>
                <w:szCs w:val="24"/>
                <w:lang w:val="en-US" w:eastAsia="zh-CN"/>
              </w:rPr>
            </w:pPr>
            <w:r>
              <w:rPr>
                <w:rFonts w:hint="eastAsia"/>
                <w:sz w:val="24"/>
                <w:szCs w:val="24"/>
                <w:lang w:val="en-US" w:eastAsia="zh-CN"/>
              </w:rPr>
              <w:t>第一部分人员费用合计</w:t>
            </w:r>
          </w:p>
        </w:tc>
        <w:tc>
          <w:tcPr>
            <w:tcW w:w="1116" w:type="dxa"/>
            <w:vAlign w:val="center"/>
          </w:tcPr>
          <w:p w14:paraId="2D5BCB43">
            <w:pPr>
              <w:jc w:val="center"/>
              <w:rPr>
                <w:sz w:val="24"/>
                <w:szCs w:val="24"/>
              </w:rPr>
            </w:pPr>
          </w:p>
        </w:tc>
        <w:tc>
          <w:tcPr>
            <w:tcW w:w="1968" w:type="dxa"/>
            <w:vAlign w:val="center"/>
          </w:tcPr>
          <w:p w14:paraId="25D35615">
            <w:pPr>
              <w:jc w:val="center"/>
              <w:rPr>
                <w:sz w:val="24"/>
                <w:szCs w:val="24"/>
              </w:rPr>
            </w:pPr>
          </w:p>
        </w:tc>
      </w:tr>
      <w:tr w14:paraId="64B7A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10656" w:type="dxa"/>
            <w:gridSpan w:val="8"/>
            <w:vAlign w:val="center"/>
          </w:tcPr>
          <w:p w14:paraId="6A793DFC">
            <w:pPr>
              <w:jc w:val="both"/>
              <w:rPr>
                <w:sz w:val="24"/>
                <w:szCs w:val="24"/>
              </w:rPr>
            </w:pPr>
            <w:r>
              <w:rPr>
                <w:rFonts w:hint="eastAsia"/>
                <w:b/>
                <w:bCs/>
                <w:szCs w:val="21"/>
                <w:lang w:val="en-US" w:eastAsia="zh-CN"/>
              </w:rPr>
              <w:t>第二部分：园林养护部分</w:t>
            </w:r>
          </w:p>
        </w:tc>
      </w:tr>
      <w:tr w14:paraId="58D60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7255FEAB">
            <w:pPr>
              <w:jc w:val="center"/>
              <w:rPr>
                <w:sz w:val="24"/>
                <w:szCs w:val="24"/>
              </w:rPr>
            </w:pPr>
          </w:p>
        </w:tc>
        <w:tc>
          <w:tcPr>
            <w:tcW w:w="1356" w:type="dxa"/>
            <w:vAlign w:val="center"/>
          </w:tcPr>
          <w:p w14:paraId="3F54E3C4">
            <w:pPr>
              <w:jc w:val="center"/>
              <w:rPr>
                <w:sz w:val="24"/>
                <w:szCs w:val="24"/>
              </w:rPr>
            </w:pPr>
          </w:p>
        </w:tc>
        <w:tc>
          <w:tcPr>
            <w:tcW w:w="1512" w:type="dxa"/>
            <w:vAlign w:val="center"/>
          </w:tcPr>
          <w:p w14:paraId="6B8B8E2B">
            <w:pPr>
              <w:jc w:val="center"/>
              <w:rPr>
                <w:sz w:val="24"/>
                <w:szCs w:val="24"/>
              </w:rPr>
            </w:pPr>
          </w:p>
        </w:tc>
        <w:tc>
          <w:tcPr>
            <w:tcW w:w="1416" w:type="dxa"/>
            <w:vAlign w:val="center"/>
          </w:tcPr>
          <w:p w14:paraId="67699204">
            <w:pPr>
              <w:jc w:val="center"/>
              <w:rPr>
                <w:sz w:val="24"/>
                <w:szCs w:val="24"/>
              </w:rPr>
            </w:pPr>
          </w:p>
        </w:tc>
        <w:tc>
          <w:tcPr>
            <w:tcW w:w="1296" w:type="dxa"/>
            <w:vAlign w:val="center"/>
          </w:tcPr>
          <w:p w14:paraId="73D1DC84">
            <w:pPr>
              <w:jc w:val="center"/>
              <w:rPr>
                <w:sz w:val="24"/>
                <w:szCs w:val="24"/>
              </w:rPr>
            </w:pPr>
          </w:p>
        </w:tc>
        <w:tc>
          <w:tcPr>
            <w:tcW w:w="1116" w:type="dxa"/>
            <w:vAlign w:val="center"/>
          </w:tcPr>
          <w:p w14:paraId="13AA9EA9">
            <w:pPr>
              <w:jc w:val="center"/>
              <w:rPr>
                <w:sz w:val="24"/>
                <w:szCs w:val="24"/>
              </w:rPr>
            </w:pPr>
          </w:p>
        </w:tc>
        <w:tc>
          <w:tcPr>
            <w:tcW w:w="1116" w:type="dxa"/>
            <w:vAlign w:val="center"/>
          </w:tcPr>
          <w:p w14:paraId="16435D08">
            <w:pPr>
              <w:jc w:val="center"/>
              <w:rPr>
                <w:sz w:val="24"/>
                <w:szCs w:val="24"/>
              </w:rPr>
            </w:pPr>
          </w:p>
        </w:tc>
        <w:tc>
          <w:tcPr>
            <w:tcW w:w="1968" w:type="dxa"/>
            <w:vAlign w:val="center"/>
          </w:tcPr>
          <w:p w14:paraId="59AF4855">
            <w:pPr>
              <w:jc w:val="center"/>
              <w:rPr>
                <w:sz w:val="24"/>
                <w:szCs w:val="24"/>
              </w:rPr>
            </w:pPr>
          </w:p>
        </w:tc>
      </w:tr>
      <w:tr w14:paraId="7CC0E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2DDE0839">
            <w:pPr>
              <w:jc w:val="center"/>
              <w:rPr>
                <w:sz w:val="24"/>
                <w:szCs w:val="24"/>
              </w:rPr>
            </w:pPr>
          </w:p>
        </w:tc>
        <w:tc>
          <w:tcPr>
            <w:tcW w:w="1356" w:type="dxa"/>
            <w:vAlign w:val="center"/>
          </w:tcPr>
          <w:p w14:paraId="780960DE">
            <w:pPr>
              <w:jc w:val="center"/>
              <w:rPr>
                <w:sz w:val="24"/>
                <w:szCs w:val="24"/>
              </w:rPr>
            </w:pPr>
          </w:p>
        </w:tc>
        <w:tc>
          <w:tcPr>
            <w:tcW w:w="1512" w:type="dxa"/>
            <w:vAlign w:val="center"/>
          </w:tcPr>
          <w:p w14:paraId="0BD0B934">
            <w:pPr>
              <w:jc w:val="center"/>
              <w:rPr>
                <w:sz w:val="24"/>
                <w:szCs w:val="24"/>
              </w:rPr>
            </w:pPr>
          </w:p>
        </w:tc>
        <w:tc>
          <w:tcPr>
            <w:tcW w:w="1416" w:type="dxa"/>
            <w:vAlign w:val="center"/>
          </w:tcPr>
          <w:p w14:paraId="49F68D61">
            <w:pPr>
              <w:jc w:val="center"/>
              <w:rPr>
                <w:sz w:val="24"/>
                <w:szCs w:val="24"/>
              </w:rPr>
            </w:pPr>
          </w:p>
        </w:tc>
        <w:tc>
          <w:tcPr>
            <w:tcW w:w="1296" w:type="dxa"/>
            <w:vAlign w:val="center"/>
          </w:tcPr>
          <w:p w14:paraId="254D4FF4">
            <w:pPr>
              <w:jc w:val="center"/>
              <w:rPr>
                <w:sz w:val="24"/>
                <w:szCs w:val="24"/>
              </w:rPr>
            </w:pPr>
          </w:p>
        </w:tc>
        <w:tc>
          <w:tcPr>
            <w:tcW w:w="1116" w:type="dxa"/>
            <w:vAlign w:val="center"/>
          </w:tcPr>
          <w:p w14:paraId="15CB3E71">
            <w:pPr>
              <w:jc w:val="center"/>
              <w:rPr>
                <w:sz w:val="24"/>
                <w:szCs w:val="24"/>
              </w:rPr>
            </w:pPr>
          </w:p>
        </w:tc>
        <w:tc>
          <w:tcPr>
            <w:tcW w:w="1116" w:type="dxa"/>
            <w:vAlign w:val="center"/>
          </w:tcPr>
          <w:p w14:paraId="346D70FB">
            <w:pPr>
              <w:jc w:val="center"/>
              <w:rPr>
                <w:sz w:val="24"/>
                <w:szCs w:val="24"/>
              </w:rPr>
            </w:pPr>
          </w:p>
        </w:tc>
        <w:tc>
          <w:tcPr>
            <w:tcW w:w="1968" w:type="dxa"/>
            <w:vAlign w:val="center"/>
          </w:tcPr>
          <w:p w14:paraId="4A0E4CA5">
            <w:pPr>
              <w:jc w:val="center"/>
              <w:rPr>
                <w:sz w:val="24"/>
                <w:szCs w:val="24"/>
              </w:rPr>
            </w:pPr>
          </w:p>
        </w:tc>
      </w:tr>
      <w:tr w14:paraId="76297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624D52E">
            <w:pPr>
              <w:jc w:val="center"/>
              <w:rPr>
                <w:rFonts w:hint="default" w:eastAsia="宋体"/>
                <w:sz w:val="24"/>
                <w:szCs w:val="24"/>
                <w:lang w:val="en-US" w:eastAsia="zh-CN"/>
              </w:rPr>
            </w:pPr>
            <w:r>
              <w:rPr>
                <w:rFonts w:hint="eastAsia"/>
                <w:sz w:val="24"/>
                <w:szCs w:val="24"/>
                <w:lang w:val="en-US" w:eastAsia="zh-CN"/>
              </w:rPr>
              <w:t>...</w:t>
            </w:r>
          </w:p>
        </w:tc>
        <w:tc>
          <w:tcPr>
            <w:tcW w:w="1356" w:type="dxa"/>
            <w:vAlign w:val="center"/>
          </w:tcPr>
          <w:p w14:paraId="6BD9F369">
            <w:pPr>
              <w:jc w:val="center"/>
              <w:rPr>
                <w:sz w:val="24"/>
                <w:szCs w:val="24"/>
              </w:rPr>
            </w:pPr>
          </w:p>
        </w:tc>
        <w:tc>
          <w:tcPr>
            <w:tcW w:w="1512" w:type="dxa"/>
            <w:vAlign w:val="center"/>
          </w:tcPr>
          <w:p w14:paraId="75A94277">
            <w:pPr>
              <w:jc w:val="center"/>
              <w:rPr>
                <w:sz w:val="24"/>
                <w:szCs w:val="24"/>
              </w:rPr>
            </w:pPr>
          </w:p>
        </w:tc>
        <w:tc>
          <w:tcPr>
            <w:tcW w:w="1416" w:type="dxa"/>
            <w:vAlign w:val="center"/>
          </w:tcPr>
          <w:p w14:paraId="4898466E">
            <w:pPr>
              <w:jc w:val="center"/>
              <w:rPr>
                <w:sz w:val="24"/>
                <w:szCs w:val="24"/>
              </w:rPr>
            </w:pPr>
          </w:p>
        </w:tc>
        <w:tc>
          <w:tcPr>
            <w:tcW w:w="1296" w:type="dxa"/>
            <w:vAlign w:val="center"/>
          </w:tcPr>
          <w:p w14:paraId="320CFBFB">
            <w:pPr>
              <w:jc w:val="center"/>
              <w:rPr>
                <w:sz w:val="24"/>
                <w:szCs w:val="24"/>
              </w:rPr>
            </w:pPr>
          </w:p>
        </w:tc>
        <w:tc>
          <w:tcPr>
            <w:tcW w:w="1116" w:type="dxa"/>
            <w:vAlign w:val="center"/>
          </w:tcPr>
          <w:p w14:paraId="0BF15699">
            <w:pPr>
              <w:jc w:val="center"/>
              <w:rPr>
                <w:sz w:val="24"/>
                <w:szCs w:val="24"/>
              </w:rPr>
            </w:pPr>
          </w:p>
        </w:tc>
        <w:tc>
          <w:tcPr>
            <w:tcW w:w="1116" w:type="dxa"/>
            <w:vAlign w:val="center"/>
          </w:tcPr>
          <w:p w14:paraId="7103A6C5">
            <w:pPr>
              <w:jc w:val="center"/>
              <w:rPr>
                <w:sz w:val="24"/>
                <w:szCs w:val="24"/>
              </w:rPr>
            </w:pPr>
          </w:p>
        </w:tc>
        <w:tc>
          <w:tcPr>
            <w:tcW w:w="1968" w:type="dxa"/>
            <w:vAlign w:val="center"/>
          </w:tcPr>
          <w:p w14:paraId="274804F8">
            <w:pPr>
              <w:jc w:val="center"/>
              <w:rPr>
                <w:sz w:val="24"/>
                <w:szCs w:val="24"/>
              </w:rPr>
            </w:pPr>
          </w:p>
        </w:tc>
      </w:tr>
      <w:tr w14:paraId="5C087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BF22A04">
            <w:pPr>
              <w:jc w:val="center"/>
              <w:rPr>
                <w:rFonts w:hint="default" w:eastAsia="宋体"/>
                <w:sz w:val="24"/>
                <w:szCs w:val="24"/>
                <w:lang w:val="en-US" w:eastAsia="zh-CN"/>
              </w:rPr>
            </w:pPr>
            <w:r>
              <w:rPr>
                <w:rFonts w:hint="eastAsia"/>
                <w:sz w:val="24"/>
                <w:szCs w:val="24"/>
                <w:lang w:val="en-US" w:eastAsia="zh-CN"/>
              </w:rPr>
              <w:t>第二部分人员费用合计</w:t>
            </w:r>
          </w:p>
        </w:tc>
        <w:tc>
          <w:tcPr>
            <w:tcW w:w="1116" w:type="dxa"/>
            <w:vAlign w:val="center"/>
          </w:tcPr>
          <w:p w14:paraId="67E51DE9">
            <w:pPr>
              <w:jc w:val="center"/>
              <w:rPr>
                <w:sz w:val="24"/>
                <w:szCs w:val="24"/>
              </w:rPr>
            </w:pPr>
          </w:p>
        </w:tc>
        <w:tc>
          <w:tcPr>
            <w:tcW w:w="1968" w:type="dxa"/>
            <w:vAlign w:val="center"/>
          </w:tcPr>
          <w:p w14:paraId="5A8508F6">
            <w:pPr>
              <w:jc w:val="center"/>
              <w:rPr>
                <w:sz w:val="24"/>
                <w:szCs w:val="24"/>
              </w:rPr>
            </w:pPr>
          </w:p>
        </w:tc>
      </w:tr>
      <w:tr w14:paraId="08B96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359F922">
            <w:pPr>
              <w:jc w:val="center"/>
              <w:rPr>
                <w:sz w:val="24"/>
                <w:szCs w:val="24"/>
              </w:rPr>
            </w:pPr>
            <w:r>
              <w:rPr>
                <w:rFonts w:hint="eastAsia"/>
                <w:b/>
                <w:bCs/>
                <w:sz w:val="24"/>
                <w:szCs w:val="24"/>
                <w:lang w:val="en-US" w:eastAsia="zh-CN"/>
              </w:rPr>
              <w:t>总</w:t>
            </w:r>
            <w:r>
              <w:rPr>
                <w:rFonts w:hint="eastAsia"/>
                <w:b/>
                <w:bCs/>
                <w:sz w:val="24"/>
                <w:szCs w:val="24"/>
              </w:rPr>
              <w:t>人员费用合计</w:t>
            </w:r>
          </w:p>
        </w:tc>
        <w:tc>
          <w:tcPr>
            <w:tcW w:w="1116" w:type="dxa"/>
            <w:vAlign w:val="center"/>
          </w:tcPr>
          <w:p w14:paraId="559B4587">
            <w:pPr>
              <w:jc w:val="center"/>
              <w:rPr>
                <w:sz w:val="24"/>
                <w:szCs w:val="24"/>
              </w:rPr>
            </w:pPr>
          </w:p>
        </w:tc>
        <w:tc>
          <w:tcPr>
            <w:tcW w:w="1968" w:type="dxa"/>
            <w:vAlign w:val="center"/>
          </w:tcPr>
          <w:p w14:paraId="462B8E54">
            <w:pPr>
              <w:jc w:val="center"/>
              <w:rPr>
                <w:sz w:val="24"/>
                <w:szCs w:val="24"/>
              </w:rPr>
            </w:pPr>
          </w:p>
        </w:tc>
      </w:tr>
    </w:tbl>
    <w:p w14:paraId="6821BD3D">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7CFAF18">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BDAE923">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6672AD1">
      <w:pPr>
        <w:autoSpaceDE w:val="0"/>
        <w:autoSpaceDN w:val="0"/>
        <w:adjustRightInd w:val="0"/>
        <w:spacing w:line="360" w:lineRule="auto"/>
        <w:ind w:firstLine="448" w:firstLineChars="200"/>
        <w:rPr>
          <w:rFonts w:hint="eastAsia"/>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E4ABBAF">
      <w:pPr>
        <w:autoSpaceDE w:val="0"/>
        <w:autoSpaceDN w:val="0"/>
        <w:adjustRightInd w:val="0"/>
        <w:spacing w:line="360" w:lineRule="auto"/>
        <w:ind w:firstLine="448" w:firstLineChars="200"/>
        <w:rPr>
          <w:rFonts w:hint="default"/>
          <w:b/>
          <w:color w:val="000000"/>
          <w:sz w:val="24"/>
          <w:lang w:val="en-US" w:eastAsia="zh-CN"/>
        </w:rPr>
      </w:pPr>
      <w:r>
        <w:rPr>
          <w:rFonts w:hint="eastAsia"/>
          <w:b/>
          <w:color w:val="000000"/>
          <w:sz w:val="24"/>
          <w:lang w:val="en-US" w:eastAsia="zh-CN"/>
        </w:rPr>
        <w:t>4、上表中总人员费用合计=第一部分人员费用合计+第二部分人员费用合计</w:t>
      </w:r>
    </w:p>
    <w:p w14:paraId="24BC4EAC">
      <w:pPr>
        <w:spacing w:line="460" w:lineRule="exact"/>
        <w:ind w:left="192"/>
        <w:rPr>
          <w:sz w:val="24"/>
        </w:rPr>
      </w:pPr>
      <w:r>
        <w:rPr>
          <w:sz w:val="24"/>
        </w:rPr>
        <w:t>包    号：</w:t>
      </w:r>
      <w:r>
        <w:rPr>
          <w:rFonts w:hint="eastAsia"/>
          <w:sz w:val="24"/>
          <w:u w:val="single"/>
          <w:lang w:val="en-US" w:eastAsia="zh-CN"/>
        </w:rPr>
        <w:t>3</w:t>
      </w:r>
      <w:r>
        <w:rPr>
          <w:sz w:val="24"/>
          <w:u w:val="single"/>
        </w:rPr>
        <w:t xml:space="preserve">                   </w:t>
      </w:r>
    </w:p>
    <w:p w14:paraId="68E7A3DD">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07337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C5A3F9E">
            <w:pPr>
              <w:jc w:val="center"/>
              <w:rPr>
                <w:sz w:val="24"/>
                <w:szCs w:val="24"/>
              </w:rPr>
            </w:pPr>
            <w:r>
              <w:rPr>
                <w:rFonts w:hint="eastAsia"/>
                <w:sz w:val="24"/>
                <w:szCs w:val="24"/>
              </w:rPr>
              <w:t>序号</w:t>
            </w:r>
          </w:p>
        </w:tc>
        <w:tc>
          <w:tcPr>
            <w:tcW w:w="1356" w:type="dxa"/>
            <w:vAlign w:val="center"/>
          </w:tcPr>
          <w:p w14:paraId="7BD5A1AE">
            <w:pPr>
              <w:jc w:val="center"/>
              <w:rPr>
                <w:sz w:val="24"/>
                <w:szCs w:val="24"/>
              </w:rPr>
            </w:pPr>
            <w:r>
              <w:rPr>
                <w:sz w:val="24"/>
                <w:szCs w:val="24"/>
              </w:rPr>
              <w:t>具体岗位</w:t>
            </w:r>
          </w:p>
        </w:tc>
        <w:tc>
          <w:tcPr>
            <w:tcW w:w="1512" w:type="dxa"/>
            <w:vAlign w:val="center"/>
          </w:tcPr>
          <w:p w14:paraId="70C7FA75">
            <w:pPr>
              <w:jc w:val="center"/>
              <w:rPr>
                <w:sz w:val="24"/>
                <w:szCs w:val="24"/>
              </w:rPr>
            </w:pPr>
            <w:r>
              <w:rPr>
                <w:sz w:val="24"/>
                <w:szCs w:val="24"/>
              </w:rPr>
              <w:t>人数（人）</w:t>
            </w:r>
          </w:p>
        </w:tc>
        <w:tc>
          <w:tcPr>
            <w:tcW w:w="1416" w:type="dxa"/>
            <w:vAlign w:val="center"/>
          </w:tcPr>
          <w:p w14:paraId="6C02BC3F">
            <w:pPr>
              <w:jc w:val="center"/>
              <w:rPr>
                <w:sz w:val="24"/>
                <w:szCs w:val="24"/>
              </w:rPr>
            </w:pPr>
            <w:r>
              <w:rPr>
                <w:sz w:val="24"/>
                <w:szCs w:val="24"/>
              </w:rPr>
              <w:t>月工资/人</w:t>
            </w:r>
          </w:p>
        </w:tc>
        <w:tc>
          <w:tcPr>
            <w:tcW w:w="1296" w:type="dxa"/>
            <w:vAlign w:val="center"/>
          </w:tcPr>
          <w:p w14:paraId="5A73AB56">
            <w:pPr>
              <w:jc w:val="center"/>
              <w:rPr>
                <w:sz w:val="24"/>
                <w:szCs w:val="24"/>
              </w:rPr>
            </w:pPr>
            <w:r>
              <w:rPr>
                <w:sz w:val="24"/>
                <w:szCs w:val="24"/>
              </w:rPr>
              <w:t>月保险/人</w:t>
            </w:r>
          </w:p>
        </w:tc>
        <w:tc>
          <w:tcPr>
            <w:tcW w:w="1116" w:type="dxa"/>
            <w:vAlign w:val="center"/>
          </w:tcPr>
          <w:p w14:paraId="565BAE0E">
            <w:pPr>
              <w:jc w:val="center"/>
              <w:rPr>
                <w:sz w:val="24"/>
                <w:szCs w:val="24"/>
              </w:rPr>
            </w:pPr>
            <w:r>
              <w:rPr>
                <w:rFonts w:hint="eastAsia"/>
                <w:sz w:val="24"/>
                <w:szCs w:val="24"/>
              </w:rPr>
              <w:t>月公积金/人</w:t>
            </w:r>
          </w:p>
        </w:tc>
        <w:tc>
          <w:tcPr>
            <w:tcW w:w="1116" w:type="dxa"/>
            <w:vAlign w:val="center"/>
          </w:tcPr>
          <w:p w14:paraId="0459F02C">
            <w:pPr>
              <w:jc w:val="center"/>
              <w:rPr>
                <w:sz w:val="24"/>
                <w:szCs w:val="24"/>
              </w:rPr>
            </w:pPr>
            <w:r>
              <w:rPr>
                <w:sz w:val="24"/>
                <w:szCs w:val="24"/>
              </w:rPr>
              <w:t>月小计</w:t>
            </w:r>
          </w:p>
        </w:tc>
        <w:tc>
          <w:tcPr>
            <w:tcW w:w="1968" w:type="dxa"/>
            <w:vAlign w:val="center"/>
          </w:tcPr>
          <w:p w14:paraId="2D7FE251">
            <w:pPr>
              <w:jc w:val="center"/>
              <w:rPr>
                <w:sz w:val="24"/>
                <w:szCs w:val="24"/>
              </w:rPr>
            </w:pPr>
            <w:r>
              <w:rPr>
                <w:sz w:val="24"/>
                <w:szCs w:val="24"/>
              </w:rPr>
              <w:t>招标文件规定的服务期</w:t>
            </w:r>
            <w:r>
              <w:rPr>
                <w:rFonts w:hint="eastAsia"/>
                <w:sz w:val="24"/>
                <w:szCs w:val="24"/>
              </w:rPr>
              <w:t>小计</w:t>
            </w:r>
          </w:p>
        </w:tc>
      </w:tr>
      <w:tr w14:paraId="03D52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59A5F6D">
            <w:pPr>
              <w:jc w:val="center"/>
              <w:rPr>
                <w:sz w:val="24"/>
                <w:szCs w:val="24"/>
              </w:rPr>
            </w:pPr>
          </w:p>
        </w:tc>
        <w:tc>
          <w:tcPr>
            <w:tcW w:w="1356" w:type="dxa"/>
            <w:vAlign w:val="center"/>
          </w:tcPr>
          <w:p w14:paraId="092CBCE5">
            <w:pPr>
              <w:jc w:val="center"/>
              <w:rPr>
                <w:sz w:val="24"/>
                <w:szCs w:val="24"/>
              </w:rPr>
            </w:pPr>
          </w:p>
        </w:tc>
        <w:tc>
          <w:tcPr>
            <w:tcW w:w="1512" w:type="dxa"/>
            <w:vAlign w:val="center"/>
          </w:tcPr>
          <w:p w14:paraId="3B71B186">
            <w:pPr>
              <w:jc w:val="center"/>
              <w:rPr>
                <w:sz w:val="24"/>
                <w:szCs w:val="24"/>
              </w:rPr>
            </w:pPr>
          </w:p>
        </w:tc>
        <w:tc>
          <w:tcPr>
            <w:tcW w:w="1416" w:type="dxa"/>
            <w:vAlign w:val="center"/>
          </w:tcPr>
          <w:p w14:paraId="468403D0">
            <w:pPr>
              <w:jc w:val="center"/>
              <w:rPr>
                <w:sz w:val="24"/>
                <w:szCs w:val="24"/>
              </w:rPr>
            </w:pPr>
          </w:p>
        </w:tc>
        <w:tc>
          <w:tcPr>
            <w:tcW w:w="1296" w:type="dxa"/>
            <w:vAlign w:val="center"/>
          </w:tcPr>
          <w:p w14:paraId="481A9741">
            <w:pPr>
              <w:jc w:val="center"/>
              <w:rPr>
                <w:sz w:val="24"/>
                <w:szCs w:val="24"/>
              </w:rPr>
            </w:pPr>
          </w:p>
        </w:tc>
        <w:tc>
          <w:tcPr>
            <w:tcW w:w="1116" w:type="dxa"/>
            <w:vAlign w:val="center"/>
          </w:tcPr>
          <w:p w14:paraId="7C9B8ABB">
            <w:pPr>
              <w:jc w:val="center"/>
              <w:rPr>
                <w:sz w:val="24"/>
                <w:szCs w:val="24"/>
              </w:rPr>
            </w:pPr>
          </w:p>
        </w:tc>
        <w:tc>
          <w:tcPr>
            <w:tcW w:w="1116" w:type="dxa"/>
            <w:vAlign w:val="center"/>
          </w:tcPr>
          <w:p w14:paraId="30216BD8">
            <w:pPr>
              <w:jc w:val="center"/>
              <w:rPr>
                <w:sz w:val="24"/>
                <w:szCs w:val="24"/>
              </w:rPr>
            </w:pPr>
          </w:p>
        </w:tc>
        <w:tc>
          <w:tcPr>
            <w:tcW w:w="1968" w:type="dxa"/>
            <w:vAlign w:val="center"/>
          </w:tcPr>
          <w:p w14:paraId="604D1179">
            <w:pPr>
              <w:jc w:val="center"/>
              <w:rPr>
                <w:sz w:val="24"/>
                <w:szCs w:val="24"/>
              </w:rPr>
            </w:pPr>
          </w:p>
        </w:tc>
      </w:tr>
      <w:tr w14:paraId="5CAF6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23F8192">
            <w:pPr>
              <w:jc w:val="center"/>
              <w:rPr>
                <w:sz w:val="24"/>
                <w:szCs w:val="24"/>
              </w:rPr>
            </w:pPr>
          </w:p>
        </w:tc>
        <w:tc>
          <w:tcPr>
            <w:tcW w:w="1356" w:type="dxa"/>
            <w:vAlign w:val="center"/>
          </w:tcPr>
          <w:p w14:paraId="1B0F5010">
            <w:pPr>
              <w:jc w:val="center"/>
              <w:rPr>
                <w:sz w:val="24"/>
                <w:szCs w:val="24"/>
              </w:rPr>
            </w:pPr>
          </w:p>
        </w:tc>
        <w:tc>
          <w:tcPr>
            <w:tcW w:w="1512" w:type="dxa"/>
            <w:vAlign w:val="center"/>
          </w:tcPr>
          <w:p w14:paraId="03C48D26">
            <w:pPr>
              <w:jc w:val="center"/>
              <w:rPr>
                <w:sz w:val="24"/>
                <w:szCs w:val="24"/>
              </w:rPr>
            </w:pPr>
          </w:p>
        </w:tc>
        <w:tc>
          <w:tcPr>
            <w:tcW w:w="1416" w:type="dxa"/>
            <w:vAlign w:val="center"/>
          </w:tcPr>
          <w:p w14:paraId="01835C70">
            <w:pPr>
              <w:jc w:val="center"/>
              <w:rPr>
                <w:sz w:val="24"/>
                <w:szCs w:val="24"/>
              </w:rPr>
            </w:pPr>
          </w:p>
        </w:tc>
        <w:tc>
          <w:tcPr>
            <w:tcW w:w="1296" w:type="dxa"/>
            <w:vAlign w:val="center"/>
          </w:tcPr>
          <w:p w14:paraId="580FB622">
            <w:pPr>
              <w:jc w:val="center"/>
              <w:rPr>
                <w:sz w:val="24"/>
                <w:szCs w:val="24"/>
              </w:rPr>
            </w:pPr>
          </w:p>
        </w:tc>
        <w:tc>
          <w:tcPr>
            <w:tcW w:w="1116" w:type="dxa"/>
            <w:vAlign w:val="center"/>
          </w:tcPr>
          <w:p w14:paraId="04C67B5A">
            <w:pPr>
              <w:jc w:val="center"/>
              <w:rPr>
                <w:sz w:val="24"/>
                <w:szCs w:val="24"/>
              </w:rPr>
            </w:pPr>
          </w:p>
        </w:tc>
        <w:tc>
          <w:tcPr>
            <w:tcW w:w="1116" w:type="dxa"/>
            <w:vAlign w:val="center"/>
          </w:tcPr>
          <w:p w14:paraId="1A96EB73">
            <w:pPr>
              <w:jc w:val="center"/>
              <w:rPr>
                <w:sz w:val="24"/>
                <w:szCs w:val="24"/>
              </w:rPr>
            </w:pPr>
          </w:p>
        </w:tc>
        <w:tc>
          <w:tcPr>
            <w:tcW w:w="1968" w:type="dxa"/>
            <w:vAlign w:val="center"/>
          </w:tcPr>
          <w:p w14:paraId="78E0E24A">
            <w:pPr>
              <w:jc w:val="center"/>
              <w:rPr>
                <w:sz w:val="24"/>
                <w:szCs w:val="24"/>
              </w:rPr>
            </w:pPr>
          </w:p>
        </w:tc>
      </w:tr>
      <w:tr w14:paraId="01F90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E4BB349">
            <w:pPr>
              <w:jc w:val="center"/>
              <w:rPr>
                <w:sz w:val="24"/>
                <w:szCs w:val="24"/>
              </w:rPr>
            </w:pPr>
          </w:p>
        </w:tc>
        <w:tc>
          <w:tcPr>
            <w:tcW w:w="1356" w:type="dxa"/>
            <w:vAlign w:val="center"/>
          </w:tcPr>
          <w:p w14:paraId="225E7B8A">
            <w:pPr>
              <w:jc w:val="center"/>
              <w:rPr>
                <w:sz w:val="24"/>
                <w:szCs w:val="24"/>
              </w:rPr>
            </w:pPr>
          </w:p>
        </w:tc>
        <w:tc>
          <w:tcPr>
            <w:tcW w:w="1512" w:type="dxa"/>
            <w:vAlign w:val="center"/>
          </w:tcPr>
          <w:p w14:paraId="27D8E94C">
            <w:pPr>
              <w:jc w:val="center"/>
              <w:rPr>
                <w:sz w:val="24"/>
                <w:szCs w:val="24"/>
              </w:rPr>
            </w:pPr>
          </w:p>
        </w:tc>
        <w:tc>
          <w:tcPr>
            <w:tcW w:w="1416" w:type="dxa"/>
            <w:vAlign w:val="center"/>
          </w:tcPr>
          <w:p w14:paraId="40C3484D">
            <w:pPr>
              <w:jc w:val="center"/>
              <w:rPr>
                <w:sz w:val="24"/>
                <w:szCs w:val="24"/>
              </w:rPr>
            </w:pPr>
          </w:p>
        </w:tc>
        <w:tc>
          <w:tcPr>
            <w:tcW w:w="1296" w:type="dxa"/>
            <w:vAlign w:val="center"/>
          </w:tcPr>
          <w:p w14:paraId="416D396C">
            <w:pPr>
              <w:jc w:val="center"/>
              <w:rPr>
                <w:sz w:val="24"/>
                <w:szCs w:val="24"/>
              </w:rPr>
            </w:pPr>
          </w:p>
        </w:tc>
        <w:tc>
          <w:tcPr>
            <w:tcW w:w="1116" w:type="dxa"/>
            <w:vAlign w:val="center"/>
          </w:tcPr>
          <w:p w14:paraId="5625879A">
            <w:pPr>
              <w:jc w:val="center"/>
              <w:rPr>
                <w:sz w:val="24"/>
                <w:szCs w:val="24"/>
              </w:rPr>
            </w:pPr>
          </w:p>
        </w:tc>
        <w:tc>
          <w:tcPr>
            <w:tcW w:w="1116" w:type="dxa"/>
            <w:vAlign w:val="center"/>
          </w:tcPr>
          <w:p w14:paraId="64EDFC93">
            <w:pPr>
              <w:jc w:val="center"/>
              <w:rPr>
                <w:sz w:val="24"/>
                <w:szCs w:val="24"/>
              </w:rPr>
            </w:pPr>
          </w:p>
        </w:tc>
        <w:tc>
          <w:tcPr>
            <w:tcW w:w="1968" w:type="dxa"/>
            <w:vAlign w:val="center"/>
          </w:tcPr>
          <w:p w14:paraId="4C8A9511">
            <w:pPr>
              <w:jc w:val="center"/>
              <w:rPr>
                <w:sz w:val="24"/>
                <w:szCs w:val="24"/>
              </w:rPr>
            </w:pPr>
          </w:p>
        </w:tc>
      </w:tr>
      <w:tr w14:paraId="4673C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E108B13">
            <w:pPr>
              <w:jc w:val="center"/>
              <w:rPr>
                <w:sz w:val="24"/>
                <w:szCs w:val="24"/>
              </w:rPr>
            </w:pPr>
          </w:p>
        </w:tc>
        <w:tc>
          <w:tcPr>
            <w:tcW w:w="1356" w:type="dxa"/>
            <w:vAlign w:val="center"/>
          </w:tcPr>
          <w:p w14:paraId="18D54388">
            <w:pPr>
              <w:jc w:val="center"/>
              <w:rPr>
                <w:sz w:val="24"/>
                <w:szCs w:val="24"/>
              </w:rPr>
            </w:pPr>
          </w:p>
        </w:tc>
        <w:tc>
          <w:tcPr>
            <w:tcW w:w="1512" w:type="dxa"/>
            <w:vAlign w:val="center"/>
          </w:tcPr>
          <w:p w14:paraId="1DA50458">
            <w:pPr>
              <w:jc w:val="center"/>
              <w:rPr>
                <w:sz w:val="24"/>
                <w:szCs w:val="24"/>
              </w:rPr>
            </w:pPr>
          </w:p>
        </w:tc>
        <w:tc>
          <w:tcPr>
            <w:tcW w:w="1416" w:type="dxa"/>
            <w:vAlign w:val="center"/>
          </w:tcPr>
          <w:p w14:paraId="05616AF7">
            <w:pPr>
              <w:jc w:val="center"/>
              <w:rPr>
                <w:sz w:val="24"/>
                <w:szCs w:val="24"/>
              </w:rPr>
            </w:pPr>
          </w:p>
        </w:tc>
        <w:tc>
          <w:tcPr>
            <w:tcW w:w="1296" w:type="dxa"/>
            <w:vAlign w:val="center"/>
          </w:tcPr>
          <w:p w14:paraId="25D0F92E">
            <w:pPr>
              <w:jc w:val="center"/>
              <w:rPr>
                <w:sz w:val="24"/>
                <w:szCs w:val="24"/>
              </w:rPr>
            </w:pPr>
          </w:p>
        </w:tc>
        <w:tc>
          <w:tcPr>
            <w:tcW w:w="1116" w:type="dxa"/>
            <w:vAlign w:val="center"/>
          </w:tcPr>
          <w:p w14:paraId="52145FDA">
            <w:pPr>
              <w:jc w:val="center"/>
              <w:rPr>
                <w:sz w:val="24"/>
                <w:szCs w:val="24"/>
              </w:rPr>
            </w:pPr>
          </w:p>
        </w:tc>
        <w:tc>
          <w:tcPr>
            <w:tcW w:w="1116" w:type="dxa"/>
            <w:vAlign w:val="center"/>
          </w:tcPr>
          <w:p w14:paraId="15AFA7AD">
            <w:pPr>
              <w:jc w:val="center"/>
              <w:rPr>
                <w:sz w:val="24"/>
                <w:szCs w:val="24"/>
              </w:rPr>
            </w:pPr>
          </w:p>
        </w:tc>
        <w:tc>
          <w:tcPr>
            <w:tcW w:w="1968" w:type="dxa"/>
            <w:vAlign w:val="center"/>
          </w:tcPr>
          <w:p w14:paraId="3DC88787">
            <w:pPr>
              <w:jc w:val="center"/>
              <w:rPr>
                <w:sz w:val="24"/>
                <w:szCs w:val="24"/>
              </w:rPr>
            </w:pPr>
          </w:p>
        </w:tc>
      </w:tr>
      <w:tr w14:paraId="5F429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358E191">
            <w:pPr>
              <w:jc w:val="center"/>
              <w:rPr>
                <w:sz w:val="24"/>
                <w:szCs w:val="24"/>
              </w:rPr>
            </w:pPr>
            <w:r>
              <w:rPr>
                <w:rFonts w:hint="eastAsia"/>
                <w:sz w:val="24"/>
                <w:szCs w:val="24"/>
              </w:rPr>
              <w:t>人员费用合计</w:t>
            </w:r>
          </w:p>
        </w:tc>
        <w:tc>
          <w:tcPr>
            <w:tcW w:w="1116" w:type="dxa"/>
            <w:vAlign w:val="center"/>
          </w:tcPr>
          <w:p w14:paraId="12D5F30C">
            <w:pPr>
              <w:jc w:val="center"/>
              <w:rPr>
                <w:sz w:val="24"/>
                <w:szCs w:val="24"/>
              </w:rPr>
            </w:pPr>
          </w:p>
        </w:tc>
        <w:tc>
          <w:tcPr>
            <w:tcW w:w="1968" w:type="dxa"/>
            <w:vAlign w:val="center"/>
          </w:tcPr>
          <w:p w14:paraId="250B75CD">
            <w:pPr>
              <w:jc w:val="center"/>
              <w:rPr>
                <w:sz w:val="24"/>
                <w:szCs w:val="24"/>
              </w:rPr>
            </w:pPr>
          </w:p>
        </w:tc>
      </w:tr>
    </w:tbl>
    <w:p w14:paraId="73869A8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AFD29F0">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FAEA9D3">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90DF98D">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59B5B0C">
      <w:pPr>
        <w:spacing w:line="360" w:lineRule="auto"/>
        <w:ind w:right="84" w:firstLine="224" w:firstLineChars="100"/>
        <w:rPr>
          <w:sz w:val="24"/>
        </w:rPr>
      </w:pPr>
    </w:p>
    <w:p w14:paraId="4C413473">
      <w:pPr>
        <w:spacing w:line="360" w:lineRule="auto"/>
        <w:ind w:right="84" w:firstLine="224" w:firstLineChars="100"/>
        <w:rPr>
          <w:sz w:val="24"/>
        </w:rPr>
      </w:pPr>
    </w:p>
    <w:p w14:paraId="769F656E">
      <w:pPr>
        <w:spacing w:line="360" w:lineRule="auto"/>
        <w:ind w:right="84" w:firstLine="224" w:firstLineChars="100"/>
        <w:rPr>
          <w:sz w:val="24"/>
        </w:rPr>
      </w:pPr>
      <w:r>
        <w:rPr>
          <w:sz w:val="24"/>
        </w:rPr>
        <w:t>投标人名称：</w:t>
      </w:r>
    </w:p>
    <w:p w14:paraId="5F8633D5">
      <w:pPr>
        <w:spacing w:line="360" w:lineRule="auto"/>
        <w:ind w:right="84" w:firstLine="224" w:firstLineChars="100"/>
        <w:rPr>
          <w:sz w:val="24"/>
        </w:rPr>
      </w:pPr>
      <w:r>
        <w:rPr>
          <w:sz w:val="24"/>
        </w:rPr>
        <w:t xml:space="preserve">日期：  </w:t>
      </w:r>
    </w:p>
    <w:p w14:paraId="06CF5FB0">
      <w:pPr>
        <w:spacing w:line="360" w:lineRule="auto"/>
        <w:ind w:right="84" w:firstLine="224" w:firstLineChars="100"/>
        <w:rPr>
          <w:sz w:val="24"/>
        </w:rPr>
      </w:pPr>
    </w:p>
    <w:p w14:paraId="0299BCBC">
      <w:pPr>
        <w:spacing w:line="360" w:lineRule="auto"/>
        <w:ind w:right="84" w:firstLine="224" w:firstLineChars="100"/>
        <w:rPr>
          <w:sz w:val="24"/>
        </w:rPr>
      </w:pPr>
    </w:p>
    <w:p w14:paraId="64B0627B">
      <w:pPr>
        <w:spacing w:line="360" w:lineRule="auto"/>
        <w:ind w:right="84" w:firstLine="224" w:firstLineChars="100"/>
        <w:rPr>
          <w:b/>
          <w:sz w:val="24"/>
        </w:rPr>
      </w:pPr>
      <w:r>
        <w:rPr>
          <w:b/>
          <w:sz w:val="24"/>
        </w:rPr>
        <w:br w:type="page"/>
      </w:r>
    </w:p>
    <w:p w14:paraId="55AF60CA">
      <w:pPr>
        <w:spacing w:line="560" w:lineRule="exact"/>
        <w:rPr>
          <w:b/>
          <w:sz w:val="24"/>
        </w:rPr>
      </w:pPr>
      <w:r>
        <w:rPr>
          <w:b/>
          <w:sz w:val="24"/>
        </w:rPr>
        <w:t>附件5</w:t>
      </w:r>
    </w:p>
    <w:p w14:paraId="65565EEF">
      <w:pPr>
        <w:autoSpaceDN w:val="0"/>
        <w:spacing w:line="360" w:lineRule="auto"/>
        <w:jc w:val="center"/>
        <w:rPr>
          <w:b/>
          <w:bCs/>
          <w:sz w:val="24"/>
        </w:rPr>
      </w:pPr>
      <w:r>
        <w:rPr>
          <w:b/>
          <w:bCs/>
          <w:sz w:val="24"/>
        </w:rPr>
        <w:t>商务要求点对点应答表</w:t>
      </w:r>
    </w:p>
    <w:p w14:paraId="0FE260E8">
      <w:pPr>
        <w:spacing w:line="460" w:lineRule="exact"/>
        <w:rPr>
          <w:sz w:val="24"/>
        </w:rPr>
      </w:pPr>
    </w:p>
    <w:p w14:paraId="1E55B437">
      <w:pPr>
        <w:spacing w:line="460" w:lineRule="exact"/>
        <w:rPr>
          <w:sz w:val="24"/>
        </w:rPr>
      </w:pPr>
      <w:r>
        <w:rPr>
          <w:sz w:val="24"/>
        </w:rPr>
        <w:t>项目名称：</w:t>
      </w:r>
      <w:r>
        <w:rPr>
          <w:sz w:val="24"/>
          <w:u w:val="single"/>
        </w:rPr>
        <w:t xml:space="preserve">                    </w:t>
      </w:r>
    </w:p>
    <w:p w14:paraId="7A4A035B">
      <w:pPr>
        <w:spacing w:line="460" w:lineRule="exact"/>
        <w:rPr>
          <w:sz w:val="24"/>
        </w:rPr>
      </w:pPr>
      <w:r>
        <w:rPr>
          <w:sz w:val="24"/>
        </w:rPr>
        <w:t>项目编号：</w:t>
      </w:r>
      <w:r>
        <w:rPr>
          <w:sz w:val="24"/>
          <w:u w:val="single"/>
        </w:rPr>
        <w:t xml:space="preserve">                    </w:t>
      </w:r>
    </w:p>
    <w:p w14:paraId="08DA30BB">
      <w:pPr>
        <w:spacing w:line="460" w:lineRule="exact"/>
        <w:rPr>
          <w:sz w:val="24"/>
          <w:u w:val="single"/>
        </w:rPr>
      </w:pPr>
      <w:r>
        <w:rPr>
          <w:sz w:val="24"/>
        </w:rPr>
        <w:t>包号：</w:t>
      </w:r>
      <w:r>
        <w:rPr>
          <w:sz w:val="24"/>
          <w:u w:val="single"/>
        </w:rPr>
        <w:t xml:space="preserve">                        </w:t>
      </w:r>
    </w:p>
    <w:p w14:paraId="1D03975D">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F6C3ED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77AB053">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524E0BF">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04686A8">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586B09D">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6875522">
            <w:pPr>
              <w:widowControl/>
              <w:jc w:val="center"/>
              <w:rPr>
                <w:kern w:val="0"/>
                <w:szCs w:val="21"/>
              </w:rPr>
            </w:pPr>
            <w:r>
              <w:rPr>
                <w:kern w:val="0"/>
                <w:szCs w:val="21"/>
              </w:rPr>
              <w:t>备注</w:t>
            </w:r>
          </w:p>
        </w:tc>
      </w:tr>
      <w:tr w14:paraId="3D02485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DBED293">
            <w:pPr>
              <w:widowControl/>
              <w:jc w:val="left"/>
              <w:rPr>
                <w:kern w:val="0"/>
                <w:szCs w:val="21"/>
              </w:rPr>
            </w:pPr>
            <w:r>
              <w:rPr>
                <w:kern w:val="0"/>
                <w:szCs w:val="21"/>
              </w:rPr>
              <w:t>（一）报价要求</w:t>
            </w:r>
          </w:p>
        </w:tc>
      </w:tr>
      <w:tr w14:paraId="6671BDE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52E58E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34DDE0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AA2792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A8DC14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5B922FD">
            <w:pPr>
              <w:widowControl/>
              <w:jc w:val="left"/>
              <w:rPr>
                <w:kern w:val="0"/>
                <w:szCs w:val="21"/>
              </w:rPr>
            </w:pPr>
            <w:r>
              <w:rPr>
                <w:kern w:val="0"/>
                <w:szCs w:val="21"/>
              </w:rPr>
              <w:t>　</w:t>
            </w:r>
          </w:p>
        </w:tc>
      </w:tr>
      <w:tr w14:paraId="52B3DD4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33CBAE1">
            <w:pPr>
              <w:widowControl/>
              <w:jc w:val="left"/>
              <w:rPr>
                <w:kern w:val="0"/>
                <w:szCs w:val="21"/>
              </w:rPr>
            </w:pPr>
            <w:r>
              <w:rPr>
                <w:kern w:val="0"/>
                <w:szCs w:val="21"/>
              </w:rPr>
              <w:t>（二）时间、地点要求</w:t>
            </w:r>
          </w:p>
        </w:tc>
      </w:tr>
      <w:tr w14:paraId="2639375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25559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BAE59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BF56BD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569CF3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E0BF0F8">
            <w:pPr>
              <w:widowControl/>
              <w:jc w:val="left"/>
              <w:rPr>
                <w:kern w:val="0"/>
                <w:szCs w:val="21"/>
              </w:rPr>
            </w:pPr>
            <w:r>
              <w:rPr>
                <w:kern w:val="0"/>
                <w:szCs w:val="21"/>
              </w:rPr>
              <w:t>　</w:t>
            </w:r>
          </w:p>
        </w:tc>
      </w:tr>
      <w:tr w14:paraId="1128CDD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90D19A8">
            <w:pPr>
              <w:widowControl/>
              <w:jc w:val="left"/>
              <w:rPr>
                <w:kern w:val="0"/>
                <w:szCs w:val="21"/>
              </w:rPr>
            </w:pPr>
            <w:r>
              <w:rPr>
                <w:kern w:val="0"/>
                <w:szCs w:val="21"/>
              </w:rPr>
              <w:t>（三）付款方式</w:t>
            </w:r>
          </w:p>
        </w:tc>
      </w:tr>
      <w:tr w14:paraId="325F178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173046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681424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971FBE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898352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48F405A">
            <w:pPr>
              <w:widowControl/>
              <w:jc w:val="left"/>
              <w:rPr>
                <w:kern w:val="0"/>
                <w:szCs w:val="21"/>
              </w:rPr>
            </w:pPr>
            <w:r>
              <w:rPr>
                <w:kern w:val="0"/>
                <w:szCs w:val="21"/>
              </w:rPr>
              <w:t>　</w:t>
            </w:r>
          </w:p>
        </w:tc>
      </w:tr>
      <w:tr w14:paraId="10EA3A1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70F91F">
            <w:pPr>
              <w:widowControl/>
              <w:jc w:val="left"/>
              <w:rPr>
                <w:kern w:val="0"/>
                <w:szCs w:val="21"/>
              </w:rPr>
            </w:pPr>
            <w:r>
              <w:rPr>
                <w:kern w:val="0"/>
                <w:szCs w:val="21"/>
              </w:rPr>
              <w:t>（四）投标保证金和履约保证金</w:t>
            </w:r>
          </w:p>
        </w:tc>
      </w:tr>
      <w:tr w14:paraId="2E31E48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F2253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352F9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760C46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90EB7C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F591E0">
            <w:pPr>
              <w:widowControl/>
              <w:jc w:val="left"/>
              <w:rPr>
                <w:kern w:val="0"/>
                <w:szCs w:val="21"/>
              </w:rPr>
            </w:pPr>
            <w:r>
              <w:rPr>
                <w:kern w:val="0"/>
                <w:szCs w:val="21"/>
              </w:rPr>
              <w:t>　</w:t>
            </w:r>
          </w:p>
        </w:tc>
      </w:tr>
    </w:tbl>
    <w:p w14:paraId="24D5CA2B">
      <w:pPr>
        <w:spacing w:line="620" w:lineRule="exact"/>
        <w:rPr>
          <w:sz w:val="24"/>
        </w:rPr>
      </w:pPr>
      <w:r>
        <w:rPr>
          <w:sz w:val="24"/>
        </w:rPr>
        <w:t>注：</w:t>
      </w:r>
    </w:p>
    <w:p w14:paraId="1D47CBD3">
      <w:pPr>
        <w:spacing w:line="360" w:lineRule="auto"/>
        <w:rPr>
          <w:sz w:val="24"/>
        </w:rPr>
      </w:pPr>
      <w:r>
        <w:rPr>
          <w:sz w:val="24"/>
        </w:rPr>
        <w:t>1. 不如实填写偏离情况的投标文件将视为虚假材料。</w:t>
      </w:r>
    </w:p>
    <w:p w14:paraId="60561022">
      <w:pPr>
        <w:spacing w:line="360" w:lineRule="auto"/>
        <w:rPr>
          <w:sz w:val="24"/>
        </w:rPr>
      </w:pPr>
      <w:r>
        <w:rPr>
          <w:sz w:val="24"/>
        </w:rPr>
        <w:t>2. 招标要求指招标文件中规定的具体要求，投标应答指投标文件的具体内容。</w:t>
      </w:r>
    </w:p>
    <w:p w14:paraId="40B97479">
      <w:pPr>
        <w:spacing w:line="360" w:lineRule="auto"/>
        <w:rPr>
          <w:sz w:val="24"/>
        </w:rPr>
      </w:pPr>
      <w:r>
        <w:rPr>
          <w:sz w:val="24"/>
        </w:rPr>
        <w:t>3. 偏离说明指招标要求与投标应答之间的不同之处。</w:t>
      </w:r>
    </w:p>
    <w:p w14:paraId="4FDC5359">
      <w:pPr>
        <w:autoSpaceDE w:val="0"/>
        <w:autoSpaceDN w:val="0"/>
        <w:adjustRightInd w:val="0"/>
        <w:spacing w:line="560" w:lineRule="exact"/>
        <w:jc w:val="left"/>
        <w:rPr>
          <w:kern w:val="0"/>
          <w:sz w:val="24"/>
        </w:rPr>
      </w:pPr>
    </w:p>
    <w:p w14:paraId="665EF0CE">
      <w:pPr>
        <w:autoSpaceDE w:val="0"/>
        <w:autoSpaceDN w:val="0"/>
        <w:adjustRightInd w:val="0"/>
        <w:spacing w:line="560" w:lineRule="exact"/>
        <w:jc w:val="left"/>
        <w:rPr>
          <w:kern w:val="0"/>
          <w:sz w:val="24"/>
        </w:rPr>
      </w:pPr>
    </w:p>
    <w:p w14:paraId="642C74DE">
      <w:pPr>
        <w:spacing w:line="360" w:lineRule="auto"/>
        <w:ind w:right="84" w:firstLine="224" w:firstLineChars="100"/>
        <w:rPr>
          <w:sz w:val="24"/>
        </w:rPr>
      </w:pPr>
      <w:r>
        <w:rPr>
          <w:sz w:val="24"/>
        </w:rPr>
        <w:t>投标人名称：</w:t>
      </w:r>
    </w:p>
    <w:p w14:paraId="1975BF68">
      <w:pPr>
        <w:spacing w:line="360" w:lineRule="auto"/>
        <w:ind w:right="84" w:firstLine="224" w:firstLineChars="100"/>
        <w:rPr>
          <w:sz w:val="24"/>
        </w:rPr>
      </w:pPr>
    </w:p>
    <w:p w14:paraId="42CB2BB4">
      <w:pPr>
        <w:spacing w:line="360" w:lineRule="auto"/>
        <w:ind w:right="84" w:firstLine="224" w:firstLineChars="100"/>
        <w:rPr>
          <w:position w:val="-40"/>
          <w:sz w:val="24"/>
        </w:rPr>
      </w:pPr>
      <w:r>
        <w:rPr>
          <w:sz w:val="24"/>
        </w:rPr>
        <w:t xml:space="preserve">日期：  </w:t>
      </w:r>
    </w:p>
    <w:p w14:paraId="4C39A615">
      <w:pPr>
        <w:autoSpaceDE w:val="0"/>
        <w:autoSpaceDN w:val="0"/>
        <w:adjustRightInd w:val="0"/>
        <w:spacing w:line="560" w:lineRule="exact"/>
        <w:jc w:val="left"/>
        <w:rPr>
          <w:kern w:val="0"/>
          <w:sz w:val="24"/>
          <w:u w:val="single"/>
        </w:rPr>
      </w:pPr>
    </w:p>
    <w:p w14:paraId="697BC5DA">
      <w:pPr>
        <w:autoSpaceDE w:val="0"/>
        <w:autoSpaceDN w:val="0"/>
        <w:adjustRightInd w:val="0"/>
        <w:spacing w:line="560" w:lineRule="exact"/>
        <w:jc w:val="left"/>
        <w:rPr>
          <w:kern w:val="0"/>
          <w:sz w:val="24"/>
          <w:u w:val="single"/>
        </w:rPr>
      </w:pPr>
    </w:p>
    <w:p w14:paraId="294EFAA9">
      <w:pPr>
        <w:autoSpaceDE w:val="0"/>
        <w:autoSpaceDN w:val="0"/>
        <w:adjustRightInd w:val="0"/>
        <w:spacing w:line="560" w:lineRule="exact"/>
        <w:jc w:val="left"/>
        <w:rPr>
          <w:kern w:val="0"/>
          <w:sz w:val="24"/>
          <w:u w:val="single"/>
        </w:rPr>
      </w:pPr>
    </w:p>
    <w:p w14:paraId="50DBF546">
      <w:pPr>
        <w:widowControl/>
        <w:jc w:val="left"/>
        <w:rPr>
          <w:b/>
          <w:sz w:val="24"/>
        </w:rPr>
      </w:pPr>
      <w:r>
        <w:rPr>
          <w:b/>
          <w:sz w:val="24"/>
        </w:rPr>
        <w:br w:type="page"/>
      </w:r>
    </w:p>
    <w:p w14:paraId="7B990001">
      <w:pPr>
        <w:spacing w:line="620" w:lineRule="exact"/>
        <w:rPr>
          <w:b/>
          <w:sz w:val="24"/>
        </w:rPr>
      </w:pPr>
      <w:r>
        <w:rPr>
          <w:b/>
          <w:sz w:val="24"/>
        </w:rPr>
        <w:t>附件6</w:t>
      </w:r>
      <w:r>
        <w:rPr>
          <w:rFonts w:hint="eastAsia"/>
          <w:b/>
          <w:sz w:val="24"/>
        </w:rPr>
        <w:t>-1</w:t>
      </w:r>
    </w:p>
    <w:p w14:paraId="089F1296">
      <w:pPr>
        <w:autoSpaceDN w:val="0"/>
        <w:spacing w:line="360" w:lineRule="auto"/>
        <w:jc w:val="center"/>
        <w:rPr>
          <w:b/>
          <w:bCs/>
          <w:sz w:val="24"/>
        </w:rPr>
      </w:pPr>
      <w:r>
        <w:rPr>
          <w:b/>
          <w:bCs/>
          <w:sz w:val="24"/>
        </w:rPr>
        <w:t>技术要求点对点应答表</w:t>
      </w:r>
    </w:p>
    <w:p w14:paraId="2377B9EF">
      <w:pPr>
        <w:spacing w:line="460" w:lineRule="exact"/>
        <w:rPr>
          <w:sz w:val="24"/>
        </w:rPr>
      </w:pPr>
      <w:r>
        <w:rPr>
          <w:sz w:val="24"/>
        </w:rPr>
        <w:t>项目名称：</w:t>
      </w:r>
      <w:r>
        <w:rPr>
          <w:sz w:val="24"/>
          <w:u w:val="single"/>
        </w:rPr>
        <w:t xml:space="preserve">                    </w:t>
      </w:r>
    </w:p>
    <w:p w14:paraId="5C8EEF78">
      <w:pPr>
        <w:spacing w:line="460" w:lineRule="exact"/>
        <w:rPr>
          <w:sz w:val="24"/>
        </w:rPr>
      </w:pPr>
      <w:r>
        <w:rPr>
          <w:sz w:val="24"/>
        </w:rPr>
        <w:t>项目编号：</w:t>
      </w:r>
      <w:r>
        <w:rPr>
          <w:sz w:val="24"/>
          <w:u w:val="single"/>
        </w:rPr>
        <w:t xml:space="preserve">                    </w:t>
      </w:r>
    </w:p>
    <w:p w14:paraId="764B9B17">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4F207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2FFB389">
            <w:pPr>
              <w:widowControl/>
              <w:snapToGrid w:val="0"/>
              <w:jc w:val="center"/>
              <w:rPr>
                <w:kern w:val="0"/>
                <w:sz w:val="24"/>
                <w:szCs w:val="21"/>
              </w:rPr>
            </w:pPr>
            <w:r>
              <w:rPr>
                <w:kern w:val="0"/>
                <w:sz w:val="24"/>
                <w:szCs w:val="21"/>
              </w:rPr>
              <w:t>序号</w:t>
            </w:r>
          </w:p>
        </w:tc>
        <w:tc>
          <w:tcPr>
            <w:tcW w:w="4630" w:type="dxa"/>
            <w:shd w:val="clear" w:color="auto" w:fill="auto"/>
            <w:vAlign w:val="center"/>
          </w:tcPr>
          <w:p w14:paraId="7B2C5B1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7E11D1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59D299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2D97FA1">
            <w:pPr>
              <w:widowControl/>
              <w:snapToGrid w:val="0"/>
              <w:jc w:val="center"/>
              <w:rPr>
                <w:kern w:val="0"/>
                <w:sz w:val="24"/>
                <w:szCs w:val="21"/>
              </w:rPr>
            </w:pPr>
            <w:r>
              <w:rPr>
                <w:kern w:val="0"/>
                <w:sz w:val="24"/>
                <w:szCs w:val="21"/>
              </w:rPr>
              <w:t>备注</w:t>
            </w:r>
          </w:p>
        </w:tc>
      </w:tr>
      <w:tr w14:paraId="70B1F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7B303C">
            <w:pPr>
              <w:widowControl/>
              <w:snapToGrid w:val="0"/>
              <w:jc w:val="center"/>
              <w:rPr>
                <w:kern w:val="0"/>
                <w:sz w:val="24"/>
                <w:szCs w:val="21"/>
              </w:rPr>
            </w:pPr>
            <w:r>
              <w:rPr>
                <w:kern w:val="0"/>
                <w:sz w:val="24"/>
                <w:szCs w:val="21"/>
              </w:rPr>
              <w:t>1</w:t>
            </w:r>
          </w:p>
        </w:tc>
        <w:tc>
          <w:tcPr>
            <w:tcW w:w="4630" w:type="dxa"/>
            <w:shd w:val="clear" w:color="auto" w:fill="auto"/>
            <w:vAlign w:val="center"/>
          </w:tcPr>
          <w:p w14:paraId="150C931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9061767">
            <w:pPr>
              <w:widowControl/>
              <w:snapToGrid w:val="0"/>
              <w:jc w:val="center"/>
              <w:rPr>
                <w:kern w:val="0"/>
                <w:sz w:val="24"/>
                <w:szCs w:val="21"/>
              </w:rPr>
            </w:pPr>
          </w:p>
        </w:tc>
        <w:tc>
          <w:tcPr>
            <w:tcW w:w="1289" w:type="dxa"/>
            <w:shd w:val="clear" w:color="auto" w:fill="auto"/>
            <w:vAlign w:val="center"/>
          </w:tcPr>
          <w:p w14:paraId="6E0C7EB8">
            <w:pPr>
              <w:widowControl/>
              <w:snapToGrid w:val="0"/>
              <w:jc w:val="center"/>
              <w:rPr>
                <w:kern w:val="0"/>
                <w:sz w:val="24"/>
                <w:szCs w:val="21"/>
              </w:rPr>
            </w:pPr>
          </w:p>
        </w:tc>
        <w:tc>
          <w:tcPr>
            <w:tcW w:w="843" w:type="dxa"/>
            <w:shd w:val="clear" w:color="auto" w:fill="auto"/>
            <w:vAlign w:val="center"/>
          </w:tcPr>
          <w:p w14:paraId="1395A5BC">
            <w:pPr>
              <w:widowControl/>
              <w:snapToGrid w:val="0"/>
              <w:jc w:val="center"/>
              <w:rPr>
                <w:kern w:val="0"/>
                <w:sz w:val="24"/>
                <w:szCs w:val="21"/>
              </w:rPr>
            </w:pPr>
          </w:p>
        </w:tc>
      </w:tr>
      <w:tr w14:paraId="40593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E4BF746">
            <w:pPr>
              <w:widowControl/>
              <w:snapToGrid w:val="0"/>
              <w:jc w:val="center"/>
              <w:rPr>
                <w:kern w:val="0"/>
                <w:sz w:val="24"/>
                <w:szCs w:val="21"/>
              </w:rPr>
            </w:pPr>
            <w:r>
              <w:rPr>
                <w:kern w:val="0"/>
                <w:sz w:val="24"/>
                <w:szCs w:val="21"/>
              </w:rPr>
              <w:t>2</w:t>
            </w:r>
          </w:p>
        </w:tc>
        <w:tc>
          <w:tcPr>
            <w:tcW w:w="4630" w:type="dxa"/>
            <w:shd w:val="clear" w:color="auto" w:fill="auto"/>
            <w:vAlign w:val="center"/>
          </w:tcPr>
          <w:p w14:paraId="1D1B049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CFA878C">
            <w:pPr>
              <w:widowControl/>
              <w:snapToGrid w:val="0"/>
              <w:jc w:val="center"/>
              <w:rPr>
                <w:kern w:val="0"/>
                <w:sz w:val="24"/>
                <w:szCs w:val="21"/>
              </w:rPr>
            </w:pPr>
          </w:p>
        </w:tc>
        <w:tc>
          <w:tcPr>
            <w:tcW w:w="1289" w:type="dxa"/>
            <w:shd w:val="clear" w:color="auto" w:fill="auto"/>
            <w:vAlign w:val="center"/>
          </w:tcPr>
          <w:p w14:paraId="3AEEC8BD">
            <w:pPr>
              <w:widowControl/>
              <w:snapToGrid w:val="0"/>
              <w:jc w:val="center"/>
              <w:rPr>
                <w:kern w:val="0"/>
                <w:sz w:val="24"/>
                <w:szCs w:val="21"/>
              </w:rPr>
            </w:pPr>
          </w:p>
        </w:tc>
        <w:tc>
          <w:tcPr>
            <w:tcW w:w="843" w:type="dxa"/>
            <w:shd w:val="clear" w:color="auto" w:fill="auto"/>
            <w:vAlign w:val="center"/>
          </w:tcPr>
          <w:p w14:paraId="62240E00">
            <w:pPr>
              <w:widowControl/>
              <w:snapToGrid w:val="0"/>
              <w:jc w:val="center"/>
              <w:rPr>
                <w:kern w:val="0"/>
                <w:sz w:val="24"/>
                <w:szCs w:val="21"/>
              </w:rPr>
            </w:pPr>
          </w:p>
        </w:tc>
      </w:tr>
      <w:tr w14:paraId="1E629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4D8B1C">
            <w:pPr>
              <w:widowControl/>
              <w:snapToGrid w:val="0"/>
              <w:jc w:val="center"/>
              <w:rPr>
                <w:kern w:val="0"/>
                <w:sz w:val="24"/>
                <w:szCs w:val="21"/>
              </w:rPr>
            </w:pPr>
            <w:r>
              <w:rPr>
                <w:kern w:val="0"/>
                <w:sz w:val="24"/>
                <w:szCs w:val="21"/>
              </w:rPr>
              <w:t>3</w:t>
            </w:r>
          </w:p>
        </w:tc>
        <w:tc>
          <w:tcPr>
            <w:tcW w:w="4630" w:type="dxa"/>
            <w:shd w:val="clear" w:color="auto" w:fill="auto"/>
            <w:vAlign w:val="center"/>
          </w:tcPr>
          <w:p w14:paraId="37522DBF">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2506D6D">
            <w:pPr>
              <w:widowControl/>
              <w:snapToGrid w:val="0"/>
              <w:jc w:val="center"/>
              <w:rPr>
                <w:kern w:val="0"/>
                <w:sz w:val="24"/>
                <w:szCs w:val="21"/>
              </w:rPr>
            </w:pPr>
          </w:p>
        </w:tc>
        <w:tc>
          <w:tcPr>
            <w:tcW w:w="1289" w:type="dxa"/>
            <w:shd w:val="clear" w:color="auto" w:fill="auto"/>
            <w:vAlign w:val="center"/>
          </w:tcPr>
          <w:p w14:paraId="5E8A9273">
            <w:pPr>
              <w:widowControl/>
              <w:snapToGrid w:val="0"/>
              <w:jc w:val="center"/>
              <w:rPr>
                <w:kern w:val="0"/>
                <w:sz w:val="24"/>
                <w:szCs w:val="21"/>
              </w:rPr>
            </w:pPr>
          </w:p>
        </w:tc>
        <w:tc>
          <w:tcPr>
            <w:tcW w:w="843" w:type="dxa"/>
            <w:shd w:val="clear" w:color="auto" w:fill="auto"/>
            <w:vAlign w:val="center"/>
          </w:tcPr>
          <w:p w14:paraId="053D0F36">
            <w:pPr>
              <w:widowControl/>
              <w:snapToGrid w:val="0"/>
              <w:jc w:val="center"/>
              <w:rPr>
                <w:kern w:val="0"/>
                <w:sz w:val="24"/>
                <w:szCs w:val="21"/>
              </w:rPr>
            </w:pPr>
          </w:p>
        </w:tc>
      </w:tr>
      <w:tr w14:paraId="462CC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91D5BD">
            <w:pPr>
              <w:widowControl/>
              <w:snapToGrid w:val="0"/>
              <w:jc w:val="center"/>
              <w:rPr>
                <w:rFonts w:hint="eastAsia" w:eastAsia="宋体"/>
                <w:kern w:val="0"/>
                <w:sz w:val="24"/>
                <w:szCs w:val="21"/>
                <w:lang w:val="en-US" w:eastAsia="zh-CN"/>
              </w:rPr>
            </w:pPr>
            <w:r>
              <w:rPr>
                <w:rFonts w:hint="eastAsia"/>
                <w:kern w:val="0"/>
                <w:sz w:val="24"/>
                <w:szCs w:val="21"/>
                <w:lang w:val="en-US" w:eastAsia="zh-CN"/>
              </w:rPr>
              <w:t>4</w:t>
            </w:r>
          </w:p>
        </w:tc>
        <w:tc>
          <w:tcPr>
            <w:tcW w:w="4630" w:type="dxa"/>
            <w:shd w:val="clear" w:color="auto" w:fill="auto"/>
            <w:vAlign w:val="center"/>
          </w:tcPr>
          <w:p w14:paraId="0FF0F6E6">
            <w:pPr>
              <w:widowControl/>
              <w:snapToGrid w:val="0"/>
              <w:jc w:val="left"/>
              <w:rPr>
                <w:rFonts w:hint="eastAsia" w:eastAsia="宋体"/>
                <w:sz w:val="24"/>
                <w:lang w:eastAsia="zh-CN"/>
              </w:rPr>
            </w:pPr>
            <w:r>
              <w:rPr>
                <w:color w:val="000000"/>
                <w:sz w:val="24"/>
              </w:rPr>
              <w:t>（</w:t>
            </w:r>
            <w:r>
              <w:rPr>
                <w:rFonts w:hint="eastAsia"/>
                <w:color w:val="000000"/>
                <w:sz w:val="24"/>
                <w:lang w:val="en-US" w:eastAsia="zh-CN"/>
              </w:rPr>
              <w:t>四</w:t>
            </w:r>
            <w:r>
              <w:rPr>
                <w:color w:val="000000"/>
                <w:sz w:val="24"/>
              </w:rPr>
              <w:t>）</w:t>
            </w:r>
            <w:r>
              <w:rPr>
                <w:rFonts w:hint="eastAsia"/>
                <w:color w:val="000000"/>
                <w:sz w:val="24"/>
              </w:rPr>
              <w:t>投标人须承诺服务期</w:t>
            </w:r>
            <w:r>
              <w:rPr>
                <w:rFonts w:hint="eastAsia"/>
                <w:color w:val="000000"/>
                <w:sz w:val="24"/>
                <w:lang w:val="en-US" w:eastAsia="zh-CN"/>
              </w:rPr>
              <w:t>各</w:t>
            </w:r>
            <w:r>
              <w:rPr>
                <w:rFonts w:hint="eastAsia"/>
                <w:color w:val="000000"/>
                <w:sz w:val="24"/>
              </w:rPr>
              <w:t>岗位工作人员数量不低于</w:t>
            </w:r>
            <w:r>
              <w:rPr>
                <w:rFonts w:hint="eastAsia"/>
                <w:color w:val="000000"/>
                <w:sz w:val="24"/>
                <w:lang w:val="en-US" w:eastAsia="zh-CN"/>
              </w:rPr>
              <w:t>项目需求书</w:t>
            </w:r>
            <w:r>
              <w:rPr>
                <w:rFonts w:hint="eastAsia"/>
                <w:color w:val="000000"/>
                <w:sz w:val="24"/>
              </w:rPr>
              <w:t>要求，未征得采购人书面允许，不得随意减配岗位数量，否则采购人有权解除合同</w:t>
            </w:r>
            <w:r>
              <w:rPr>
                <w:rFonts w:hint="eastAsia"/>
                <w:color w:val="000000"/>
                <w:sz w:val="24"/>
                <w:lang w:eastAsia="zh-CN"/>
              </w:rPr>
              <w:t>。</w:t>
            </w:r>
          </w:p>
        </w:tc>
        <w:tc>
          <w:tcPr>
            <w:tcW w:w="2438" w:type="dxa"/>
            <w:shd w:val="clear" w:color="auto" w:fill="auto"/>
            <w:vAlign w:val="center"/>
          </w:tcPr>
          <w:p w14:paraId="2029C7AF">
            <w:pPr>
              <w:widowControl/>
              <w:snapToGrid w:val="0"/>
              <w:jc w:val="center"/>
              <w:rPr>
                <w:kern w:val="0"/>
                <w:sz w:val="24"/>
                <w:szCs w:val="21"/>
              </w:rPr>
            </w:pPr>
          </w:p>
        </w:tc>
        <w:tc>
          <w:tcPr>
            <w:tcW w:w="1289" w:type="dxa"/>
            <w:shd w:val="clear" w:color="auto" w:fill="auto"/>
            <w:vAlign w:val="center"/>
          </w:tcPr>
          <w:p w14:paraId="2E168D10">
            <w:pPr>
              <w:widowControl/>
              <w:snapToGrid w:val="0"/>
              <w:jc w:val="center"/>
              <w:rPr>
                <w:kern w:val="0"/>
                <w:sz w:val="24"/>
                <w:szCs w:val="21"/>
              </w:rPr>
            </w:pPr>
          </w:p>
        </w:tc>
        <w:tc>
          <w:tcPr>
            <w:tcW w:w="843" w:type="dxa"/>
            <w:shd w:val="clear" w:color="auto" w:fill="auto"/>
            <w:vAlign w:val="center"/>
          </w:tcPr>
          <w:p w14:paraId="5C9C57F0">
            <w:pPr>
              <w:widowControl/>
              <w:snapToGrid w:val="0"/>
              <w:jc w:val="center"/>
              <w:rPr>
                <w:kern w:val="0"/>
                <w:sz w:val="24"/>
                <w:szCs w:val="21"/>
              </w:rPr>
            </w:pPr>
          </w:p>
        </w:tc>
      </w:tr>
      <w:tr w14:paraId="20763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B8A9FBB">
            <w:pPr>
              <w:widowControl/>
              <w:snapToGrid w:val="0"/>
              <w:ind w:firstLine="224" w:firstLineChars="100"/>
              <w:rPr>
                <w:kern w:val="0"/>
                <w:sz w:val="24"/>
                <w:szCs w:val="21"/>
              </w:rPr>
            </w:pPr>
            <w:r>
              <w:rPr>
                <w:rFonts w:hint="eastAsia"/>
                <w:kern w:val="0"/>
                <w:sz w:val="24"/>
                <w:szCs w:val="21"/>
                <w:lang w:val="en-US" w:eastAsia="zh-CN"/>
              </w:rPr>
              <w:t>5</w:t>
            </w:r>
            <w:r>
              <w:rPr>
                <w:kern w:val="0"/>
                <w:sz w:val="24"/>
                <w:szCs w:val="21"/>
              </w:rPr>
              <w:t>. 项目需求书要求</w:t>
            </w:r>
          </w:p>
        </w:tc>
      </w:tr>
      <w:tr w14:paraId="2A99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BD6206">
            <w:pPr>
              <w:widowControl/>
              <w:snapToGrid w:val="0"/>
              <w:jc w:val="center"/>
              <w:rPr>
                <w:kern w:val="0"/>
                <w:sz w:val="24"/>
                <w:szCs w:val="21"/>
              </w:rPr>
            </w:pPr>
            <w:r>
              <w:rPr>
                <w:kern w:val="0"/>
                <w:sz w:val="24"/>
                <w:szCs w:val="21"/>
              </w:rPr>
              <w:t>序号</w:t>
            </w:r>
          </w:p>
        </w:tc>
        <w:tc>
          <w:tcPr>
            <w:tcW w:w="4630" w:type="dxa"/>
            <w:shd w:val="clear" w:color="auto" w:fill="auto"/>
            <w:vAlign w:val="center"/>
          </w:tcPr>
          <w:p w14:paraId="0B48323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B53EDA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AC482C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2D9C6AC">
            <w:pPr>
              <w:widowControl/>
              <w:snapToGrid w:val="0"/>
              <w:jc w:val="center"/>
              <w:rPr>
                <w:kern w:val="0"/>
                <w:sz w:val="24"/>
                <w:szCs w:val="21"/>
              </w:rPr>
            </w:pPr>
            <w:r>
              <w:rPr>
                <w:kern w:val="0"/>
                <w:sz w:val="24"/>
                <w:szCs w:val="21"/>
              </w:rPr>
              <w:t>备注</w:t>
            </w:r>
          </w:p>
        </w:tc>
      </w:tr>
      <w:tr w14:paraId="427FE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B3B34D">
            <w:pPr>
              <w:widowControl/>
              <w:snapToGrid w:val="0"/>
              <w:jc w:val="center"/>
              <w:rPr>
                <w:kern w:val="0"/>
                <w:sz w:val="24"/>
                <w:szCs w:val="21"/>
              </w:rPr>
            </w:pPr>
          </w:p>
        </w:tc>
        <w:tc>
          <w:tcPr>
            <w:tcW w:w="4630" w:type="dxa"/>
            <w:shd w:val="clear" w:color="auto" w:fill="auto"/>
            <w:vAlign w:val="center"/>
          </w:tcPr>
          <w:p w14:paraId="479EF7D6">
            <w:pPr>
              <w:widowControl/>
              <w:snapToGrid w:val="0"/>
              <w:jc w:val="center"/>
              <w:rPr>
                <w:kern w:val="0"/>
                <w:sz w:val="24"/>
                <w:szCs w:val="21"/>
              </w:rPr>
            </w:pPr>
          </w:p>
        </w:tc>
        <w:tc>
          <w:tcPr>
            <w:tcW w:w="2438" w:type="dxa"/>
            <w:shd w:val="clear" w:color="auto" w:fill="auto"/>
            <w:vAlign w:val="center"/>
          </w:tcPr>
          <w:p w14:paraId="4AFBDFF5">
            <w:pPr>
              <w:widowControl/>
              <w:snapToGrid w:val="0"/>
              <w:jc w:val="center"/>
              <w:rPr>
                <w:kern w:val="0"/>
                <w:sz w:val="24"/>
                <w:szCs w:val="21"/>
              </w:rPr>
            </w:pPr>
          </w:p>
        </w:tc>
        <w:tc>
          <w:tcPr>
            <w:tcW w:w="1289" w:type="dxa"/>
            <w:shd w:val="clear" w:color="auto" w:fill="auto"/>
            <w:vAlign w:val="center"/>
          </w:tcPr>
          <w:p w14:paraId="29193061">
            <w:pPr>
              <w:widowControl/>
              <w:snapToGrid w:val="0"/>
              <w:jc w:val="center"/>
              <w:rPr>
                <w:kern w:val="0"/>
                <w:sz w:val="24"/>
                <w:szCs w:val="21"/>
              </w:rPr>
            </w:pPr>
          </w:p>
        </w:tc>
        <w:tc>
          <w:tcPr>
            <w:tcW w:w="843" w:type="dxa"/>
            <w:shd w:val="clear" w:color="auto" w:fill="auto"/>
            <w:vAlign w:val="center"/>
          </w:tcPr>
          <w:p w14:paraId="21ECA346">
            <w:pPr>
              <w:widowControl/>
              <w:snapToGrid w:val="0"/>
              <w:jc w:val="center"/>
              <w:rPr>
                <w:kern w:val="0"/>
                <w:sz w:val="24"/>
                <w:szCs w:val="21"/>
              </w:rPr>
            </w:pPr>
          </w:p>
        </w:tc>
      </w:tr>
      <w:tr w14:paraId="51882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EF9784">
            <w:pPr>
              <w:widowControl/>
              <w:snapToGrid w:val="0"/>
              <w:jc w:val="center"/>
              <w:rPr>
                <w:kern w:val="0"/>
                <w:sz w:val="24"/>
                <w:szCs w:val="21"/>
              </w:rPr>
            </w:pPr>
          </w:p>
        </w:tc>
        <w:tc>
          <w:tcPr>
            <w:tcW w:w="4630" w:type="dxa"/>
            <w:shd w:val="clear" w:color="auto" w:fill="auto"/>
            <w:vAlign w:val="center"/>
          </w:tcPr>
          <w:p w14:paraId="0B92B7BB">
            <w:pPr>
              <w:widowControl/>
              <w:snapToGrid w:val="0"/>
              <w:jc w:val="center"/>
              <w:rPr>
                <w:kern w:val="0"/>
                <w:sz w:val="24"/>
                <w:szCs w:val="21"/>
              </w:rPr>
            </w:pPr>
          </w:p>
        </w:tc>
        <w:tc>
          <w:tcPr>
            <w:tcW w:w="2438" w:type="dxa"/>
            <w:shd w:val="clear" w:color="auto" w:fill="auto"/>
            <w:vAlign w:val="center"/>
          </w:tcPr>
          <w:p w14:paraId="70A218DC">
            <w:pPr>
              <w:widowControl/>
              <w:snapToGrid w:val="0"/>
              <w:jc w:val="center"/>
              <w:rPr>
                <w:kern w:val="0"/>
                <w:sz w:val="24"/>
                <w:szCs w:val="21"/>
              </w:rPr>
            </w:pPr>
          </w:p>
        </w:tc>
        <w:tc>
          <w:tcPr>
            <w:tcW w:w="1289" w:type="dxa"/>
            <w:shd w:val="clear" w:color="auto" w:fill="auto"/>
            <w:vAlign w:val="center"/>
          </w:tcPr>
          <w:p w14:paraId="33D23A82">
            <w:pPr>
              <w:widowControl/>
              <w:snapToGrid w:val="0"/>
              <w:jc w:val="center"/>
              <w:rPr>
                <w:kern w:val="0"/>
                <w:sz w:val="24"/>
                <w:szCs w:val="21"/>
              </w:rPr>
            </w:pPr>
          </w:p>
        </w:tc>
        <w:tc>
          <w:tcPr>
            <w:tcW w:w="843" w:type="dxa"/>
            <w:shd w:val="clear" w:color="auto" w:fill="auto"/>
            <w:vAlign w:val="center"/>
          </w:tcPr>
          <w:p w14:paraId="27F2492D">
            <w:pPr>
              <w:widowControl/>
              <w:snapToGrid w:val="0"/>
              <w:jc w:val="center"/>
              <w:rPr>
                <w:kern w:val="0"/>
                <w:sz w:val="24"/>
                <w:szCs w:val="21"/>
              </w:rPr>
            </w:pPr>
          </w:p>
        </w:tc>
      </w:tr>
      <w:tr w14:paraId="47138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7A6BB2">
            <w:pPr>
              <w:widowControl/>
              <w:snapToGrid w:val="0"/>
              <w:jc w:val="center"/>
              <w:rPr>
                <w:kern w:val="0"/>
                <w:sz w:val="24"/>
                <w:szCs w:val="21"/>
              </w:rPr>
            </w:pPr>
          </w:p>
        </w:tc>
        <w:tc>
          <w:tcPr>
            <w:tcW w:w="4630" w:type="dxa"/>
            <w:shd w:val="clear" w:color="auto" w:fill="auto"/>
            <w:vAlign w:val="center"/>
          </w:tcPr>
          <w:p w14:paraId="09585CB7">
            <w:pPr>
              <w:widowControl/>
              <w:snapToGrid w:val="0"/>
              <w:jc w:val="center"/>
              <w:rPr>
                <w:kern w:val="0"/>
                <w:sz w:val="24"/>
                <w:szCs w:val="21"/>
              </w:rPr>
            </w:pPr>
          </w:p>
        </w:tc>
        <w:tc>
          <w:tcPr>
            <w:tcW w:w="2438" w:type="dxa"/>
            <w:shd w:val="clear" w:color="auto" w:fill="auto"/>
            <w:vAlign w:val="center"/>
          </w:tcPr>
          <w:p w14:paraId="6D39B161">
            <w:pPr>
              <w:widowControl/>
              <w:snapToGrid w:val="0"/>
              <w:jc w:val="center"/>
              <w:rPr>
                <w:kern w:val="0"/>
                <w:sz w:val="24"/>
                <w:szCs w:val="21"/>
              </w:rPr>
            </w:pPr>
          </w:p>
        </w:tc>
        <w:tc>
          <w:tcPr>
            <w:tcW w:w="1289" w:type="dxa"/>
            <w:shd w:val="clear" w:color="auto" w:fill="auto"/>
            <w:vAlign w:val="center"/>
          </w:tcPr>
          <w:p w14:paraId="3EFC51C7">
            <w:pPr>
              <w:widowControl/>
              <w:snapToGrid w:val="0"/>
              <w:jc w:val="center"/>
              <w:rPr>
                <w:kern w:val="0"/>
                <w:sz w:val="24"/>
                <w:szCs w:val="21"/>
              </w:rPr>
            </w:pPr>
          </w:p>
        </w:tc>
        <w:tc>
          <w:tcPr>
            <w:tcW w:w="843" w:type="dxa"/>
            <w:shd w:val="clear" w:color="auto" w:fill="auto"/>
            <w:vAlign w:val="center"/>
          </w:tcPr>
          <w:p w14:paraId="7849D389">
            <w:pPr>
              <w:widowControl/>
              <w:snapToGrid w:val="0"/>
              <w:jc w:val="center"/>
              <w:rPr>
                <w:kern w:val="0"/>
                <w:sz w:val="24"/>
                <w:szCs w:val="21"/>
              </w:rPr>
            </w:pPr>
          </w:p>
        </w:tc>
      </w:tr>
      <w:tr w14:paraId="4D3D0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6B9961">
            <w:pPr>
              <w:widowControl/>
              <w:snapToGrid w:val="0"/>
              <w:jc w:val="center"/>
              <w:rPr>
                <w:kern w:val="0"/>
                <w:sz w:val="24"/>
                <w:szCs w:val="21"/>
              </w:rPr>
            </w:pPr>
          </w:p>
        </w:tc>
        <w:tc>
          <w:tcPr>
            <w:tcW w:w="4630" w:type="dxa"/>
            <w:shd w:val="clear" w:color="auto" w:fill="auto"/>
            <w:vAlign w:val="center"/>
          </w:tcPr>
          <w:p w14:paraId="254E74C7">
            <w:pPr>
              <w:widowControl/>
              <w:snapToGrid w:val="0"/>
              <w:jc w:val="center"/>
              <w:rPr>
                <w:kern w:val="0"/>
                <w:sz w:val="24"/>
                <w:szCs w:val="21"/>
              </w:rPr>
            </w:pPr>
          </w:p>
        </w:tc>
        <w:tc>
          <w:tcPr>
            <w:tcW w:w="2438" w:type="dxa"/>
            <w:shd w:val="clear" w:color="auto" w:fill="auto"/>
            <w:vAlign w:val="center"/>
          </w:tcPr>
          <w:p w14:paraId="226B3ACE">
            <w:pPr>
              <w:widowControl/>
              <w:snapToGrid w:val="0"/>
              <w:jc w:val="center"/>
              <w:rPr>
                <w:kern w:val="0"/>
                <w:sz w:val="24"/>
                <w:szCs w:val="21"/>
              </w:rPr>
            </w:pPr>
          </w:p>
        </w:tc>
        <w:tc>
          <w:tcPr>
            <w:tcW w:w="1289" w:type="dxa"/>
            <w:shd w:val="clear" w:color="auto" w:fill="auto"/>
            <w:vAlign w:val="center"/>
          </w:tcPr>
          <w:p w14:paraId="56C272C3">
            <w:pPr>
              <w:widowControl/>
              <w:snapToGrid w:val="0"/>
              <w:jc w:val="center"/>
              <w:rPr>
                <w:kern w:val="0"/>
                <w:sz w:val="24"/>
                <w:szCs w:val="21"/>
              </w:rPr>
            </w:pPr>
          </w:p>
        </w:tc>
        <w:tc>
          <w:tcPr>
            <w:tcW w:w="843" w:type="dxa"/>
            <w:shd w:val="clear" w:color="auto" w:fill="auto"/>
            <w:vAlign w:val="center"/>
          </w:tcPr>
          <w:p w14:paraId="218BF1B0">
            <w:pPr>
              <w:widowControl/>
              <w:snapToGrid w:val="0"/>
              <w:jc w:val="center"/>
              <w:rPr>
                <w:kern w:val="0"/>
                <w:sz w:val="24"/>
                <w:szCs w:val="21"/>
              </w:rPr>
            </w:pPr>
          </w:p>
        </w:tc>
      </w:tr>
      <w:tr w14:paraId="12062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D59A1D">
            <w:pPr>
              <w:widowControl/>
              <w:snapToGrid w:val="0"/>
              <w:jc w:val="center"/>
              <w:rPr>
                <w:kern w:val="0"/>
                <w:sz w:val="24"/>
                <w:szCs w:val="21"/>
              </w:rPr>
            </w:pPr>
          </w:p>
        </w:tc>
        <w:tc>
          <w:tcPr>
            <w:tcW w:w="4630" w:type="dxa"/>
            <w:shd w:val="clear" w:color="auto" w:fill="auto"/>
            <w:vAlign w:val="center"/>
          </w:tcPr>
          <w:p w14:paraId="465586A9">
            <w:pPr>
              <w:widowControl/>
              <w:snapToGrid w:val="0"/>
              <w:jc w:val="center"/>
              <w:rPr>
                <w:kern w:val="0"/>
                <w:sz w:val="24"/>
                <w:szCs w:val="21"/>
              </w:rPr>
            </w:pPr>
          </w:p>
        </w:tc>
        <w:tc>
          <w:tcPr>
            <w:tcW w:w="2438" w:type="dxa"/>
            <w:shd w:val="clear" w:color="auto" w:fill="auto"/>
            <w:vAlign w:val="center"/>
          </w:tcPr>
          <w:p w14:paraId="0E150BF8">
            <w:pPr>
              <w:widowControl/>
              <w:snapToGrid w:val="0"/>
              <w:jc w:val="center"/>
              <w:rPr>
                <w:kern w:val="0"/>
                <w:sz w:val="24"/>
                <w:szCs w:val="21"/>
              </w:rPr>
            </w:pPr>
          </w:p>
        </w:tc>
        <w:tc>
          <w:tcPr>
            <w:tcW w:w="1289" w:type="dxa"/>
            <w:shd w:val="clear" w:color="auto" w:fill="auto"/>
            <w:vAlign w:val="center"/>
          </w:tcPr>
          <w:p w14:paraId="2F4B7C86">
            <w:pPr>
              <w:widowControl/>
              <w:snapToGrid w:val="0"/>
              <w:jc w:val="center"/>
              <w:rPr>
                <w:kern w:val="0"/>
                <w:sz w:val="24"/>
                <w:szCs w:val="21"/>
              </w:rPr>
            </w:pPr>
          </w:p>
        </w:tc>
        <w:tc>
          <w:tcPr>
            <w:tcW w:w="843" w:type="dxa"/>
            <w:shd w:val="clear" w:color="auto" w:fill="auto"/>
            <w:vAlign w:val="center"/>
          </w:tcPr>
          <w:p w14:paraId="0B63AE83">
            <w:pPr>
              <w:widowControl/>
              <w:snapToGrid w:val="0"/>
              <w:jc w:val="center"/>
              <w:rPr>
                <w:kern w:val="0"/>
                <w:sz w:val="24"/>
                <w:szCs w:val="21"/>
              </w:rPr>
            </w:pPr>
          </w:p>
        </w:tc>
      </w:tr>
    </w:tbl>
    <w:p w14:paraId="1557CB8B">
      <w:pPr>
        <w:spacing w:line="620" w:lineRule="exact"/>
        <w:rPr>
          <w:sz w:val="24"/>
        </w:rPr>
      </w:pPr>
      <w:r>
        <w:rPr>
          <w:sz w:val="24"/>
        </w:rPr>
        <w:t>注：</w:t>
      </w:r>
    </w:p>
    <w:p w14:paraId="2BCB6398">
      <w:pPr>
        <w:spacing w:line="360" w:lineRule="auto"/>
        <w:rPr>
          <w:sz w:val="24"/>
        </w:rPr>
      </w:pPr>
      <w:r>
        <w:rPr>
          <w:sz w:val="24"/>
        </w:rPr>
        <w:t>1. 不如实填写偏离情况的投标文件将视为虚假材料。</w:t>
      </w:r>
    </w:p>
    <w:p w14:paraId="22132438">
      <w:pPr>
        <w:spacing w:line="360" w:lineRule="auto"/>
        <w:rPr>
          <w:sz w:val="24"/>
        </w:rPr>
      </w:pPr>
      <w:r>
        <w:rPr>
          <w:sz w:val="24"/>
        </w:rPr>
        <w:t>2. 招标要求指招标文件中规定的具体要求，投标应答指投标文件的具体内容。</w:t>
      </w:r>
    </w:p>
    <w:p w14:paraId="6DF2094B">
      <w:pPr>
        <w:spacing w:line="360" w:lineRule="auto"/>
        <w:rPr>
          <w:sz w:val="24"/>
        </w:rPr>
      </w:pPr>
      <w:r>
        <w:rPr>
          <w:sz w:val="24"/>
        </w:rPr>
        <w:t>3. 偏离说明指招标要求与投标应答之间的不同之处。</w:t>
      </w:r>
    </w:p>
    <w:p w14:paraId="10CD695F">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19BDC65">
      <w:pPr>
        <w:spacing w:line="620" w:lineRule="exact"/>
        <w:rPr>
          <w:b/>
          <w:sz w:val="24"/>
        </w:rPr>
      </w:pPr>
    </w:p>
    <w:p w14:paraId="63503D05">
      <w:pPr>
        <w:spacing w:line="360" w:lineRule="auto"/>
        <w:ind w:right="84" w:firstLine="224" w:firstLineChars="100"/>
        <w:rPr>
          <w:sz w:val="24"/>
        </w:rPr>
      </w:pPr>
      <w:r>
        <w:rPr>
          <w:sz w:val="24"/>
        </w:rPr>
        <w:t>投标人名称：</w:t>
      </w:r>
    </w:p>
    <w:p w14:paraId="584DD694">
      <w:pPr>
        <w:spacing w:line="360" w:lineRule="auto"/>
        <w:ind w:right="84" w:firstLine="224" w:firstLineChars="100"/>
        <w:rPr>
          <w:sz w:val="24"/>
        </w:rPr>
      </w:pPr>
    </w:p>
    <w:p w14:paraId="2A756C6F">
      <w:pPr>
        <w:spacing w:line="360" w:lineRule="auto"/>
        <w:ind w:right="84" w:firstLine="224" w:firstLineChars="100"/>
        <w:rPr>
          <w:sz w:val="24"/>
        </w:rPr>
      </w:pPr>
      <w:r>
        <w:rPr>
          <w:sz w:val="24"/>
        </w:rPr>
        <w:t>日期</w:t>
      </w:r>
    </w:p>
    <w:p w14:paraId="2BDFE1C3">
      <w:pPr>
        <w:widowControl/>
        <w:jc w:val="left"/>
        <w:rPr>
          <w:b/>
          <w:sz w:val="24"/>
        </w:rPr>
      </w:pPr>
      <w:r>
        <w:rPr>
          <w:rFonts w:hint="eastAsia"/>
          <w:b/>
          <w:sz w:val="24"/>
        </w:rPr>
        <w:t>附件6-2</w:t>
      </w:r>
    </w:p>
    <w:p w14:paraId="1DEFB23D">
      <w:pPr>
        <w:widowControl/>
        <w:jc w:val="left"/>
        <w:rPr>
          <w:sz w:val="24"/>
        </w:rPr>
      </w:pPr>
    </w:p>
    <w:p w14:paraId="3FDD01C2">
      <w:pPr>
        <w:widowControl/>
        <w:jc w:val="center"/>
        <w:rPr>
          <w:b/>
          <w:sz w:val="24"/>
        </w:rPr>
      </w:pPr>
      <w:r>
        <w:rPr>
          <w:rFonts w:hint="eastAsia"/>
          <w:b/>
          <w:sz w:val="24"/>
        </w:rPr>
        <w:t>项目人员及岗位安排</w:t>
      </w:r>
    </w:p>
    <w:p w14:paraId="3257AF4B">
      <w:pPr>
        <w:widowControl/>
        <w:jc w:val="left"/>
        <w:rPr>
          <w:sz w:val="24"/>
        </w:rPr>
      </w:pPr>
    </w:p>
    <w:p w14:paraId="7A42AE2B">
      <w:pPr>
        <w:spacing w:line="460" w:lineRule="exact"/>
        <w:rPr>
          <w:sz w:val="24"/>
        </w:rPr>
      </w:pPr>
      <w:r>
        <w:rPr>
          <w:sz w:val="24"/>
        </w:rPr>
        <w:t>项目名称：</w:t>
      </w:r>
      <w:r>
        <w:rPr>
          <w:sz w:val="24"/>
          <w:u w:val="single"/>
        </w:rPr>
        <w:t xml:space="preserve">                    </w:t>
      </w:r>
    </w:p>
    <w:p w14:paraId="5F5B5E74">
      <w:pPr>
        <w:spacing w:line="460" w:lineRule="exact"/>
        <w:rPr>
          <w:sz w:val="24"/>
        </w:rPr>
      </w:pPr>
      <w:r>
        <w:rPr>
          <w:sz w:val="24"/>
        </w:rPr>
        <w:t>项目编号：</w:t>
      </w:r>
      <w:r>
        <w:rPr>
          <w:sz w:val="24"/>
          <w:u w:val="single"/>
        </w:rPr>
        <w:t xml:space="preserve">                    </w:t>
      </w:r>
    </w:p>
    <w:p w14:paraId="2B8A526D">
      <w:pPr>
        <w:spacing w:line="460" w:lineRule="exact"/>
        <w:rPr>
          <w:sz w:val="24"/>
          <w:u w:val="single"/>
        </w:rPr>
      </w:pPr>
      <w:r>
        <w:rPr>
          <w:sz w:val="24"/>
        </w:rPr>
        <w:t>包号：</w:t>
      </w:r>
      <w:r>
        <w:rPr>
          <w:sz w:val="24"/>
          <w:u w:val="single"/>
        </w:rPr>
        <w:t xml:space="preserve">                        </w:t>
      </w:r>
    </w:p>
    <w:p w14:paraId="1BFEF7AD">
      <w:pPr>
        <w:widowControl/>
        <w:jc w:val="left"/>
        <w:rPr>
          <w:sz w:val="24"/>
        </w:rPr>
      </w:pPr>
    </w:p>
    <w:p w14:paraId="097CAF56">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EC90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55D64E6">
            <w:pPr>
              <w:spacing w:line="360" w:lineRule="auto"/>
              <w:jc w:val="center"/>
              <w:rPr>
                <w:b/>
                <w:szCs w:val="21"/>
              </w:rPr>
            </w:pPr>
            <w:r>
              <w:rPr>
                <w:b/>
                <w:szCs w:val="21"/>
              </w:rPr>
              <w:t>序号</w:t>
            </w:r>
          </w:p>
        </w:tc>
        <w:tc>
          <w:tcPr>
            <w:tcW w:w="682" w:type="pct"/>
            <w:vAlign w:val="center"/>
          </w:tcPr>
          <w:p w14:paraId="3FD336E5">
            <w:pPr>
              <w:spacing w:line="360" w:lineRule="auto"/>
              <w:jc w:val="center"/>
              <w:rPr>
                <w:b/>
                <w:szCs w:val="21"/>
              </w:rPr>
            </w:pPr>
            <w:r>
              <w:rPr>
                <w:b/>
                <w:szCs w:val="21"/>
              </w:rPr>
              <w:t>岗位名称</w:t>
            </w:r>
          </w:p>
        </w:tc>
        <w:tc>
          <w:tcPr>
            <w:tcW w:w="682" w:type="pct"/>
            <w:vAlign w:val="center"/>
          </w:tcPr>
          <w:p w14:paraId="1B99C6ED">
            <w:pPr>
              <w:spacing w:line="360" w:lineRule="auto"/>
              <w:jc w:val="center"/>
              <w:rPr>
                <w:b/>
                <w:szCs w:val="21"/>
              </w:rPr>
            </w:pPr>
            <w:r>
              <w:rPr>
                <w:rFonts w:hint="eastAsia"/>
                <w:b/>
                <w:szCs w:val="21"/>
              </w:rPr>
              <w:t>投入</w:t>
            </w:r>
            <w:r>
              <w:rPr>
                <w:b/>
                <w:szCs w:val="21"/>
              </w:rPr>
              <w:t>人数</w:t>
            </w:r>
          </w:p>
        </w:tc>
        <w:tc>
          <w:tcPr>
            <w:tcW w:w="1113" w:type="pct"/>
            <w:vAlign w:val="center"/>
          </w:tcPr>
          <w:p w14:paraId="5DF62DA6">
            <w:pPr>
              <w:spacing w:line="360" w:lineRule="auto"/>
              <w:jc w:val="center"/>
              <w:rPr>
                <w:b/>
                <w:szCs w:val="21"/>
              </w:rPr>
            </w:pPr>
            <w:r>
              <w:rPr>
                <w:rFonts w:hint="eastAsia"/>
                <w:b/>
                <w:szCs w:val="21"/>
              </w:rPr>
              <w:t>人员情况简介</w:t>
            </w:r>
          </w:p>
        </w:tc>
        <w:tc>
          <w:tcPr>
            <w:tcW w:w="652" w:type="pct"/>
            <w:vAlign w:val="center"/>
          </w:tcPr>
          <w:p w14:paraId="75E644E6">
            <w:pPr>
              <w:spacing w:line="360" w:lineRule="auto"/>
              <w:jc w:val="center"/>
              <w:rPr>
                <w:b/>
                <w:szCs w:val="21"/>
              </w:rPr>
            </w:pPr>
            <w:r>
              <w:rPr>
                <w:rFonts w:hint="eastAsia"/>
                <w:b/>
                <w:szCs w:val="21"/>
              </w:rPr>
              <w:t>是否退休</w:t>
            </w:r>
          </w:p>
        </w:tc>
        <w:tc>
          <w:tcPr>
            <w:tcW w:w="723" w:type="pct"/>
            <w:vAlign w:val="center"/>
          </w:tcPr>
          <w:p w14:paraId="2C89D095">
            <w:pPr>
              <w:spacing w:line="360" w:lineRule="auto"/>
              <w:jc w:val="center"/>
              <w:rPr>
                <w:b/>
                <w:szCs w:val="21"/>
              </w:rPr>
            </w:pPr>
            <w:r>
              <w:rPr>
                <w:b/>
                <w:szCs w:val="21"/>
              </w:rPr>
              <w:t>工作时间</w:t>
            </w:r>
          </w:p>
        </w:tc>
        <w:tc>
          <w:tcPr>
            <w:tcW w:w="723" w:type="pct"/>
            <w:vAlign w:val="center"/>
          </w:tcPr>
          <w:p w14:paraId="0B5E2F85">
            <w:pPr>
              <w:spacing w:line="360" w:lineRule="auto"/>
              <w:jc w:val="center"/>
              <w:rPr>
                <w:b/>
                <w:szCs w:val="21"/>
              </w:rPr>
            </w:pPr>
            <w:r>
              <w:rPr>
                <w:rFonts w:hint="eastAsia"/>
                <w:b/>
                <w:szCs w:val="21"/>
              </w:rPr>
              <w:t>备注</w:t>
            </w:r>
          </w:p>
        </w:tc>
      </w:tr>
      <w:tr w14:paraId="4A668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7E8A357">
            <w:pPr>
              <w:spacing w:line="360" w:lineRule="auto"/>
              <w:jc w:val="center"/>
              <w:rPr>
                <w:szCs w:val="21"/>
              </w:rPr>
            </w:pPr>
          </w:p>
        </w:tc>
        <w:tc>
          <w:tcPr>
            <w:tcW w:w="682" w:type="pct"/>
            <w:vAlign w:val="center"/>
          </w:tcPr>
          <w:p w14:paraId="5F0F2BEA">
            <w:pPr>
              <w:spacing w:line="360" w:lineRule="auto"/>
              <w:jc w:val="center"/>
              <w:rPr>
                <w:szCs w:val="21"/>
              </w:rPr>
            </w:pPr>
          </w:p>
        </w:tc>
        <w:tc>
          <w:tcPr>
            <w:tcW w:w="682" w:type="pct"/>
            <w:vAlign w:val="center"/>
          </w:tcPr>
          <w:p w14:paraId="5DEC6579">
            <w:pPr>
              <w:spacing w:line="360" w:lineRule="auto"/>
              <w:jc w:val="center"/>
              <w:rPr>
                <w:szCs w:val="21"/>
              </w:rPr>
            </w:pPr>
          </w:p>
        </w:tc>
        <w:tc>
          <w:tcPr>
            <w:tcW w:w="1113" w:type="pct"/>
            <w:vAlign w:val="center"/>
          </w:tcPr>
          <w:p w14:paraId="3726B299">
            <w:pPr>
              <w:spacing w:line="360" w:lineRule="auto"/>
              <w:jc w:val="center"/>
              <w:rPr>
                <w:szCs w:val="21"/>
              </w:rPr>
            </w:pPr>
          </w:p>
        </w:tc>
        <w:tc>
          <w:tcPr>
            <w:tcW w:w="652" w:type="pct"/>
            <w:vAlign w:val="center"/>
          </w:tcPr>
          <w:p w14:paraId="61D4F016">
            <w:pPr>
              <w:spacing w:line="360" w:lineRule="auto"/>
              <w:jc w:val="center"/>
              <w:rPr>
                <w:szCs w:val="21"/>
              </w:rPr>
            </w:pPr>
          </w:p>
        </w:tc>
        <w:tc>
          <w:tcPr>
            <w:tcW w:w="723" w:type="pct"/>
            <w:vAlign w:val="center"/>
          </w:tcPr>
          <w:p w14:paraId="06581F67">
            <w:pPr>
              <w:spacing w:line="360" w:lineRule="auto"/>
              <w:jc w:val="center"/>
              <w:rPr>
                <w:szCs w:val="21"/>
              </w:rPr>
            </w:pPr>
          </w:p>
        </w:tc>
        <w:tc>
          <w:tcPr>
            <w:tcW w:w="723" w:type="pct"/>
          </w:tcPr>
          <w:p w14:paraId="66BCC84A">
            <w:pPr>
              <w:spacing w:line="360" w:lineRule="auto"/>
              <w:jc w:val="center"/>
              <w:rPr>
                <w:szCs w:val="21"/>
              </w:rPr>
            </w:pPr>
          </w:p>
        </w:tc>
      </w:tr>
      <w:tr w14:paraId="3672F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4F08E7B">
            <w:pPr>
              <w:spacing w:line="360" w:lineRule="auto"/>
              <w:jc w:val="center"/>
              <w:rPr>
                <w:szCs w:val="21"/>
              </w:rPr>
            </w:pPr>
          </w:p>
        </w:tc>
        <w:tc>
          <w:tcPr>
            <w:tcW w:w="682" w:type="pct"/>
            <w:vAlign w:val="center"/>
          </w:tcPr>
          <w:p w14:paraId="5D75AE51">
            <w:pPr>
              <w:spacing w:line="360" w:lineRule="auto"/>
              <w:jc w:val="center"/>
              <w:rPr>
                <w:szCs w:val="21"/>
              </w:rPr>
            </w:pPr>
          </w:p>
        </w:tc>
        <w:tc>
          <w:tcPr>
            <w:tcW w:w="682" w:type="pct"/>
            <w:vAlign w:val="center"/>
          </w:tcPr>
          <w:p w14:paraId="76BA9CA7">
            <w:pPr>
              <w:spacing w:line="360" w:lineRule="auto"/>
              <w:jc w:val="center"/>
              <w:rPr>
                <w:szCs w:val="21"/>
              </w:rPr>
            </w:pPr>
          </w:p>
        </w:tc>
        <w:tc>
          <w:tcPr>
            <w:tcW w:w="1113" w:type="pct"/>
            <w:vAlign w:val="center"/>
          </w:tcPr>
          <w:p w14:paraId="7B378A20">
            <w:pPr>
              <w:spacing w:line="360" w:lineRule="auto"/>
              <w:jc w:val="center"/>
              <w:rPr>
                <w:szCs w:val="21"/>
              </w:rPr>
            </w:pPr>
          </w:p>
        </w:tc>
        <w:tc>
          <w:tcPr>
            <w:tcW w:w="652" w:type="pct"/>
            <w:vAlign w:val="center"/>
          </w:tcPr>
          <w:p w14:paraId="0F25D6F0">
            <w:pPr>
              <w:spacing w:line="360" w:lineRule="auto"/>
              <w:jc w:val="center"/>
              <w:rPr>
                <w:szCs w:val="21"/>
              </w:rPr>
            </w:pPr>
          </w:p>
        </w:tc>
        <w:tc>
          <w:tcPr>
            <w:tcW w:w="723" w:type="pct"/>
            <w:vAlign w:val="center"/>
          </w:tcPr>
          <w:p w14:paraId="205F27D2">
            <w:pPr>
              <w:spacing w:line="360" w:lineRule="auto"/>
              <w:jc w:val="center"/>
              <w:rPr>
                <w:szCs w:val="21"/>
              </w:rPr>
            </w:pPr>
          </w:p>
        </w:tc>
        <w:tc>
          <w:tcPr>
            <w:tcW w:w="723" w:type="pct"/>
          </w:tcPr>
          <w:p w14:paraId="43FE1382">
            <w:pPr>
              <w:spacing w:line="360" w:lineRule="auto"/>
              <w:jc w:val="center"/>
              <w:rPr>
                <w:szCs w:val="21"/>
              </w:rPr>
            </w:pPr>
          </w:p>
        </w:tc>
      </w:tr>
      <w:tr w14:paraId="0E114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0D71D1D">
            <w:pPr>
              <w:spacing w:line="360" w:lineRule="auto"/>
              <w:jc w:val="center"/>
              <w:rPr>
                <w:szCs w:val="21"/>
              </w:rPr>
            </w:pPr>
          </w:p>
        </w:tc>
        <w:tc>
          <w:tcPr>
            <w:tcW w:w="682" w:type="pct"/>
            <w:vAlign w:val="center"/>
          </w:tcPr>
          <w:p w14:paraId="2977B8C4">
            <w:pPr>
              <w:spacing w:line="360" w:lineRule="auto"/>
              <w:jc w:val="center"/>
              <w:rPr>
                <w:szCs w:val="21"/>
              </w:rPr>
            </w:pPr>
          </w:p>
        </w:tc>
        <w:tc>
          <w:tcPr>
            <w:tcW w:w="682" w:type="pct"/>
            <w:vAlign w:val="center"/>
          </w:tcPr>
          <w:p w14:paraId="34440319">
            <w:pPr>
              <w:spacing w:line="360" w:lineRule="auto"/>
              <w:jc w:val="center"/>
              <w:rPr>
                <w:szCs w:val="21"/>
              </w:rPr>
            </w:pPr>
          </w:p>
        </w:tc>
        <w:tc>
          <w:tcPr>
            <w:tcW w:w="1113" w:type="pct"/>
            <w:vAlign w:val="center"/>
          </w:tcPr>
          <w:p w14:paraId="51FB64D7">
            <w:pPr>
              <w:spacing w:line="360" w:lineRule="auto"/>
              <w:jc w:val="center"/>
              <w:rPr>
                <w:szCs w:val="21"/>
              </w:rPr>
            </w:pPr>
          </w:p>
        </w:tc>
        <w:tc>
          <w:tcPr>
            <w:tcW w:w="652" w:type="pct"/>
            <w:vAlign w:val="center"/>
          </w:tcPr>
          <w:p w14:paraId="4A151809">
            <w:pPr>
              <w:spacing w:line="360" w:lineRule="auto"/>
              <w:jc w:val="center"/>
              <w:rPr>
                <w:szCs w:val="21"/>
              </w:rPr>
            </w:pPr>
          </w:p>
        </w:tc>
        <w:tc>
          <w:tcPr>
            <w:tcW w:w="723" w:type="pct"/>
            <w:vAlign w:val="center"/>
          </w:tcPr>
          <w:p w14:paraId="6E5A172A">
            <w:pPr>
              <w:spacing w:line="360" w:lineRule="auto"/>
              <w:jc w:val="center"/>
              <w:rPr>
                <w:szCs w:val="21"/>
              </w:rPr>
            </w:pPr>
          </w:p>
        </w:tc>
        <w:tc>
          <w:tcPr>
            <w:tcW w:w="723" w:type="pct"/>
          </w:tcPr>
          <w:p w14:paraId="2738B4FF">
            <w:pPr>
              <w:spacing w:line="360" w:lineRule="auto"/>
              <w:jc w:val="center"/>
              <w:rPr>
                <w:szCs w:val="21"/>
              </w:rPr>
            </w:pPr>
          </w:p>
        </w:tc>
      </w:tr>
      <w:tr w14:paraId="10782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4D37908">
            <w:pPr>
              <w:spacing w:line="360" w:lineRule="auto"/>
              <w:jc w:val="center"/>
              <w:rPr>
                <w:szCs w:val="21"/>
              </w:rPr>
            </w:pPr>
          </w:p>
        </w:tc>
        <w:tc>
          <w:tcPr>
            <w:tcW w:w="682" w:type="pct"/>
            <w:vAlign w:val="center"/>
          </w:tcPr>
          <w:p w14:paraId="4D42999D">
            <w:pPr>
              <w:spacing w:line="360" w:lineRule="auto"/>
              <w:jc w:val="center"/>
              <w:rPr>
                <w:szCs w:val="21"/>
              </w:rPr>
            </w:pPr>
          </w:p>
        </w:tc>
        <w:tc>
          <w:tcPr>
            <w:tcW w:w="682" w:type="pct"/>
            <w:vAlign w:val="center"/>
          </w:tcPr>
          <w:p w14:paraId="644A58E8">
            <w:pPr>
              <w:spacing w:line="360" w:lineRule="auto"/>
              <w:jc w:val="center"/>
              <w:rPr>
                <w:szCs w:val="21"/>
              </w:rPr>
            </w:pPr>
          </w:p>
        </w:tc>
        <w:tc>
          <w:tcPr>
            <w:tcW w:w="1113" w:type="pct"/>
            <w:vAlign w:val="center"/>
          </w:tcPr>
          <w:p w14:paraId="7DA190A2">
            <w:pPr>
              <w:spacing w:line="360" w:lineRule="auto"/>
              <w:jc w:val="center"/>
              <w:rPr>
                <w:szCs w:val="21"/>
              </w:rPr>
            </w:pPr>
          </w:p>
        </w:tc>
        <w:tc>
          <w:tcPr>
            <w:tcW w:w="652" w:type="pct"/>
            <w:vAlign w:val="center"/>
          </w:tcPr>
          <w:p w14:paraId="171ACD75">
            <w:pPr>
              <w:spacing w:line="360" w:lineRule="auto"/>
              <w:jc w:val="center"/>
              <w:rPr>
                <w:szCs w:val="21"/>
              </w:rPr>
            </w:pPr>
          </w:p>
        </w:tc>
        <w:tc>
          <w:tcPr>
            <w:tcW w:w="723" w:type="pct"/>
            <w:vAlign w:val="center"/>
          </w:tcPr>
          <w:p w14:paraId="788D91DD">
            <w:pPr>
              <w:spacing w:line="360" w:lineRule="auto"/>
              <w:jc w:val="center"/>
              <w:rPr>
                <w:szCs w:val="21"/>
              </w:rPr>
            </w:pPr>
          </w:p>
        </w:tc>
        <w:tc>
          <w:tcPr>
            <w:tcW w:w="723" w:type="pct"/>
          </w:tcPr>
          <w:p w14:paraId="4132A163">
            <w:pPr>
              <w:spacing w:line="360" w:lineRule="auto"/>
              <w:jc w:val="center"/>
              <w:rPr>
                <w:szCs w:val="21"/>
              </w:rPr>
            </w:pPr>
          </w:p>
        </w:tc>
      </w:tr>
      <w:tr w14:paraId="7485D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AE745C6">
            <w:pPr>
              <w:spacing w:line="360" w:lineRule="auto"/>
              <w:jc w:val="center"/>
              <w:rPr>
                <w:szCs w:val="21"/>
              </w:rPr>
            </w:pPr>
          </w:p>
        </w:tc>
        <w:tc>
          <w:tcPr>
            <w:tcW w:w="682" w:type="pct"/>
            <w:vAlign w:val="center"/>
          </w:tcPr>
          <w:p w14:paraId="52FE790A">
            <w:pPr>
              <w:spacing w:line="360" w:lineRule="auto"/>
              <w:jc w:val="center"/>
              <w:rPr>
                <w:szCs w:val="21"/>
              </w:rPr>
            </w:pPr>
          </w:p>
        </w:tc>
        <w:tc>
          <w:tcPr>
            <w:tcW w:w="682" w:type="pct"/>
            <w:vAlign w:val="center"/>
          </w:tcPr>
          <w:p w14:paraId="79E2CFA3">
            <w:pPr>
              <w:spacing w:line="360" w:lineRule="auto"/>
              <w:jc w:val="center"/>
              <w:rPr>
                <w:szCs w:val="21"/>
              </w:rPr>
            </w:pPr>
          </w:p>
        </w:tc>
        <w:tc>
          <w:tcPr>
            <w:tcW w:w="1113" w:type="pct"/>
            <w:vAlign w:val="center"/>
          </w:tcPr>
          <w:p w14:paraId="08BECB2F">
            <w:pPr>
              <w:spacing w:line="360" w:lineRule="auto"/>
              <w:jc w:val="center"/>
              <w:rPr>
                <w:szCs w:val="21"/>
              </w:rPr>
            </w:pPr>
          </w:p>
        </w:tc>
        <w:tc>
          <w:tcPr>
            <w:tcW w:w="652" w:type="pct"/>
            <w:vAlign w:val="center"/>
          </w:tcPr>
          <w:p w14:paraId="72BAB663">
            <w:pPr>
              <w:spacing w:line="360" w:lineRule="auto"/>
              <w:jc w:val="center"/>
              <w:rPr>
                <w:szCs w:val="21"/>
              </w:rPr>
            </w:pPr>
          </w:p>
        </w:tc>
        <w:tc>
          <w:tcPr>
            <w:tcW w:w="723" w:type="pct"/>
            <w:vAlign w:val="center"/>
          </w:tcPr>
          <w:p w14:paraId="69357B1F">
            <w:pPr>
              <w:spacing w:line="360" w:lineRule="auto"/>
              <w:jc w:val="center"/>
              <w:rPr>
                <w:szCs w:val="21"/>
              </w:rPr>
            </w:pPr>
          </w:p>
        </w:tc>
        <w:tc>
          <w:tcPr>
            <w:tcW w:w="723" w:type="pct"/>
          </w:tcPr>
          <w:p w14:paraId="1149E811">
            <w:pPr>
              <w:spacing w:line="360" w:lineRule="auto"/>
              <w:jc w:val="center"/>
              <w:rPr>
                <w:szCs w:val="21"/>
              </w:rPr>
            </w:pPr>
          </w:p>
        </w:tc>
      </w:tr>
      <w:tr w14:paraId="0D38C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666B0E1">
            <w:pPr>
              <w:spacing w:line="360" w:lineRule="auto"/>
              <w:jc w:val="center"/>
              <w:rPr>
                <w:szCs w:val="21"/>
              </w:rPr>
            </w:pPr>
          </w:p>
        </w:tc>
        <w:tc>
          <w:tcPr>
            <w:tcW w:w="682" w:type="pct"/>
            <w:vAlign w:val="center"/>
          </w:tcPr>
          <w:p w14:paraId="3DAF59EE">
            <w:pPr>
              <w:spacing w:line="360" w:lineRule="auto"/>
              <w:jc w:val="center"/>
              <w:rPr>
                <w:szCs w:val="21"/>
              </w:rPr>
            </w:pPr>
          </w:p>
        </w:tc>
        <w:tc>
          <w:tcPr>
            <w:tcW w:w="682" w:type="pct"/>
            <w:vAlign w:val="center"/>
          </w:tcPr>
          <w:p w14:paraId="13E07ADB">
            <w:pPr>
              <w:spacing w:line="360" w:lineRule="auto"/>
              <w:jc w:val="center"/>
              <w:rPr>
                <w:szCs w:val="21"/>
              </w:rPr>
            </w:pPr>
          </w:p>
        </w:tc>
        <w:tc>
          <w:tcPr>
            <w:tcW w:w="1113" w:type="pct"/>
            <w:vAlign w:val="center"/>
          </w:tcPr>
          <w:p w14:paraId="3CE80748">
            <w:pPr>
              <w:spacing w:line="360" w:lineRule="auto"/>
              <w:jc w:val="center"/>
              <w:rPr>
                <w:szCs w:val="21"/>
              </w:rPr>
            </w:pPr>
          </w:p>
        </w:tc>
        <w:tc>
          <w:tcPr>
            <w:tcW w:w="652" w:type="pct"/>
            <w:vAlign w:val="center"/>
          </w:tcPr>
          <w:p w14:paraId="168DE214">
            <w:pPr>
              <w:spacing w:line="360" w:lineRule="auto"/>
              <w:jc w:val="center"/>
              <w:rPr>
                <w:szCs w:val="21"/>
              </w:rPr>
            </w:pPr>
          </w:p>
        </w:tc>
        <w:tc>
          <w:tcPr>
            <w:tcW w:w="723" w:type="pct"/>
            <w:vAlign w:val="center"/>
          </w:tcPr>
          <w:p w14:paraId="7D21BF07">
            <w:pPr>
              <w:spacing w:line="360" w:lineRule="auto"/>
              <w:jc w:val="center"/>
              <w:rPr>
                <w:szCs w:val="21"/>
              </w:rPr>
            </w:pPr>
          </w:p>
        </w:tc>
        <w:tc>
          <w:tcPr>
            <w:tcW w:w="723" w:type="pct"/>
          </w:tcPr>
          <w:p w14:paraId="51C9583A">
            <w:pPr>
              <w:spacing w:line="360" w:lineRule="auto"/>
              <w:jc w:val="center"/>
              <w:rPr>
                <w:szCs w:val="21"/>
              </w:rPr>
            </w:pPr>
          </w:p>
        </w:tc>
      </w:tr>
      <w:tr w14:paraId="79E19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736D632">
            <w:pPr>
              <w:spacing w:line="360" w:lineRule="auto"/>
              <w:jc w:val="center"/>
              <w:rPr>
                <w:szCs w:val="21"/>
              </w:rPr>
            </w:pPr>
            <w:r>
              <w:rPr>
                <w:rFonts w:hint="eastAsia"/>
                <w:szCs w:val="21"/>
              </w:rPr>
              <w:t>合计人数</w:t>
            </w:r>
          </w:p>
        </w:tc>
        <w:tc>
          <w:tcPr>
            <w:tcW w:w="3892" w:type="pct"/>
            <w:gridSpan w:val="5"/>
            <w:vAlign w:val="center"/>
          </w:tcPr>
          <w:p w14:paraId="263278E4">
            <w:pPr>
              <w:spacing w:line="360" w:lineRule="auto"/>
              <w:jc w:val="center"/>
              <w:rPr>
                <w:szCs w:val="21"/>
              </w:rPr>
            </w:pPr>
          </w:p>
        </w:tc>
      </w:tr>
    </w:tbl>
    <w:p w14:paraId="3BF0686C">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1EA6024">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23547B6">
      <w:pPr>
        <w:widowControl/>
        <w:jc w:val="left"/>
        <w:rPr>
          <w:sz w:val="24"/>
        </w:rPr>
      </w:pPr>
    </w:p>
    <w:p w14:paraId="7B3BA790">
      <w:pPr>
        <w:widowControl/>
        <w:jc w:val="left"/>
        <w:rPr>
          <w:sz w:val="24"/>
        </w:rPr>
      </w:pPr>
    </w:p>
    <w:p w14:paraId="7F4C8B2E">
      <w:pPr>
        <w:widowControl/>
        <w:jc w:val="left"/>
        <w:rPr>
          <w:sz w:val="24"/>
        </w:rPr>
      </w:pPr>
    </w:p>
    <w:p w14:paraId="39E0CA38">
      <w:pPr>
        <w:widowControl/>
        <w:jc w:val="left"/>
        <w:rPr>
          <w:sz w:val="24"/>
        </w:rPr>
      </w:pPr>
    </w:p>
    <w:p w14:paraId="4E203B49">
      <w:pPr>
        <w:spacing w:line="360" w:lineRule="auto"/>
        <w:ind w:right="84" w:firstLine="224" w:firstLineChars="100"/>
        <w:rPr>
          <w:sz w:val="24"/>
        </w:rPr>
      </w:pPr>
      <w:r>
        <w:rPr>
          <w:sz w:val="24"/>
        </w:rPr>
        <w:t>投标人名称：</w:t>
      </w:r>
    </w:p>
    <w:p w14:paraId="32D9E8E2">
      <w:pPr>
        <w:spacing w:line="360" w:lineRule="auto"/>
        <w:ind w:right="84" w:firstLine="224" w:firstLineChars="100"/>
        <w:rPr>
          <w:sz w:val="24"/>
        </w:rPr>
      </w:pPr>
    </w:p>
    <w:p w14:paraId="4CB0962B">
      <w:pPr>
        <w:spacing w:line="360" w:lineRule="auto"/>
        <w:ind w:right="84" w:firstLine="224" w:firstLineChars="100"/>
        <w:rPr>
          <w:sz w:val="24"/>
        </w:rPr>
      </w:pPr>
      <w:r>
        <w:rPr>
          <w:sz w:val="24"/>
        </w:rPr>
        <w:t>日期</w:t>
      </w:r>
    </w:p>
    <w:p w14:paraId="0A68BA7D">
      <w:pPr>
        <w:widowControl/>
        <w:jc w:val="left"/>
        <w:rPr>
          <w:sz w:val="24"/>
        </w:rPr>
      </w:pPr>
    </w:p>
    <w:p w14:paraId="2C24FE7E">
      <w:pPr>
        <w:spacing w:line="360" w:lineRule="auto"/>
        <w:ind w:right="84" w:firstLine="224" w:firstLineChars="100"/>
        <w:rPr>
          <w:position w:val="-40"/>
          <w:sz w:val="24"/>
        </w:rPr>
      </w:pPr>
      <w:r>
        <w:rPr>
          <w:b/>
          <w:sz w:val="24"/>
        </w:rPr>
        <w:br w:type="page"/>
      </w:r>
    </w:p>
    <w:p w14:paraId="09AFF9AB">
      <w:pPr>
        <w:spacing w:line="620" w:lineRule="exact"/>
        <w:rPr>
          <w:b/>
          <w:sz w:val="24"/>
        </w:rPr>
      </w:pPr>
      <w:r>
        <w:rPr>
          <w:b/>
          <w:sz w:val="24"/>
        </w:rPr>
        <w:t>附件7</w:t>
      </w:r>
    </w:p>
    <w:p w14:paraId="59223926">
      <w:pPr>
        <w:autoSpaceDN w:val="0"/>
        <w:spacing w:line="360" w:lineRule="auto"/>
        <w:jc w:val="center"/>
        <w:rPr>
          <w:b/>
          <w:bCs/>
          <w:sz w:val="24"/>
        </w:rPr>
      </w:pPr>
      <w:r>
        <w:rPr>
          <w:b/>
          <w:sz w:val="24"/>
        </w:rPr>
        <w:t>主要相关项目业绩一览表</w:t>
      </w:r>
    </w:p>
    <w:p w14:paraId="12CA36AF">
      <w:pPr>
        <w:spacing w:line="460" w:lineRule="exact"/>
        <w:ind w:left="192"/>
        <w:rPr>
          <w:sz w:val="24"/>
        </w:rPr>
      </w:pPr>
    </w:p>
    <w:p w14:paraId="42B11A8F">
      <w:pPr>
        <w:spacing w:line="460" w:lineRule="exact"/>
        <w:rPr>
          <w:sz w:val="24"/>
        </w:rPr>
      </w:pPr>
      <w:r>
        <w:rPr>
          <w:sz w:val="24"/>
        </w:rPr>
        <w:t>项目名称：</w:t>
      </w:r>
      <w:r>
        <w:rPr>
          <w:sz w:val="24"/>
          <w:u w:val="single"/>
        </w:rPr>
        <w:t xml:space="preserve">                    </w:t>
      </w:r>
    </w:p>
    <w:p w14:paraId="696827D4">
      <w:pPr>
        <w:spacing w:line="460" w:lineRule="exact"/>
        <w:rPr>
          <w:sz w:val="24"/>
        </w:rPr>
      </w:pPr>
      <w:r>
        <w:rPr>
          <w:sz w:val="24"/>
        </w:rPr>
        <w:t>项目编号：</w:t>
      </w:r>
      <w:r>
        <w:rPr>
          <w:sz w:val="24"/>
          <w:u w:val="single"/>
        </w:rPr>
        <w:t xml:space="preserve">                    </w:t>
      </w:r>
    </w:p>
    <w:p w14:paraId="065B59BA">
      <w:pPr>
        <w:spacing w:line="460" w:lineRule="exact"/>
        <w:rPr>
          <w:sz w:val="24"/>
          <w:u w:val="single"/>
        </w:rPr>
      </w:pPr>
      <w:r>
        <w:rPr>
          <w:sz w:val="24"/>
        </w:rPr>
        <w:t>包号：</w:t>
      </w:r>
      <w:r>
        <w:rPr>
          <w:sz w:val="24"/>
          <w:u w:val="single"/>
        </w:rPr>
        <w:t xml:space="preserve">                        </w:t>
      </w:r>
    </w:p>
    <w:p w14:paraId="60C94F20">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63E7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51A30D">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6F52F9C">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A6DF293">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4FBD483">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2D1E0E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77A114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765A9C4">
            <w:pPr>
              <w:snapToGrid w:val="0"/>
              <w:jc w:val="center"/>
              <w:rPr>
                <w:sz w:val="24"/>
              </w:rPr>
            </w:pPr>
            <w:r>
              <w:rPr>
                <w:sz w:val="24"/>
              </w:rPr>
              <w:t>合同金额</w:t>
            </w:r>
          </w:p>
        </w:tc>
      </w:tr>
      <w:tr w14:paraId="18FDA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18F88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90AAB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BBBB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4CE0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C915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3F18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15E856">
            <w:pPr>
              <w:snapToGrid w:val="0"/>
              <w:jc w:val="center"/>
              <w:rPr>
                <w:sz w:val="24"/>
              </w:rPr>
            </w:pPr>
          </w:p>
        </w:tc>
      </w:tr>
      <w:tr w14:paraId="1AE38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E5A6F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4035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85A2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DC064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3124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5BA5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52FCCB">
            <w:pPr>
              <w:snapToGrid w:val="0"/>
              <w:jc w:val="center"/>
              <w:rPr>
                <w:sz w:val="24"/>
              </w:rPr>
            </w:pPr>
          </w:p>
        </w:tc>
      </w:tr>
      <w:tr w14:paraId="1C2F9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709F4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E221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240B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B906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C6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E865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873851">
            <w:pPr>
              <w:snapToGrid w:val="0"/>
              <w:jc w:val="center"/>
              <w:rPr>
                <w:sz w:val="24"/>
              </w:rPr>
            </w:pPr>
          </w:p>
        </w:tc>
      </w:tr>
      <w:tr w14:paraId="48CC5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7C98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CB5B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52325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5CC4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A04E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570A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90C28D">
            <w:pPr>
              <w:snapToGrid w:val="0"/>
              <w:jc w:val="center"/>
              <w:rPr>
                <w:sz w:val="24"/>
              </w:rPr>
            </w:pPr>
          </w:p>
        </w:tc>
      </w:tr>
      <w:tr w14:paraId="1C0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993A4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67A6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4202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58AB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C5E6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17B8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EFEAE9">
            <w:pPr>
              <w:snapToGrid w:val="0"/>
              <w:jc w:val="center"/>
              <w:rPr>
                <w:sz w:val="24"/>
              </w:rPr>
            </w:pPr>
          </w:p>
        </w:tc>
      </w:tr>
      <w:tr w14:paraId="5364B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226A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5EA8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E2A49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AC2F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15D3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9A9A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69E4C6">
            <w:pPr>
              <w:snapToGrid w:val="0"/>
              <w:jc w:val="center"/>
              <w:rPr>
                <w:sz w:val="24"/>
              </w:rPr>
            </w:pPr>
          </w:p>
        </w:tc>
      </w:tr>
      <w:tr w14:paraId="0B408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1538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FB7C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92DA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08FD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A727B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CCDE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512DE0">
            <w:pPr>
              <w:snapToGrid w:val="0"/>
              <w:jc w:val="center"/>
              <w:rPr>
                <w:sz w:val="24"/>
              </w:rPr>
            </w:pPr>
          </w:p>
        </w:tc>
      </w:tr>
      <w:tr w14:paraId="75929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797C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3093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715A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487C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67E8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F715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18ADFC">
            <w:pPr>
              <w:snapToGrid w:val="0"/>
              <w:jc w:val="center"/>
              <w:rPr>
                <w:sz w:val="24"/>
              </w:rPr>
            </w:pPr>
          </w:p>
        </w:tc>
      </w:tr>
      <w:tr w14:paraId="43A53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D143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0448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0A79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D5EE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0BF0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D819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989FC6">
            <w:pPr>
              <w:snapToGrid w:val="0"/>
              <w:jc w:val="center"/>
              <w:rPr>
                <w:sz w:val="24"/>
              </w:rPr>
            </w:pPr>
          </w:p>
        </w:tc>
      </w:tr>
      <w:tr w14:paraId="72598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53AD9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1B55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A18BA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D38E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6A60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6F87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30C207">
            <w:pPr>
              <w:snapToGrid w:val="0"/>
              <w:jc w:val="center"/>
              <w:rPr>
                <w:sz w:val="24"/>
              </w:rPr>
            </w:pPr>
          </w:p>
        </w:tc>
      </w:tr>
      <w:tr w14:paraId="63B40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E6D4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CB08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4375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61C5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5C0C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7A26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86ACBB">
            <w:pPr>
              <w:snapToGrid w:val="0"/>
              <w:jc w:val="center"/>
              <w:rPr>
                <w:sz w:val="24"/>
              </w:rPr>
            </w:pPr>
          </w:p>
        </w:tc>
      </w:tr>
    </w:tbl>
    <w:p w14:paraId="62C04AF3">
      <w:pPr>
        <w:spacing w:line="560" w:lineRule="exact"/>
        <w:rPr>
          <w:sz w:val="24"/>
        </w:rPr>
      </w:pPr>
      <w:r>
        <w:rPr>
          <w:sz w:val="24"/>
        </w:rPr>
        <w:t>备注：若招标文件第二部分评分因素及评标标准中要求提供业绩的，投标人所列业绩应按其要求将证明材料按顺序附后。</w:t>
      </w:r>
    </w:p>
    <w:p w14:paraId="10D7331D">
      <w:pPr>
        <w:spacing w:line="460" w:lineRule="exact"/>
        <w:rPr>
          <w:b/>
          <w:sz w:val="24"/>
        </w:rPr>
      </w:pPr>
    </w:p>
    <w:p w14:paraId="50734A3B">
      <w:pPr>
        <w:spacing w:line="460" w:lineRule="exact"/>
        <w:rPr>
          <w:b/>
          <w:sz w:val="24"/>
        </w:rPr>
      </w:pPr>
    </w:p>
    <w:p w14:paraId="3BC33F78">
      <w:pPr>
        <w:spacing w:line="460" w:lineRule="exact"/>
        <w:rPr>
          <w:b/>
          <w:sz w:val="24"/>
        </w:rPr>
      </w:pPr>
    </w:p>
    <w:p w14:paraId="6BE180A5">
      <w:pPr>
        <w:spacing w:line="460" w:lineRule="exact"/>
        <w:rPr>
          <w:b/>
          <w:sz w:val="24"/>
        </w:rPr>
      </w:pPr>
    </w:p>
    <w:p w14:paraId="10CC7097">
      <w:pPr>
        <w:spacing w:line="360" w:lineRule="auto"/>
        <w:ind w:right="84" w:firstLine="224" w:firstLineChars="100"/>
        <w:rPr>
          <w:sz w:val="24"/>
        </w:rPr>
      </w:pPr>
      <w:r>
        <w:rPr>
          <w:sz w:val="24"/>
        </w:rPr>
        <w:t>投标人名称：</w:t>
      </w:r>
    </w:p>
    <w:p w14:paraId="31DDE8C5">
      <w:pPr>
        <w:spacing w:line="360" w:lineRule="auto"/>
        <w:ind w:right="84" w:firstLine="224" w:firstLineChars="100"/>
        <w:rPr>
          <w:sz w:val="24"/>
        </w:rPr>
      </w:pPr>
    </w:p>
    <w:p w14:paraId="6DEBE7E9">
      <w:pPr>
        <w:spacing w:line="360" w:lineRule="auto"/>
        <w:ind w:right="84" w:firstLine="224" w:firstLineChars="100"/>
        <w:rPr>
          <w:position w:val="-40"/>
          <w:sz w:val="24"/>
        </w:rPr>
      </w:pPr>
      <w:r>
        <w:rPr>
          <w:sz w:val="24"/>
        </w:rPr>
        <w:t>日期</w:t>
      </w:r>
      <w:r>
        <w:rPr>
          <w:b/>
          <w:sz w:val="24"/>
        </w:rPr>
        <w:br w:type="page"/>
      </w:r>
    </w:p>
    <w:p w14:paraId="3B0581B7">
      <w:pPr>
        <w:spacing w:line="460" w:lineRule="exact"/>
        <w:rPr>
          <w:b/>
          <w:sz w:val="24"/>
        </w:rPr>
      </w:pPr>
      <w:r>
        <w:rPr>
          <w:b/>
          <w:sz w:val="24"/>
        </w:rPr>
        <w:t>附件8</w:t>
      </w:r>
    </w:p>
    <w:p w14:paraId="214A5E7C">
      <w:pPr>
        <w:autoSpaceDN w:val="0"/>
        <w:spacing w:line="360" w:lineRule="auto"/>
        <w:jc w:val="center"/>
        <w:rPr>
          <w:b/>
          <w:bCs/>
          <w:sz w:val="24"/>
        </w:rPr>
      </w:pPr>
      <w:r>
        <w:rPr>
          <w:rFonts w:hint="eastAsia"/>
          <w:b/>
          <w:bCs/>
          <w:sz w:val="24"/>
        </w:rPr>
        <w:t>投标</w:t>
      </w:r>
      <w:r>
        <w:rPr>
          <w:b/>
          <w:bCs/>
          <w:sz w:val="24"/>
        </w:rPr>
        <w:t>代表人授权书</w:t>
      </w:r>
    </w:p>
    <w:p w14:paraId="0A6EEDCC">
      <w:pPr>
        <w:spacing w:line="360" w:lineRule="auto"/>
        <w:rPr>
          <w:sz w:val="24"/>
          <w:szCs w:val="21"/>
        </w:rPr>
      </w:pPr>
    </w:p>
    <w:p w14:paraId="53B6EC49">
      <w:pPr>
        <w:spacing w:line="360" w:lineRule="auto"/>
        <w:rPr>
          <w:sz w:val="24"/>
          <w:szCs w:val="21"/>
        </w:rPr>
      </w:pPr>
      <w:r>
        <w:rPr>
          <w:sz w:val="24"/>
          <w:szCs w:val="21"/>
        </w:rPr>
        <w:t>致：天津市政府采购中心</w:t>
      </w:r>
    </w:p>
    <w:p w14:paraId="2A7E4C0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FF5F3F9">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3028D66">
      <w:pPr>
        <w:spacing w:line="360" w:lineRule="auto"/>
        <w:ind w:firstLine="448" w:firstLineChars="200"/>
        <w:rPr>
          <w:sz w:val="24"/>
          <w:szCs w:val="21"/>
        </w:rPr>
      </w:pPr>
      <w:r>
        <w:rPr>
          <w:sz w:val="24"/>
          <w:szCs w:val="21"/>
        </w:rPr>
        <w:t>本授权书至投标有效期结束前始终有效。</w:t>
      </w:r>
    </w:p>
    <w:p w14:paraId="3368EFCF">
      <w:pPr>
        <w:spacing w:line="360" w:lineRule="auto"/>
        <w:ind w:firstLine="448" w:firstLineChars="200"/>
        <w:rPr>
          <w:sz w:val="24"/>
          <w:szCs w:val="21"/>
        </w:rPr>
      </w:pPr>
      <w:r>
        <w:rPr>
          <w:sz w:val="24"/>
          <w:szCs w:val="21"/>
        </w:rPr>
        <w:t>投标代表人无转委托权，特此委托。</w:t>
      </w:r>
    </w:p>
    <w:p w14:paraId="5D351CA1">
      <w:pPr>
        <w:spacing w:line="360" w:lineRule="auto"/>
        <w:ind w:firstLine="448" w:firstLineChars="200"/>
        <w:rPr>
          <w:sz w:val="24"/>
        </w:rPr>
      </w:pPr>
    </w:p>
    <w:p w14:paraId="58D3953F">
      <w:pPr>
        <w:spacing w:line="360" w:lineRule="auto"/>
        <w:ind w:firstLine="448" w:firstLineChars="200"/>
        <w:rPr>
          <w:sz w:val="24"/>
        </w:rPr>
      </w:pPr>
    </w:p>
    <w:p w14:paraId="39A07D6C">
      <w:pPr>
        <w:spacing w:line="360" w:lineRule="auto"/>
        <w:ind w:firstLine="448" w:firstLineChars="200"/>
        <w:rPr>
          <w:sz w:val="24"/>
        </w:rPr>
      </w:pPr>
    </w:p>
    <w:p w14:paraId="7B1A361F">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01A6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4EA0FF7">
            <w:pPr>
              <w:spacing w:line="360" w:lineRule="auto"/>
              <w:jc w:val="left"/>
              <w:rPr>
                <w:sz w:val="24"/>
              </w:rPr>
            </w:pPr>
            <w:r>
              <w:rPr>
                <w:sz w:val="24"/>
              </w:rPr>
              <w:t>投标代表人身份证正面</w:t>
            </w:r>
          </w:p>
          <w:p w14:paraId="77AE682E">
            <w:pPr>
              <w:spacing w:line="360" w:lineRule="auto"/>
              <w:jc w:val="left"/>
              <w:rPr>
                <w:sz w:val="24"/>
              </w:rPr>
            </w:pPr>
          </w:p>
          <w:p w14:paraId="60647ECE">
            <w:pPr>
              <w:spacing w:line="360" w:lineRule="auto"/>
              <w:jc w:val="left"/>
              <w:rPr>
                <w:sz w:val="24"/>
              </w:rPr>
            </w:pPr>
          </w:p>
          <w:p w14:paraId="22A3B130">
            <w:pPr>
              <w:spacing w:line="360" w:lineRule="auto"/>
              <w:jc w:val="left"/>
              <w:rPr>
                <w:sz w:val="24"/>
              </w:rPr>
            </w:pPr>
          </w:p>
          <w:p w14:paraId="7CFF0425">
            <w:pPr>
              <w:spacing w:line="360" w:lineRule="auto"/>
              <w:jc w:val="left"/>
              <w:rPr>
                <w:sz w:val="24"/>
              </w:rPr>
            </w:pPr>
          </w:p>
          <w:p w14:paraId="6F3A63B0">
            <w:pPr>
              <w:spacing w:line="360" w:lineRule="auto"/>
              <w:jc w:val="left"/>
              <w:rPr>
                <w:sz w:val="24"/>
              </w:rPr>
            </w:pPr>
          </w:p>
        </w:tc>
        <w:tc>
          <w:tcPr>
            <w:tcW w:w="4264" w:type="dxa"/>
          </w:tcPr>
          <w:p w14:paraId="432EF27C">
            <w:pPr>
              <w:spacing w:line="360" w:lineRule="auto"/>
              <w:jc w:val="left"/>
              <w:rPr>
                <w:sz w:val="24"/>
              </w:rPr>
            </w:pPr>
            <w:r>
              <w:rPr>
                <w:sz w:val="24"/>
              </w:rPr>
              <w:t>投标代表人身份证背面</w:t>
            </w:r>
          </w:p>
        </w:tc>
      </w:tr>
    </w:tbl>
    <w:p w14:paraId="2219DAF6">
      <w:pPr>
        <w:spacing w:line="360" w:lineRule="auto"/>
        <w:ind w:firstLine="4704" w:firstLineChars="2100"/>
        <w:rPr>
          <w:sz w:val="24"/>
        </w:rPr>
      </w:pPr>
    </w:p>
    <w:p w14:paraId="00F4F29E">
      <w:pPr>
        <w:spacing w:line="460" w:lineRule="exact"/>
        <w:ind w:right="444"/>
        <w:rPr>
          <w:b/>
          <w:sz w:val="24"/>
        </w:rPr>
      </w:pPr>
      <w:r>
        <w:rPr>
          <w:b/>
          <w:sz w:val="24"/>
        </w:rPr>
        <w:br w:type="page"/>
      </w:r>
      <w:r>
        <w:rPr>
          <w:b/>
          <w:sz w:val="24"/>
        </w:rPr>
        <w:t>附件9</w:t>
      </w:r>
      <w:r>
        <w:rPr>
          <w:rFonts w:hint="eastAsia"/>
          <w:b/>
          <w:sz w:val="24"/>
        </w:rPr>
        <w:t>-1</w:t>
      </w:r>
    </w:p>
    <w:p w14:paraId="48CA0657">
      <w:pPr>
        <w:autoSpaceDE w:val="0"/>
        <w:autoSpaceDN w:val="0"/>
        <w:spacing w:line="480" w:lineRule="auto"/>
        <w:jc w:val="center"/>
        <w:rPr>
          <w:sz w:val="24"/>
          <w:szCs w:val="24"/>
        </w:rPr>
      </w:pPr>
      <w:r>
        <w:rPr>
          <w:b/>
          <w:sz w:val="24"/>
          <w:szCs w:val="24"/>
        </w:rPr>
        <w:t>中小企业声明函（服务）</w:t>
      </w:r>
    </w:p>
    <w:p w14:paraId="16215668">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7C969F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60EA61A">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2EA1824">
      <w:pPr>
        <w:autoSpaceDE w:val="0"/>
        <w:autoSpaceDN w:val="0"/>
        <w:spacing w:line="500" w:lineRule="exact"/>
        <w:ind w:left="641"/>
        <w:jc w:val="left"/>
        <w:rPr>
          <w:sz w:val="24"/>
          <w:szCs w:val="24"/>
        </w:rPr>
      </w:pPr>
      <w:r>
        <w:rPr>
          <w:sz w:val="24"/>
          <w:szCs w:val="24"/>
        </w:rPr>
        <w:t>……</w:t>
      </w:r>
    </w:p>
    <w:p w14:paraId="36DBA3E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65B2B5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EDCFBE5">
      <w:pPr>
        <w:autoSpaceDE w:val="0"/>
        <w:autoSpaceDN w:val="0"/>
        <w:spacing w:line="500" w:lineRule="exact"/>
        <w:ind w:left="3840"/>
        <w:jc w:val="left"/>
        <w:rPr>
          <w:sz w:val="24"/>
          <w:szCs w:val="24"/>
        </w:rPr>
      </w:pPr>
      <w:r>
        <w:rPr>
          <w:sz w:val="24"/>
          <w:szCs w:val="24"/>
        </w:rPr>
        <w:t>投标人名称：</w:t>
      </w:r>
    </w:p>
    <w:p w14:paraId="29221E1A">
      <w:pPr>
        <w:autoSpaceDE w:val="0"/>
        <w:autoSpaceDN w:val="0"/>
        <w:spacing w:line="500" w:lineRule="exact"/>
        <w:ind w:left="3840"/>
        <w:jc w:val="left"/>
        <w:rPr>
          <w:sz w:val="32"/>
        </w:rPr>
      </w:pPr>
      <w:r>
        <w:rPr>
          <w:sz w:val="24"/>
          <w:szCs w:val="24"/>
        </w:rPr>
        <w:t>日期：</w:t>
      </w:r>
    </w:p>
    <w:p w14:paraId="3EB27170">
      <w:pPr>
        <w:spacing w:line="360" w:lineRule="auto"/>
        <w:ind w:right="84" w:firstLine="224" w:firstLineChars="100"/>
        <w:rPr>
          <w:b/>
          <w:sz w:val="24"/>
          <w:szCs w:val="24"/>
        </w:rPr>
      </w:pPr>
      <w:r>
        <w:rPr>
          <w:b/>
          <w:sz w:val="24"/>
          <w:szCs w:val="24"/>
        </w:rPr>
        <w:t>注：</w:t>
      </w:r>
    </w:p>
    <w:p w14:paraId="7D8ADB85">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A218777">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CA40110">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77CC6CD2">
      <w:pPr>
        <w:autoSpaceDN w:val="0"/>
        <w:spacing w:line="360" w:lineRule="auto"/>
        <w:rPr>
          <w:b/>
          <w:sz w:val="24"/>
        </w:rPr>
      </w:pPr>
      <w:r>
        <w:rPr>
          <w:rFonts w:hint="eastAsia"/>
          <w:b/>
          <w:sz w:val="24"/>
        </w:rPr>
        <w:t>附件9-2</w:t>
      </w:r>
    </w:p>
    <w:p w14:paraId="67D0CEB4">
      <w:pPr>
        <w:autoSpaceDN w:val="0"/>
        <w:spacing w:line="360" w:lineRule="auto"/>
        <w:jc w:val="left"/>
        <w:rPr>
          <w:b/>
          <w:bCs/>
          <w:sz w:val="24"/>
        </w:rPr>
      </w:pPr>
      <w:r>
        <w:rPr>
          <w:rFonts w:hint="eastAsia"/>
          <w:b/>
          <w:kern w:val="0"/>
          <w:sz w:val="24"/>
          <w:szCs w:val="21"/>
        </w:rPr>
        <w:t>若不是残疾人福利性单位，投标文件中可不提供此声明函</w:t>
      </w:r>
    </w:p>
    <w:p w14:paraId="0093AE22">
      <w:pPr>
        <w:autoSpaceDN w:val="0"/>
        <w:spacing w:line="360" w:lineRule="auto"/>
        <w:jc w:val="center"/>
        <w:rPr>
          <w:b/>
          <w:bCs/>
          <w:sz w:val="24"/>
        </w:rPr>
      </w:pPr>
    </w:p>
    <w:p w14:paraId="06B41FAF">
      <w:pPr>
        <w:snapToGrid w:val="0"/>
        <w:spacing w:line="360" w:lineRule="auto"/>
        <w:jc w:val="center"/>
        <w:rPr>
          <w:b/>
          <w:bCs/>
          <w:sz w:val="24"/>
        </w:rPr>
      </w:pPr>
      <w:r>
        <w:rPr>
          <w:rFonts w:hint="eastAsia"/>
          <w:b/>
          <w:bCs/>
          <w:sz w:val="24"/>
        </w:rPr>
        <w:t>残疾人福利性单位声明函</w:t>
      </w:r>
    </w:p>
    <w:p w14:paraId="30DB236B">
      <w:pPr>
        <w:snapToGrid w:val="0"/>
        <w:spacing w:line="360" w:lineRule="auto"/>
        <w:ind w:firstLine="448" w:firstLineChars="200"/>
        <w:jc w:val="left"/>
        <w:rPr>
          <w:b/>
          <w:bCs/>
          <w:sz w:val="24"/>
        </w:rPr>
      </w:pPr>
    </w:p>
    <w:p w14:paraId="4F9D5AD7">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A6FC43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CA20DE3">
      <w:pPr>
        <w:snapToGrid w:val="0"/>
        <w:spacing w:line="360" w:lineRule="auto"/>
        <w:ind w:firstLine="448" w:firstLineChars="200"/>
        <w:jc w:val="left"/>
        <w:rPr>
          <w:bCs/>
          <w:sz w:val="24"/>
        </w:rPr>
      </w:pPr>
    </w:p>
    <w:p w14:paraId="185CC886">
      <w:pPr>
        <w:snapToGrid w:val="0"/>
        <w:spacing w:line="360" w:lineRule="auto"/>
        <w:ind w:firstLine="448" w:firstLineChars="200"/>
        <w:jc w:val="left"/>
        <w:rPr>
          <w:bCs/>
          <w:sz w:val="24"/>
        </w:rPr>
      </w:pPr>
    </w:p>
    <w:p w14:paraId="3A29DEFD">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009AE64">
      <w:pPr>
        <w:snapToGrid w:val="0"/>
        <w:spacing w:line="360" w:lineRule="auto"/>
        <w:ind w:firstLine="448" w:firstLineChars="200"/>
        <w:jc w:val="left"/>
        <w:rPr>
          <w:bCs/>
          <w:sz w:val="24"/>
        </w:rPr>
      </w:pPr>
    </w:p>
    <w:p w14:paraId="789EF068">
      <w:pPr>
        <w:snapToGrid w:val="0"/>
        <w:spacing w:line="360" w:lineRule="auto"/>
        <w:ind w:firstLine="448" w:firstLineChars="200"/>
        <w:jc w:val="left"/>
        <w:rPr>
          <w:sz w:val="24"/>
          <w:szCs w:val="21"/>
        </w:rPr>
      </w:pPr>
      <w:r>
        <w:rPr>
          <w:rFonts w:hint="eastAsia"/>
          <w:bCs/>
          <w:sz w:val="24"/>
        </w:rPr>
        <w:t xml:space="preserve">               日  期：</w:t>
      </w:r>
    </w:p>
    <w:p w14:paraId="2ACA1406">
      <w:pPr>
        <w:snapToGrid w:val="0"/>
        <w:spacing w:line="360" w:lineRule="auto"/>
        <w:ind w:firstLine="448" w:firstLineChars="200"/>
        <w:jc w:val="left"/>
        <w:rPr>
          <w:sz w:val="24"/>
          <w:szCs w:val="21"/>
        </w:rPr>
      </w:pPr>
    </w:p>
    <w:p w14:paraId="4736959E">
      <w:pPr>
        <w:snapToGrid w:val="0"/>
        <w:spacing w:line="360" w:lineRule="auto"/>
        <w:ind w:firstLine="448" w:firstLineChars="200"/>
        <w:rPr>
          <w:sz w:val="24"/>
          <w:szCs w:val="21"/>
        </w:rPr>
      </w:pPr>
      <w:r>
        <w:rPr>
          <w:sz w:val="24"/>
          <w:szCs w:val="21"/>
        </w:rPr>
        <w:t>注：</w:t>
      </w:r>
    </w:p>
    <w:p w14:paraId="13325AF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D7A08F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3C2B296">
      <w:pPr>
        <w:widowControl/>
        <w:jc w:val="left"/>
        <w:rPr>
          <w:b/>
          <w:sz w:val="24"/>
        </w:rPr>
      </w:pPr>
      <w:r>
        <w:rPr>
          <w:b/>
          <w:sz w:val="24"/>
        </w:rPr>
        <w:br w:type="page"/>
      </w:r>
    </w:p>
    <w:p w14:paraId="579B15CF">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483E8740">
      <w:pPr>
        <w:spacing w:line="560" w:lineRule="exact"/>
        <w:jc w:val="left"/>
        <w:rPr>
          <w:sz w:val="28"/>
        </w:rPr>
      </w:pPr>
    </w:p>
    <w:p w14:paraId="4777BBFC">
      <w:pPr>
        <w:spacing w:line="560" w:lineRule="exact"/>
        <w:jc w:val="left"/>
        <w:rPr>
          <w:sz w:val="28"/>
        </w:rPr>
      </w:pPr>
    </w:p>
    <w:p w14:paraId="4E665263">
      <w:pPr>
        <w:spacing w:line="560" w:lineRule="exact"/>
        <w:jc w:val="left"/>
        <w:rPr>
          <w:sz w:val="28"/>
        </w:rPr>
      </w:pPr>
    </w:p>
    <w:p w14:paraId="03BCB07E">
      <w:pPr>
        <w:spacing w:line="560" w:lineRule="exact"/>
        <w:jc w:val="left"/>
        <w:rPr>
          <w:sz w:val="28"/>
        </w:rPr>
      </w:pPr>
    </w:p>
    <w:p w14:paraId="06759F7F">
      <w:pPr>
        <w:spacing w:line="560" w:lineRule="exact"/>
        <w:jc w:val="left"/>
        <w:rPr>
          <w:sz w:val="28"/>
        </w:rPr>
      </w:pPr>
    </w:p>
    <w:p w14:paraId="7D2C1566">
      <w:pPr>
        <w:spacing w:line="560" w:lineRule="exact"/>
        <w:jc w:val="left"/>
        <w:rPr>
          <w:sz w:val="28"/>
        </w:rPr>
      </w:pPr>
    </w:p>
    <w:p w14:paraId="70C9407B">
      <w:pPr>
        <w:spacing w:line="560" w:lineRule="exact"/>
        <w:jc w:val="left"/>
        <w:rPr>
          <w:sz w:val="28"/>
        </w:rPr>
      </w:pPr>
    </w:p>
    <w:p w14:paraId="408AF5DC">
      <w:pPr>
        <w:spacing w:line="560" w:lineRule="exact"/>
        <w:jc w:val="left"/>
        <w:rPr>
          <w:sz w:val="28"/>
        </w:rPr>
      </w:pPr>
    </w:p>
    <w:p w14:paraId="7F1861BF">
      <w:pPr>
        <w:spacing w:line="560" w:lineRule="exact"/>
        <w:jc w:val="left"/>
        <w:rPr>
          <w:sz w:val="28"/>
        </w:rPr>
      </w:pPr>
    </w:p>
    <w:p w14:paraId="11F74D2B">
      <w:pPr>
        <w:spacing w:line="560" w:lineRule="exact"/>
        <w:jc w:val="left"/>
        <w:rPr>
          <w:sz w:val="28"/>
        </w:rPr>
      </w:pPr>
    </w:p>
    <w:p w14:paraId="3E6C3904">
      <w:pPr>
        <w:spacing w:line="560" w:lineRule="exact"/>
        <w:jc w:val="left"/>
        <w:rPr>
          <w:sz w:val="28"/>
        </w:rPr>
      </w:pPr>
    </w:p>
    <w:p w14:paraId="26360518">
      <w:pPr>
        <w:spacing w:line="560" w:lineRule="exact"/>
        <w:jc w:val="left"/>
        <w:rPr>
          <w:sz w:val="28"/>
        </w:rPr>
      </w:pPr>
    </w:p>
    <w:p w14:paraId="750ED716">
      <w:pPr>
        <w:spacing w:line="560" w:lineRule="exact"/>
        <w:jc w:val="left"/>
        <w:rPr>
          <w:sz w:val="28"/>
        </w:rPr>
      </w:pPr>
    </w:p>
    <w:p w14:paraId="725984A0">
      <w:pPr>
        <w:spacing w:line="560" w:lineRule="exact"/>
        <w:jc w:val="left"/>
        <w:rPr>
          <w:sz w:val="28"/>
        </w:rPr>
      </w:pPr>
    </w:p>
    <w:p w14:paraId="5C1F3E85">
      <w:pPr>
        <w:spacing w:line="560" w:lineRule="exact"/>
        <w:jc w:val="left"/>
        <w:rPr>
          <w:sz w:val="28"/>
        </w:rPr>
      </w:pPr>
    </w:p>
    <w:p w14:paraId="125CD9E3">
      <w:pPr>
        <w:spacing w:line="560" w:lineRule="exact"/>
        <w:jc w:val="left"/>
        <w:rPr>
          <w:sz w:val="28"/>
        </w:rPr>
      </w:pPr>
    </w:p>
    <w:p w14:paraId="12E4CF4C">
      <w:pPr>
        <w:spacing w:line="560" w:lineRule="exact"/>
        <w:jc w:val="left"/>
        <w:rPr>
          <w:sz w:val="28"/>
        </w:rPr>
      </w:pPr>
    </w:p>
    <w:p w14:paraId="0A35A61D">
      <w:pPr>
        <w:spacing w:line="560" w:lineRule="exact"/>
        <w:jc w:val="left"/>
        <w:rPr>
          <w:sz w:val="28"/>
        </w:rPr>
      </w:pPr>
    </w:p>
    <w:p w14:paraId="6A5A65D1">
      <w:pPr>
        <w:spacing w:line="560" w:lineRule="exact"/>
        <w:jc w:val="left"/>
        <w:rPr>
          <w:sz w:val="28"/>
        </w:rPr>
      </w:pPr>
    </w:p>
    <w:p w14:paraId="3A3E0C4B">
      <w:pPr>
        <w:spacing w:line="560" w:lineRule="exact"/>
        <w:jc w:val="left"/>
        <w:rPr>
          <w:sz w:val="28"/>
        </w:rPr>
      </w:pPr>
    </w:p>
    <w:p w14:paraId="399981DC">
      <w:pPr>
        <w:spacing w:line="560" w:lineRule="exact"/>
        <w:jc w:val="left"/>
        <w:rPr>
          <w:sz w:val="28"/>
        </w:rPr>
      </w:pPr>
    </w:p>
    <w:p w14:paraId="718CEE5A">
      <w:pPr>
        <w:spacing w:line="560" w:lineRule="exact"/>
        <w:jc w:val="left"/>
        <w:rPr>
          <w:sz w:val="28"/>
        </w:rPr>
      </w:pPr>
    </w:p>
    <w:p w14:paraId="62A282F7">
      <w:pPr>
        <w:spacing w:line="560" w:lineRule="exact"/>
        <w:jc w:val="left"/>
        <w:rPr>
          <w:sz w:val="28"/>
        </w:rPr>
      </w:pPr>
    </w:p>
    <w:p w14:paraId="036FFD8A">
      <w:pPr>
        <w:spacing w:line="560" w:lineRule="exact"/>
        <w:jc w:val="left"/>
        <w:rPr>
          <w:b/>
          <w:sz w:val="24"/>
        </w:rPr>
      </w:pPr>
      <w:r>
        <w:rPr>
          <w:b/>
          <w:sz w:val="24"/>
        </w:rPr>
        <w:t>附件1</w:t>
      </w:r>
      <w:r>
        <w:rPr>
          <w:rFonts w:hint="eastAsia"/>
          <w:b/>
          <w:sz w:val="24"/>
        </w:rPr>
        <w:t>1</w:t>
      </w:r>
    </w:p>
    <w:p w14:paraId="6CCFA235">
      <w:pPr>
        <w:spacing w:line="560" w:lineRule="exact"/>
        <w:jc w:val="center"/>
        <w:rPr>
          <w:b/>
          <w:sz w:val="24"/>
        </w:rPr>
      </w:pPr>
      <w:r>
        <w:rPr>
          <w:b/>
          <w:sz w:val="24"/>
        </w:rPr>
        <w:t>管理大纲</w:t>
      </w:r>
    </w:p>
    <w:p w14:paraId="5064146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469427E">
      <w:pPr>
        <w:spacing w:line="560" w:lineRule="exact"/>
        <w:ind w:firstLine="672" w:firstLineChars="300"/>
        <w:jc w:val="left"/>
        <w:rPr>
          <w:sz w:val="24"/>
        </w:rPr>
      </w:pPr>
      <w:r>
        <w:rPr>
          <w:sz w:val="24"/>
        </w:rPr>
        <w:t>投标人将专项服务委托专业公司承担的，应当进行说明。</w:t>
      </w:r>
    </w:p>
    <w:p w14:paraId="30686C61">
      <w:pPr>
        <w:spacing w:line="560" w:lineRule="exact"/>
        <w:jc w:val="left"/>
        <w:rPr>
          <w:sz w:val="28"/>
        </w:rPr>
      </w:pPr>
    </w:p>
    <w:p w14:paraId="7875D6C5">
      <w:pPr>
        <w:spacing w:line="560" w:lineRule="exact"/>
        <w:jc w:val="left"/>
        <w:rPr>
          <w:sz w:val="28"/>
        </w:rPr>
      </w:pPr>
    </w:p>
    <w:p w14:paraId="5F7567E0">
      <w:pPr>
        <w:spacing w:line="560" w:lineRule="exact"/>
        <w:jc w:val="left"/>
        <w:rPr>
          <w:sz w:val="28"/>
        </w:rPr>
      </w:pPr>
    </w:p>
    <w:p w14:paraId="2491ED0C">
      <w:pPr>
        <w:spacing w:line="560" w:lineRule="exact"/>
        <w:jc w:val="left"/>
        <w:rPr>
          <w:sz w:val="28"/>
        </w:rPr>
      </w:pPr>
    </w:p>
    <w:p w14:paraId="7E25B647">
      <w:pPr>
        <w:spacing w:line="560" w:lineRule="exact"/>
        <w:jc w:val="left"/>
        <w:rPr>
          <w:sz w:val="28"/>
        </w:rPr>
      </w:pPr>
    </w:p>
    <w:p w14:paraId="5750E4E2">
      <w:pPr>
        <w:spacing w:line="560" w:lineRule="exact"/>
        <w:jc w:val="left"/>
        <w:rPr>
          <w:sz w:val="28"/>
        </w:rPr>
      </w:pPr>
    </w:p>
    <w:p w14:paraId="3D29C532">
      <w:pPr>
        <w:spacing w:line="560" w:lineRule="exact"/>
        <w:jc w:val="left"/>
        <w:rPr>
          <w:sz w:val="28"/>
        </w:rPr>
      </w:pPr>
    </w:p>
    <w:p w14:paraId="02C65E08">
      <w:pPr>
        <w:spacing w:line="560" w:lineRule="exact"/>
        <w:jc w:val="left"/>
        <w:rPr>
          <w:sz w:val="28"/>
        </w:rPr>
      </w:pPr>
    </w:p>
    <w:p w14:paraId="3FADE02D">
      <w:pPr>
        <w:spacing w:line="560" w:lineRule="exact"/>
        <w:jc w:val="left"/>
        <w:rPr>
          <w:sz w:val="28"/>
        </w:rPr>
      </w:pPr>
    </w:p>
    <w:p w14:paraId="1FFC7E19">
      <w:pPr>
        <w:spacing w:line="560" w:lineRule="exact"/>
        <w:jc w:val="left"/>
        <w:rPr>
          <w:sz w:val="28"/>
        </w:rPr>
      </w:pPr>
    </w:p>
    <w:p w14:paraId="3ED4F017">
      <w:pPr>
        <w:spacing w:line="360" w:lineRule="auto"/>
        <w:ind w:right="84"/>
        <w:rPr>
          <w:sz w:val="24"/>
        </w:rPr>
      </w:pPr>
      <w:r>
        <w:rPr>
          <w:sz w:val="24"/>
        </w:rPr>
        <w:t>投标人名称：</w:t>
      </w:r>
    </w:p>
    <w:p w14:paraId="15C5F8B0">
      <w:pPr>
        <w:spacing w:line="360" w:lineRule="auto"/>
        <w:ind w:right="84" w:firstLine="224" w:firstLineChars="100"/>
        <w:rPr>
          <w:sz w:val="24"/>
        </w:rPr>
      </w:pPr>
    </w:p>
    <w:p w14:paraId="4CC42603">
      <w:pPr>
        <w:spacing w:line="360" w:lineRule="auto"/>
        <w:ind w:right="84"/>
        <w:rPr>
          <w:position w:val="-40"/>
          <w:sz w:val="24"/>
        </w:rPr>
      </w:pPr>
      <w:r>
        <w:rPr>
          <w:sz w:val="24"/>
        </w:rPr>
        <w:t xml:space="preserve">日期：  </w:t>
      </w:r>
    </w:p>
    <w:p w14:paraId="44C9D6D4">
      <w:pPr>
        <w:spacing w:line="560" w:lineRule="exact"/>
        <w:jc w:val="left"/>
        <w:rPr>
          <w:sz w:val="28"/>
        </w:rPr>
      </w:pPr>
    </w:p>
    <w:p w14:paraId="6FFAF950">
      <w:pPr>
        <w:spacing w:line="560" w:lineRule="exact"/>
        <w:jc w:val="left"/>
        <w:rPr>
          <w:sz w:val="28"/>
        </w:rPr>
      </w:pPr>
    </w:p>
    <w:p w14:paraId="6C72767C">
      <w:pPr>
        <w:spacing w:line="560" w:lineRule="exact"/>
        <w:jc w:val="left"/>
        <w:rPr>
          <w:sz w:val="28"/>
        </w:rPr>
      </w:pPr>
    </w:p>
    <w:p w14:paraId="17F5852B">
      <w:pPr>
        <w:spacing w:line="560" w:lineRule="exact"/>
        <w:jc w:val="left"/>
        <w:rPr>
          <w:sz w:val="28"/>
        </w:rPr>
      </w:pPr>
    </w:p>
    <w:p w14:paraId="11CECD15">
      <w:pPr>
        <w:spacing w:line="560" w:lineRule="exact"/>
        <w:jc w:val="left"/>
        <w:rPr>
          <w:sz w:val="28"/>
        </w:rPr>
      </w:pPr>
    </w:p>
    <w:p w14:paraId="7416A0E8">
      <w:pPr>
        <w:spacing w:line="560" w:lineRule="exact"/>
        <w:jc w:val="left"/>
        <w:rPr>
          <w:sz w:val="28"/>
        </w:rPr>
      </w:pPr>
    </w:p>
    <w:p w14:paraId="005897E7">
      <w:pPr>
        <w:widowControl/>
        <w:jc w:val="left"/>
        <w:rPr>
          <w:b/>
          <w:color w:val="000000"/>
          <w:sz w:val="24"/>
        </w:rPr>
      </w:pPr>
      <w:r>
        <w:rPr>
          <w:b/>
          <w:color w:val="000000"/>
          <w:sz w:val="24"/>
        </w:rPr>
        <w:br w:type="page"/>
      </w:r>
    </w:p>
    <w:p w14:paraId="38CECB60">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17D8E162">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C9E5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DF00718">
            <w:pPr>
              <w:spacing w:line="360" w:lineRule="auto"/>
              <w:ind w:right="84"/>
              <w:jc w:val="center"/>
              <w:rPr>
                <w:position w:val="-36"/>
                <w:sz w:val="24"/>
              </w:rPr>
            </w:pPr>
            <w:r>
              <w:rPr>
                <w:position w:val="-36"/>
                <w:sz w:val="24"/>
              </w:rPr>
              <w:t>姓  名</w:t>
            </w:r>
          </w:p>
        </w:tc>
        <w:tc>
          <w:tcPr>
            <w:tcW w:w="1396" w:type="dxa"/>
            <w:gridSpan w:val="2"/>
          </w:tcPr>
          <w:p w14:paraId="1776E1C8">
            <w:pPr>
              <w:spacing w:line="360" w:lineRule="auto"/>
              <w:ind w:right="84"/>
              <w:jc w:val="center"/>
              <w:rPr>
                <w:position w:val="-36"/>
                <w:sz w:val="24"/>
              </w:rPr>
            </w:pPr>
          </w:p>
        </w:tc>
        <w:tc>
          <w:tcPr>
            <w:tcW w:w="1449" w:type="dxa"/>
            <w:gridSpan w:val="2"/>
          </w:tcPr>
          <w:p w14:paraId="6373ED7C">
            <w:pPr>
              <w:spacing w:line="360" w:lineRule="auto"/>
              <w:ind w:right="84"/>
              <w:jc w:val="center"/>
              <w:rPr>
                <w:position w:val="-36"/>
                <w:sz w:val="24"/>
              </w:rPr>
            </w:pPr>
            <w:r>
              <w:rPr>
                <w:position w:val="-36"/>
                <w:sz w:val="24"/>
              </w:rPr>
              <w:t>性  别</w:t>
            </w:r>
          </w:p>
        </w:tc>
        <w:tc>
          <w:tcPr>
            <w:tcW w:w="1894" w:type="dxa"/>
            <w:gridSpan w:val="3"/>
          </w:tcPr>
          <w:p w14:paraId="66D82B5F">
            <w:pPr>
              <w:spacing w:line="360" w:lineRule="auto"/>
              <w:ind w:right="84"/>
              <w:jc w:val="center"/>
              <w:rPr>
                <w:position w:val="-36"/>
                <w:sz w:val="24"/>
              </w:rPr>
            </w:pPr>
          </w:p>
        </w:tc>
        <w:tc>
          <w:tcPr>
            <w:tcW w:w="1426" w:type="dxa"/>
            <w:gridSpan w:val="2"/>
          </w:tcPr>
          <w:p w14:paraId="4EDE0CC3">
            <w:pPr>
              <w:spacing w:line="360" w:lineRule="auto"/>
              <w:ind w:right="84"/>
              <w:jc w:val="center"/>
              <w:rPr>
                <w:position w:val="-36"/>
                <w:sz w:val="24"/>
              </w:rPr>
            </w:pPr>
            <w:r>
              <w:rPr>
                <w:position w:val="-36"/>
                <w:sz w:val="24"/>
              </w:rPr>
              <w:t>年  龄</w:t>
            </w:r>
          </w:p>
        </w:tc>
        <w:tc>
          <w:tcPr>
            <w:tcW w:w="1290" w:type="dxa"/>
          </w:tcPr>
          <w:p w14:paraId="427A5D5A">
            <w:pPr>
              <w:spacing w:line="360" w:lineRule="auto"/>
              <w:ind w:right="84"/>
              <w:jc w:val="center"/>
              <w:rPr>
                <w:position w:val="-36"/>
                <w:sz w:val="24"/>
              </w:rPr>
            </w:pPr>
          </w:p>
        </w:tc>
      </w:tr>
      <w:tr w14:paraId="767D5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621DC3F">
            <w:pPr>
              <w:spacing w:line="360" w:lineRule="auto"/>
              <w:ind w:right="84"/>
              <w:jc w:val="center"/>
              <w:rPr>
                <w:position w:val="-36"/>
                <w:sz w:val="24"/>
              </w:rPr>
            </w:pPr>
            <w:r>
              <w:rPr>
                <w:position w:val="-36"/>
                <w:sz w:val="24"/>
              </w:rPr>
              <w:t>职  称</w:t>
            </w:r>
          </w:p>
        </w:tc>
        <w:tc>
          <w:tcPr>
            <w:tcW w:w="1396" w:type="dxa"/>
            <w:gridSpan w:val="2"/>
          </w:tcPr>
          <w:p w14:paraId="0204AC93">
            <w:pPr>
              <w:spacing w:line="360" w:lineRule="auto"/>
              <w:ind w:right="84"/>
              <w:jc w:val="center"/>
              <w:rPr>
                <w:position w:val="-36"/>
                <w:sz w:val="24"/>
              </w:rPr>
            </w:pPr>
          </w:p>
        </w:tc>
        <w:tc>
          <w:tcPr>
            <w:tcW w:w="1449" w:type="dxa"/>
            <w:gridSpan w:val="2"/>
          </w:tcPr>
          <w:p w14:paraId="5B457BA1">
            <w:pPr>
              <w:spacing w:line="360" w:lineRule="auto"/>
              <w:ind w:right="84"/>
              <w:jc w:val="center"/>
              <w:rPr>
                <w:position w:val="-36"/>
                <w:sz w:val="24"/>
              </w:rPr>
            </w:pPr>
            <w:r>
              <w:rPr>
                <w:position w:val="-36"/>
                <w:sz w:val="24"/>
              </w:rPr>
              <w:t>毕业学校</w:t>
            </w:r>
          </w:p>
        </w:tc>
        <w:tc>
          <w:tcPr>
            <w:tcW w:w="1894" w:type="dxa"/>
            <w:gridSpan w:val="3"/>
          </w:tcPr>
          <w:p w14:paraId="038798E3">
            <w:pPr>
              <w:spacing w:line="360" w:lineRule="auto"/>
              <w:ind w:right="84"/>
              <w:jc w:val="center"/>
              <w:rPr>
                <w:position w:val="-36"/>
                <w:sz w:val="24"/>
              </w:rPr>
            </w:pPr>
          </w:p>
        </w:tc>
        <w:tc>
          <w:tcPr>
            <w:tcW w:w="1426" w:type="dxa"/>
            <w:gridSpan w:val="2"/>
          </w:tcPr>
          <w:p w14:paraId="445E38DA">
            <w:pPr>
              <w:spacing w:line="360" w:lineRule="auto"/>
              <w:ind w:right="84"/>
              <w:jc w:val="center"/>
              <w:rPr>
                <w:position w:val="-36"/>
                <w:sz w:val="24"/>
              </w:rPr>
            </w:pPr>
            <w:r>
              <w:rPr>
                <w:position w:val="-36"/>
                <w:sz w:val="24"/>
              </w:rPr>
              <w:t>毕业时间</w:t>
            </w:r>
          </w:p>
        </w:tc>
        <w:tc>
          <w:tcPr>
            <w:tcW w:w="1290" w:type="dxa"/>
          </w:tcPr>
          <w:p w14:paraId="451D1FFB">
            <w:pPr>
              <w:spacing w:line="360" w:lineRule="auto"/>
              <w:ind w:right="84"/>
              <w:jc w:val="center"/>
              <w:rPr>
                <w:position w:val="-36"/>
                <w:sz w:val="24"/>
              </w:rPr>
            </w:pPr>
          </w:p>
        </w:tc>
      </w:tr>
      <w:tr w14:paraId="5785E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D82C364">
            <w:pPr>
              <w:spacing w:line="360" w:lineRule="auto"/>
              <w:ind w:right="84"/>
              <w:jc w:val="center"/>
              <w:rPr>
                <w:position w:val="-36"/>
                <w:sz w:val="24"/>
              </w:rPr>
            </w:pPr>
            <w:r>
              <w:rPr>
                <w:position w:val="-36"/>
                <w:sz w:val="24"/>
              </w:rPr>
              <w:t>所学专业</w:t>
            </w:r>
          </w:p>
        </w:tc>
        <w:tc>
          <w:tcPr>
            <w:tcW w:w="1396" w:type="dxa"/>
            <w:gridSpan w:val="2"/>
          </w:tcPr>
          <w:p w14:paraId="5A47A6CB">
            <w:pPr>
              <w:spacing w:line="360" w:lineRule="auto"/>
              <w:ind w:right="84"/>
              <w:jc w:val="center"/>
              <w:rPr>
                <w:position w:val="-36"/>
                <w:sz w:val="24"/>
              </w:rPr>
            </w:pPr>
          </w:p>
        </w:tc>
        <w:tc>
          <w:tcPr>
            <w:tcW w:w="1449" w:type="dxa"/>
            <w:gridSpan w:val="2"/>
          </w:tcPr>
          <w:p w14:paraId="3BF916B6">
            <w:pPr>
              <w:spacing w:line="360" w:lineRule="auto"/>
              <w:ind w:right="84"/>
              <w:jc w:val="center"/>
              <w:rPr>
                <w:position w:val="-36"/>
                <w:sz w:val="24"/>
              </w:rPr>
            </w:pPr>
            <w:r>
              <w:rPr>
                <w:position w:val="-36"/>
                <w:sz w:val="24"/>
              </w:rPr>
              <w:t>最高学历</w:t>
            </w:r>
          </w:p>
        </w:tc>
        <w:tc>
          <w:tcPr>
            <w:tcW w:w="1894" w:type="dxa"/>
            <w:gridSpan w:val="3"/>
          </w:tcPr>
          <w:p w14:paraId="71263D65">
            <w:pPr>
              <w:spacing w:line="360" w:lineRule="auto"/>
              <w:ind w:right="84"/>
              <w:jc w:val="center"/>
              <w:rPr>
                <w:position w:val="-36"/>
                <w:sz w:val="24"/>
              </w:rPr>
            </w:pPr>
          </w:p>
        </w:tc>
        <w:tc>
          <w:tcPr>
            <w:tcW w:w="1426" w:type="dxa"/>
            <w:gridSpan w:val="2"/>
          </w:tcPr>
          <w:p w14:paraId="32565B95">
            <w:pPr>
              <w:spacing w:line="360" w:lineRule="auto"/>
              <w:ind w:right="84"/>
              <w:jc w:val="center"/>
              <w:rPr>
                <w:position w:val="-36"/>
                <w:sz w:val="24"/>
              </w:rPr>
            </w:pPr>
            <w:r>
              <w:rPr>
                <w:spacing w:val="-12"/>
                <w:position w:val="-36"/>
                <w:sz w:val="24"/>
              </w:rPr>
              <w:t xml:space="preserve">联系电话 </w:t>
            </w:r>
          </w:p>
        </w:tc>
        <w:tc>
          <w:tcPr>
            <w:tcW w:w="1290" w:type="dxa"/>
          </w:tcPr>
          <w:p w14:paraId="0D374BC9">
            <w:pPr>
              <w:spacing w:line="360" w:lineRule="auto"/>
              <w:ind w:right="84"/>
              <w:jc w:val="center"/>
              <w:rPr>
                <w:position w:val="-36"/>
                <w:sz w:val="24"/>
              </w:rPr>
            </w:pPr>
          </w:p>
        </w:tc>
      </w:tr>
      <w:tr w14:paraId="6C55A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5D76775">
            <w:pPr>
              <w:spacing w:line="360" w:lineRule="auto"/>
              <w:ind w:right="84"/>
              <w:jc w:val="center"/>
              <w:rPr>
                <w:spacing w:val="-28"/>
                <w:position w:val="-36"/>
                <w:sz w:val="24"/>
              </w:rPr>
            </w:pPr>
            <w:r>
              <w:rPr>
                <w:position w:val="-36"/>
                <w:sz w:val="24"/>
              </w:rPr>
              <w:t>所获证书及编号</w:t>
            </w:r>
          </w:p>
        </w:tc>
        <w:tc>
          <w:tcPr>
            <w:tcW w:w="1951" w:type="dxa"/>
            <w:gridSpan w:val="3"/>
          </w:tcPr>
          <w:p w14:paraId="036BA1DD">
            <w:pPr>
              <w:spacing w:line="360" w:lineRule="auto"/>
              <w:ind w:right="84"/>
              <w:jc w:val="center"/>
              <w:rPr>
                <w:position w:val="-36"/>
                <w:sz w:val="24"/>
              </w:rPr>
            </w:pPr>
          </w:p>
        </w:tc>
        <w:tc>
          <w:tcPr>
            <w:tcW w:w="3138" w:type="dxa"/>
            <w:gridSpan w:val="4"/>
          </w:tcPr>
          <w:p w14:paraId="2493F822">
            <w:pPr>
              <w:spacing w:line="560" w:lineRule="exact"/>
              <w:jc w:val="center"/>
              <w:rPr>
                <w:sz w:val="24"/>
              </w:rPr>
            </w:pPr>
            <w:r>
              <w:rPr>
                <w:sz w:val="24"/>
              </w:rPr>
              <w:t>从事物业管理</w:t>
            </w:r>
          </w:p>
          <w:p w14:paraId="19046E83">
            <w:pPr>
              <w:spacing w:line="360" w:lineRule="auto"/>
              <w:ind w:right="84"/>
              <w:jc w:val="center"/>
              <w:rPr>
                <w:position w:val="-36"/>
                <w:sz w:val="24"/>
              </w:rPr>
            </w:pPr>
            <w:r>
              <w:rPr>
                <w:sz w:val="24"/>
              </w:rPr>
              <w:t>工作年限</w:t>
            </w:r>
          </w:p>
        </w:tc>
        <w:tc>
          <w:tcPr>
            <w:tcW w:w="1472" w:type="dxa"/>
            <w:gridSpan w:val="2"/>
          </w:tcPr>
          <w:p w14:paraId="436D4008">
            <w:pPr>
              <w:spacing w:line="360" w:lineRule="auto"/>
              <w:ind w:right="84"/>
              <w:jc w:val="center"/>
              <w:rPr>
                <w:position w:val="-36"/>
                <w:sz w:val="24"/>
              </w:rPr>
            </w:pPr>
          </w:p>
        </w:tc>
      </w:tr>
      <w:tr w14:paraId="650D3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CE17BAC">
            <w:pPr>
              <w:spacing w:line="360" w:lineRule="auto"/>
              <w:ind w:right="84"/>
              <w:jc w:val="center"/>
              <w:rPr>
                <w:position w:val="-36"/>
                <w:sz w:val="24"/>
              </w:rPr>
            </w:pPr>
            <w:r>
              <w:rPr>
                <w:position w:val="-36"/>
                <w:sz w:val="24"/>
              </w:rPr>
              <w:t>近三年来的主要工作业绩及担任的主要工作经历</w:t>
            </w:r>
          </w:p>
        </w:tc>
      </w:tr>
      <w:tr w14:paraId="5557D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AE3608">
            <w:pPr>
              <w:spacing w:line="360" w:lineRule="auto"/>
              <w:ind w:right="84"/>
              <w:rPr>
                <w:position w:val="-36"/>
                <w:sz w:val="24"/>
              </w:rPr>
            </w:pPr>
            <w:r>
              <w:rPr>
                <w:position w:val="-36"/>
                <w:sz w:val="24"/>
              </w:rPr>
              <w:t>时 间</w:t>
            </w:r>
          </w:p>
        </w:tc>
        <w:tc>
          <w:tcPr>
            <w:tcW w:w="1394" w:type="dxa"/>
            <w:gridSpan w:val="2"/>
          </w:tcPr>
          <w:p w14:paraId="349B1EFC">
            <w:pPr>
              <w:spacing w:line="360" w:lineRule="auto"/>
              <w:ind w:right="84"/>
              <w:jc w:val="center"/>
              <w:rPr>
                <w:position w:val="-36"/>
                <w:sz w:val="24"/>
              </w:rPr>
            </w:pPr>
            <w:r>
              <w:rPr>
                <w:position w:val="-36"/>
                <w:sz w:val="24"/>
              </w:rPr>
              <w:t>地  点</w:t>
            </w:r>
          </w:p>
        </w:tc>
        <w:tc>
          <w:tcPr>
            <w:tcW w:w="1445" w:type="dxa"/>
            <w:gridSpan w:val="2"/>
          </w:tcPr>
          <w:p w14:paraId="3F9BFE9D">
            <w:pPr>
              <w:spacing w:line="360" w:lineRule="auto"/>
              <w:ind w:right="84"/>
              <w:jc w:val="center"/>
              <w:rPr>
                <w:position w:val="-36"/>
                <w:sz w:val="24"/>
              </w:rPr>
            </w:pPr>
            <w:r>
              <w:rPr>
                <w:position w:val="-36"/>
                <w:sz w:val="24"/>
              </w:rPr>
              <w:t>单  位</w:t>
            </w:r>
          </w:p>
        </w:tc>
        <w:tc>
          <w:tcPr>
            <w:tcW w:w="944" w:type="dxa"/>
            <w:gridSpan w:val="2"/>
          </w:tcPr>
          <w:p w14:paraId="1E1AEED8">
            <w:pPr>
              <w:spacing w:line="360" w:lineRule="auto"/>
              <w:ind w:right="84"/>
              <w:jc w:val="center"/>
              <w:rPr>
                <w:position w:val="-36"/>
                <w:sz w:val="24"/>
              </w:rPr>
            </w:pPr>
            <w:r>
              <w:rPr>
                <w:position w:val="-36"/>
                <w:sz w:val="24"/>
              </w:rPr>
              <w:t>职 务</w:t>
            </w:r>
          </w:p>
        </w:tc>
        <w:tc>
          <w:tcPr>
            <w:tcW w:w="4172" w:type="dxa"/>
            <w:gridSpan w:val="5"/>
          </w:tcPr>
          <w:p w14:paraId="19A90549">
            <w:pPr>
              <w:spacing w:line="360" w:lineRule="auto"/>
              <w:ind w:right="84"/>
              <w:jc w:val="center"/>
              <w:rPr>
                <w:position w:val="-36"/>
                <w:sz w:val="24"/>
              </w:rPr>
            </w:pPr>
            <w:r>
              <w:rPr>
                <w:position w:val="-36"/>
                <w:sz w:val="24"/>
              </w:rPr>
              <w:t>主 要 工 作</w:t>
            </w:r>
          </w:p>
        </w:tc>
      </w:tr>
      <w:tr w14:paraId="14143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C898B5E">
            <w:pPr>
              <w:spacing w:line="360" w:lineRule="auto"/>
              <w:ind w:right="84"/>
              <w:rPr>
                <w:position w:val="-36"/>
                <w:sz w:val="24"/>
              </w:rPr>
            </w:pPr>
          </w:p>
          <w:p w14:paraId="4F9B85D3">
            <w:pPr>
              <w:spacing w:line="360" w:lineRule="auto"/>
              <w:ind w:right="84"/>
              <w:rPr>
                <w:position w:val="-36"/>
                <w:sz w:val="24"/>
              </w:rPr>
            </w:pPr>
          </w:p>
          <w:p w14:paraId="6B2B8D21">
            <w:pPr>
              <w:spacing w:line="360" w:lineRule="auto"/>
              <w:ind w:right="84"/>
              <w:rPr>
                <w:position w:val="-36"/>
                <w:sz w:val="24"/>
              </w:rPr>
            </w:pPr>
          </w:p>
          <w:p w14:paraId="02C0AC51">
            <w:pPr>
              <w:spacing w:line="360" w:lineRule="auto"/>
              <w:ind w:right="84"/>
              <w:rPr>
                <w:position w:val="-36"/>
                <w:sz w:val="24"/>
              </w:rPr>
            </w:pPr>
          </w:p>
          <w:p w14:paraId="314AB906">
            <w:pPr>
              <w:spacing w:line="360" w:lineRule="auto"/>
              <w:ind w:right="84"/>
              <w:rPr>
                <w:position w:val="-36"/>
                <w:sz w:val="24"/>
              </w:rPr>
            </w:pPr>
          </w:p>
        </w:tc>
        <w:tc>
          <w:tcPr>
            <w:tcW w:w="1394" w:type="dxa"/>
            <w:gridSpan w:val="2"/>
          </w:tcPr>
          <w:p w14:paraId="1EB44E9B">
            <w:pPr>
              <w:spacing w:line="360" w:lineRule="auto"/>
              <w:ind w:right="84"/>
              <w:rPr>
                <w:position w:val="-36"/>
                <w:sz w:val="24"/>
              </w:rPr>
            </w:pPr>
          </w:p>
        </w:tc>
        <w:tc>
          <w:tcPr>
            <w:tcW w:w="1445" w:type="dxa"/>
            <w:gridSpan w:val="2"/>
          </w:tcPr>
          <w:p w14:paraId="7A3F8474">
            <w:pPr>
              <w:spacing w:line="360" w:lineRule="auto"/>
              <w:ind w:right="84"/>
              <w:rPr>
                <w:position w:val="-36"/>
                <w:sz w:val="24"/>
              </w:rPr>
            </w:pPr>
          </w:p>
        </w:tc>
        <w:tc>
          <w:tcPr>
            <w:tcW w:w="944" w:type="dxa"/>
            <w:gridSpan w:val="2"/>
          </w:tcPr>
          <w:p w14:paraId="385C42DE">
            <w:pPr>
              <w:spacing w:line="360" w:lineRule="auto"/>
              <w:ind w:right="84"/>
              <w:rPr>
                <w:position w:val="-36"/>
                <w:sz w:val="24"/>
              </w:rPr>
            </w:pPr>
          </w:p>
        </w:tc>
        <w:tc>
          <w:tcPr>
            <w:tcW w:w="4172" w:type="dxa"/>
            <w:gridSpan w:val="5"/>
          </w:tcPr>
          <w:p w14:paraId="60C5EDEC">
            <w:pPr>
              <w:spacing w:line="360" w:lineRule="auto"/>
              <w:ind w:right="84"/>
              <w:rPr>
                <w:position w:val="-36"/>
                <w:sz w:val="24"/>
              </w:rPr>
            </w:pPr>
          </w:p>
        </w:tc>
      </w:tr>
      <w:tr w14:paraId="3C254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0C31534">
            <w:pPr>
              <w:spacing w:line="360" w:lineRule="auto"/>
              <w:ind w:right="84"/>
              <w:jc w:val="center"/>
              <w:rPr>
                <w:position w:val="-36"/>
                <w:sz w:val="24"/>
              </w:rPr>
            </w:pPr>
            <w:r>
              <w:rPr>
                <w:position w:val="-36"/>
                <w:sz w:val="24"/>
              </w:rPr>
              <w:t>曾担任负责人的项目</w:t>
            </w:r>
          </w:p>
        </w:tc>
      </w:tr>
      <w:tr w14:paraId="7CAF0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5D31022">
            <w:pPr>
              <w:spacing w:line="360" w:lineRule="auto"/>
              <w:ind w:right="84"/>
              <w:rPr>
                <w:position w:val="-36"/>
                <w:sz w:val="24"/>
              </w:rPr>
            </w:pPr>
            <w:r>
              <w:rPr>
                <w:position w:val="-36"/>
                <w:sz w:val="24"/>
              </w:rPr>
              <w:t>时 间</w:t>
            </w:r>
          </w:p>
        </w:tc>
        <w:tc>
          <w:tcPr>
            <w:tcW w:w="1394" w:type="dxa"/>
            <w:gridSpan w:val="2"/>
          </w:tcPr>
          <w:p w14:paraId="0073EDBD">
            <w:pPr>
              <w:spacing w:line="360" w:lineRule="auto"/>
              <w:ind w:right="84"/>
              <w:jc w:val="center"/>
              <w:rPr>
                <w:position w:val="-36"/>
                <w:sz w:val="24"/>
              </w:rPr>
            </w:pPr>
            <w:r>
              <w:rPr>
                <w:position w:val="-36"/>
                <w:sz w:val="24"/>
              </w:rPr>
              <w:t>委托单位</w:t>
            </w:r>
          </w:p>
        </w:tc>
        <w:tc>
          <w:tcPr>
            <w:tcW w:w="2389" w:type="dxa"/>
            <w:gridSpan w:val="4"/>
          </w:tcPr>
          <w:p w14:paraId="054E3A45">
            <w:pPr>
              <w:spacing w:line="360" w:lineRule="auto"/>
              <w:ind w:right="84"/>
              <w:jc w:val="center"/>
              <w:rPr>
                <w:position w:val="-36"/>
                <w:sz w:val="24"/>
              </w:rPr>
            </w:pPr>
            <w:r>
              <w:rPr>
                <w:position w:val="-36"/>
                <w:sz w:val="24"/>
              </w:rPr>
              <w:t>项目名称</w:t>
            </w:r>
          </w:p>
        </w:tc>
        <w:tc>
          <w:tcPr>
            <w:tcW w:w="1351" w:type="dxa"/>
          </w:tcPr>
          <w:p w14:paraId="4F4CEBAC">
            <w:pPr>
              <w:spacing w:line="360" w:lineRule="auto"/>
              <w:ind w:right="84"/>
              <w:jc w:val="center"/>
              <w:rPr>
                <w:position w:val="-36"/>
                <w:sz w:val="24"/>
              </w:rPr>
            </w:pPr>
            <w:r>
              <w:rPr>
                <w:position w:val="-36"/>
                <w:sz w:val="24"/>
              </w:rPr>
              <w:t>项目规模</w:t>
            </w:r>
          </w:p>
        </w:tc>
        <w:tc>
          <w:tcPr>
            <w:tcW w:w="1349" w:type="dxa"/>
            <w:gridSpan w:val="2"/>
          </w:tcPr>
          <w:p w14:paraId="42622B20">
            <w:pPr>
              <w:spacing w:line="360" w:lineRule="auto"/>
              <w:ind w:right="84"/>
              <w:jc w:val="center"/>
              <w:rPr>
                <w:position w:val="-36"/>
                <w:sz w:val="24"/>
              </w:rPr>
            </w:pPr>
            <w:r>
              <w:rPr>
                <w:position w:val="-36"/>
                <w:sz w:val="24"/>
              </w:rPr>
              <w:t>项目类型</w:t>
            </w:r>
          </w:p>
        </w:tc>
        <w:tc>
          <w:tcPr>
            <w:tcW w:w="1472" w:type="dxa"/>
            <w:gridSpan w:val="2"/>
          </w:tcPr>
          <w:p w14:paraId="7A0B0189">
            <w:pPr>
              <w:spacing w:line="360" w:lineRule="auto"/>
              <w:ind w:right="84"/>
              <w:jc w:val="center"/>
              <w:rPr>
                <w:position w:val="-36"/>
                <w:sz w:val="24"/>
              </w:rPr>
            </w:pPr>
            <w:r>
              <w:rPr>
                <w:position w:val="-36"/>
                <w:sz w:val="24"/>
              </w:rPr>
              <w:t>备注</w:t>
            </w:r>
          </w:p>
        </w:tc>
      </w:tr>
      <w:tr w14:paraId="63CEF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5196099">
            <w:pPr>
              <w:spacing w:line="360" w:lineRule="auto"/>
              <w:ind w:right="84"/>
              <w:rPr>
                <w:position w:val="-36"/>
                <w:sz w:val="24"/>
              </w:rPr>
            </w:pPr>
          </w:p>
          <w:p w14:paraId="0E13D65D">
            <w:pPr>
              <w:spacing w:line="360" w:lineRule="auto"/>
              <w:ind w:right="84"/>
              <w:rPr>
                <w:position w:val="-36"/>
                <w:sz w:val="24"/>
              </w:rPr>
            </w:pPr>
          </w:p>
          <w:p w14:paraId="7350FEE8">
            <w:pPr>
              <w:spacing w:line="360" w:lineRule="auto"/>
              <w:ind w:right="84"/>
              <w:rPr>
                <w:position w:val="-36"/>
                <w:sz w:val="24"/>
              </w:rPr>
            </w:pPr>
          </w:p>
        </w:tc>
        <w:tc>
          <w:tcPr>
            <w:tcW w:w="1394" w:type="dxa"/>
            <w:gridSpan w:val="2"/>
            <w:tcBorders>
              <w:bottom w:val="single" w:color="auto" w:sz="4" w:space="0"/>
            </w:tcBorders>
          </w:tcPr>
          <w:p w14:paraId="1852739F">
            <w:pPr>
              <w:spacing w:line="360" w:lineRule="auto"/>
              <w:ind w:right="84"/>
              <w:rPr>
                <w:position w:val="-36"/>
                <w:sz w:val="24"/>
              </w:rPr>
            </w:pPr>
          </w:p>
        </w:tc>
        <w:tc>
          <w:tcPr>
            <w:tcW w:w="2389" w:type="dxa"/>
            <w:gridSpan w:val="4"/>
            <w:tcBorders>
              <w:bottom w:val="single" w:color="auto" w:sz="4" w:space="0"/>
            </w:tcBorders>
          </w:tcPr>
          <w:p w14:paraId="7380D5A9">
            <w:pPr>
              <w:spacing w:line="360" w:lineRule="auto"/>
              <w:ind w:right="84"/>
              <w:rPr>
                <w:position w:val="-36"/>
                <w:sz w:val="24"/>
              </w:rPr>
            </w:pPr>
          </w:p>
        </w:tc>
        <w:tc>
          <w:tcPr>
            <w:tcW w:w="1351" w:type="dxa"/>
            <w:tcBorders>
              <w:bottom w:val="single" w:color="auto" w:sz="4" w:space="0"/>
            </w:tcBorders>
          </w:tcPr>
          <w:p w14:paraId="3D3D5ECA">
            <w:pPr>
              <w:spacing w:line="360" w:lineRule="auto"/>
              <w:ind w:right="84"/>
              <w:rPr>
                <w:position w:val="-36"/>
                <w:sz w:val="24"/>
              </w:rPr>
            </w:pPr>
          </w:p>
        </w:tc>
        <w:tc>
          <w:tcPr>
            <w:tcW w:w="1349" w:type="dxa"/>
            <w:gridSpan w:val="2"/>
            <w:tcBorders>
              <w:bottom w:val="single" w:color="auto" w:sz="4" w:space="0"/>
            </w:tcBorders>
          </w:tcPr>
          <w:p w14:paraId="5BBD0DCB">
            <w:pPr>
              <w:spacing w:line="360" w:lineRule="auto"/>
              <w:ind w:right="84"/>
              <w:rPr>
                <w:position w:val="-36"/>
                <w:sz w:val="24"/>
              </w:rPr>
            </w:pPr>
          </w:p>
        </w:tc>
        <w:tc>
          <w:tcPr>
            <w:tcW w:w="1472" w:type="dxa"/>
            <w:gridSpan w:val="2"/>
            <w:tcBorders>
              <w:bottom w:val="single" w:color="auto" w:sz="4" w:space="0"/>
            </w:tcBorders>
          </w:tcPr>
          <w:p w14:paraId="32CEED0F">
            <w:pPr>
              <w:spacing w:line="360" w:lineRule="auto"/>
              <w:ind w:right="84"/>
              <w:rPr>
                <w:position w:val="-36"/>
                <w:sz w:val="24"/>
              </w:rPr>
            </w:pPr>
          </w:p>
        </w:tc>
      </w:tr>
    </w:tbl>
    <w:p w14:paraId="550A75BE">
      <w:pPr>
        <w:spacing w:line="360" w:lineRule="auto"/>
        <w:ind w:right="84" w:firstLine="224" w:firstLineChars="100"/>
        <w:rPr>
          <w:sz w:val="24"/>
        </w:rPr>
      </w:pPr>
      <w:r>
        <w:rPr>
          <w:sz w:val="24"/>
        </w:rPr>
        <w:t>投标人名称：</w:t>
      </w:r>
    </w:p>
    <w:p w14:paraId="6A5D32A8">
      <w:pPr>
        <w:spacing w:line="360" w:lineRule="auto"/>
        <w:ind w:right="84" w:firstLine="224" w:firstLineChars="100"/>
        <w:rPr>
          <w:sz w:val="24"/>
        </w:rPr>
      </w:pPr>
    </w:p>
    <w:p w14:paraId="6AE89738">
      <w:pPr>
        <w:spacing w:line="360" w:lineRule="auto"/>
        <w:ind w:right="84" w:firstLine="224" w:firstLineChars="100"/>
        <w:rPr>
          <w:position w:val="-40"/>
          <w:sz w:val="24"/>
        </w:rPr>
      </w:pPr>
      <w:r>
        <w:rPr>
          <w:sz w:val="24"/>
        </w:rPr>
        <w:t xml:space="preserve">日期：  </w:t>
      </w:r>
    </w:p>
    <w:p w14:paraId="627B17B0">
      <w:pPr>
        <w:widowControl/>
        <w:jc w:val="left"/>
        <w:rPr>
          <w:b/>
          <w:sz w:val="24"/>
          <w:szCs w:val="24"/>
        </w:rPr>
      </w:pPr>
      <w:r>
        <w:rPr>
          <w:b/>
          <w:sz w:val="24"/>
          <w:szCs w:val="24"/>
        </w:rPr>
        <w:br w:type="page"/>
      </w:r>
    </w:p>
    <w:p w14:paraId="03C294AC">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23BDB71D">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97F0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9015E91">
            <w:pPr>
              <w:spacing w:line="360" w:lineRule="auto"/>
              <w:ind w:right="84"/>
              <w:jc w:val="center"/>
              <w:rPr>
                <w:position w:val="-32"/>
                <w:sz w:val="24"/>
              </w:rPr>
            </w:pPr>
            <w:r>
              <w:rPr>
                <w:position w:val="-32"/>
                <w:sz w:val="24"/>
              </w:rPr>
              <w:t>序 号</w:t>
            </w:r>
          </w:p>
        </w:tc>
        <w:tc>
          <w:tcPr>
            <w:tcW w:w="2520" w:type="dxa"/>
            <w:vAlign w:val="center"/>
          </w:tcPr>
          <w:p w14:paraId="1952FD57">
            <w:pPr>
              <w:spacing w:line="360" w:lineRule="auto"/>
              <w:ind w:right="84"/>
              <w:jc w:val="center"/>
              <w:rPr>
                <w:position w:val="-32"/>
                <w:sz w:val="24"/>
              </w:rPr>
            </w:pPr>
            <w:r>
              <w:rPr>
                <w:position w:val="-32"/>
                <w:sz w:val="24"/>
              </w:rPr>
              <w:t>主要设备名称</w:t>
            </w:r>
          </w:p>
        </w:tc>
        <w:tc>
          <w:tcPr>
            <w:tcW w:w="1441" w:type="dxa"/>
            <w:vAlign w:val="center"/>
          </w:tcPr>
          <w:p w14:paraId="04E3F3C2">
            <w:pPr>
              <w:spacing w:line="360" w:lineRule="auto"/>
              <w:ind w:right="84"/>
              <w:jc w:val="center"/>
              <w:rPr>
                <w:position w:val="-32"/>
                <w:sz w:val="24"/>
              </w:rPr>
            </w:pPr>
            <w:r>
              <w:rPr>
                <w:position w:val="-32"/>
                <w:sz w:val="24"/>
              </w:rPr>
              <w:t>规格型号</w:t>
            </w:r>
          </w:p>
        </w:tc>
        <w:tc>
          <w:tcPr>
            <w:tcW w:w="1439" w:type="dxa"/>
            <w:vAlign w:val="center"/>
          </w:tcPr>
          <w:p w14:paraId="39634FE9">
            <w:pPr>
              <w:spacing w:line="360" w:lineRule="auto"/>
              <w:ind w:right="84"/>
              <w:jc w:val="center"/>
              <w:rPr>
                <w:position w:val="-32"/>
                <w:sz w:val="24"/>
              </w:rPr>
            </w:pPr>
            <w:r>
              <w:rPr>
                <w:position w:val="-32"/>
                <w:sz w:val="24"/>
              </w:rPr>
              <w:t>购入时间</w:t>
            </w:r>
          </w:p>
        </w:tc>
        <w:tc>
          <w:tcPr>
            <w:tcW w:w="900" w:type="dxa"/>
            <w:vAlign w:val="center"/>
          </w:tcPr>
          <w:p w14:paraId="603D763D">
            <w:pPr>
              <w:spacing w:line="360" w:lineRule="auto"/>
              <w:ind w:right="84"/>
              <w:jc w:val="center"/>
              <w:rPr>
                <w:position w:val="-32"/>
                <w:sz w:val="24"/>
              </w:rPr>
            </w:pPr>
            <w:r>
              <w:rPr>
                <w:position w:val="-32"/>
                <w:sz w:val="24"/>
              </w:rPr>
              <w:t>数 量</w:t>
            </w:r>
          </w:p>
        </w:tc>
        <w:tc>
          <w:tcPr>
            <w:tcW w:w="1404" w:type="dxa"/>
            <w:vAlign w:val="center"/>
          </w:tcPr>
          <w:p w14:paraId="5B476AC4">
            <w:pPr>
              <w:spacing w:line="360" w:lineRule="auto"/>
              <w:ind w:right="84"/>
              <w:jc w:val="center"/>
              <w:rPr>
                <w:position w:val="-32"/>
                <w:sz w:val="24"/>
              </w:rPr>
            </w:pPr>
            <w:r>
              <w:rPr>
                <w:position w:val="-32"/>
                <w:sz w:val="24"/>
              </w:rPr>
              <w:t>备  注</w:t>
            </w:r>
          </w:p>
        </w:tc>
      </w:tr>
      <w:tr w14:paraId="36571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09C42A">
            <w:pPr>
              <w:spacing w:line="360" w:lineRule="auto"/>
              <w:ind w:right="84"/>
              <w:rPr>
                <w:position w:val="-40"/>
                <w:u w:val="single"/>
              </w:rPr>
            </w:pPr>
          </w:p>
        </w:tc>
        <w:tc>
          <w:tcPr>
            <w:tcW w:w="2520" w:type="dxa"/>
          </w:tcPr>
          <w:p w14:paraId="6A1494D4">
            <w:pPr>
              <w:spacing w:line="360" w:lineRule="auto"/>
              <w:ind w:right="84"/>
              <w:rPr>
                <w:position w:val="-40"/>
                <w:u w:val="single"/>
              </w:rPr>
            </w:pPr>
          </w:p>
        </w:tc>
        <w:tc>
          <w:tcPr>
            <w:tcW w:w="1441" w:type="dxa"/>
          </w:tcPr>
          <w:p w14:paraId="581FE117">
            <w:pPr>
              <w:spacing w:line="360" w:lineRule="auto"/>
              <w:ind w:right="84"/>
              <w:rPr>
                <w:position w:val="-40"/>
                <w:u w:val="single"/>
              </w:rPr>
            </w:pPr>
          </w:p>
        </w:tc>
        <w:tc>
          <w:tcPr>
            <w:tcW w:w="1439" w:type="dxa"/>
          </w:tcPr>
          <w:p w14:paraId="4169EDE6">
            <w:pPr>
              <w:spacing w:line="360" w:lineRule="auto"/>
              <w:ind w:right="84"/>
              <w:rPr>
                <w:position w:val="-40"/>
                <w:u w:val="single"/>
              </w:rPr>
            </w:pPr>
          </w:p>
        </w:tc>
        <w:tc>
          <w:tcPr>
            <w:tcW w:w="900" w:type="dxa"/>
          </w:tcPr>
          <w:p w14:paraId="009CD2CF">
            <w:pPr>
              <w:spacing w:line="360" w:lineRule="auto"/>
              <w:ind w:right="84"/>
              <w:rPr>
                <w:position w:val="-40"/>
                <w:u w:val="single"/>
              </w:rPr>
            </w:pPr>
          </w:p>
        </w:tc>
        <w:tc>
          <w:tcPr>
            <w:tcW w:w="1404" w:type="dxa"/>
          </w:tcPr>
          <w:p w14:paraId="579DDF9A">
            <w:pPr>
              <w:spacing w:line="360" w:lineRule="auto"/>
              <w:ind w:right="84"/>
              <w:rPr>
                <w:position w:val="-40"/>
                <w:u w:val="single"/>
              </w:rPr>
            </w:pPr>
          </w:p>
        </w:tc>
      </w:tr>
      <w:tr w14:paraId="32B0D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67D82D">
            <w:pPr>
              <w:spacing w:line="360" w:lineRule="auto"/>
              <w:ind w:right="84"/>
              <w:rPr>
                <w:position w:val="-40"/>
                <w:u w:val="single"/>
              </w:rPr>
            </w:pPr>
          </w:p>
        </w:tc>
        <w:tc>
          <w:tcPr>
            <w:tcW w:w="2520" w:type="dxa"/>
          </w:tcPr>
          <w:p w14:paraId="2AD2F037">
            <w:pPr>
              <w:spacing w:line="360" w:lineRule="auto"/>
              <w:ind w:right="84"/>
              <w:rPr>
                <w:position w:val="-40"/>
                <w:u w:val="single"/>
              </w:rPr>
            </w:pPr>
          </w:p>
        </w:tc>
        <w:tc>
          <w:tcPr>
            <w:tcW w:w="1441" w:type="dxa"/>
          </w:tcPr>
          <w:p w14:paraId="19091C0B">
            <w:pPr>
              <w:spacing w:line="360" w:lineRule="auto"/>
              <w:ind w:right="84"/>
              <w:rPr>
                <w:position w:val="-40"/>
                <w:u w:val="single"/>
              </w:rPr>
            </w:pPr>
          </w:p>
        </w:tc>
        <w:tc>
          <w:tcPr>
            <w:tcW w:w="1439" w:type="dxa"/>
          </w:tcPr>
          <w:p w14:paraId="5E2FDE98">
            <w:pPr>
              <w:spacing w:line="360" w:lineRule="auto"/>
              <w:ind w:right="84"/>
              <w:rPr>
                <w:position w:val="-40"/>
                <w:u w:val="single"/>
              </w:rPr>
            </w:pPr>
          </w:p>
        </w:tc>
        <w:tc>
          <w:tcPr>
            <w:tcW w:w="900" w:type="dxa"/>
          </w:tcPr>
          <w:p w14:paraId="60F62B7B">
            <w:pPr>
              <w:spacing w:line="360" w:lineRule="auto"/>
              <w:ind w:right="84"/>
              <w:rPr>
                <w:position w:val="-40"/>
                <w:u w:val="single"/>
              </w:rPr>
            </w:pPr>
          </w:p>
        </w:tc>
        <w:tc>
          <w:tcPr>
            <w:tcW w:w="1404" w:type="dxa"/>
          </w:tcPr>
          <w:p w14:paraId="75CD4F41">
            <w:pPr>
              <w:spacing w:line="360" w:lineRule="auto"/>
              <w:ind w:right="84"/>
              <w:rPr>
                <w:position w:val="-40"/>
                <w:u w:val="single"/>
              </w:rPr>
            </w:pPr>
          </w:p>
        </w:tc>
      </w:tr>
      <w:tr w14:paraId="452C6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6498E8">
            <w:pPr>
              <w:spacing w:line="360" w:lineRule="auto"/>
              <w:ind w:right="84"/>
              <w:rPr>
                <w:position w:val="-40"/>
                <w:u w:val="single"/>
              </w:rPr>
            </w:pPr>
          </w:p>
        </w:tc>
        <w:tc>
          <w:tcPr>
            <w:tcW w:w="2520" w:type="dxa"/>
          </w:tcPr>
          <w:p w14:paraId="75A72834">
            <w:pPr>
              <w:spacing w:line="360" w:lineRule="auto"/>
              <w:ind w:right="84"/>
              <w:rPr>
                <w:position w:val="-40"/>
                <w:u w:val="single"/>
              </w:rPr>
            </w:pPr>
          </w:p>
        </w:tc>
        <w:tc>
          <w:tcPr>
            <w:tcW w:w="1441" w:type="dxa"/>
          </w:tcPr>
          <w:p w14:paraId="17C23EFE">
            <w:pPr>
              <w:spacing w:line="360" w:lineRule="auto"/>
              <w:ind w:right="84"/>
              <w:rPr>
                <w:position w:val="-40"/>
                <w:u w:val="single"/>
              </w:rPr>
            </w:pPr>
          </w:p>
        </w:tc>
        <w:tc>
          <w:tcPr>
            <w:tcW w:w="1439" w:type="dxa"/>
          </w:tcPr>
          <w:p w14:paraId="5D36DEE7">
            <w:pPr>
              <w:spacing w:line="360" w:lineRule="auto"/>
              <w:ind w:right="84"/>
              <w:rPr>
                <w:position w:val="-40"/>
                <w:u w:val="single"/>
              </w:rPr>
            </w:pPr>
          </w:p>
        </w:tc>
        <w:tc>
          <w:tcPr>
            <w:tcW w:w="900" w:type="dxa"/>
          </w:tcPr>
          <w:p w14:paraId="1181CD1E">
            <w:pPr>
              <w:spacing w:line="360" w:lineRule="auto"/>
              <w:ind w:right="84"/>
              <w:rPr>
                <w:position w:val="-40"/>
                <w:u w:val="single"/>
              </w:rPr>
            </w:pPr>
          </w:p>
        </w:tc>
        <w:tc>
          <w:tcPr>
            <w:tcW w:w="1404" w:type="dxa"/>
          </w:tcPr>
          <w:p w14:paraId="5161744A">
            <w:pPr>
              <w:spacing w:line="360" w:lineRule="auto"/>
              <w:ind w:right="84"/>
              <w:rPr>
                <w:position w:val="-40"/>
                <w:u w:val="single"/>
              </w:rPr>
            </w:pPr>
          </w:p>
        </w:tc>
      </w:tr>
      <w:tr w14:paraId="4EE70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C4775D">
            <w:pPr>
              <w:spacing w:line="360" w:lineRule="auto"/>
              <w:ind w:right="84"/>
              <w:rPr>
                <w:position w:val="-40"/>
                <w:u w:val="single"/>
              </w:rPr>
            </w:pPr>
          </w:p>
        </w:tc>
        <w:tc>
          <w:tcPr>
            <w:tcW w:w="2520" w:type="dxa"/>
          </w:tcPr>
          <w:p w14:paraId="34249C76">
            <w:pPr>
              <w:spacing w:line="360" w:lineRule="auto"/>
              <w:ind w:right="84"/>
              <w:rPr>
                <w:position w:val="-40"/>
                <w:u w:val="single"/>
              </w:rPr>
            </w:pPr>
          </w:p>
        </w:tc>
        <w:tc>
          <w:tcPr>
            <w:tcW w:w="1441" w:type="dxa"/>
          </w:tcPr>
          <w:p w14:paraId="79947275">
            <w:pPr>
              <w:spacing w:line="360" w:lineRule="auto"/>
              <w:ind w:right="84"/>
              <w:rPr>
                <w:position w:val="-40"/>
                <w:u w:val="single"/>
              </w:rPr>
            </w:pPr>
          </w:p>
        </w:tc>
        <w:tc>
          <w:tcPr>
            <w:tcW w:w="1439" w:type="dxa"/>
          </w:tcPr>
          <w:p w14:paraId="6E075CA8">
            <w:pPr>
              <w:spacing w:line="360" w:lineRule="auto"/>
              <w:ind w:right="84"/>
              <w:rPr>
                <w:position w:val="-40"/>
                <w:u w:val="single"/>
              </w:rPr>
            </w:pPr>
          </w:p>
        </w:tc>
        <w:tc>
          <w:tcPr>
            <w:tcW w:w="900" w:type="dxa"/>
          </w:tcPr>
          <w:p w14:paraId="0D4A3062">
            <w:pPr>
              <w:spacing w:line="360" w:lineRule="auto"/>
              <w:ind w:right="84"/>
              <w:rPr>
                <w:position w:val="-40"/>
                <w:u w:val="single"/>
              </w:rPr>
            </w:pPr>
          </w:p>
        </w:tc>
        <w:tc>
          <w:tcPr>
            <w:tcW w:w="1404" w:type="dxa"/>
          </w:tcPr>
          <w:p w14:paraId="17355DEB">
            <w:pPr>
              <w:spacing w:line="360" w:lineRule="auto"/>
              <w:ind w:right="84"/>
              <w:rPr>
                <w:position w:val="-40"/>
                <w:u w:val="single"/>
              </w:rPr>
            </w:pPr>
          </w:p>
        </w:tc>
      </w:tr>
      <w:tr w14:paraId="66084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F18F62">
            <w:pPr>
              <w:spacing w:line="360" w:lineRule="auto"/>
              <w:ind w:right="84"/>
              <w:rPr>
                <w:position w:val="-40"/>
                <w:u w:val="single"/>
              </w:rPr>
            </w:pPr>
          </w:p>
        </w:tc>
        <w:tc>
          <w:tcPr>
            <w:tcW w:w="2520" w:type="dxa"/>
          </w:tcPr>
          <w:p w14:paraId="1F9FA829">
            <w:pPr>
              <w:spacing w:line="360" w:lineRule="auto"/>
              <w:ind w:right="84"/>
              <w:rPr>
                <w:position w:val="-40"/>
                <w:u w:val="single"/>
              </w:rPr>
            </w:pPr>
          </w:p>
        </w:tc>
        <w:tc>
          <w:tcPr>
            <w:tcW w:w="1441" w:type="dxa"/>
          </w:tcPr>
          <w:p w14:paraId="4141BC62">
            <w:pPr>
              <w:spacing w:line="360" w:lineRule="auto"/>
              <w:ind w:right="84"/>
              <w:rPr>
                <w:position w:val="-40"/>
                <w:u w:val="single"/>
              </w:rPr>
            </w:pPr>
          </w:p>
        </w:tc>
        <w:tc>
          <w:tcPr>
            <w:tcW w:w="1439" w:type="dxa"/>
          </w:tcPr>
          <w:p w14:paraId="2A6DAB14">
            <w:pPr>
              <w:spacing w:line="360" w:lineRule="auto"/>
              <w:ind w:right="84"/>
              <w:rPr>
                <w:position w:val="-40"/>
                <w:u w:val="single"/>
              </w:rPr>
            </w:pPr>
          </w:p>
        </w:tc>
        <w:tc>
          <w:tcPr>
            <w:tcW w:w="900" w:type="dxa"/>
          </w:tcPr>
          <w:p w14:paraId="173A42F0">
            <w:pPr>
              <w:spacing w:line="360" w:lineRule="auto"/>
              <w:ind w:right="84"/>
              <w:rPr>
                <w:position w:val="-40"/>
                <w:u w:val="single"/>
              </w:rPr>
            </w:pPr>
          </w:p>
        </w:tc>
        <w:tc>
          <w:tcPr>
            <w:tcW w:w="1404" w:type="dxa"/>
          </w:tcPr>
          <w:p w14:paraId="59F742B9">
            <w:pPr>
              <w:spacing w:line="360" w:lineRule="auto"/>
              <w:ind w:right="84"/>
              <w:rPr>
                <w:position w:val="-40"/>
                <w:u w:val="single"/>
              </w:rPr>
            </w:pPr>
          </w:p>
        </w:tc>
      </w:tr>
      <w:tr w14:paraId="1B176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F0112F">
            <w:pPr>
              <w:spacing w:line="360" w:lineRule="auto"/>
              <w:ind w:right="84"/>
              <w:rPr>
                <w:position w:val="-40"/>
                <w:u w:val="single"/>
              </w:rPr>
            </w:pPr>
          </w:p>
        </w:tc>
        <w:tc>
          <w:tcPr>
            <w:tcW w:w="2520" w:type="dxa"/>
          </w:tcPr>
          <w:p w14:paraId="148C4740">
            <w:pPr>
              <w:spacing w:line="360" w:lineRule="auto"/>
              <w:ind w:right="84"/>
              <w:rPr>
                <w:position w:val="-40"/>
                <w:u w:val="single"/>
              </w:rPr>
            </w:pPr>
          </w:p>
        </w:tc>
        <w:tc>
          <w:tcPr>
            <w:tcW w:w="1441" w:type="dxa"/>
          </w:tcPr>
          <w:p w14:paraId="15513B78">
            <w:pPr>
              <w:spacing w:line="360" w:lineRule="auto"/>
              <w:ind w:right="84"/>
              <w:rPr>
                <w:position w:val="-40"/>
                <w:u w:val="single"/>
              </w:rPr>
            </w:pPr>
          </w:p>
        </w:tc>
        <w:tc>
          <w:tcPr>
            <w:tcW w:w="1439" w:type="dxa"/>
          </w:tcPr>
          <w:p w14:paraId="4E7CBC70">
            <w:pPr>
              <w:spacing w:line="360" w:lineRule="auto"/>
              <w:ind w:right="84"/>
              <w:rPr>
                <w:position w:val="-40"/>
                <w:u w:val="single"/>
              </w:rPr>
            </w:pPr>
          </w:p>
        </w:tc>
        <w:tc>
          <w:tcPr>
            <w:tcW w:w="900" w:type="dxa"/>
          </w:tcPr>
          <w:p w14:paraId="78381602">
            <w:pPr>
              <w:spacing w:line="360" w:lineRule="auto"/>
              <w:ind w:right="84"/>
              <w:rPr>
                <w:position w:val="-40"/>
                <w:u w:val="single"/>
              </w:rPr>
            </w:pPr>
          </w:p>
        </w:tc>
        <w:tc>
          <w:tcPr>
            <w:tcW w:w="1404" w:type="dxa"/>
          </w:tcPr>
          <w:p w14:paraId="626D95C4">
            <w:pPr>
              <w:spacing w:line="360" w:lineRule="auto"/>
              <w:ind w:right="84"/>
              <w:rPr>
                <w:position w:val="-40"/>
                <w:u w:val="single"/>
              </w:rPr>
            </w:pPr>
          </w:p>
        </w:tc>
      </w:tr>
      <w:tr w14:paraId="292B5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327F32">
            <w:pPr>
              <w:spacing w:line="360" w:lineRule="auto"/>
              <w:ind w:right="84"/>
              <w:rPr>
                <w:position w:val="-40"/>
                <w:u w:val="single"/>
              </w:rPr>
            </w:pPr>
          </w:p>
        </w:tc>
        <w:tc>
          <w:tcPr>
            <w:tcW w:w="2520" w:type="dxa"/>
          </w:tcPr>
          <w:p w14:paraId="2FECDC47">
            <w:pPr>
              <w:spacing w:line="360" w:lineRule="auto"/>
              <w:ind w:right="84"/>
              <w:rPr>
                <w:position w:val="-40"/>
                <w:u w:val="single"/>
              </w:rPr>
            </w:pPr>
          </w:p>
        </w:tc>
        <w:tc>
          <w:tcPr>
            <w:tcW w:w="1441" w:type="dxa"/>
          </w:tcPr>
          <w:p w14:paraId="5108C870">
            <w:pPr>
              <w:spacing w:line="360" w:lineRule="auto"/>
              <w:ind w:right="84"/>
              <w:rPr>
                <w:position w:val="-40"/>
                <w:u w:val="single"/>
              </w:rPr>
            </w:pPr>
          </w:p>
        </w:tc>
        <w:tc>
          <w:tcPr>
            <w:tcW w:w="1439" w:type="dxa"/>
          </w:tcPr>
          <w:p w14:paraId="6DA396E7">
            <w:pPr>
              <w:spacing w:line="360" w:lineRule="auto"/>
              <w:ind w:right="84"/>
              <w:rPr>
                <w:position w:val="-40"/>
                <w:u w:val="single"/>
              </w:rPr>
            </w:pPr>
          </w:p>
        </w:tc>
        <w:tc>
          <w:tcPr>
            <w:tcW w:w="900" w:type="dxa"/>
          </w:tcPr>
          <w:p w14:paraId="44934958">
            <w:pPr>
              <w:spacing w:line="360" w:lineRule="auto"/>
              <w:ind w:right="84"/>
              <w:rPr>
                <w:position w:val="-40"/>
                <w:u w:val="single"/>
              </w:rPr>
            </w:pPr>
          </w:p>
        </w:tc>
        <w:tc>
          <w:tcPr>
            <w:tcW w:w="1404" w:type="dxa"/>
          </w:tcPr>
          <w:p w14:paraId="7E9EB060">
            <w:pPr>
              <w:spacing w:line="360" w:lineRule="auto"/>
              <w:ind w:right="84"/>
              <w:rPr>
                <w:position w:val="-40"/>
                <w:u w:val="single"/>
              </w:rPr>
            </w:pPr>
          </w:p>
        </w:tc>
      </w:tr>
      <w:tr w14:paraId="5C8B6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13ABF2">
            <w:pPr>
              <w:spacing w:line="360" w:lineRule="auto"/>
              <w:ind w:right="84"/>
              <w:rPr>
                <w:position w:val="-40"/>
                <w:u w:val="single"/>
              </w:rPr>
            </w:pPr>
          </w:p>
        </w:tc>
        <w:tc>
          <w:tcPr>
            <w:tcW w:w="2520" w:type="dxa"/>
          </w:tcPr>
          <w:p w14:paraId="371D62D5">
            <w:pPr>
              <w:spacing w:line="360" w:lineRule="auto"/>
              <w:ind w:right="84"/>
              <w:rPr>
                <w:position w:val="-40"/>
                <w:u w:val="single"/>
              </w:rPr>
            </w:pPr>
          </w:p>
        </w:tc>
        <w:tc>
          <w:tcPr>
            <w:tcW w:w="1441" w:type="dxa"/>
          </w:tcPr>
          <w:p w14:paraId="50444B36">
            <w:pPr>
              <w:spacing w:line="360" w:lineRule="auto"/>
              <w:ind w:right="84"/>
              <w:rPr>
                <w:position w:val="-40"/>
                <w:u w:val="single"/>
              </w:rPr>
            </w:pPr>
          </w:p>
        </w:tc>
        <w:tc>
          <w:tcPr>
            <w:tcW w:w="1439" w:type="dxa"/>
          </w:tcPr>
          <w:p w14:paraId="6519EAEA">
            <w:pPr>
              <w:spacing w:line="360" w:lineRule="auto"/>
              <w:ind w:right="84"/>
              <w:rPr>
                <w:position w:val="-40"/>
                <w:u w:val="single"/>
              </w:rPr>
            </w:pPr>
          </w:p>
        </w:tc>
        <w:tc>
          <w:tcPr>
            <w:tcW w:w="900" w:type="dxa"/>
          </w:tcPr>
          <w:p w14:paraId="624D6F42">
            <w:pPr>
              <w:spacing w:line="360" w:lineRule="auto"/>
              <w:ind w:right="84"/>
              <w:rPr>
                <w:position w:val="-40"/>
                <w:u w:val="single"/>
              </w:rPr>
            </w:pPr>
          </w:p>
        </w:tc>
        <w:tc>
          <w:tcPr>
            <w:tcW w:w="1404" w:type="dxa"/>
          </w:tcPr>
          <w:p w14:paraId="2BEBB74C">
            <w:pPr>
              <w:spacing w:line="360" w:lineRule="auto"/>
              <w:ind w:right="84"/>
              <w:rPr>
                <w:position w:val="-40"/>
                <w:u w:val="single"/>
              </w:rPr>
            </w:pPr>
          </w:p>
        </w:tc>
      </w:tr>
      <w:tr w14:paraId="77A33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DC77C6">
            <w:pPr>
              <w:spacing w:line="360" w:lineRule="auto"/>
              <w:ind w:right="84"/>
              <w:rPr>
                <w:position w:val="-40"/>
                <w:u w:val="single"/>
              </w:rPr>
            </w:pPr>
          </w:p>
        </w:tc>
        <w:tc>
          <w:tcPr>
            <w:tcW w:w="2520" w:type="dxa"/>
          </w:tcPr>
          <w:p w14:paraId="17697F6E">
            <w:pPr>
              <w:spacing w:line="360" w:lineRule="auto"/>
              <w:ind w:right="84"/>
              <w:rPr>
                <w:position w:val="-40"/>
                <w:u w:val="single"/>
              </w:rPr>
            </w:pPr>
          </w:p>
        </w:tc>
        <w:tc>
          <w:tcPr>
            <w:tcW w:w="1441" w:type="dxa"/>
          </w:tcPr>
          <w:p w14:paraId="64AC9245">
            <w:pPr>
              <w:spacing w:line="360" w:lineRule="auto"/>
              <w:ind w:right="84"/>
              <w:rPr>
                <w:position w:val="-40"/>
                <w:u w:val="single"/>
              </w:rPr>
            </w:pPr>
          </w:p>
        </w:tc>
        <w:tc>
          <w:tcPr>
            <w:tcW w:w="1439" w:type="dxa"/>
          </w:tcPr>
          <w:p w14:paraId="1B6442C4">
            <w:pPr>
              <w:spacing w:line="360" w:lineRule="auto"/>
              <w:ind w:right="84"/>
              <w:rPr>
                <w:position w:val="-40"/>
                <w:u w:val="single"/>
              </w:rPr>
            </w:pPr>
          </w:p>
        </w:tc>
        <w:tc>
          <w:tcPr>
            <w:tcW w:w="900" w:type="dxa"/>
          </w:tcPr>
          <w:p w14:paraId="2E852396">
            <w:pPr>
              <w:spacing w:line="360" w:lineRule="auto"/>
              <w:ind w:right="84"/>
              <w:rPr>
                <w:position w:val="-40"/>
                <w:u w:val="single"/>
              </w:rPr>
            </w:pPr>
          </w:p>
        </w:tc>
        <w:tc>
          <w:tcPr>
            <w:tcW w:w="1404" w:type="dxa"/>
          </w:tcPr>
          <w:p w14:paraId="5C65F0C2">
            <w:pPr>
              <w:spacing w:line="360" w:lineRule="auto"/>
              <w:ind w:right="84"/>
              <w:rPr>
                <w:position w:val="-40"/>
                <w:u w:val="single"/>
              </w:rPr>
            </w:pPr>
          </w:p>
        </w:tc>
      </w:tr>
      <w:tr w14:paraId="71C64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C1A2F0">
            <w:pPr>
              <w:spacing w:line="360" w:lineRule="auto"/>
              <w:ind w:right="84"/>
              <w:rPr>
                <w:position w:val="-40"/>
                <w:u w:val="single"/>
              </w:rPr>
            </w:pPr>
          </w:p>
        </w:tc>
        <w:tc>
          <w:tcPr>
            <w:tcW w:w="2520" w:type="dxa"/>
          </w:tcPr>
          <w:p w14:paraId="609EA976">
            <w:pPr>
              <w:spacing w:line="360" w:lineRule="auto"/>
              <w:ind w:right="84"/>
              <w:rPr>
                <w:position w:val="-40"/>
                <w:u w:val="single"/>
              </w:rPr>
            </w:pPr>
          </w:p>
        </w:tc>
        <w:tc>
          <w:tcPr>
            <w:tcW w:w="1441" w:type="dxa"/>
          </w:tcPr>
          <w:p w14:paraId="45FBBDED">
            <w:pPr>
              <w:spacing w:line="360" w:lineRule="auto"/>
              <w:ind w:right="84"/>
              <w:rPr>
                <w:position w:val="-40"/>
                <w:u w:val="single"/>
              </w:rPr>
            </w:pPr>
          </w:p>
        </w:tc>
        <w:tc>
          <w:tcPr>
            <w:tcW w:w="1439" w:type="dxa"/>
          </w:tcPr>
          <w:p w14:paraId="575C195C">
            <w:pPr>
              <w:spacing w:line="360" w:lineRule="auto"/>
              <w:ind w:right="84"/>
              <w:rPr>
                <w:position w:val="-40"/>
                <w:u w:val="single"/>
              </w:rPr>
            </w:pPr>
          </w:p>
        </w:tc>
        <w:tc>
          <w:tcPr>
            <w:tcW w:w="900" w:type="dxa"/>
          </w:tcPr>
          <w:p w14:paraId="55EEE589">
            <w:pPr>
              <w:spacing w:line="360" w:lineRule="auto"/>
              <w:ind w:right="84"/>
              <w:rPr>
                <w:position w:val="-40"/>
                <w:u w:val="single"/>
              </w:rPr>
            </w:pPr>
          </w:p>
        </w:tc>
        <w:tc>
          <w:tcPr>
            <w:tcW w:w="1404" w:type="dxa"/>
          </w:tcPr>
          <w:p w14:paraId="1FDDC161">
            <w:pPr>
              <w:spacing w:line="360" w:lineRule="auto"/>
              <w:ind w:right="84"/>
              <w:rPr>
                <w:position w:val="-40"/>
                <w:u w:val="single"/>
              </w:rPr>
            </w:pPr>
          </w:p>
        </w:tc>
      </w:tr>
      <w:tr w14:paraId="7D8BB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3EA2E9">
            <w:pPr>
              <w:spacing w:line="360" w:lineRule="auto"/>
              <w:ind w:right="84"/>
              <w:rPr>
                <w:position w:val="-40"/>
                <w:u w:val="single"/>
              </w:rPr>
            </w:pPr>
          </w:p>
        </w:tc>
        <w:tc>
          <w:tcPr>
            <w:tcW w:w="2520" w:type="dxa"/>
          </w:tcPr>
          <w:p w14:paraId="11857752">
            <w:pPr>
              <w:spacing w:line="360" w:lineRule="auto"/>
              <w:ind w:right="84"/>
              <w:rPr>
                <w:position w:val="-40"/>
                <w:u w:val="single"/>
              </w:rPr>
            </w:pPr>
          </w:p>
        </w:tc>
        <w:tc>
          <w:tcPr>
            <w:tcW w:w="1441" w:type="dxa"/>
          </w:tcPr>
          <w:p w14:paraId="62EF4618">
            <w:pPr>
              <w:spacing w:line="360" w:lineRule="auto"/>
              <w:ind w:right="84"/>
              <w:rPr>
                <w:position w:val="-40"/>
                <w:u w:val="single"/>
              </w:rPr>
            </w:pPr>
          </w:p>
        </w:tc>
        <w:tc>
          <w:tcPr>
            <w:tcW w:w="1439" w:type="dxa"/>
          </w:tcPr>
          <w:p w14:paraId="4D8659CD">
            <w:pPr>
              <w:spacing w:line="360" w:lineRule="auto"/>
              <w:ind w:right="84"/>
              <w:rPr>
                <w:position w:val="-40"/>
                <w:u w:val="single"/>
              </w:rPr>
            </w:pPr>
          </w:p>
        </w:tc>
        <w:tc>
          <w:tcPr>
            <w:tcW w:w="900" w:type="dxa"/>
          </w:tcPr>
          <w:p w14:paraId="4E1A62C3">
            <w:pPr>
              <w:spacing w:line="360" w:lineRule="auto"/>
              <w:ind w:right="84"/>
              <w:rPr>
                <w:position w:val="-40"/>
                <w:u w:val="single"/>
              </w:rPr>
            </w:pPr>
          </w:p>
        </w:tc>
        <w:tc>
          <w:tcPr>
            <w:tcW w:w="1404" w:type="dxa"/>
          </w:tcPr>
          <w:p w14:paraId="78F31C89">
            <w:pPr>
              <w:spacing w:line="360" w:lineRule="auto"/>
              <w:ind w:right="84"/>
              <w:rPr>
                <w:position w:val="-40"/>
                <w:u w:val="single"/>
              </w:rPr>
            </w:pPr>
          </w:p>
        </w:tc>
      </w:tr>
      <w:tr w14:paraId="48C84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DD7602">
            <w:pPr>
              <w:spacing w:line="360" w:lineRule="auto"/>
              <w:ind w:right="84"/>
              <w:rPr>
                <w:position w:val="-40"/>
                <w:u w:val="single"/>
              </w:rPr>
            </w:pPr>
          </w:p>
        </w:tc>
        <w:tc>
          <w:tcPr>
            <w:tcW w:w="2520" w:type="dxa"/>
          </w:tcPr>
          <w:p w14:paraId="30F00C31">
            <w:pPr>
              <w:spacing w:line="360" w:lineRule="auto"/>
              <w:ind w:right="84"/>
              <w:rPr>
                <w:position w:val="-40"/>
                <w:u w:val="single"/>
              </w:rPr>
            </w:pPr>
          </w:p>
        </w:tc>
        <w:tc>
          <w:tcPr>
            <w:tcW w:w="1441" w:type="dxa"/>
          </w:tcPr>
          <w:p w14:paraId="2C94AE38">
            <w:pPr>
              <w:spacing w:line="360" w:lineRule="auto"/>
              <w:ind w:right="84"/>
              <w:rPr>
                <w:position w:val="-40"/>
                <w:u w:val="single"/>
              </w:rPr>
            </w:pPr>
          </w:p>
        </w:tc>
        <w:tc>
          <w:tcPr>
            <w:tcW w:w="1439" w:type="dxa"/>
          </w:tcPr>
          <w:p w14:paraId="316126EC">
            <w:pPr>
              <w:spacing w:line="360" w:lineRule="auto"/>
              <w:ind w:right="84"/>
              <w:rPr>
                <w:position w:val="-40"/>
                <w:u w:val="single"/>
              </w:rPr>
            </w:pPr>
          </w:p>
        </w:tc>
        <w:tc>
          <w:tcPr>
            <w:tcW w:w="900" w:type="dxa"/>
          </w:tcPr>
          <w:p w14:paraId="45FBFBE7">
            <w:pPr>
              <w:spacing w:line="360" w:lineRule="auto"/>
              <w:ind w:right="84"/>
              <w:rPr>
                <w:position w:val="-40"/>
                <w:u w:val="single"/>
              </w:rPr>
            </w:pPr>
          </w:p>
        </w:tc>
        <w:tc>
          <w:tcPr>
            <w:tcW w:w="1404" w:type="dxa"/>
          </w:tcPr>
          <w:p w14:paraId="4B96FD93">
            <w:pPr>
              <w:spacing w:line="360" w:lineRule="auto"/>
              <w:ind w:right="84"/>
              <w:rPr>
                <w:position w:val="-40"/>
                <w:u w:val="single"/>
              </w:rPr>
            </w:pPr>
          </w:p>
        </w:tc>
      </w:tr>
      <w:tr w14:paraId="5E739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B59211">
            <w:pPr>
              <w:spacing w:line="360" w:lineRule="auto"/>
              <w:ind w:right="84"/>
              <w:rPr>
                <w:position w:val="-40"/>
                <w:u w:val="single"/>
              </w:rPr>
            </w:pPr>
          </w:p>
        </w:tc>
        <w:tc>
          <w:tcPr>
            <w:tcW w:w="2520" w:type="dxa"/>
          </w:tcPr>
          <w:p w14:paraId="5977D173">
            <w:pPr>
              <w:spacing w:line="360" w:lineRule="auto"/>
              <w:ind w:right="84"/>
              <w:rPr>
                <w:position w:val="-40"/>
                <w:u w:val="single"/>
              </w:rPr>
            </w:pPr>
          </w:p>
        </w:tc>
        <w:tc>
          <w:tcPr>
            <w:tcW w:w="1441" w:type="dxa"/>
          </w:tcPr>
          <w:p w14:paraId="6658DC4C">
            <w:pPr>
              <w:spacing w:line="360" w:lineRule="auto"/>
              <w:ind w:right="84"/>
              <w:rPr>
                <w:position w:val="-40"/>
                <w:u w:val="single"/>
              </w:rPr>
            </w:pPr>
          </w:p>
        </w:tc>
        <w:tc>
          <w:tcPr>
            <w:tcW w:w="1439" w:type="dxa"/>
          </w:tcPr>
          <w:p w14:paraId="6293B6F7">
            <w:pPr>
              <w:spacing w:line="360" w:lineRule="auto"/>
              <w:ind w:right="84"/>
              <w:rPr>
                <w:position w:val="-40"/>
                <w:u w:val="single"/>
              </w:rPr>
            </w:pPr>
          </w:p>
        </w:tc>
        <w:tc>
          <w:tcPr>
            <w:tcW w:w="900" w:type="dxa"/>
          </w:tcPr>
          <w:p w14:paraId="56EE78FF">
            <w:pPr>
              <w:spacing w:line="360" w:lineRule="auto"/>
              <w:ind w:right="84"/>
              <w:rPr>
                <w:position w:val="-40"/>
                <w:u w:val="single"/>
              </w:rPr>
            </w:pPr>
          </w:p>
        </w:tc>
        <w:tc>
          <w:tcPr>
            <w:tcW w:w="1404" w:type="dxa"/>
          </w:tcPr>
          <w:p w14:paraId="1996EDED">
            <w:pPr>
              <w:spacing w:line="360" w:lineRule="auto"/>
              <w:ind w:right="84"/>
              <w:rPr>
                <w:position w:val="-40"/>
                <w:u w:val="single"/>
              </w:rPr>
            </w:pPr>
          </w:p>
        </w:tc>
      </w:tr>
      <w:tr w14:paraId="711CE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C9207D">
            <w:pPr>
              <w:spacing w:line="360" w:lineRule="auto"/>
              <w:ind w:right="84"/>
              <w:rPr>
                <w:position w:val="-40"/>
                <w:u w:val="single"/>
              </w:rPr>
            </w:pPr>
          </w:p>
        </w:tc>
        <w:tc>
          <w:tcPr>
            <w:tcW w:w="2520" w:type="dxa"/>
          </w:tcPr>
          <w:p w14:paraId="0DB81719">
            <w:pPr>
              <w:spacing w:line="360" w:lineRule="auto"/>
              <w:ind w:right="84"/>
              <w:rPr>
                <w:position w:val="-40"/>
                <w:u w:val="single"/>
              </w:rPr>
            </w:pPr>
          </w:p>
        </w:tc>
        <w:tc>
          <w:tcPr>
            <w:tcW w:w="1441" w:type="dxa"/>
          </w:tcPr>
          <w:p w14:paraId="1A4E83D1">
            <w:pPr>
              <w:spacing w:line="360" w:lineRule="auto"/>
              <w:ind w:right="84"/>
              <w:rPr>
                <w:position w:val="-40"/>
                <w:u w:val="single"/>
              </w:rPr>
            </w:pPr>
          </w:p>
        </w:tc>
        <w:tc>
          <w:tcPr>
            <w:tcW w:w="1439" w:type="dxa"/>
          </w:tcPr>
          <w:p w14:paraId="010D7316">
            <w:pPr>
              <w:spacing w:line="360" w:lineRule="auto"/>
              <w:ind w:right="84"/>
              <w:rPr>
                <w:position w:val="-40"/>
                <w:u w:val="single"/>
              </w:rPr>
            </w:pPr>
          </w:p>
        </w:tc>
        <w:tc>
          <w:tcPr>
            <w:tcW w:w="900" w:type="dxa"/>
          </w:tcPr>
          <w:p w14:paraId="2B9FAD80">
            <w:pPr>
              <w:spacing w:line="360" w:lineRule="auto"/>
              <w:ind w:right="84"/>
              <w:rPr>
                <w:position w:val="-40"/>
                <w:u w:val="single"/>
              </w:rPr>
            </w:pPr>
          </w:p>
        </w:tc>
        <w:tc>
          <w:tcPr>
            <w:tcW w:w="1404" w:type="dxa"/>
          </w:tcPr>
          <w:p w14:paraId="3D2140B3">
            <w:pPr>
              <w:spacing w:line="360" w:lineRule="auto"/>
              <w:ind w:right="84"/>
              <w:rPr>
                <w:position w:val="-40"/>
                <w:u w:val="single"/>
              </w:rPr>
            </w:pPr>
          </w:p>
        </w:tc>
      </w:tr>
    </w:tbl>
    <w:p w14:paraId="2087855D">
      <w:pPr>
        <w:spacing w:line="360" w:lineRule="auto"/>
        <w:ind w:right="84" w:firstLine="224" w:firstLineChars="100"/>
        <w:rPr>
          <w:sz w:val="24"/>
        </w:rPr>
      </w:pPr>
      <w:r>
        <w:rPr>
          <w:sz w:val="24"/>
        </w:rPr>
        <w:t>投标人名称：</w:t>
      </w:r>
    </w:p>
    <w:p w14:paraId="0374506D">
      <w:pPr>
        <w:spacing w:line="360" w:lineRule="auto"/>
        <w:ind w:right="84" w:firstLine="224" w:firstLineChars="100"/>
        <w:rPr>
          <w:sz w:val="24"/>
        </w:rPr>
      </w:pPr>
    </w:p>
    <w:p w14:paraId="7F1288E3">
      <w:pPr>
        <w:spacing w:line="360" w:lineRule="auto"/>
        <w:ind w:right="84" w:firstLine="224" w:firstLineChars="100"/>
        <w:rPr>
          <w:position w:val="-40"/>
          <w:sz w:val="24"/>
        </w:rPr>
      </w:pPr>
      <w:r>
        <w:rPr>
          <w:sz w:val="24"/>
        </w:rPr>
        <w:t xml:space="preserve">日期：  </w:t>
      </w:r>
    </w:p>
    <w:p w14:paraId="162AE712">
      <w:pPr>
        <w:widowControl/>
        <w:jc w:val="left"/>
        <w:rPr>
          <w:b/>
          <w:sz w:val="24"/>
          <w:szCs w:val="24"/>
        </w:rPr>
      </w:pPr>
      <w:r>
        <w:rPr>
          <w:b/>
          <w:sz w:val="24"/>
          <w:szCs w:val="24"/>
        </w:rPr>
        <w:br w:type="page"/>
      </w:r>
    </w:p>
    <w:p w14:paraId="2BFEF124">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0A83DEA3">
      <w:pPr>
        <w:tabs>
          <w:tab w:val="left" w:pos="240"/>
        </w:tabs>
        <w:jc w:val="center"/>
        <w:rPr>
          <w:b/>
          <w:sz w:val="24"/>
          <w:szCs w:val="24"/>
        </w:rPr>
      </w:pPr>
      <w:r>
        <w:rPr>
          <w:b/>
          <w:sz w:val="24"/>
          <w:szCs w:val="24"/>
        </w:rPr>
        <w:t>采购人须向供应商提供的条件</w:t>
      </w:r>
    </w:p>
    <w:p w14:paraId="0741A951">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B85C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C242F06">
            <w:pPr>
              <w:tabs>
                <w:tab w:val="left" w:pos="240"/>
              </w:tabs>
              <w:jc w:val="center"/>
              <w:rPr>
                <w:position w:val="-50"/>
                <w:sz w:val="24"/>
              </w:rPr>
            </w:pPr>
            <w:r>
              <w:rPr>
                <w:position w:val="-50"/>
                <w:sz w:val="24"/>
              </w:rPr>
              <w:t>序 号</w:t>
            </w:r>
          </w:p>
        </w:tc>
        <w:tc>
          <w:tcPr>
            <w:tcW w:w="1890" w:type="dxa"/>
            <w:tcBorders>
              <w:bottom w:val="single" w:color="auto" w:sz="4" w:space="0"/>
            </w:tcBorders>
          </w:tcPr>
          <w:p w14:paraId="26787374">
            <w:pPr>
              <w:tabs>
                <w:tab w:val="left" w:pos="240"/>
              </w:tabs>
              <w:jc w:val="center"/>
              <w:rPr>
                <w:position w:val="-32"/>
                <w:sz w:val="24"/>
              </w:rPr>
            </w:pPr>
            <w:r>
              <w:rPr>
                <w:position w:val="-32"/>
                <w:sz w:val="24"/>
              </w:rPr>
              <w:t>设施或设备</w:t>
            </w:r>
          </w:p>
          <w:p w14:paraId="33A0A774">
            <w:pPr>
              <w:tabs>
                <w:tab w:val="left" w:pos="240"/>
              </w:tabs>
              <w:jc w:val="center"/>
              <w:rPr>
                <w:sz w:val="24"/>
              </w:rPr>
            </w:pPr>
            <w:r>
              <w:rPr>
                <w:position w:val="-32"/>
                <w:sz w:val="24"/>
              </w:rPr>
              <w:t>名  称</w:t>
            </w:r>
          </w:p>
        </w:tc>
        <w:tc>
          <w:tcPr>
            <w:tcW w:w="975" w:type="dxa"/>
            <w:tcBorders>
              <w:bottom w:val="single" w:color="auto" w:sz="4" w:space="0"/>
            </w:tcBorders>
          </w:tcPr>
          <w:p w14:paraId="55BC6F42">
            <w:pPr>
              <w:tabs>
                <w:tab w:val="left" w:pos="240"/>
              </w:tabs>
              <w:jc w:val="center"/>
              <w:rPr>
                <w:position w:val="-50"/>
                <w:sz w:val="24"/>
              </w:rPr>
            </w:pPr>
            <w:r>
              <w:rPr>
                <w:position w:val="-50"/>
                <w:sz w:val="24"/>
              </w:rPr>
              <w:t>单 位</w:t>
            </w:r>
          </w:p>
        </w:tc>
        <w:tc>
          <w:tcPr>
            <w:tcW w:w="996" w:type="dxa"/>
            <w:tcBorders>
              <w:bottom w:val="single" w:color="auto" w:sz="4" w:space="0"/>
            </w:tcBorders>
          </w:tcPr>
          <w:p w14:paraId="2DA74EA9">
            <w:pPr>
              <w:tabs>
                <w:tab w:val="left" w:pos="240"/>
              </w:tabs>
              <w:jc w:val="center"/>
              <w:rPr>
                <w:position w:val="-50"/>
                <w:sz w:val="24"/>
              </w:rPr>
            </w:pPr>
            <w:r>
              <w:rPr>
                <w:position w:val="-50"/>
                <w:sz w:val="24"/>
              </w:rPr>
              <w:t>数 量</w:t>
            </w:r>
          </w:p>
        </w:tc>
        <w:tc>
          <w:tcPr>
            <w:tcW w:w="1494" w:type="dxa"/>
            <w:tcBorders>
              <w:bottom w:val="single" w:color="auto" w:sz="4" w:space="0"/>
            </w:tcBorders>
          </w:tcPr>
          <w:p w14:paraId="6628A169">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E0EDB7A">
            <w:pPr>
              <w:tabs>
                <w:tab w:val="left" w:pos="240"/>
              </w:tabs>
              <w:jc w:val="center"/>
              <w:rPr>
                <w:position w:val="-50"/>
                <w:sz w:val="24"/>
              </w:rPr>
            </w:pPr>
            <w:r>
              <w:rPr>
                <w:position w:val="-50"/>
                <w:sz w:val="24"/>
              </w:rPr>
              <w:t xml:space="preserve">如有偿提供的说明 </w:t>
            </w:r>
          </w:p>
        </w:tc>
      </w:tr>
      <w:tr w14:paraId="57747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88B66DA">
            <w:pPr>
              <w:tabs>
                <w:tab w:val="left" w:pos="240"/>
              </w:tabs>
            </w:pPr>
          </w:p>
          <w:p w14:paraId="67386A5B">
            <w:pPr>
              <w:tabs>
                <w:tab w:val="left" w:pos="240"/>
              </w:tabs>
            </w:pPr>
          </w:p>
          <w:p w14:paraId="50789DAB">
            <w:pPr>
              <w:tabs>
                <w:tab w:val="left" w:pos="240"/>
              </w:tabs>
            </w:pPr>
          </w:p>
          <w:p w14:paraId="4552BB85">
            <w:pPr>
              <w:tabs>
                <w:tab w:val="left" w:pos="240"/>
              </w:tabs>
            </w:pPr>
          </w:p>
          <w:p w14:paraId="43F95A89">
            <w:pPr>
              <w:tabs>
                <w:tab w:val="left" w:pos="240"/>
              </w:tabs>
            </w:pPr>
          </w:p>
          <w:p w14:paraId="38085EA3">
            <w:pPr>
              <w:tabs>
                <w:tab w:val="left" w:pos="240"/>
              </w:tabs>
            </w:pPr>
          </w:p>
          <w:p w14:paraId="0A53CE39">
            <w:pPr>
              <w:tabs>
                <w:tab w:val="left" w:pos="240"/>
              </w:tabs>
            </w:pPr>
          </w:p>
          <w:p w14:paraId="5538C8DD">
            <w:pPr>
              <w:tabs>
                <w:tab w:val="left" w:pos="240"/>
              </w:tabs>
            </w:pPr>
          </w:p>
          <w:p w14:paraId="067C207A">
            <w:pPr>
              <w:tabs>
                <w:tab w:val="left" w:pos="240"/>
              </w:tabs>
            </w:pPr>
          </w:p>
          <w:p w14:paraId="78CBC213">
            <w:pPr>
              <w:tabs>
                <w:tab w:val="left" w:pos="240"/>
              </w:tabs>
            </w:pPr>
          </w:p>
          <w:p w14:paraId="63AFBB46">
            <w:pPr>
              <w:tabs>
                <w:tab w:val="left" w:pos="240"/>
              </w:tabs>
            </w:pPr>
          </w:p>
          <w:p w14:paraId="6EC3D45F">
            <w:pPr>
              <w:tabs>
                <w:tab w:val="left" w:pos="240"/>
              </w:tabs>
            </w:pPr>
          </w:p>
          <w:p w14:paraId="6843B1A8">
            <w:pPr>
              <w:tabs>
                <w:tab w:val="left" w:pos="240"/>
              </w:tabs>
            </w:pPr>
          </w:p>
          <w:p w14:paraId="0CCB7CBC">
            <w:pPr>
              <w:tabs>
                <w:tab w:val="left" w:pos="240"/>
              </w:tabs>
            </w:pPr>
          </w:p>
          <w:p w14:paraId="0823E9BA">
            <w:pPr>
              <w:tabs>
                <w:tab w:val="left" w:pos="240"/>
              </w:tabs>
            </w:pPr>
          </w:p>
          <w:p w14:paraId="7A6CEF7A">
            <w:pPr>
              <w:tabs>
                <w:tab w:val="left" w:pos="240"/>
              </w:tabs>
            </w:pPr>
          </w:p>
          <w:p w14:paraId="1B554F8E">
            <w:pPr>
              <w:tabs>
                <w:tab w:val="left" w:pos="240"/>
              </w:tabs>
            </w:pPr>
          </w:p>
          <w:p w14:paraId="26446F64">
            <w:pPr>
              <w:tabs>
                <w:tab w:val="left" w:pos="240"/>
              </w:tabs>
            </w:pPr>
          </w:p>
          <w:p w14:paraId="5DB2D404">
            <w:pPr>
              <w:tabs>
                <w:tab w:val="left" w:pos="240"/>
              </w:tabs>
            </w:pPr>
          </w:p>
          <w:p w14:paraId="1375E61C">
            <w:pPr>
              <w:tabs>
                <w:tab w:val="left" w:pos="240"/>
              </w:tabs>
            </w:pPr>
          </w:p>
          <w:p w14:paraId="11F0DA79">
            <w:pPr>
              <w:tabs>
                <w:tab w:val="left" w:pos="240"/>
              </w:tabs>
            </w:pPr>
          </w:p>
          <w:p w14:paraId="38A18F7A">
            <w:pPr>
              <w:tabs>
                <w:tab w:val="left" w:pos="240"/>
              </w:tabs>
            </w:pPr>
          </w:p>
          <w:p w14:paraId="7D6F70A9">
            <w:pPr>
              <w:tabs>
                <w:tab w:val="left" w:pos="240"/>
              </w:tabs>
            </w:pPr>
          </w:p>
          <w:p w14:paraId="40B13E37">
            <w:pPr>
              <w:tabs>
                <w:tab w:val="left" w:pos="240"/>
              </w:tabs>
            </w:pPr>
          </w:p>
          <w:p w14:paraId="37FFBC71">
            <w:pPr>
              <w:tabs>
                <w:tab w:val="left" w:pos="240"/>
              </w:tabs>
            </w:pPr>
          </w:p>
        </w:tc>
        <w:tc>
          <w:tcPr>
            <w:tcW w:w="1890" w:type="dxa"/>
          </w:tcPr>
          <w:p w14:paraId="544B4134">
            <w:pPr>
              <w:tabs>
                <w:tab w:val="left" w:pos="240"/>
              </w:tabs>
            </w:pPr>
          </w:p>
        </w:tc>
        <w:tc>
          <w:tcPr>
            <w:tcW w:w="975" w:type="dxa"/>
          </w:tcPr>
          <w:p w14:paraId="6F401D5D">
            <w:pPr>
              <w:tabs>
                <w:tab w:val="left" w:pos="240"/>
              </w:tabs>
            </w:pPr>
          </w:p>
        </w:tc>
        <w:tc>
          <w:tcPr>
            <w:tcW w:w="996" w:type="dxa"/>
          </w:tcPr>
          <w:p w14:paraId="7CD5446C">
            <w:pPr>
              <w:tabs>
                <w:tab w:val="left" w:pos="240"/>
              </w:tabs>
            </w:pPr>
          </w:p>
        </w:tc>
        <w:tc>
          <w:tcPr>
            <w:tcW w:w="1494" w:type="dxa"/>
          </w:tcPr>
          <w:p w14:paraId="728C4549">
            <w:pPr>
              <w:tabs>
                <w:tab w:val="left" w:pos="240"/>
              </w:tabs>
            </w:pPr>
          </w:p>
        </w:tc>
        <w:tc>
          <w:tcPr>
            <w:tcW w:w="2409" w:type="dxa"/>
          </w:tcPr>
          <w:p w14:paraId="69F763E9">
            <w:pPr>
              <w:tabs>
                <w:tab w:val="left" w:pos="240"/>
              </w:tabs>
            </w:pPr>
          </w:p>
        </w:tc>
      </w:tr>
      <w:tr w14:paraId="5A68E793">
        <w:tblPrEx>
          <w:tblCellMar>
            <w:top w:w="0" w:type="dxa"/>
            <w:left w:w="108" w:type="dxa"/>
            <w:bottom w:w="0" w:type="dxa"/>
            <w:right w:w="108" w:type="dxa"/>
          </w:tblCellMar>
        </w:tblPrEx>
        <w:trPr>
          <w:cantSplit/>
          <w:trHeight w:val="705" w:hRule="atLeast"/>
          <w:jc w:val="center"/>
        </w:trPr>
        <w:tc>
          <w:tcPr>
            <w:tcW w:w="8604" w:type="dxa"/>
            <w:gridSpan w:val="6"/>
          </w:tcPr>
          <w:p w14:paraId="7A07C9CC">
            <w:pPr>
              <w:pStyle w:val="19"/>
            </w:pPr>
            <w:r>
              <w:t>备注：凡需采购人提供的设备、房屋、通讯及其他办公设施，应注明免费提供或不免费提供，如有偿提供，采购人承担多少，供应商承担多少，本表应详细列清。</w:t>
            </w:r>
          </w:p>
          <w:p w14:paraId="2F173207">
            <w:pPr>
              <w:tabs>
                <w:tab w:val="left" w:pos="240"/>
              </w:tabs>
            </w:pPr>
          </w:p>
        </w:tc>
      </w:tr>
    </w:tbl>
    <w:p w14:paraId="6069C754">
      <w:pPr>
        <w:tabs>
          <w:tab w:val="left" w:pos="240"/>
          <w:tab w:val="left" w:pos="7665"/>
        </w:tabs>
      </w:pPr>
    </w:p>
    <w:p w14:paraId="0A9FA218">
      <w:pPr>
        <w:spacing w:line="360" w:lineRule="auto"/>
        <w:ind w:right="84" w:firstLine="224" w:firstLineChars="100"/>
        <w:rPr>
          <w:sz w:val="24"/>
        </w:rPr>
      </w:pPr>
      <w:r>
        <w:rPr>
          <w:sz w:val="24"/>
        </w:rPr>
        <w:t>投标人名称：</w:t>
      </w:r>
    </w:p>
    <w:p w14:paraId="3C944743">
      <w:pPr>
        <w:spacing w:line="360" w:lineRule="auto"/>
        <w:ind w:right="84" w:firstLine="224" w:firstLineChars="100"/>
        <w:rPr>
          <w:sz w:val="24"/>
        </w:rPr>
      </w:pPr>
    </w:p>
    <w:p w14:paraId="2103A07D">
      <w:pPr>
        <w:spacing w:line="360" w:lineRule="auto"/>
        <w:ind w:right="84" w:firstLine="224" w:firstLineChars="100"/>
        <w:rPr>
          <w:position w:val="-40"/>
          <w:sz w:val="24"/>
        </w:rPr>
      </w:pPr>
      <w:r>
        <w:rPr>
          <w:sz w:val="24"/>
        </w:rPr>
        <w:t xml:space="preserve">日期：  </w:t>
      </w:r>
    </w:p>
    <w:p w14:paraId="44499A91">
      <w:pPr>
        <w:widowControl/>
        <w:jc w:val="left"/>
        <w:rPr>
          <w:b/>
          <w:sz w:val="24"/>
        </w:rPr>
      </w:pPr>
      <w:r>
        <w:rPr>
          <w:b/>
          <w:sz w:val="24"/>
        </w:rPr>
        <w:br w:type="page"/>
      </w:r>
    </w:p>
    <w:p w14:paraId="3529040E">
      <w:pPr>
        <w:tabs>
          <w:tab w:val="left" w:pos="360"/>
        </w:tabs>
        <w:spacing w:line="360" w:lineRule="auto"/>
        <w:ind w:firstLine="448" w:firstLineChars="200"/>
        <w:rPr>
          <w:b/>
          <w:sz w:val="24"/>
        </w:rPr>
      </w:pPr>
      <w:r>
        <w:rPr>
          <w:b/>
          <w:sz w:val="24"/>
        </w:rPr>
        <w:t>附件1</w:t>
      </w:r>
      <w:r>
        <w:rPr>
          <w:rFonts w:hint="eastAsia"/>
          <w:b/>
          <w:sz w:val="24"/>
        </w:rPr>
        <w:t>3</w:t>
      </w:r>
    </w:p>
    <w:p w14:paraId="03BBDD78">
      <w:pPr>
        <w:tabs>
          <w:tab w:val="left" w:pos="360"/>
        </w:tabs>
        <w:spacing w:line="360" w:lineRule="auto"/>
        <w:ind w:firstLine="448" w:firstLineChars="200"/>
        <w:rPr>
          <w:b/>
          <w:sz w:val="24"/>
        </w:rPr>
      </w:pPr>
    </w:p>
    <w:p w14:paraId="6872FF9B">
      <w:pPr>
        <w:tabs>
          <w:tab w:val="left" w:pos="360"/>
        </w:tabs>
        <w:spacing w:line="360" w:lineRule="auto"/>
        <w:jc w:val="center"/>
        <w:rPr>
          <w:b/>
          <w:bCs/>
          <w:sz w:val="24"/>
        </w:rPr>
      </w:pPr>
      <w:r>
        <w:rPr>
          <w:rFonts w:hint="eastAsia"/>
          <w:b/>
          <w:bCs/>
          <w:sz w:val="24"/>
        </w:rPr>
        <w:t>书面</w:t>
      </w:r>
      <w:r>
        <w:rPr>
          <w:b/>
          <w:bCs/>
          <w:sz w:val="24"/>
        </w:rPr>
        <w:t>声明</w:t>
      </w:r>
    </w:p>
    <w:p w14:paraId="2E1609F0">
      <w:pPr>
        <w:pStyle w:val="34"/>
        <w:tabs>
          <w:tab w:val="left" w:pos="360"/>
        </w:tabs>
        <w:spacing w:line="360" w:lineRule="auto"/>
        <w:ind w:firstLine="446"/>
        <w:rPr>
          <w:sz w:val="24"/>
        </w:rPr>
      </w:pPr>
    </w:p>
    <w:p w14:paraId="0188D8C4">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3895CDD">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357B3737">
      <w:pPr>
        <w:pStyle w:val="34"/>
        <w:tabs>
          <w:tab w:val="left" w:pos="360"/>
        </w:tabs>
        <w:spacing w:line="360" w:lineRule="auto"/>
        <w:ind w:firstLine="446"/>
        <w:rPr>
          <w:sz w:val="24"/>
        </w:rPr>
      </w:pPr>
    </w:p>
    <w:p w14:paraId="76DF18EA">
      <w:pPr>
        <w:pStyle w:val="34"/>
        <w:tabs>
          <w:tab w:val="left" w:pos="360"/>
        </w:tabs>
        <w:spacing w:line="360" w:lineRule="auto"/>
        <w:ind w:firstLine="446"/>
        <w:rPr>
          <w:sz w:val="24"/>
        </w:rPr>
      </w:pPr>
    </w:p>
    <w:p w14:paraId="41E9476C">
      <w:pPr>
        <w:autoSpaceDE w:val="0"/>
        <w:autoSpaceDN w:val="0"/>
        <w:spacing w:line="500" w:lineRule="exact"/>
        <w:ind w:left="3840"/>
        <w:jc w:val="left"/>
        <w:rPr>
          <w:sz w:val="24"/>
          <w:szCs w:val="24"/>
        </w:rPr>
      </w:pPr>
      <w:r>
        <w:rPr>
          <w:sz w:val="24"/>
          <w:szCs w:val="24"/>
        </w:rPr>
        <w:t>投标人名称：</w:t>
      </w:r>
    </w:p>
    <w:p w14:paraId="727DD142">
      <w:pPr>
        <w:autoSpaceDE w:val="0"/>
        <w:autoSpaceDN w:val="0"/>
        <w:spacing w:line="500" w:lineRule="exact"/>
        <w:ind w:left="3840"/>
        <w:jc w:val="left"/>
        <w:rPr>
          <w:sz w:val="24"/>
          <w:szCs w:val="24"/>
        </w:rPr>
      </w:pPr>
    </w:p>
    <w:p w14:paraId="462D9492">
      <w:pPr>
        <w:autoSpaceDE w:val="0"/>
        <w:autoSpaceDN w:val="0"/>
        <w:spacing w:line="500" w:lineRule="exact"/>
        <w:ind w:left="3840"/>
        <w:jc w:val="left"/>
        <w:rPr>
          <w:sz w:val="24"/>
          <w:szCs w:val="24"/>
        </w:rPr>
      </w:pPr>
      <w:r>
        <w:rPr>
          <w:sz w:val="24"/>
          <w:szCs w:val="24"/>
        </w:rPr>
        <w:t>日期：</w:t>
      </w:r>
    </w:p>
    <w:p w14:paraId="3315D5A4">
      <w:pPr>
        <w:autoSpaceDE w:val="0"/>
        <w:autoSpaceDN w:val="0"/>
        <w:spacing w:line="500" w:lineRule="exact"/>
        <w:ind w:left="3840"/>
        <w:jc w:val="left"/>
        <w:rPr>
          <w:sz w:val="24"/>
          <w:szCs w:val="24"/>
        </w:rPr>
      </w:pPr>
    </w:p>
    <w:p w14:paraId="5C3994AC">
      <w:pPr>
        <w:pStyle w:val="34"/>
        <w:tabs>
          <w:tab w:val="left" w:pos="360"/>
        </w:tabs>
        <w:spacing w:line="360" w:lineRule="auto"/>
        <w:ind w:firstLine="0" w:firstLineChars="0"/>
        <w:rPr>
          <w:sz w:val="24"/>
          <w:u w:val="single"/>
        </w:rPr>
      </w:pPr>
      <w:r>
        <w:rPr>
          <w:rFonts w:hint="eastAsia"/>
          <w:sz w:val="24"/>
          <w:u w:val="single"/>
        </w:rPr>
        <w:t xml:space="preserve">                                                                     </w:t>
      </w:r>
    </w:p>
    <w:p w14:paraId="3A004880">
      <w:pPr>
        <w:pStyle w:val="34"/>
        <w:tabs>
          <w:tab w:val="left" w:pos="360"/>
        </w:tabs>
        <w:spacing w:line="360" w:lineRule="auto"/>
        <w:ind w:firstLine="446"/>
        <w:rPr>
          <w:sz w:val="24"/>
        </w:rPr>
      </w:pPr>
    </w:p>
    <w:p w14:paraId="32EB39A2">
      <w:pPr>
        <w:pStyle w:val="34"/>
        <w:spacing w:line="360" w:lineRule="auto"/>
        <w:ind w:firstLine="0" w:firstLineChars="0"/>
        <w:jc w:val="center"/>
        <w:rPr>
          <w:b/>
          <w:sz w:val="24"/>
        </w:rPr>
      </w:pPr>
    </w:p>
    <w:p w14:paraId="40A319FC">
      <w:pPr>
        <w:pStyle w:val="34"/>
        <w:spacing w:line="360" w:lineRule="auto"/>
        <w:ind w:firstLine="0" w:firstLineChars="0"/>
        <w:jc w:val="center"/>
        <w:rPr>
          <w:b/>
          <w:sz w:val="24"/>
        </w:rPr>
      </w:pPr>
    </w:p>
    <w:p w14:paraId="2F3D94B6">
      <w:pPr>
        <w:pStyle w:val="34"/>
        <w:spacing w:line="360" w:lineRule="auto"/>
        <w:ind w:firstLine="0" w:firstLineChars="0"/>
        <w:jc w:val="center"/>
        <w:rPr>
          <w:b/>
          <w:sz w:val="24"/>
        </w:rPr>
      </w:pPr>
      <w:r>
        <w:rPr>
          <w:rFonts w:hint="eastAsia"/>
          <w:b/>
          <w:sz w:val="24"/>
        </w:rPr>
        <w:t>证明材料</w:t>
      </w:r>
    </w:p>
    <w:p w14:paraId="5304BBAB">
      <w:pPr>
        <w:pStyle w:val="34"/>
        <w:tabs>
          <w:tab w:val="left" w:pos="360"/>
        </w:tabs>
        <w:spacing w:line="360" w:lineRule="auto"/>
        <w:ind w:firstLine="446"/>
        <w:rPr>
          <w:sz w:val="24"/>
        </w:rPr>
      </w:pPr>
    </w:p>
    <w:p w14:paraId="5CBC12D5">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4C12743D">
      <w:pPr>
        <w:pStyle w:val="34"/>
        <w:tabs>
          <w:tab w:val="left" w:pos="360"/>
        </w:tabs>
        <w:spacing w:line="360" w:lineRule="auto"/>
        <w:ind w:firstLine="446"/>
        <w:rPr>
          <w:sz w:val="24"/>
        </w:rPr>
      </w:pPr>
    </w:p>
    <w:p w14:paraId="28ACAFAD">
      <w:pPr>
        <w:autoSpaceDE w:val="0"/>
        <w:autoSpaceDN w:val="0"/>
        <w:spacing w:line="500" w:lineRule="exact"/>
        <w:ind w:left="3840"/>
        <w:jc w:val="left"/>
        <w:rPr>
          <w:sz w:val="24"/>
          <w:szCs w:val="24"/>
        </w:rPr>
      </w:pPr>
    </w:p>
    <w:p w14:paraId="38BF9FC1">
      <w:pPr>
        <w:autoSpaceDE w:val="0"/>
        <w:autoSpaceDN w:val="0"/>
        <w:spacing w:line="500" w:lineRule="exact"/>
        <w:ind w:left="3840"/>
        <w:jc w:val="left"/>
        <w:rPr>
          <w:sz w:val="24"/>
          <w:szCs w:val="24"/>
        </w:rPr>
      </w:pPr>
    </w:p>
    <w:p w14:paraId="116C6BCB">
      <w:pPr>
        <w:autoSpaceDE w:val="0"/>
        <w:autoSpaceDN w:val="0"/>
        <w:spacing w:line="500" w:lineRule="exact"/>
        <w:ind w:left="3840"/>
        <w:jc w:val="left"/>
        <w:rPr>
          <w:sz w:val="24"/>
          <w:szCs w:val="24"/>
        </w:rPr>
      </w:pPr>
      <w:r>
        <w:rPr>
          <w:sz w:val="24"/>
          <w:szCs w:val="24"/>
        </w:rPr>
        <w:t>投标人名称：</w:t>
      </w:r>
    </w:p>
    <w:p w14:paraId="274D7E22">
      <w:pPr>
        <w:autoSpaceDE w:val="0"/>
        <w:autoSpaceDN w:val="0"/>
        <w:spacing w:line="500" w:lineRule="exact"/>
        <w:ind w:left="3840"/>
        <w:jc w:val="left"/>
        <w:rPr>
          <w:sz w:val="24"/>
          <w:szCs w:val="24"/>
        </w:rPr>
      </w:pPr>
    </w:p>
    <w:p w14:paraId="7F10359F">
      <w:pPr>
        <w:autoSpaceDE w:val="0"/>
        <w:autoSpaceDN w:val="0"/>
        <w:spacing w:line="500" w:lineRule="exact"/>
        <w:ind w:left="3840"/>
        <w:jc w:val="left"/>
        <w:rPr>
          <w:b/>
          <w:sz w:val="24"/>
        </w:rPr>
      </w:pPr>
      <w:r>
        <w:rPr>
          <w:sz w:val="24"/>
          <w:szCs w:val="24"/>
        </w:rPr>
        <w:t>日期：</w:t>
      </w:r>
    </w:p>
    <w:p w14:paraId="6B7A63DD">
      <w:pPr>
        <w:widowControl/>
        <w:jc w:val="left"/>
        <w:rPr>
          <w:b/>
          <w:sz w:val="24"/>
        </w:rPr>
      </w:pPr>
      <w:r>
        <w:rPr>
          <w:b/>
          <w:sz w:val="24"/>
        </w:rPr>
        <w:br w:type="page"/>
      </w:r>
    </w:p>
    <w:p w14:paraId="30D6DB98">
      <w:pPr>
        <w:spacing w:line="560" w:lineRule="exact"/>
        <w:jc w:val="left"/>
        <w:rPr>
          <w:b/>
          <w:sz w:val="24"/>
        </w:rPr>
      </w:pPr>
      <w:r>
        <w:rPr>
          <w:b/>
          <w:sz w:val="24"/>
        </w:rPr>
        <w:t>附件1</w:t>
      </w:r>
      <w:r>
        <w:rPr>
          <w:rFonts w:hint="eastAsia"/>
          <w:b/>
          <w:sz w:val="24"/>
        </w:rPr>
        <w:t>4</w:t>
      </w:r>
      <w:r>
        <w:rPr>
          <w:b/>
          <w:sz w:val="24"/>
        </w:rPr>
        <w:t>：投标人认为需要提供的其他资料</w:t>
      </w:r>
    </w:p>
    <w:p w14:paraId="73272584">
      <w:pPr>
        <w:autoSpaceDE w:val="0"/>
        <w:autoSpaceDN w:val="0"/>
        <w:adjustRightInd w:val="0"/>
        <w:spacing w:line="560" w:lineRule="exact"/>
        <w:outlineLvl w:val="0"/>
        <w:rPr>
          <w:b/>
          <w:sz w:val="24"/>
        </w:rPr>
      </w:pPr>
    </w:p>
    <w:p w14:paraId="2967C54E">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0393F9">
    <w:pPr>
      <w:pStyle w:val="14"/>
      <w:jc w:val="center"/>
    </w:pPr>
    <w:r>
      <w:rPr>
        <w:b/>
      </w:rPr>
      <w:fldChar w:fldCharType="begin"/>
    </w:r>
    <w:r>
      <w:rPr>
        <w:b/>
      </w:rPr>
      <w:instrText xml:space="preserve">PAGE  \* Arabic  \* MERGEFORMAT</w:instrText>
    </w:r>
    <w:r>
      <w:rPr>
        <w:b/>
      </w:rPr>
      <w:fldChar w:fldCharType="separate"/>
    </w:r>
    <w:r>
      <w:rPr>
        <w:b/>
        <w:lang w:val="zh-CN"/>
      </w:rPr>
      <w:t>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62BA5">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092B84"/>
    <w:multiLevelType w:val="singleLevel"/>
    <w:tmpl w:val="CF092B84"/>
    <w:lvl w:ilvl="0" w:tentative="0">
      <w:start w:val="1"/>
      <w:numFmt w:val="decimal"/>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FE6793C"/>
    <w:rsid w:val="219E1EFA"/>
    <w:rsid w:val="23930B51"/>
    <w:rsid w:val="265202F0"/>
    <w:rsid w:val="30763E83"/>
    <w:rsid w:val="349C69DF"/>
    <w:rsid w:val="455808BC"/>
    <w:rsid w:val="54710AB9"/>
    <w:rsid w:val="71525D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Other|1"/>
    <w:basedOn w:val="1"/>
    <w:qFormat/>
    <w:uiPriority w:val="0"/>
    <w:pPr>
      <w:spacing w:line="480" w:lineRule="auto"/>
      <w:ind w:firstLine="400"/>
      <w:jc w:val="left"/>
    </w:pPr>
    <w:rPr>
      <w:rFonts w:ascii="宋体" w:hAnsi="宋体" w:cs="宋体"/>
      <w:color w:val="000000"/>
      <w:sz w:val="24"/>
      <w:szCs w:val="24"/>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B94A39-A2DF-45B1-9B7F-95F63842D4D3}">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190</Pages>
  <Words>7160</Words>
  <Characters>8205</Characters>
  <Lines>241</Lines>
  <Paragraphs>67</Paragraphs>
  <TotalTime>29</TotalTime>
  <ScaleCrop>false</ScaleCrop>
  <LinksUpToDate>false</LinksUpToDate>
  <CharactersWithSpaces>8294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2025-01-20T03:41:48Z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2052-12.1.0.19770</vt:lpwstr>
  </property>
  <property fmtid="{D5CDD505-2E9C-101B-9397-08002B2CF9AE}" pid="4" name="ICV">
    <vt:lpwstr>E6946B39F0574495BC55E79D5ADDBE11_13</vt:lpwstr>
  </property>
</Properties>
</file>