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43F789">
      <w:pPr>
        <w:rPr>
          <w:rFonts w:eastAsia="仿宋_GB2312"/>
          <w:sz w:val="84"/>
        </w:rPr>
      </w:pPr>
    </w:p>
    <w:p w14:paraId="7D85ACBD">
      <w:pPr>
        <w:ind w:right="105"/>
        <w:jc w:val="right"/>
        <w:rPr>
          <w:rFonts w:eastAsia="黑体"/>
          <w:b/>
          <w:color w:val="000000" w:themeColor="text1"/>
          <w:spacing w:val="40"/>
          <w:w w:val="66"/>
          <w:sz w:val="60"/>
          <w:szCs w:val="60"/>
          <w14:textFill>
            <w14:solidFill>
              <w14:schemeClr w14:val="tx1"/>
            </w14:solidFill>
          </w14:textFill>
        </w:rPr>
      </w:pPr>
      <w:r>
        <w:rPr>
          <w:rFonts w:hint="eastAsia" w:eastAsia="黑体"/>
          <w:b/>
          <w:spacing w:val="40"/>
          <w:w w:val="66"/>
          <w:sz w:val="60"/>
          <w:szCs w:val="60"/>
          <w:lang w:val="en-US" w:eastAsia="zh-CN"/>
        </w:rPr>
        <w:t xml:space="preserve">   </w:t>
      </w:r>
      <w:r>
        <w:rPr>
          <w:rFonts w:hint="eastAsia" w:eastAsia="黑体"/>
          <w:b/>
          <w:color w:val="000000" w:themeColor="text1"/>
          <w:spacing w:val="40"/>
          <w:w w:val="66"/>
          <w:sz w:val="60"/>
          <w:szCs w:val="60"/>
          <w14:textFill>
            <w14:solidFill>
              <w14:schemeClr w14:val="tx1"/>
            </w14:solidFill>
          </w14:textFill>
        </w:rPr>
        <w:t>天津市便民专线服务中心2026年度合同制员工体检</w:t>
      </w:r>
      <w:r>
        <w:rPr>
          <w:rFonts w:eastAsia="黑体"/>
          <w:b/>
          <w:color w:val="000000" w:themeColor="text1"/>
          <w:spacing w:val="40"/>
          <w:w w:val="66"/>
          <w:sz w:val="60"/>
          <w:szCs w:val="60"/>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14:textFill>
            <w14:solidFill>
              <w14:schemeClr w14:val="tx1"/>
            </w14:solidFill>
          </w14:textFill>
        </w:rPr>
        <w:t>项目</w:t>
      </w:r>
    </w:p>
    <w:p w14:paraId="7354080F">
      <w:pPr>
        <w:ind w:right="105"/>
        <w:jc w:val="right"/>
        <w:rPr>
          <w:rFonts w:eastAsia="黑体"/>
          <w:b/>
          <w:color w:val="000000" w:themeColor="text1"/>
          <w:spacing w:val="40"/>
          <w:w w:val="66"/>
          <w:sz w:val="60"/>
          <w:szCs w:val="60"/>
          <w14:textFill>
            <w14:solidFill>
              <w14:schemeClr w14:val="tx1"/>
            </w14:solidFill>
          </w14:textFill>
        </w:rPr>
      </w:pPr>
      <w:r>
        <w:rPr>
          <w:rFonts w:eastAsia="黑体"/>
          <w:b/>
          <w:color w:val="000000" w:themeColor="text1"/>
          <w:spacing w:val="40"/>
          <w:sz w:val="60"/>
          <w:szCs w:val="60"/>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14:textFill>
            <w14:solidFill>
              <w14:schemeClr w14:val="tx1"/>
            </w14:solidFill>
          </w14:textFill>
        </w:rPr>
        <w:t>招标文件</w:t>
      </w:r>
    </w:p>
    <w:p w14:paraId="4C75F0A0">
      <w:pPr>
        <w:ind w:right="1025"/>
        <w:jc w:val="center"/>
        <w:rPr>
          <w:rFonts w:eastAsia="黑体"/>
          <w:b/>
          <w:color w:val="000000" w:themeColor="text1"/>
          <w:spacing w:val="40"/>
          <w:w w:val="66"/>
          <w:sz w:val="60"/>
          <w:szCs w:val="60"/>
          <w14:textFill>
            <w14:solidFill>
              <w14:schemeClr w14:val="tx1"/>
            </w14:solidFill>
          </w14:textFill>
        </w:rPr>
      </w:pPr>
    </w:p>
    <w:p w14:paraId="7F7CF628">
      <w:pPr>
        <w:jc w:val="center"/>
        <w:rPr>
          <w:rFonts w:eastAsia="黑体"/>
          <w:b/>
          <w:color w:val="000000" w:themeColor="text1"/>
          <w:spacing w:val="40"/>
          <w:w w:val="66"/>
          <w:sz w:val="15"/>
          <w:szCs w:val="15"/>
          <w14:textFill>
            <w14:solidFill>
              <w14:schemeClr w14:val="tx1"/>
            </w14:solidFill>
          </w14:textFill>
        </w:rPr>
      </w:pPr>
      <w:r>
        <w:rPr>
          <w:rFonts w:eastAsia="黑体"/>
          <w:b/>
          <w:color w:val="000000" w:themeColor="text1"/>
          <w:spacing w:val="40"/>
          <w:w w:val="66"/>
          <w:sz w:val="56"/>
          <w:szCs w:val="56"/>
          <w14:textFill>
            <w14:solidFill>
              <w14:schemeClr w14:val="tx1"/>
            </w14:solidFill>
          </w14:textFill>
        </w:rPr>
        <w:t xml:space="preserve">            </w:t>
      </w:r>
    </w:p>
    <w:p w14:paraId="7DAB8AD8">
      <w:pPr>
        <w:jc w:val="center"/>
        <w:rPr>
          <w:rFonts w:eastAsia="黑体"/>
          <w:color w:val="000000" w:themeColor="text1"/>
          <w:spacing w:val="40"/>
          <w:w w:val="66"/>
          <w:sz w:val="32"/>
          <w:szCs w:val="32"/>
          <w14:textFill>
            <w14:solidFill>
              <w14:schemeClr w14:val="tx1"/>
            </w14:solidFill>
          </w14:textFill>
        </w:rPr>
      </w:pPr>
      <w:r>
        <w:rPr>
          <w:rFonts w:eastAsia="黑体"/>
          <w:color w:val="000000" w:themeColor="text1"/>
          <w:spacing w:val="40"/>
          <w:w w:val="66"/>
          <w:sz w:val="32"/>
          <w:szCs w:val="32"/>
          <w14:textFill>
            <w14:solidFill>
              <w14:schemeClr w14:val="tx1"/>
            </w14:solidFill>
          </w14:textFill>
        </w:rPr>
        <w:t>（项目编号：</w:t>
      </w:r>
      <w:r>
        <w:rPr>
          <w:rFonts w:hint="eastAsia" w:eastAsia="黑体"/>
          <w:color w:val="000000" w:themeColor="text1"/>
          <w:spacing w:val="40"/>
          <w:w w:val="66"/>
          <w:sz w:val="32"/>
          <w:szCs w:val="32"/>
          <w14:textFill>
            <w14:solidFill>
              <w14:schemeClr w14:val="tx1"/>
            </w14:solidFill>
          </w14:textFill>
        </w:rPr>
        <w:t>TGPC-2026-D-0544</w:t>
      </w:r>
      <w:r>
        <w:rPr>
          <w:rFonts w:eastAsia="黑体"/>
          <w:color w:val="000000" w:themeColor="text1"/>
          <w:spacing w:val="40"/>
          <w:w w:val="66"/>
          <w:sz w:val="32"/>
          <w:szCs w:val="32"/>
          <w14:textFill>
            <w14:solidFill>
              <w14:schemeClr w14:val="tx1"/>
            </w14:solidFill>
          </w14:textFill>
        </w:rPr>
        <w:t>）</w:t>
      </w:r>
    </w:p>
    <w:p w14:paraId="4DBF67C4">
      <w:pPr>
        <w:rPr>
          <w:color w:val="000000" w:themeColor="text1"/>
          <w:sz w:val="40"/>
          <w14:textFill>
            <w14:solidFill>
              <w14:schemeClr w14:val="tx1"/>
            </w14:solidFill>
          </w14:textFill>
        </w:rPr>
      </w:pPr>
    </w:p>
    <w:p w14:paraId="297DFE50">
      <w:pPr>
        <w:rPr>
          <w:color w:val="000000" w:themeColor="text1"/>
          <w:sz w:val="36"/>
          <w14:textFill>
            <w14:solidFill>
              <w14:schemeClr w14:val="tx1"/>
            </w14:solidFill>
          </w14:textFill>
        </w:rPr>
      </w:pPr>
    </w:p>
    <w:p w14:paraId="33B387CC">
      <w:pPr>
        <w:rPr>
          <w:color w:val="000000" w:themeColor="text1"/>
          <w:sz w:val="36"/>
          <w14:textFill>
            <w14:solidFill>
              <w14:schemeClr w14:val="tx1"/>
            </w14:solidFill>
          </w14:textFill>
        </w:rPr>
      </w:pPr>
    </w:p>
    <w:p w14:paraId="0C39CD5A">
      <w:pPr>
        <w:rPr>
          <w:color w:val="000000" w:themeColor="text1"/>
          <w:sz w:val="36"/>
          <w14:textFill>
            <w14:solidFill>
              <w14:schemeClr w14:val="tx1"/>
            </w14:solidFill>
          </w14:textFill>
        </w:rPr>
      </w:pPr>
    </w:p>
    <w:p w14:paraId="153F699B">
      <w:pPr>
        <w:rPr>
          <w:color w:val="000000" w:themeColor="text1"/>
          <w:sz w:val="36"/>
          <w14:textFill>
            <w14:solidFill>
              <w14:schemeClr w14:val="tx1"/>
            </w14:solidFill>
          </w14:textFill>
        </w:rPr>
      </w:pPr>
    </w:p>
    <w:p w14:paraId="796A3286">
      <w:pPr>
        <w:rPr>
          <w:color w:val="000000" w:themeColor="text1"/>
          <w:sz w:val="36"/>
          <w14:textFill>
            <w14:solidFill>
              <w14:schemeClr w14:val="tx1"/>
            </w14:solidFill>
          </w14:textFill>
        </w:rPr>
      </w:pPr>
    </w:p>
    <w:p w14:paraId="395C945B">
      <w:pPr>
        <w:rPr>
          <w:color w:val="000000" w:themeColor="text1"/>
          <w:sz w:val="36"/>
          <w14:textFill>
            <w14:solidFill>
              <w14:schemeClr w14:val="tx1"/>
            </w14:solidFill>
          </w14:textFill>
        </w:rPr>
      </w:pPr>
    </w:p>
    <w:p w14:paraId="7DCD42DF">
      <w:pPr>
        <w:rPr>
          <w:color w:val="000000" w:themeColor="text1"/>
          <w:sz w:val="36"/>
          <w14:textFill>
            <w14:solidFill>
              <w14:schemeClr w14:val="tx1"/>
            </w14:solidFill>
          </w14:textFill>
        </w:rPr>
      </w:pPr>
    </w:p>
    <w:p w14:paraId="3951439E">
      <w:pPr>
        <w:rPr>
          <w:color w:val="000000" w:themeColor="text1"/>
          <w:sz w:val="36"/>
          <w14:textFill>
            <w14:solidFill>
              <w14:schemeClr w14:val="tx1"/>
            </w14:solidFill>
          </w14:textFill>
        </w:rPr>
      </w:pPr>
    </w:p>
    <w:p w14:paraId="5D7FF9B4">
      <w:pPr>
        <w:ind w:firstLine="2897" w:firstLineChars="1493"/>
        <w:rPr>
          <w:rFonts w:eastAsia="黑体"/>
          <w:color w:val="000000" w:themeColor="text1"/>
          <w:spacing w:val="20"/>
          <w:w w:val="66"/>
          <w:sz w:val="44"/>
          <w:szCs w:val="44"/>
          <w14:textFill>
            <w14:solidFill>
              <w14:schemeClr w14:val="tx1"/>
            </w14:solidFill>
          </w14:textFill>
        </w:rPr>
      </w:pPr>
      <w:r>
        <w:rPr>
          <w:color w:val="000000" w:themeColor="text1"/>
          <w14:textFill>
            <w14:solidFill>
              <w14:schemeClr w14:val="tx1"/>
            </w14:solidFill>
          </w14:textFill>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themeColor="text1"/>
          <w:spacing w:val="20"/>
          <w:w w:val="66"/>
          <w:sz w:val="44"/>
          <w:szCs w:val="44"/>
          <w14:textFill>
            <w14:solidFill>
              <w14:schemeClr w14:val="tx1"/>
            </w14:solidFill>
          </w14:textFill>
        </w:rPr>
        <w:t>天津市政府采购中心</w:t>
      </w:r>
    </w:p>
    <w:p w14:paraId="01C84F77">
      <w:pPr>
        <w:tabs>
          <w:tab w:val="left" w:pos="3281"/>
          <w:tab w:val="center" w:pos="4711"/>
        </w:tabs>
        <w:jc w:val="center"/>
        <w:rPr>
          <w:rFonts w:hint="default" w:eastAsia="仿宋_GB2312"/>
          <w:b/>
          <w:bCs/>
          <w:color w:val="000000" w:themeColor="text1"/>
          <w:kern w:val="0"/>
          <w:sz w:val="44"/>
          <w:szCs w:val="44"/>
          <w:lang w:val="en-US" w:eastAsia="zh-CN"/>
          <w14:textFill>
            <w14:solidFill>
              <w14:schemeClr w14:val="tx1"/>
            </w14:solidFill>
          </w14:textFill>
        </w:rPr>
      </w:pPr>
      <w:r>
        <w:rPr>
          <w:rFonts w:eastAsia="仿宋_GB2312"/>
          <w:b/>
          <w:bCs/>
          <w:color w:val="000000" w:themeColor="text1"/>
          <w:kern w:val="0"/>
          <w:sz w:val="44"/>
          <w:szCs w:val="44"/>
          <w14:textFill>
            <w14:solidFill>
              <w14:schemeClr w14:val="tx1"/>
            </w14:solidFill>
          </w14:textFill>
        </w:rPr>
        <w:t>202</w:t>
      </w:r>
      <w:r>
        <w:rPr>
          <w:rFonts w:hint="eastAsia" w:eastAsia="仿宋_GB2312"/>
          <w:b/>
          <w:bCs/>
          <w:color w:val="000000" w:themeColor="text1"/>
          <w:kern w:val="0"/>
          <w:sz w:val="44"/>
          <w:szCs w:val="44"/>
          <w14:textFill>
            <w14:solidFill>
              <w14:schemeClr w14:val="tx1"/>
            </w14:solidFill>
          </w14:textFill>
        </w:rPr>
        <w:t>6</w:t>
      </w:r>
      <w:r>
        <w:rPr>
          <w:rFonts w:eastAsia="仿宋_GB2312"/>
          <w:b/>
          <w:bCs/>
          <w:color w:val="000000" w:themeColor="text1"/>
          <w:kern w:val="0"/>
          <w:sz w:val="44"/>
          <w:szCs w:val="44"/>
          <w14:textFill>
            <w14:solidFill>
              <w14:schemeClr w14:val="tx1"/>
            </w14:solidFill>
          </w14:textFill>
        </w:rPr>
        <w:t>.</w:t>
      </w:r>
      <w:r>
        <w:rPr>
          <w:rFonts w:hint="eastAsia" w:eastAsia="仿宋_GB2312"/>
          <w:b/>
          <w:bCs/>
          <w:color w:val="000000" w:themeColor="text1"/>
          <w:kern w:val="0"/>
          <w:sz w:val="44"/>
          <w:szCs w:val="44"/>
          <w:lang w:val="en-US" w:eastAsia="zh-CN"/>
          <w14:textFill>
            <w14:solidFill>
              <w14:schemeClr w14:val="tx1"/>
            </w14:solidFill>
          </w14:textFill>
        </w:rPr>
        <w:t>6</w:t>
      </w:r>
    </w:p>
    <w:p w14:paraId="20925621">
      <w:pPr>
        <w:widowControl/>
        <w:jc w:val="left"/>
        <w:rPr>
          <w:rFonts w:eastAsia="仿宋_GB2312"/>
          <w:b/>
          <w:bCs/>
          <w:color w:val="000000" w:themeColor="text1"/>
          <w:kern w:val="0"/>
          <w:sz w:val="44"/>
          <w:szCs w:val="44"/>
          <w14:textFill>
            <w14:solidFill>
              <w14:schemeClr w14:val="tx1"/>
            </w14:solidFill>
          </w14:textFill>
        </w:rPr>
      </w:pPr>
    </w:p>
    <w:p w14:paraId="4B7A37FD">
      <w:pPr>
        <w:ind w:firstLine="408" w:firstLineChars="100"/>
        <w:jc w:val="center"/>
        <w:rPr>
          <w:b/>
          <w:color w:val="000000" w:themeColor="text1"/>
          <w:spacing w:val="20"/>
          <w:w w:val="80"/>
          <w:sz w:val="48"/>
          <w:szCs w:val="48"/>
          <w14:textFill>
            <w14:solidFill>
              <w14:schemeClr w14:val="tx1"/>
            </w14:solidFill>
          </w14:textFill>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FD822AC">
      <w:pPr>
        <w:ind w:firstLine="408" w:firstLineChars="100"/>
        <w:jc w:val="center"/>
        <w:rPr>
          <w:b/>
          <w:color w:val="000000" w:themeColor="text1"/>
          <w:spacing w:val="20"/>
          <w:w w:val="80"/>
          <w:sz w:val="48"/>
          <w:szCs w:val="48"/>
          <w14:textFill>
            <w14:solidFill>
              <w14:schemeClr w14:val="tx1"/>
            </w14:solidFill>
          </w14:textFill>
        </w:rPr>
      </w:pPr>
      <w:r>
        <w:rPr>
          <w:b/>
          <w:color w:val="000000" w:themeColor="text1"/>
          <w:spacing w:val="20"/>
          <w:w w:val="80"/>
          <w:sz w:val="48"/>
          <w:szCs w:val="48"/>
          <w14:textFill>
            <w14:solidFill>
              <w14:schemeClr w14:val="tx1"/>
            </w14:solidFill>
          </w14:textFill>
        </w:rPr>
        <w:t>目  录</w:t>
      </w:r>
    </w:p>
    <w:p w14:paraId="506EC9F4">
      <w:pPr>
        <w:spacing w:line="560" w:lineRule="exact"/>
        <w:ind w:right="-141" w:rightChars="-73"/>
        <w:rPr>
          <w:b/>
          <w:color w:val="000000" w:themeColor="text1"/>
          <w:sz w:val="24"/>
          <w14:textFill>
            <w14:solidFill>
              <w14:schemeClr w14:val="tx1"/>
            </w14:solidFill>
          </w14:textFill>
        </w:rPr>
      </w:pPr>
      <w:r>
        <w:rPr>
          <w:b/>
          <w:color w:val="000000" w:themeColor="text1"/>
          <w:sz w:val="24"/>
          <w14:textFill>
            <w14:solidFill>
              <w14:schemeClr w14:val="tx1"/>
            </w14:solidFill>
          </w14:textFill>
        </w:rPr>
        <w:t>第一部分  投标邀请函</w:t>
      </w:r>
    </w:p>
    <w:p w14:paraId="2B308C7A">
      <w:pPr>
        <w:spacing w:line="560" w:lineRule="exact"/>
        <w:ind w:right="-141" w:rightChars="-73"/>
        <w:rPr>
          <w:b/>
          <w:color w:val="000000" w:themeColor="text1"/>
          <w:sz w:val="24"/>
          <w14:textFill>
            <w14:solidFill>
              <w14:schemeClr w14:val="tx1"/>
            </w14:solidFill>
          </w14:textFill>
        </w:rPr>
      </w:pPr>
    </w:p>
    <w:p w14:paraId="20197DE2">
      <w:pPr>
        <w:spacing w:line="560" w:lineRule="exact"/>
        <w:ind w:right="-141" w:rightChars="-73"/>
        <w:rPr>
          <w:b/>
          <w:color w:val="000000" w:themeColor="text1"/>
          <w:sz w:val="24"/>
          <w14:textFill>
            <w14:solidFill>
              <w14:schemeClr w14:val="tx1"/>
            </w14:solidFill>
          </w14:textFill>
        </w:rPr>
      </w:pPr>
      <w:r>
        <w:rPr>
          <w:b/>
          <w:color w:val="000000" w:themeColor="text1"/>
          <w:sz w:val="24"/>
          <w14:textFill>
            <w14:solidFill>
              <w14:schemeClr w14:val="tx1"/>
            </w14:solidFill>
          </w14:textFill>
        </w:rPr>
        <w:t>第二部分  招标项目需求</w:t>
      </w:r>
    </w:p>
    <w:p w14:paraId="7B285E13">
      <w:pPr>
        <w:spacing w:line="560" w:lineRule="exact"/>
        <w:ind w:right="-141" w:rightChars="-73"/>
        <w:rPr>
          <w:b/>
          <w:color w:val="000000" w:themeColor="text1"/>
          <w:sz w:val="24"/>
          <w14:textFill>
            <w14:solidFill>
              <w14:schemeClr w14:val="tx1"/>
            </w14:solidFill>
          </w14:textFill>
        </w:rPr>
      </w:pPr>
    </w:p>
    <w:p w14:paraId="16279008">
      <w:pPr>
        <w:spacing w:line="560" w:lineRule="exact"/>
        <w:ind w:right="-141" w:rightChars="-73"/>
        <w:rPr>
          <w:b/>
          <w:color w:val="000000" w:themeColor="text1"/>
          <w:sz w:val="24"/>
          <w14:textFill>
            <w14:solidFill>
              <w14:schemeClr w14:val="tx1"/>
            </w14:solidFill>
          </w14:textFill>
        </w:rPr>
      </w:pPr>
      <w:r>
        <w:rPr>
          <w:b/>
          <w:color w:val="000000" w:themeColor="text1"/>
          <w:sz w:val="24"/>
          <w14:textFill>
            <w14:solidFill>
              <w14:schemeClr w14:val="tx1"/>
            </w14:solidFill>
          </w14:textFill>
        </w:rPr>
        <w:t>第三部分  投标须知</w:t>
      </w:r>
    </w:p>
    <w:p w14:paraId="0C06240F">
      <w:pPr>
        <w:spacing w:line="560" w:lineRule="exact"/>
        <w:ind w:right="-141" w:rightChars="-73"/>
        <w:rPr>
          <w:color w:val="000000" w:themeColor="text1"/>
          <w:sz w:val="24"/>
          <w14:textFill>
            <w14:solidFill>
              <w14:schemeClr w14:val="tx1"/>
            </w14:solidFill>
          </w14:textFill>
        </w:rPr>
      </w:pPr>
    </w:p>
    <w:p w14:paraId="0B00DBA1">
      <w:pPr>
        <w:spacing w:line="560" w:lineRule="exact"/>
        <w:rPr>
          <w:b/>
          <w:color w:val="000000" w:themeColor="text1"/>
          <w:sz w:val="24"/>
          <w14:textFill>
            <w14:solidFill>
              <w14:schemeClr w14:val="tx1"/>
            </w14:solidFill>
          </w14:textFill>
        </w:rPr>
      </w:pPr>
      <w:r>
        <w:rPr>
          <w:b/>
          <w:color w:val="000000" w:themeColor="text1"/>
          <w:sz w:val="24"/>
          <w14:textFill>
            <w14:solidFill>
              <w14:schemeClr w14:val="tx1"/>
            </w14:solidFill>
          </w14:textFill>
        </w:rPr>
        <w:t>第四部分  合同条款</w:t>
      </w:r>
    </w:p>
    <w:p w14:paraId="2A6FBC45">
      <w:pPr>
        <w:spacing w:line="560" w:lineRule="exact"/>
        <w:rPr>
          <w:color w:val="000000" w:themeColor="text1"/>
          <w:sz w:val="24"/>
          <w14:textFill>
            <w14:solidFill>
              <w14:schemeClr w14:val="tx1"/>
            </w14:solidFill>
          </w14:textFill>
        </w:rPr>
      </w:pPr>
    </w:p>
    <w:p w14:paraId="016B9677">
      <w:pPr>
        <w:spacing w:line="560" w:lineRule="exact"/>
        <w:rPr>
          <w:color w:val="000000" w:themeColor="text1"/>
          <w:sz w:val="24"/>
          <w14:textFill>
            <w14:solidFill>
              <w14:schemeClr w14:val="tx1"/>
            </w14:solidFill>
          </w14:textFill>
        </w:rPr>
      </w:pPr>
      <w:r>
        <w:rPr>
          <w:b/>
          <w:color w:val="000000" w:themeColor="text1"/>
          <w:sz w:val="24"/>
          <w14:textFill>
            <w14:solidFill>
              <w14:schemeClr w14:val="tx1"/>
            </w14:solidFill>
          </w14:textFill>
        </w:rPr>
        <w:t>第五部分  投标文件格式</w:t>
      </w:r>
    </w:p>
    <w:p w14:paraId="30B84008">
      <w:pPr>
        <w:rPr>
          <w:color w:val="000000" w:themeColor="text1"/>
          <w:sz w:val="24"/>
          <w14:textFill>
            <w14:solidFill>
              <w14:schemeClr w14:val="tx1"/>
            </w14:solidFill>
          </w14:textFill>
        </w:rPr>
      </w:pPr>
    </w:p>
    <w:p w14:paraId="5701D230">
      <w:pPr>
        <w:rPr>
          <w:color w:val="000000" w:themeColor="text1"/>
          <w:sz w:val="24"/>
          <w14:textFill>
            <w14:solidFill>
              <w14:schemeClr w14:val="tx1"/>
            </w14:solidFill>
          </w14:textFill>
        </w:rPr>
      </w:pPr>
    </w:p>
    <w:p w14:paraId="3C1B688F">
      <w:pPr>
        <w:rPr>
          <w:color w:val="000000" w:themeColor="text1"/>
          <w:sz w:val="24"/>
          <w14:textFill>
            <w14:solidFill>
              <w14:schemeClr w14:val="tx1"/>
            </w14:solidFill>
          </w14:textFill>
        </w:rPr>
      </w:pPr>
    </w:p>
    <w:p w14:paraId="4C18BB08">
      <w:pPr>
        <w:rPr>
          <w:color w:val="000000" w:themeColor="text1"/>
          <w:sz w:val="24"/>
          <w14:textFill>
            <w14:solidFill>
              <w14:schemeClr w14:val="tx1"/>
            </w14:solidFill>
          </w14:textFill>
        </w:rPr>
      </w:pPr>
    </w:p>
    <w:p w14:paraId="50626CF3">
      <w:pPr>
        <w:rPr>
          <w:color w:val="000000" w:themeColor="text1"/>
          <w:sz w:val="24"/>
          <w14:textFill>
            <w14:solidFill>
              <w14:schemeClr w14:val="tx1"/>
            </w14:solidFill>
          </w14:textFill>
        </w:rPr>
      </w:pPr>
    </w:p>
    <w:p w14:paraId="0C6EFD69">
      <w:pPr>
        <w:rPr>
          <w:color w:val="000000" w:themeColor="text1"/>
          <w:sz w:val="24"/>
          <w14:textFill>
            <w14:solidFill>
              <w14:schemeClr w14:val="tx1"/>
            </w14:solidFill>
          </w14:textFill>
        </w:rPr>
      </w:pPr>
    </w:p>
    <w:p w14:paraId="42B39633">
      <w:pPr>
        <w:rPr>
          <w:b/>
          <w:color w:val="000000" w:themeColor="text1"/>
          <w14:textFill>
            <w14:solidFill>
              <w14:schemeClr w14:val="tx1"/>
            </w14:solidFill>
          </w14:textFill>
        </w:rPr>
      </w:pPr>
    </w:p>
    <w:p w14:paraId="2CCCFCF4">
      <w:pPr>
        <w:pStyle w:val="16"/>
        <w:rPr>
          <w:rFonts w:ascii="Times New Roman" w:hAnsi="Times New Roman"/>
          <w:color w:val="000000" w:themeColor="text1"/>
          <w14:textFill>
            <w14:solidFill>
              <w14:schemeClr w14:val="tx1"/>
            </w14:solidFill>
          </w14:textFill>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29E54F5">
      <w:pPr>
        <w:pStyle w:val="16"/>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第一部分  投标邀请函</w:t>
      </w:r>
      <w:bookmarkEnd w:id="0"/>
    </w:p>
    <w:p w14:paraId="282B9121">
      <w:pPr>
        <w:pStyle w:val="29"/>
        <w:spacing w:line="360" w:lineRule="auto"/>
        <w:ind w:firstLine="448" w:firstLineChars="200"/>
        <w:jc w:val="both"/>
        <w:rPr>
          <w:rFonts w:ascii="Times New Roman" w:hAnsi="Times New Roman" w:cs="Times New Roman" w:eastAsiaTheme="minorEastAsia"/>
          <w:color w:val="000000" w:themeColor="text1"/>
          <w:szCs w:val="32"/>
          <w14:textFill>
            <w14:solidFill>
              <w14:schemeClr w14:val="tx1"/>
            </w14:solidFill>
          </w14:textFill>
        </w:rPr>
      </w:pPr>
      <w:r>
        <w:rPr>
          <w:rFonts w:ascii="Times New Roman" w:hAnsi="Times New Roman" w:cs="Times New Roman" w:eastAsiaTheme="minorEastAsia"/>
          <w:color w:val="000000" w:themeColor="text1"/>
          <w:szCs w:val="32"/>
          <w14:textFill>
            <w14:solidFill>
              <w14:schemeClr w14:val="tx1"/>
            </w14:solidFill>
          </w14:textFill>
        </w:rPr>
        <w:t>受</w:t>
      </w:r>
      <w:r>
        <w:rPr>
          <w:rFonts w:hint="eastAsia" w:ascii="Times New Roman" w:hAnsi="Times New Roman" w:cs="Times New Roman" w:eastAsiaTheme="minorEastAsia"/>
          <w:color w:val="000000" w:themeColor="text1"/>
          <w:szCs w:val="32"/>
          <w14:textFill>
            <w14:solidFill>
              <w14:schemeClr w14:val="tx1"/>
            </w14:solidFill>
          </w14:textFill>
        </w:rPr>
        <w:t>天津市便民专线服务中心</w:t>
      </w:r>
      <w:r>
        <w:rPr>
          <w:rFonts w:ascii="Times New Roman" w:hAnsi="Times New Roman" w:cs="Times New Roman" w:eastAsiaTheme="minorEastAsia"/>
          <w:color w:val="000000" w:themeColor="text1"/>
          <w:szCs w:val="32"/>
          <w14:textFill>
            <w14:solidFill>
              <w14:schemeClr w14:val="tx1"/>
            </w14:solidFill>
          </w14:textFill>
        </w:rPr>
        <w:t>委托，天津市政府采购中心对</w:t>
      </w:r>
      <w:r>
        <w:rPr>
          <w:rFonts w:hint="eastAsia" w:ascii="Times New Roman" w:hAnsi="Times New Roman" w:cs="Times New Roman" w:eastAsiaTheme="minorEastAsia"/>
          <w:color w:val="000000" w:themeColor="text1"/>
          <w:szCs w:val="32"/>
          <w14:textFill>
            <w14:solidFill>
              <w14:schemeClr w14:val="tx1"/>
            </w14:solidFill>
          </w14:textFill>
        </w:rPr>
        <w:t>天津市便民专线服务中心2026年度合同制员工体检</w:t>
      </w:r>
      <w:r>
        <w:rPr>
          <w:rFonts w:ascii="Times New Roman" w:hAnsi="Times New Roman" w:cs="Times New Roman" w:eastAsiaTheme="minorEastAsia"/>
          <w:color w:val="000000" w:themeColor="text1"/>
          <w:szCs w:val="32"/>
          <w14:textFill>
            <w14:solidFill>
              <w14:schemeClr w14:val="tx1"/>
            </w14:solidFill>
          </w14:textFill>
        </w:rPr>
        <w:t>项目实施采购。现欢迎合格的供应商参加投标。</w:t>
      </w:r>
    </w:p>
    <w:p w14:paraId="3929F4F0">
      <w:pPr>
        <w:pStyle w:val="29"/>
        <w:spacing w:line="360" w:lineRule="auto"/>
        <w:ind w:firstLine="448" w:firstLineChars="200"/>
        <w:jc w:val="both"/>
        <w:rPr>
          <w:rFonts w:ascii="Times New Roman" w:hAnsi="Times New Roman" w:eastAsia="宋体" w:cs="Times New Roman"/>
          <w:color w:val="000000" w:themeColor="text1"/>
          <w:szCs w:val="32"/>
          <w14:textFill>
            <w14:solidFill>
              <w14:schemeClr w14:val="tx1"/>
            </w14:solidFill>
          </w14:textFill>
        </w:rPr>
      </w:pPr>
      <w:r>
        <w:rPr>
          <w:rFonts w:hint="eastAsia" w:ascii="Times New Roman" w:hAnsi="Times New Roman" w:eastAsia="宋体" w:cs="Times New Roman"/>
          <w:color w:val="000000" w:themeColor="text1"/>
          <w:szCs w:val="32"/>
          <w14:textFill>
            <w14:solidFill>
              <w14:schemeClr w14:val="tx1"/>
            </w14:solidFill>
          </w14:textFill>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000000" w:themeColor="text1"/>
          <w:szCs w:val="32"/>
          <w:lang w:val="en-US" w:eastAsia="zh-CN"/>
          <w14:textFill>
            <w14:solidFill>
              <w14:schemeClr w14:val="tx1"/>
            </w14:solidFill>
          </w14:textFill>
        </w:rPr>
        <w:t>有效</w:t>
      </w:r>
      <w:r>
        <w:rPr>
          <w:rFonts w:hint="eastAsia" w:ascii="Times New Roman" w:hAnsi="Times New Roman" w:eastAsia="宋体" w:cs="Times New Roman"/>
          <w:color w:val="000000" w:themeColor="text1"/>
          <w:szCs w:val="32"/>
          <w14:textFill>
            <w14:solidFill>
              <w14:schemeClr w14:val="tx1"/>
            </w14:solidFill>
          </w14:textFill>
        </w:rPr>
        <w:t>电子签章即视同所有页均已盖章。</w:t>
      </w:r>
    </w:p>
    <w:p w14:paraId="1A0C6A8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一、基本概况</w:t>
      </w:r>
    </w:p>
    <w:p w14:paraId="18D7277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（一）项目名称：</w:t>
      </w:r>
      <w:r>
        <w:rPr>
          <w:rFonts w:hint="eastAsia" w:ascii="Times New Roman" w:hAnsi="Times New Roman" w:cs="Times New Roman" w:eastAsiaTheme="minorEastAsia"/>
          <w:color w:val="000000" w:themeColor="text1"/>
          <w:szCs w:val="32"/>
          <w14:textFill>
            <w14:solidFill>
              <w14:schemeClr w14:val="tx1"/>
            </w14:solidFill>
          </w14:textFill>
        </w:rPr>
        <w:t>天津市便民专线服务中心2026年度合同制员工体检</w:t>
      </w:r>
      <w:r>
        <w:rPr>
          <w:rFonts w:ascii="Times New Roman" w:hAnsi="Times New Roman" w:cs="Times New Roman" w:eastAsiaTheme="minorEastAsia"/>
          <w:color w:val="000000" w:themeColor="text1"/>
          <w:szCs w:val="32"/>
          <w14:textFill>
            <w14:solidFill>
              <w14:schemeClr w14:val="tx1"/>
            </w14:solidFill>
          </w14:textFill>
        </w:rPr>
        <w:t>项目</w:t>
      </w:r>
      <w:r>
        <w:rPr>
          <w:rFonts w:ascii="Times New Roman" w:hAnsi="Times New Roman" w:eastAsia="宋体" w:cs="Times New Roman"/>
          <w:color w:val="000000" w:themeColor="text1"/>
          <w14:textFill>
            <w14:solidFill>
              <w14:schemeClr w14:val="tx1"/>
            </w14:solidFill>
          </w14:textFill>
        </w:rPr>
        <w:t xml:space="preserve">  </w:t>
      </w:r>
    </w:p>
    <w:p w14:paraId="1336BFDB">
      <w:pPr>
        <w:pStyle w:val="29"/>
        <w:spacing w:line="360" w:lineRule="auto"/>
        <w:ind w:firstLine="448" w:firstLineChars="200"/>
        <w:jc w:val="both"/>
        <w:rPr>
          <w:rFonts w:hint="eastAsia"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（二）项目编号：</w:t>
      </w:r>
      <w:r>
        <w:rPr>
          <w:rFonts w:hint="eastAsia" w:ascii="Times New Roman" w:hAnsi="Times New Roman" w:eastAsia="宋体" w:cs="Times New Roman"/>
          <w:color w:val="000000" w:themeColor="text1"/>
          <w14:textFill>
            <w14:solidFill>
              <w14:schemeClr w14:val="tx1"/>
            </w14:solidFill>
          </w14:textFill>
        </w:rPr>
        <w:t>TGPC-2026-D-0544</w:t>
      </w:r>
    </w:p>
    <w:p w14:paraId="56196BA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（三）采购方式：公开招标</w:t>
      </w:r>
    </w:p>
    <w:p w14:paraId="017F623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（四）项目属性：服务</w:t>
      </w:r>
    </w:p>
    <w:p w14:paraId="65BC4C2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（五）本项目不接受联合体参与。不接受联合体参与的，若有供应商组成联合体参与，视为无效投标。</w:t>
      </w:r>
    </w:p>
    <w:p w14:paraId="0B02417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（六）本文件售价：免费。</w:t>
      </w:r>
    </w:p>
    <w:p w14:paraId="52D819A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5745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14ECB99C">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包号</w:t>
            </w:r>
          </w:p>
        </w:tc>
        <w:tc>
          <w:tcPr>
            <w:tcW w:w="1385" w:type="dxa"/>
            <w:vAlign w:val="center"/>
          </w:tcPr>
          <w:p w14:paraId="22C4D35D">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包名称</w:t>
            </w:r>
          </w:p>
        </w:tc>
        <w:tc>
          <w:tcPr>
            <w:tcW w:w="1815" w:type="dxa"/>
            <w:vAlign w:val="center"/>
          </w:tcPr>
          <w:p w14:paraId="7C140252">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包预算</w:t>
            </w:r>
          </w:p>
        </w:tc>
        <w:tc>
          <w:tcPr>
            <w:tcW w:w="1947" w:type="dxa"/>
            <w:vAlign w:val="center"/>
          </w:tcPr>
          <w:p w14:paraId="1457D043">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包最高限价</w:t>
            </w:r>
          </w:p>
        </w:tc>
        <w:tc>
          <w:tcPr>
            <w:tcW w:w="1735" w:type="dxa"/>
            <w:vAlign w:val="center"/>
          </w:tcPr>
          <w:p w14:paraId="07E3AC23">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合同履行期限</w:t>
            </w:r>
          </w:p>
        </w:tc>
        <w:tc>
          <w:tcPr>
            <w:tcW w:w="1389" w:type="dxa"/>
            <w:vAlign w:val="center"/>
          </w:tcPr>
          <w:p w14:paraId="27D3471D">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所属行业</w:t>
            </w:r>
          </w:p>
        </w:tc>
      </w:tr>
      <w:tr w14:paraId="339E0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224DA27E">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1</w:t>
            </w:r>
          </w:p>
        </w:tc>
        <w:tc>
          <w:tcPr>
            <w:tcW w:w="1385" w:type="dxa"/>
            <w:vAlign w:val="center"/>
          </w:tcPr>
          <w:p w14:paraId="1F91FE85">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2026年度合同制员工体检</w:t>
            </w:r>
          </w:p>
        </w:tc>
        <w:tc>
          <w:tcPr>
            <w:tcW w:w="1815" w:type="dxa"/>
            <w:vAlign w:val="center"/>
          </w:tcPr>
          <w:p w14:paraId="494095E3">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270000元</w:t>
            </w:r>
          </w:p>
        </w:tc>
        <w:tc>
          <w:tcPr>
            <w:tcW w:w="1947" w:type="dxa"/>
            <w:vAlign w:val="center"/>
          </w:tcPr>
          <w:p w14:paraId="785AA371">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270000元</w:t>
            </w:r>
          </w:p>
        </w:tc>
        <w:tc>
          <w:tcPr>
            <w:tcW w:w="1735" w:type="dxa"/>
            <w:vAlign w:val="center"/>
          </w:tcPr>
          <w:p w14:paraId="114AAE33">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签订合同之日起180日之内</w:t>
            </w:r>
          </w:p>
        </w:tc>
        <w:tc>
          <w:tcPr>
            <w:tcW w:w="1389" w:type="dxa"/>
            <w:vAlign w:val="center"/>
          </w:tcPr>
          <w:p w14:paraId="498541B4">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健康体检服务</w:t>
            </w:r>
          </w:p>
        </w:tc>
      </w:tr>
    </w:tbl>
    <w:p w14:paraId="2ADCEB8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三</w:t>
      </w:r>
      <w:r>
        <w:rPr>
          <w:rFonts w:ascii="Times New Roman" w:hAnsi="Times New Roman" w:eastAsia="宋体" w:cs="Times New Roman"/>
          <w:color w:val="000000" w:themeColor="text1"/>
          <w14:textFill>
            <w14:solidFill>
              <w14:schemeClr w14:val="tx1"/>
            </w14:solidFill>
          </w14:textFill>
        </w:rPr>
        <w:t>、供应商资格要求（实质性要求）</w:t>
      </w:r>
    </w:p>
    <w:p w14:paraId="192FCDEA">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（一）</w:t>
      </w:r>
      <w:r>
        <w:rPr>
          <w:rFonts w:hint="eastAsia" w:ascii="Times New Roman" w:hAnsi="Times New Roman" w:eastAsia="宋体" w:cs="Times New Roman"/>
          <w:color w:val="000000" w:themeColor="text1"/>
          <w14:textFill>
            <w14:solidFill>
              <w14:schemeClr w14:val="tx1"/>
            </w14:solidFill>
          </w14:textFill>
        </w:rPr>
        <w:t>投标人具备</w:t>
      </w:r>
      <w:r>
        <w:rPr>
          <w:rFonts w:hint="eastAsia" w:asciiTheme="majorEastAsia" w:hAnsiTheme="majorEastAsia" w:eastAsiaTheme="majorEastAsia" w:cstheme="majorEastAsia"/>
          <w:color w:val="000000" w:themeColor="text1"/>
          <w:kern w:val="0"/>
          <w:sz w:val="24"/>
          <w:szCs w:val="24"/>
          <w:lang w:val="en-US" w:eastAsia="zh-CN" w:bidi="ar-SA"/>
          <w14:textFill>
            <w14:solidFill>
              <w14:schemeClr w14:val="tx1"/>
            </w14:solidFill>
          </w14:textFill>
        </w:rPr>
        <w:t>中华人民共和国医疗机构执业许可证</w:t>
      </w:r>
      <w:r>
        <w:rPr>
          <w:rFonts w:hint="eastAsia" w:ascii="Times New Roman" w:hAnsi="Times New Roman" w:eastAsia="宋体" w:cs="Times New Roman"/>
          <w:color w:val="000000" w:themeColor="text1"/>
          <w14:textFill>
            <w14:solidFill>
              <w14:schemeClr w14:val="tx1"/>
            </w14:solidFill>
          </w14:textFill>
        </w:rPr>
        <w:t>证书，提供证书</w:t>
      </w:r>
      <w:r>
        <w:rPr>
          <w:rFonts w:hint="eastAsia" w:ascii="Times New Roman" w:hAnsi="Times New Roman" w:eastAsia="宋体" w:cs="Times New Roman"/>
          <w:color w:val="000000" w:themeColor="text1"/>
          <w:lang w:eastAsia="zh-CN"/>
          <w14:textFill>
            <w14:solidFill>
              <w14:schemeClr w14:val="tx1"/>
            </w14:solidFill>
          </w14:textFill>
        </w:rPr>
        <w:t>电子件</w:t>
      </w:r>
      <w:r>
        <w:rPr>
          <w:rFonts w:hint="eastAsia" w:ascii="Times New Roman" w:hAnsi="Times New Roman" w:eastAsia="宋体" w:cs="Times New Roman"/>
          <w:color w:val="000000" w:themeColor="text1"/>
          <w14:textFill>
            <w14:solidFill>
              <w14:schemeClr w14:val="tx1"/>
            </w14:solidFill>
          </w14:textFill>
        </w:rPr>
        <w:t>；（二）供应商应具备《中华人民共和国政府采购法》第二十二条第一款和《政府采购法实施条例》第十八条规定的条件，</w:t>
      </w:r>
      <w:r>
        <w:rPr>
          <w:rFonts w:ascii="Times New Roman" w:hAnsi="Times New Roman" w:eastAsia="宋体" w:cs="Times New Roman"/>
          <w:color w:val="000000" w:themeColor="text1"/>
          <w14:textFill>
            <w14:solidFill>
              <w14:schemeClr w14:val="tx1"/>
            </w14:solidFill>
          </w14:textFill>
        </w:rPr>
        <w:t>提供以下材料：</w:t>
      </w:r>
    </w:p>
    <w:p w14:paraId="29FA3E17">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营业执照副本或事业单位法人证书或民办非企业单位登记证书或社会团体法人登记证书或基金会法人登记证书</w:t>
      </w:r>
      <w:r>
        <w:rPr>
          <w:rFonts w:hint="eastAsia" w:ascii="Times New Roman" w:hAnsi="Times New Roman" w:eastAsia="宋体" w:cs="Times New Roman"/>
          <w:color w:val="000000" w:themeColor="text1"/>
          <w:lang w:eastAsia="zh-CN"/>
          <w14:textFill>
            <w14:solidFill>
              <w14:schemeClr w14:val="tx1"/>
            </w14:solidFill>
          </w14:textFill>
        </w:rPr>
        <w:t>电子件</w:t>
      </w:r>
      <w:r>
        <w:rPr>
          <w:rFonts w:hint="eastAsia" w:ascii="Times New Roman" w:hAnsi="Times New Roman" w:eastAsia="宋体" w:cs="Times New Roman"/>
          <w:color w:val="000000" w:themeColor="text1"/>
          <w14:textFill>
            <w14:solidFill>
              <w14:schemeClr w14:val="tx1"/>
            </w14:solidFill>
          </w14:textFill>
        </w:rPr>
        <w:t>或自然人的身份证明</w:t>
      </w:r>
      <w:r>
        <w:rPr>
          <w:rFonts w:hint="eastAsia" w:ascii="Times New Roman" w:hAnsi="Times New Roman" w:eastAsia="宋体" w:cs="Times New Roman"/>
          <w:color w:val="000000" w:themeColor="text1"/>
          <w:lang w:eastAsia="zh-CN"/>
          <w14:textFill>
            <w14:solidFill>
              <w14:schemeClr w14:val="tx1"/>
            </w14:solidFill>
          </w14:textFill>
        </w:rPr>
        <w:t>电子件</w:t>
      </w:r>
      <w:r>
        <w:rPr>
          <w:rFonts w:hint="eastAsia" w:ascii="Times New Roman" w:hAnsi="Times New Roman" w:eastAsia="宋体" w:cs="Times New Roman"/>
          <w:color w:val="000000" w:themeColor="text1"/>
          <w14:textFill>
            <w14:solidFill>
              <w14:schemeClr w14:val="tx1"/>
            </w14:solidFill>
          </w14:textFill>
        </w:rPr>
        <w:t>。</w:t>
      </w:r>
    </w:p>
    <w:p w14:paraId="0503AF12">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提供《供应商资格声明函》（格式见附件2）</w:t>
      </w:r>
    </w:p>
    <w:p w14:paraId="7871FFC9">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四</w:t>
      </w:r>
      <w:r>
        <w:rPr>
          <w:rFonts w:ascii="Times New Roman" w:hAnsi="Times New Roman" w:eastAsia="宋体" w:cs="Times New Roman"/>
          <w:color w:val="000000" w:themeColor="text1"/>
          <w14:textFill>
            <w14:solidFill>
              <w14:schemeClr w14:val="tx1"/>
            </w14:solidFill>
          </w14:textFill>
        </w:rPr>
        <w:t>、项目需要落实的政府采购政策</w:t>
      </w:r>
    </w:p>
    <w:p w14:paraId="641E956C">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bookmarkStart w:id="1" w:name="OLE_LINK3"/>
      <w:bookmarkStart w:id="2" w:name="OLE_LINK4"/>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lang w:val="en-US" w:eastAsia="zh-CN"/>
          <w14:textFill>
            <w14:solidFill>
              <w14:schemeClr w14:val="tx1"/>
            </w14:solidFill>
          </w14:textFill>
        </w:rPr>
        <w:t>一</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本项目</w:t>
      </w:r>
      <w:r>
        <w:rPr>
          <w:rFonts w:ascii="Times New Roman" w:hAnsi="Times New Roman" w:eastAsia="宋体" w:cs="Times New Roman"/>
          <w:color w:val="000000" w:themeColor="text1"/>
          <w14:textFill>
            <w14:solidFill>
              <w14:schemeClr w14:val="tx1"/>
            </w14:solidFill>
          </w14:textFill>
        </w:rPr>
        <w:t>对小微企业</w:t>
      </w:r>
      <w:r>
        <w:rPr>
          <w:rFonts w:hint="eastAsia" w:ascii="Times New Roman" w:hAnsi="Times New Roman" w:eastAsia="宋体" w:cs="Times New Roman"/>
          <w:color w:val="000000" w:themeColor="text1"/>
          <w14:textFill>
            <w14:solidFill>
              <w14:schemeClr w14:val="tx1"/>
            </w14:solidFill>
          </w14:textFill>
        </w:rPr>
        <w:t>报价</w:t>
      </w:r>
      <w:r>
        <w:rPr>
          <w:rFonts w:ascii="Times New Roman" w:hAnsi="Times New Roman" w:eastAsia="宋体" w:cs="Times New Roman"/>
          <w:color w:val="000000" w:themeColor="text1"/>
          <w14:textFill>
            <w14:solidFill>
              <w14:schemeClr w14:val="tx1"/>
            </w14:solidFill>
          </w14:textFill>
        </w:rPr>
        <w:t>给予</w:t>
      </w:r>
      <w:r>
        <w:rPr>
          <w:rFonts w:hint="eastAsia" w:ascii="Times New Roman" w:hAnsi="Times New Roman" w:eastAsia="宋体" w:cs="Times New Roman"/>
          <w:color w:val="000000" w:themeColor="text1"/>
          <w14:textFill>
            <w14:solidFill>
              <w14:schemeClr w14:val="tx1"/>
            </w14:solidFill>
          </w14:textFill>
        </w:rPr>
        <w:t>20</w:t>
      </w:r>
      <w:r>
        <w:rPr>
          <w:rFonts w:ascii="Times New Roman" w:hAnsi="Times New Roman" w:eastAsia="宋体" w:cs="Times New Roman"/>
          <w:color w:val="000000" w:themeColor="text1"/>
          <w14:textFill>
            <w14:solidFill>
              <w14:schemeClr w14:val="tx1"/>
            </w14:solidFill>
          </w14:textFill>
        </w:rPr>
        <w:t>%的扣除。</w:t>
      </w:r>
      <w:bookmarkStart w:id="16" w:name="_GoBack"/>
      <w:bookmarkEnd w:id="16"/>
    </w:p>
    <w:p w14:paraId="56A2D540">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lang w:val="en-US" w:eastAsia="zh-CN"/>
          <w14:textFill>
            <w14:solidFill>
              <w14:schemeClr w14:val="tx1"/>
            </w14:solidFill>
          </w14:textFill>
        </w:rPr>
        <w:t>二</w:t>
      </w:r>
      <w:r>
        <w:rPr>
          <w:rFonts w:ascii="Times New Roman" w:hAnsi="Times New Roman" w:eastAsia="宋体" w:cs="Times New Roman"/>
          <w:color w:val="000000" w:themeColor="text1"/>
          <w14:textFill>
            <w14:solidFill>
              <w14:schemeClr w14:val="tx1"/>
            </w14:solidFill>
          </w14:textFill>
        </w:rPr>
        <w:t>）根据财政部发布的《关于政府采购支持监狱企业发展有关问题的通知》规定，监狱企业视同小微企业。</w:t>
      </w:r>
    </w:p>
    <w:p w14:paraId="6A23EC91">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lang w:val="en-US" w:eastAsia="zh-CN"/>
          <w14:textFill>
            <w14:solidFill>
              <w14:schemeClr w14:val="tx1"/>
            </w14:solidFill>
          </w14:textFill>
        </w:rPr>
        <w:t>三</w:t>
      </w:r>
      <w:r>
        <w:rPr>
          <w:rFonts w:hint="eastAsia"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olor w:val="000000" w:themeColor="text1"/>
          <w14:textFill>
            <w14:solidFill>
              <w14:schemeClr w14:val="tx1"/>
            </w14:solidFill>
          </w14:textFill>
        </w:rPr>
        <w:t>根据财政部、民政部、中国残疾人联合会发布的《关于促进残疾人就业政府采购政策的通知》规定，残疾人福利性单位视同小微企业。</w:t>
      </w:r>
    </w:p>
    <w:p w14:paraId="127CB906">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对于非专门面向中小企业的采购项目，联合体的组成各方均为小微企业的，对该联合体报价给予20%的扣除；</w:t>
      </w:r>
      <w:r>
        <w:rPr>
          <w:rFonts w:ascii="Times New Roman" w:hAnsi="Times New Roman" w:eastAsia="宋体" w:cs="Times New Roman"/>
          <w:color w:val="000000" w:themeColor="text1"/>
          <w14:textFill>
            <w14:solidFill>
              <w14:schemeClr w14:val="tx1"/>
            </w14:solidFill>
          </w14:textFill>
        </w:rPr>
        <w:t>大中型企业与小微企业组成联合体共同参加本项目政府采购活动的，联合协议中约定，</w:t>
      </w:r>
      <w:r>
        <w:rPr>
          <w:rFonts w:hint="eastAsia" w:ascii="Times New Roman" w:hAnsi="Times New Roman" w:eastAsia="宋体" w:cs="Times New Roman"/>
          <w:color w:val="000000" w:themeColor="text1"/>
          <w14:textFill>
            <w14:solidFill>
              <w14:schemeClr w14:val="tx1"/>
            </w14:solidFill>
          </w14:textFill>
        </w:rPr>
        <w:t>对于联合协议约定小微企业的合同份额占到合同总金额30%以上的</w:t>
      </w:r>
      <w:r>
        <w:rPr>
          <w:rFonts w:ascii="Times New Roman" w:hAnsi="Times New Roman" w:eastAsia="宋体" w:cs="Times New Roman"/>
          <w:color w:val="000000" w:themeColor="text1"/>
          <w14:textFill>
            <w14:solidFill>
              <w14:schemeClr w14:val="tx1"/>
            </w14:solidFill>
          </w14:textFill>
        </w:rPr>
        <w:t>，给予联合体</w:t>
      </w:r>
      <w:r>
        <w:rPr>
          <w:rFonts w:hint="eastAsia" w:ascii="Times New Roman" w:hAnsi="Times New Roman" w:eastAsia="宋体" w:cs="Times New Roman"/>
          <w:color w:val="000000" w:themeColor="text1"/>
          <w14:textFill>
            <w14:solidFill>
              <w14:schemeClr w14:val="tx1"/>
            </w14:solidFill>
          </w14:textFill>
        </w:rPr>
        <w:t>报价6</w:t>
      </w:r>
      <w:r>
        <w:rPr>
          <w:rFonts w:ascii="Times New Roman" w:hAnsi="Times New Roman" w:eastAsia="宋体" w:cs="Times New Roman"/>
          <w:color w:val="000000" w:themeColor="text1"/>
          <w14:textFill>
            <w14:solidFill>
              <w14:schemeClr w14:val="tx1"/>
            </w14:solidFill>
          </w14:textFill>
        </w:rPr>
        <w:t>%的扣除。</w:t>
      </w:r>
    </w:p>
    <w:p w14:paraId="2C3D1C95">
      <w:pPr>
        <w:pStyle w:val="29"/>
        <w:spacing w:line="360" w:lineRule="auto"/>
        <w:ind w:firstLine="448" w:firstLineChars="200"/>
        <w:jc w:val="both"/>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029BB74">
      <w:pPr>
        <w:pStyle w:val="29"/>
        <w:spacing w:line="360" w:lineRule="auto"/>
        <w:ind w:firstLine="448" w:firstLineChars="200"/>
        <w:jc w:val="both"/>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w:t>
      </w:r>
      <w:r>
        <w:rPr>
          <w:rFonts w:hint="eastAsia" w:ascii="Times New Roman" w:hAnsi="Times New Roman" w:eastAsia="宋体"/>
          <w:color w:val="000000" w:themeColor="text1"/>
          <w:lang w:val="en-US" w:eastAsia="zh-CN"/>
          <w14:textFill>
            <w14:solidFill>
              <w14:schemeClr w14:val="tx1"/>
            </w14:solidFill>
          </w14:textFill>
        </w:rPr>
        <w:t>五</w:t>
      </w:r>
      <w:r>
        <w:rPr>
          <w:rFonts w:hint="eastAsia" w:ascii="Times New Roman" w:hAnsi="Times New Roman" w:eastAsia="宋体"/>
          <w:color w:val="000000" w:themeColor="text1"/>
          <w14:textFill>
            <w14:solidFill>
              <w14:schemeClr w14:val="tx1"/>
            </w14:solidFill>
          </w14:textFill>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519E419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lang w:val="en-US" w:eastAsia="zh-CN"/>
          <w14:textFill>
            <w14:solidFill>
              <w14:schemeClr w14:val="tx1"/>
            </w14:solidFill>
          </w14:textFill>
        </w:rPr>
        <w:t>六</w:t>
      </w:r>
      <w:r>
        <w:rPr>
          <w:rFonts w:hint="eastAsia" w:ascii="Times New Roman" w:hAnsi="Times New Roman" w:eastAsia="宋体" w:cs="Times New Roman"/>
          <w:color w:val="000000" w:themeColor="text1"/>
          <w14:textFill>
            <w14:solidFill>
              <w14:schemeClr w14:val="tx1"/>
            </w14:solidFill>
          </w14:textFill>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55680AD1">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w:t>
      </w:r>
      <w:r>
        <w:rPr>
          <w:rFonts w:hint="eastAsia" w:ascii="Times New Roman" w:hAnsi="Times New Roman" w:eastAsia="宋体"/>
          <w:color w:val="000000" w:themeColor="text1"/>
          <w:lang w:val="en-US" w:eastAsia="zh-CN"/>
          <w14:textFill>
            <w14:solidFill>
              <w14:schemeClr w14:val="tx1"/>
            </w14:solidFill>
          </w14:textFill>
        </w:rPr>
        <w:t>七</w:t>
      </w:r>
      <w:r>
        <w:rPr>
          <w:rFonts w:hint="eastAsia" w:ascii="Times New Roman" w:hAnsi="Times New Roman" w:eastAsia="宋体"/>
          <w:color w:val="000000" w:themeColor="text1"/>
          <w14:textFill>
            <w14:solidFill>
              <w14:schemeClr w14:val="tx1"/>
            </w14:solidFill>
          </w14:textFill>
        </w:rPr>
        <w:t>）</w:t>
      </w:r>
      <w:bookmarkStart w:id="3" w:name="OLE_LINK1"/>
      <w:bookmarkStart w:id="4" w:name="OLE_LINK2"/>
      <w:r>
        <w:rPr>
          <w:rFonts w:hint="eastAsia" w:ascii="Times New Roman" w:hAnsi="Times New Roman" w:eastAsia="宋体"/>
          <w:color w:val="000000" w:themeColor="text1"/>
          <w14:textFill>
            <w14:solidFill>
              <w14:schemeClr w14:val="tx1"/>
            </w14:solidFill>
          </w14:textFill>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000000" w:themeColor="text1"/>
          <w14:textFill>
            <w14:solidFill>
              <w14:schemeClr w14:val="tx1"/>
            </w14:solidFill>
          </w14:textFill>
        </w:rPr>
        <w:t>政府采购节能、环境标志品目清单</w:t>
      </w:r>
      <w:r>
        <w:rPr>
          <w:rFonts w:hint="eastAsia" w:ascii="Times New Roman" w:hAnsi="Times New Roman" w:cs="Times New Roman"/>
          <w:color w:val="000000" w:themeColor="text1"/>
          <w14:textFill>
            <w14:solidFill>
              <w14:schemeClr w14:val="tx1"/>
            </w14:solidFill>
          </w14:textFill>
        </w:rPr>
        <w:t>内的产品实施</w:t>
      </w:r>
      <w:r>
        <w:rPr>
          <w:rFonts w:hint="eastAsia" w:ascii="Times New Roman" w:hAnsi="Times New Roman" w:eastAsia="宋体"/>
          <w:color w:val="000000" w:themeColor="text1"/>
          <w14:textFill>
            <w14:solidFill>
              <w14:schemeClr w14:val="tx1"/>
            </w14:solidFill>
          </w14:textFill>
        </w:rPr>
        <w:t>优先采购和强制采购的评标方法。</w:t>
      </w:r>
      <w:bookmarkEnd w:id="3"/>
      <w:bookmarkEnd w:id="4"/>
    </w:p>
    <w:p w14:paraId="673DDDA0">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lang w:val="en-US" w:eastAsia="zh-CN"/>
          <w14:textFill>
            <w14:solidFill>
              <w14:schemeClr w14:val="tx1"/>
            </w14:solidFill>
          </w14:textFill>
        </w:rPr>
        <w:t>八</w:t>
      </w:r>
      <w:r>
        <w:rPr>
          <w:rFonts w:hint="eastAsia" w:ascii="Times New Roman" w:hAnsi="Times New Roman" w:eastAsia="宋体" w:cs="Times New Roman"/>
          <w:color w:val="000000" w:themeColor="text1"/>
          <w14:textFill>
            <w14:solidFill>
              <w14:schemeClr w14:val="tx1"/>
            </w14:solidFill>
          </w14:textFill>
        </w:rPr>
        <w:t>）根据《关于推动解决政府采购异常低价问题的通知》（财库〔2026〕2号）的要求，当供应商报价出现以下情形之一时，评标委员会应当启动对该供应商的异常低价审查程序：</w:t>
      </w:r>
    </w:p>
    <w:p w14:paraId="260EC063">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供应商报价&lt;全部通过符合性审查供应商报价平均值×50%；</w:t>
      </w:r>
    </w:p>
    <w:p w14:paraId="66E74A85">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供应商报价&lt;通过符合性审查的次低供应商报价×50%；</w:t>
      </w:r>
    </w:p>
    <w:p w14:paraId="7F2EA739">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 供应商报价&lt;最高限价×45%；</w:t>
      </w:r>
    </w:p>
    <w:p w14:paraId="68DA4845">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 评标委员会基于专业判断，认为供应商报价过低，有可能影响产品质量或者不能诚信履约的其他情形。</w:t>
      </w:r>
    </w:p>
    <w:p w14:paraId="58EEF992">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五、参与本项目的步骤、时间与方式</w:t>
      </w:r>
    </w:p>
    <w:p w14:paraId="415164C9">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0F67A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FCE509B">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序号</w:t>
            </w:r>
          </w:p>
        </w:tc>
        <w:tc>
          <w:tcPr>
            <w:tcW w:w="1941" w:type="dxa"/>
            <w:vAlign w:val="center"/>
          </w:tcPr>
          <w:p w14:paraId="35BF25D5">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步骤名称</w:t>
            </w:r>
          </w:p>
        </w:tc>
        <w:tc>
          <w:tcPr>
            <w:tcW w:w="1891" w:type="dxa"/>
            <w:vAlign w:val="center"/>
          </w:tcPr>
          <w:p w14:paraId="28575B48">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开始时间</w:t>
            </w:r>
          </w:p>
        </w:tc>
        <w:tc>
          <w:tcPr>
            <w:tcW w:w="1891" w:type="dxa"/>
            <w:vAlign w:val="center"/>
          </w:tcPr>
          <w:p w14:paraId="488C888E">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截止时间</w:t>
            </w:r>
          </w:p>
        </w:tc>
        <w:tc>
          <w:tcPr>
            <w:tcW w:w="2632" w:type="dxa"/>
            <w:vAlign w:val="center"/>
          </w:tcPr>
          <w:p w14:paraId="7B20152C">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备注</w:t>
            </w:r>
          </w:p>
        </w:tc>
      </w:tr>
      <w:tr w14:paraId="73A7C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DF250FB">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1</w:t>
            </w:r>
          </w:p>
        </w:tc>
        <w:tc>
          <w:tcPr>
            <w:tcW w:w="1941" w:type="dxa"/>
            <w:vAlign w:val="center"/>
          </w:tcPr>
          <w:p w14:paraId="3591CAFE">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获取招标文件</w:t>
            </w:r>
          </w:p>
        </w:tc>
        <w:tc>
          <w:tcPr>
            <w:tcW w:w="1891" w:type="dxa"/>
            <w:vAlign w:val="center"/>
          </w:tcPr>
          <w:p w14:paraId="14B3D5B7">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2026年</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6</w:t>
            </w:r>
            <w:r>
              <w:rPr>
                <w:rFonts w:ascii="Times New Roman" w:hAnsi="Times New Roman" w:eastAsia="宋体" w:cs="Times New Roman"/>
                <w:color w:val="000000" w:themeColor="text1"/>
                <w:sz w:val="21"/>
                <w:szCs w:val="21"/>
                <w14:textFill>
                  <w14:solidFill>
                    <w14:schemeClr w14:val="tx1"/>
                  </w14:solidFill>
                </w14:textFill>
              </w:rPr>
              <w:t>月</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4</w:t>
            </w:r>
            <w:r>
              <w:rPr>
                <w:rFonts w:ascii="Times New Roman" w:hAnsi="Times New Roman" w:eastAsia="宋体" w:cs="Times New Roman"/>
                <w:color w:val="000000" w:themeColor="text1"/>
                <w:sz w:val="21"/>
                <w:szCs w:val="21"/>
                <w14:textFill>
                  <w14:solidFill>
                    <w14:schemeClr w14:val="tx1"/>
                  </w14:solidFill>
                </w14:textFill>
              </w:rPr>
              <w:t>日</w:t>
            </w:r>
          </w:p>
        </w:tc>
        <w:tc>
          <w:tcPr>
            <w:tcW w:w="1891" w:type="dxa"/>
            <w:vAlign w:val="center"/>
          </w:tcPr>
          <w:p w14:paraId="111CDE54">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2026年</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6</w:t>
            </w:r>
            <w:r>
              <w:rPr>
                <w:rFonts w:ascii="Times New Roman" w:hAnsi="Times New Roman" w:eastAsia="宋体" w:cs="Times New Roman"/>
                <w:color w:val="000000" w:themeColor="text1"/>
                <w:sz w:val="21"/>
                <w:szCs w:val="21"/>
                <w14:textFill>
                  <w14:solidFill>
                    <w14:schemeClr w14:val="tx1"/>
                  </w14:solidFill>
                </w14:textFill>
              </w:rPr>
              <w:t>月</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11</w:t>
            </w:r>
            <w:r>
              <w:rPr>
                <w:rFonts w:ascii="Times New Roman" w:hAnsi="Times New Roman" w:eastAsia="宋体" w:cs="Times New Roman"/>
                <w:color w:val="000000" w:themeColor="text1"/>
                <w:sz w:val="21"/>
                <w:szCs w:val="21"/>
                <w14:textFill>
                  <w14:solidFill>
                    <w14:schemeClr w14:val="tx1"/>
                  </w14:solidFill>
                </w14:textFill>
              </w:rPr>
              <w:t>日</w:t>
            </w:r>
          </w:p>
        </w:tc>
        <w:tc>
          <w:tcPr>
            <w:tcW w:w="2632" w:type="dxa"/>
            <w:vAlign w:val="center"/>
          </w:tcPr>
          <w:p w14:paraId="4C69BA31">
            <w:pPr>
              <w:pStyle w:val="29"/>
              <w:snapToGrid w:val="0"/>
              <w:jc w:val="both"/>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每日9:00至17:00（北京时间，法定节假日除外）。</w:t>
            </w:r>
          </w:p>
          <w:p w14:paraId="349A6598">
            <w:pPr>
              <w:pStyle w:val="29"/>
              <w:snapToGrid w:val="0"/>
              <w:jc w:val="both"/>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未按时获取招标文件的，不能参与本项目</w:t>
            </w:r>
          </w:p>
        </w:tc>
      </w:tr>
      <w:tr w14:paraId="4A10B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2707E8C">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w:t>
            </w:r>
          </w:p>
        </w:tc>
        <w:tc>
          <w:tcPr>
            <w:tcW w:w="1941" w:type="dxa"/>
            <w:vAlign w:val="center"/>
          </w:tcPr>
          <w:p w14:paraId="44315531">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网上应答（上传电子投标文件）</w:t>
            </w:r>
          </w:p>
        </w:tc>
        <w:tc>
          <w:tcPr>
            <w:tcW w:w="1891" w:type="dxa"/>
            <w:vAlign w:val="center"/>
          </w:tcPr>
          <w:p w14:paraId="23E818CD">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4</w:t>
            </w:r>
            <w:r>
              <w:rPr>
                <w:rFonts w:hint="eastAsia" w:ascii="Times New Roman" w:hAnsi="Times New Roman" w:eastAsia="宋体"/>
                <w:color w:val="000000" w:themeColor="text1"/>
                <w:sz w:val="21"/>
                <w:szCs w:val="21"/>
                <w14:textFill>
                  <w14:solidFill>
                    <w14:schemeClr w14:val="tx1"/>
                  </w14:solidFill>
                </w14:textFill>
              </w:rPr>
              <w:t>日9:00</w:t>
            </w:r>
          </w:p>
        </w:tc>
        <w:tc>
          <w:tcPr>
            <w:tcW w:w="1891" w:type="dxa"/>
            <w:vAlign w:val="center"/>
          </w:tcPr>
          <w:p w14:paraId="7BA354D8">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25</w:t>
            </w:r>
            <w:r>
              <w:rPr>
                <w:rFonts w:hint="eastAsia" w:ascii="Times New Roman" w:hAnsi="Times New Roman" w:eastAsia="宋体"/>
                <w:color w:val="000000" w:themeColor="text1"/>
                <w:sz w:val="21"/>
                <w:szCs w:val="21"/>
                <w14:textFill>
                  <w14:solidFill>
                    <w14:schemeClr w14:val="tx1"/>
                  </w14:solidFill>
                </w14:textFill>
              </w:rPr>
              <w:t>日8:30</w:t>
            </w:r>
          </w:p>
        </w:tc>
        <w:tc>
          <w:tcPr>
            <w:tcW w:w="2632" w:type="dxa"/>
            <w:vAlign w:val="center"/>
          </w:tcPr>
          <w:p w14:paraId="254A6C32">
            <w:pPr>
              <w:pStyle w:val="29"/>
              <w:snapToGrid w:val="0"/>
              <w:jc w:val="both"/>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未按时完成网上应答或未按时上传电子投标文件的，视为无效投标。</w:t>
            </w:r>
          </w:p>
        </w:tc>
      </w:tr>
      <w:tr w14:paraId="0F63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BA3BDFA">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3</w:t>
            </w:r>
          </w:p>
        </w:tc>
        <w:tc>
          <w:tcPr>
            <w:tcW w:w="1941" w:type="dxa"/>
            <w:vAlign w:val="center"/>
          </w:tcPr>
          <w:p w14:paraId="23ABDBD5">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开标解密</w:t>
            </w:r>
          </w:p>
        </w:tc>
        <w:tc>
          <w:tcPr>
            <w:tcW w:w="1891" w:type="dxa"/>
            <w:vAlign w:val="center"/>
          </w:tcPr>
          <w:p w14:paraId="04878ECE">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25</w:t>
            </w:r>
            <w:r>
              <w:rPr>
                <w:rFonts w:hint="eastAsia" w:ascii="Times New Roman" w:hAnsi="Times New Roman" w:eastAsia="宋体"/>
                <w:color w:val="000000" w:themeColor="text1"/>
                <w:sz w:val="21"/>
                <w:szCs w:val="21"/>
                <w14:textFill>
                  <w14:solidFill>
                    <w14:schemeClr w14:val="tx1"/>
                  </w14:solidFill>
                </w14:textFill>
              </w:rPr>
              <w:t>日8:30</w:t>
            </w:r>
          </w:p>
        </w:tc>
        <w:tc>
          <w:tcPr>
            <w:tcW w:w="1891" w:type="dxa"/>
            <w:vAlign w:val="center"/>
          </w:tcPr>
          <w:p w14:paraId="3429C88B">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25</w:t>
            </w:r>
            <w:r>
              <w:rPr>
                <w:rFonts w:hint="eastAsia" w:ascii="Times New Roman" w:hAnsi="Times New Roman" w:eastAsia="宋体"/>
                <w:color w:val="000000" w:themeColor="text1"/>
                <w:sz w:val="21"/>
                <w:szCs w:val="21"/>
                <w14:textFill>
                  <w14:solidFill>
                    <w14:schemeClr w14:val="tx1"/>
                  </w14:solidFill>
                </w14:textFill>
              </w:rPr>
              <w:t>日9:30</w:t>
            </w:r>
          </w:p>
        </w:tc>
        <w:tc>
          <w:tcPr>
            <w:tcW w:w="2632" w:type="dxa"/>
            <w:vAlign w:val="center"/>
          </w:tcPr>
          <w:p w14:paraId="58E5BF3D">
            <w:pPr>
              <w:pStyle w:val="29"/>
              <w:snapToGrid w:val="0"/>
              <w:jc w:val="both"/>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未按时完成开标解密的，视为无效投标。</w:t>
            </w:r>
          </w:p>
        </w:tc>
      </w:tr>
      <w:tr w14:paraId="3DDC0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6969474">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4</w:t>
            </w:r>
          </w:p>
        </w:tc>
        <w:tc>
          <w:tcPr>
            <w:tcW w:w="1941" w:type="dxa"/>
            <w:vAlign w:val="center"/>
          </w:tcPr>
          <w:p w14:paraId="65D0B120">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网上开标公示</w:t>
            </w:r>
          </w:p>
        </w:tc>
        <w:tc>
          <w:tcPr>
            <w:tcW w:w="1891" w:type="dxa"/>
            <w:vAlign w:val="center"/>
          </w:tcPr>
          <w:p w14:paraId="0FD5EA45">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25</w:t>
            </w:r>
            <w:r>
              <w:rPr>
                <w:rFonts w:hint="eastAsia" w:ascii="Times New Roman" w:hAnsi="Times New Roman" w:eastAsia="宋体"/>
                <w:color w:val="000000" w:themeColor="text1"/>
                <w:sz w:val="21"/>
                <w:szCs w:val="21"/>
                <w14:textFill>
                  <w14:solidFill>
                    <w14:schemeClr w14:val="tx1"/>
                  </w14:solidFill>
                </w14:textFill>
              </w:rPr>
              <w:t>日9:30</w:t>
            </w:r>
          </w:p>
        </w:tc>
        <w:tc>
          <w:tcPr>
            <w:tcW w:w="1891" w:type="dxa"/>
            <w:vAlign w:val="center"/>
          </w:tcPr>
          <w:p w14:paraId="0F5182A4">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25</w:t>
            </w:r>
            <w:r>
              <w:rPr>
                <w:rFonts w:hint="eastAsia" w:ascii="Times New Roman" w:hAnsi="Times New Roman" w:eastAsia="宋体"/>
                <w:color w:val="000000" w:themeColor="text1"/>
                <w:sz w:val="21"/>
                <w:szCs w:val="21"/>
                <w14:textFill>
                  <w14:solidFill>
                    <w14:schemeClr w14:val="tx1"/>
                  </w14:solidFill>
                </w14:textFill>
              </w:rPr>
              <w:t>日12:00</w:t>
            </w:r>
          </w:p>
        </w:tc>
        <w:tc>
          <w:tcPr>
            <w:tcW w:w="2632" w:type="dxa"/>
            <w:vAlign w:val="center"/>
          </w:tcPr>
          <w:p w14:paraId="6780F98A">
            <w:pPr>
              <w:pStyle w:val="29"/>
              <w:snapToGrid w:val="0"/>
              <w:jc w:val="both"/>
              <w:rPr>
                <w:rFonts w:ascii="Times New Roman" w:hAnsi="Times New Roman" w:eastAsia="宋体"/>
                <w:color w:val="000000" w:themeColor="text1"/>
                <w:sz w:val="21"/>
                <w:szCs w:val="21"/>
                <w14:textFill>
                  <w14:solidFill>
                    <w14:schemeClr w14:val="tx1"/>
                  </w14:solidFill>
                </w14:textFill>
              </w:rPr>
            </w:pPr>
          </w:p>
        </w:tc>
      </w:tr>
    </w:tbl>
    <w:p w14:paraId="2709D444">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（二）参与本项目的方式要求</w:t>
      </w:r>
    </w:p>
    <w:p w14:paraId="45A3037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供应商注册、</w:t>
      </w: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w:t>
      </w:r>
      <w:r>
        <w:rPr>
          <w:rFonts w:ascii="Times New Roman" w:hAnsi="Times New Roman" w:eastAsia="宋体" w:cs="Times New Roman"/>
          <w:color w:val="000000" w:themeColor="text1"/>
          <w14:textFill>
            <w14:solidFill>
              <w14:schemeClr w14:val="tx1"/>
            </w14:solidFill>
          </w14:textFill>
        </w:rPr>
        <w:t>USBKey</w:t>
      </w:r>
      <w:r>
        <w:rPr>
          <w:rFonts w:hint="eastAsia" w:ascii="Times New Roman" w:hAnsi="Times New Roman" w:eastAsia="宋体" w:cs="Times New Roman"/>
          <w:color w:val="000000" w:themeColor="text1"/>
          <w14:textFill>
            <w14:solidFill>
              <w14:schemeClr w14:val="tx1"/>
            </w14:solidFill>
          </w14:textFill>
        </w:rPr>
        <w:t>）领取、</w:t>
      </w:r>
      <w:r>
        <w:rPr>
          <w:rFonts w:hint="eastAsia" w:ascii="Times New Roman" w:hAnsi="Times New Roman" w:eastAsia="宋体"/>
          <w:color w:val="000000" w:themeColor="text1"/>
          <w14:textFill>
            <w14:solidFill>
              <w14:schemeClr w14:val="tx1"/>
            </w14:solidFill>
          </w14:textFill>
        </w:rPr>
        <w:t>电子签章办理</w:t>
      </w:r>
      <w:r>
        <w:rPr>
          <w:rFonts w:hint="eastAsia" w:ascii="Times New Roman" w:hAnsi="Times New Roman" w:eastAsia="宋体" w:cs="Times New Roman"/>
          <w:color w:val="000000" w:themeColor="text1"/>
          <w14:textFill>
            <w14:solidFill>
              <w14:schemeClr w14:val="tx1"/>
            </w14:solidFill>
          </w14:textFill>
        </w:rPr>
        <w:t>办法：</w:t>
      </w:r>
    </w:p>
    <w:p w14:paraId="335B483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天津市政府采购中心网注册：登录天津市政府采购中心网（</w:t>
      </w:r>
      <w:r>
        <w:rPr>
          <w:rFonts w:ascii="Times New Roman" w:hAnsi="Times New Roman" w:eastAsia="宋体" w:cs="Times New Roman"/>
          <w:color w:val="000000" w:themeColor="text1"/>
          <w14:textFill>
            <w14:solidFill>
              <w14:schemeClr w14:val="tx1"/>
            </w14:solidFill>
          </w14:textFill>
        </w:rPr>
        <w:t>http://tjgpc.zwfwb.tj.gov.cn</w:t>
      </w:r>
      <w:r>
        <w:rPr>
          <w:rFonts w:hint="eastAsia" w:ascii="Times New Roman" w:hAnsi="Times New Roman" w:eastAsia="宋体" w:cs="Times New Roman"/>
          <w:color w:val="000000" w:themeColor="text1"/>
          <w14:textFill>
            <w14:solidFill>
              <w14:schemeClr w14:val="tx1"/>
            </w14:solidFill>
          </w14:textFill>
        </w:rPr>
        <w:t>）首页点击“用户注册维护”，填写相关内容。天津市政府采购中心</w:t>
      </w:r>
      <w:r>
        <w:rPr>
          <w:rFonts w:hint="eastAsia" w:ascii="Times New Roman" w:hAnsi="Times New Roman" w:eastAsia="宋体"/>
          <w:color w:val="000000" w:themeColor="text1"/>
          <w14:textFill>
            <w14:solidFill>
              <w14:schemeClr w14:val="tx1"/>
            </w14:solidFill>
          </w14:textFill>
        </w:rPr>
        <w:t>注册窗口联系电话：</w:t>
      </w:r>
      <w:r>
        <w:rPr>
          <w:rFonts w:ascii="Times New Roman" w:hAnsi="Times New Roman" w:eastAsia="宋体"/>
          <w:color w:val="000000" w:themeColor="text1"/>
          <w14:textFill>
            <w14:solidFill>
              <w14:schemeClr w14:val="tx1"/>
            </w14:solidFill>
          </w14:textFill>
        </w:rPr>
        <w:t>022-</w:t>
      </w:r>
      <w:r>
        <w:rPr>
          <w:rFonts w:ascii="Times New Roman" w:hAnsi="Times New Roman" w:eastAsia="宋体" w:cs="Times New Roman"/>
          <w:color w:val="000000" w:themeColor="text1"/>
          <w14:textFill>
            <w14:solidFill>
              <w14:schemeClr w14:val="tx1"/>
            </w14:solidFill>
          </w14:textFill>
        </w:rPr>
        <w:t>24538167</w:t>
      </w:r>
      <w:r>
        <w:rPr>
          <w:rFonts w:hint="eastAsia" w:ascii="Times New Roman" w:hAnsi="Times New Roman" w:eastAsia="宋体"/>
          <w:color w:val="000000" w:themeColor="text1"/>
          <w14:textFill>
            <w14:solidFill>
              <w14:schemeClr w14:val="tx1"/>
            </w14:solidFill>
          </w14:textFill>
        </w:rPr>
        <w:t>。</w:t>
      </w:r>
    </w:p>
    <w:p w14:paraId="16BC852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w:t>
      </w:r>
      <w:r>
        <w:rPr>
          <w:rFonts w:ascii="Times New Roman" w:hAnsi="Times New Roman" w:eastAsia="宋体" w:cs="Times New Roman"/>
          <w:color w:val="000000" w:themeColor="text1"/>
          <w14:textFill>
            <w14:solidFill>
              <w14:schemeClr w14:val="tx1"/>
            </w14:solidFill>
          </w14:textFill>
        </w:rPr>
        <w:t>USBKey</w:t>
      </w:r>
      <w:r>
        <w:rPr>
          <w:rFonts w:hint="eastAsia" w:ascii="Times New Roman" w:hAnsi="Times New Roman" w:eastAsia="宋体" w:cs="Times New Roman"/>
          <w:color w:val="000000" w:themeColor="text1"/>
          <w14:textFill>
            <w14:solidFill>
              <w14:schemeClr w14:val="tx1"/>
            </w14:solidFill>
          </w14:textFill>
        </w:rPr>
        <w:t>）领取及</w:t>
      </w:r>
      <w:r>
        <w:rPr>
          <w:rFonts w:hint="eastAsia" w:ascii="Times New Roman" w:hAnsi="Times New Roman" w:eastAsia="宋体"/>
          <w:color w:val="000000" w:themeColor="text1"/>
          <w14:textFill>
            <w14:solidFill>
              <w14:schemeClr w14:val="tx1"/>
            </w14:solidFill>
          </w14:textFill>
        </w:rPr>
        <w:t>电子签章办理</w:t>
      </w:r>
      <w:r>
        <w:rPr>
          <w:rFonts w:hint="eastAsia" w:ascii="Times New Roman" w:hAnsi="Times New Roman" w:eastAsia="宋体" w:cs="Times New Roman"/>
          <w:color w:val="000000" w:themeColor="text1"/>
          <w14:textFill>
            <w14:solidFill>
              <w14:schemeClr w14:val="tx1"/>
            </w14:solidFill>
          </w14:textFill>
        </w:rPr>
        <w:t>：参见天津市政府采购中心网（</w:t>
      </w:r>
      <w:r>
        <w:rPr>
          <w:rFonts w:ascii="Times New Roman" w:hAnsi="Times New Roman" w:eastAsia="宋体" w:cs="Times New Roman"/>
          <w:color w:val="000000" w:themeColor="text1"/>
          <w14:textFill>
            <w14:solidFill>
              <w14:schemeClr w14:val="tx1"/>
            </w14:solidFill>
          </w14:textFill>
        </w:rPr>
        <w:t>http://tjgpc.zwfwb.tj.gov.cn</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服务指南</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供应商注册、领取</w:t>
      </w: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w:t>
      </w:r>
      <w:r>
        <w:rPr>
          <w:rFonts w:ascii="Times New Roman" w:hAnsi="Times New Roman" w:eastAsia="宋体" w:cs="Times New Roman"/>
          <w:color w:val="000000" w:themeColor="text1"/>
          <w14:textFill>
            <w14:solidFill>
              <w14:schemeClr w14:val="tx1"/>
            </w14:solidFill>
          </w14:textFill>
        </w:rPr>
        <w:t>USBKey</w:t>
      </w:r>
      <w:r>
        <w:rPr>
          <w:rFonts w:hint="eastAsia" w:ascii="Times New Roman" w:hAnsi="Times New Roman" w:eastAsia="宋体" w:cs="Times New Roman"/>
          <w:color w:val="000000" w:themeColor="text1"/>
          <w14:textFill>
            <w14:solidFill>
              <w14:schemeClr w14:val="tx1"/>
            </w14:solidFill>
          </w14:textFill>
        </w:rPr>
        <w:t>）及电子签章制章的流程。</w:t>
      </w:r>
    </w:p>
    <w:p w14:paraId="1D483FE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数字证书办理联系电话：</w:t>
      </w:r>
      <w:r>
        <w:rPr>
          <w:rFonts w:ascii="Times New Roman" w:hAnsi="Times New Roman" w:eastAsia="宋体" w:cs="Times New Roman"/>
          <w:color w:val="000000" w:themeColor="text1"/>
          <w14:textFill>
            <w14:solidFill>
              <w14:schemeClr w14:val="tx1"/>
            </w14:solidFill>
          </w14:textFill>
        </w:rPr>
        <w:t>400-0566-110</w:t>
      </w:r>
      <w:r>
        <w:rPr>
          <w:rFonts w:hint="eastAsia" w:ascii="Times New Roman" w:hAnsi="Times New Roman" w:eastAsia="宋体" w:cs="Times New Roman"/>
          <w:color w:val="000000" w:themeColor="text1"/>
          <w14:textFill>
            <w14:solidFill>
              <w14:schemeClr w14:val="tx1"/>
            </w14:solidFill>
          </w14:textFill>
        </w:rPr>
        <w:t>或</w:t>
      </w:r>
      <w:r>
        <w:rPr>
          <w:rFonts w:ascii="Times New Roman" w:hAnsi="Times New Roman" w:eastAsia="宋体" w:cs="Times New Roman"/>
          <w:color w:val="000000" w:themeColor="text1"/>
          <w14:textFill>
            <w14:solidFill>
              <w14:schemeClr w14:val="tx1"/>
            </w14:solidFill>
          </w14:textFill>
        </w:rPr>
        <w:t>022-24538059</w:t>
      </w:r>
      <w:r>
        <w:rPr>
          <w:rFonts w:hint="eastAsia" w:ascii="Times New Roman" w:hAnsi="Times New Roman" w:eastAsia="宋体" w:cs="Times New Roman"/>
          <w:color w:val="000000" w:themeColor="text1"/>
          <w14:textFill>
            <w14:solidFill>
              <w14:schemeClr w14:val="tx1"/>
            </w14:solidFill>
          </w14:textFill>
        </w:rPr>
        <w:t>。</w:t>
      </w:r>
    </w:p>
    <w:p w14:paraId="6F289289">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电子签章办理联系电话：</w:t>
      </w:r>
      <w:r>
        <w:rPr>
          <w:rFonts w:ascii="Times New Roman" w:hAnsi="Times New Roman" w:eastAsia="宋体" w:cs="Times New Roman"/>
          <w:color w:val="000000" w:themeColor="text1"/>
          <w14:textFill>
            <w14:solidFill>
              <w14:schemeClr w14:val="tx1"/>
            </w14:solidFill>
          </w14:textFill>
        </w:rPr>
        <w:t>022-24538</w:t>
      </w:r>
      <w:r>
        <w:rPr>
          <w:rFonts w:hint="eastAsia" w:ascii="Times New Roman" w:hAnsi="Times New Roman" w:eastAsia="宋体" w:cs="Times New Roman"/>
          <w:color w:val="000000" w:themeColor="text1"/>
          <w14:textFill>
            <w14:solidFill>
              <w14:schemeClr w14:val="tx1"/>
            </w14:solidFill>
          </w14:textFill>
        </w:rPr>
        <w:t>059。</w:t>
      </w:r>
    </w:p>
    <w:p w14:paraId="4DF65CD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 xml:space="preserve">2. </w:t>
      </w:r>
      <w:r>
        <w:rPr>
          <w:rFonts w:ascii="Times New Roman" w:hAnsi="Times New Roman" w:eastAsia="宋体" w:cs="Times New Roman"/>
          <w:color w:val="000000" w:themeColor="text1"/>
          <w14:textFill>
            <w14:solidFill>
              <w14:schemeClr w14:val="tx1"/>
            </w14:solidFill>
          </w14:textFill>
        </w:rPr>
        <w:t>获取招标文件的方式</w:t>
      </w:r>
    </w:p>
    <w:p w14:paraId="38EA157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采用</w:t>
      </w:r>
      <w:r>
        <w:rPr>
          <w:rFonts w:ascii="Times New Roman" w:hAnsi="Times New Roman" w:eastAsia="宋体" w:cs="Times New Roman"/>
          <w:color w:val="000000" w:themeColor="text1"/>
          <w14:textFill>
            <w14:solidFill>
              <w14:schemeClr w14:val="tx1"/>
            </w14:solidFill>
          </w14:textFill>
        </w:rPr>
        <w:t>网上获取电子</w:t>
      </w:r>
      <w:r>
        <w:rPr>
          <w:rFonts w:hint="eastAsia" w:ascii="Times New Roman" w:hAnsi="Times New Roman" w:eastAsia="宋体" w:cs="Times New Roman"/>
          <w:color w:val="000000" w:themeColor="text1"/>
          <w14:textFill>
            <w14:solidFill>
              <w14:schemeClr w14:val="tx1"/>
            </w14:solidFill>
          </w14:textFill>
        </w:rPr>
        <w:t>招标</w:t>
      </w:r>
      <w:r>
        <w:rPr>
          <w:rFonts w:ascii="Times New Roman" w:hAnsi="Times New Roman" w:eastAsia="宋体" w:cs="Times New Roman"/>
          <w:color w:val="000000" w:themeColor="text1"/>
          <w14:textFill>
            <w14:solidFill>
              <w14:schemeClr w14:val="tx1"/>
            </w14:solidFill>
          </w14:textFill>
        </w:rPr>
        <w:t>文件的方式，供应商应于规定的时间内使用天津数字认证有限公司发出的CA数字证书（原天津市电子认证中心发出尚在有效期内的CA数字证书仍可使用）登录天津市政府采购中心网（网址：</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"http://www.tjgpc.gov.cn" </w:instrText>
      </w:r>
      <w:r>
        <w:rPr>
          <w:color w:val="000000" w:themeColor="text1"/>
          <w14:textFill>
            <w14:solidFill>
              <w14:schemeClr w14:val="tx1"/>
            </w14:solidFill>
          </w14:textFill>
        </w:rPr>
        <w:fldChar w:fldCharType="separate"/>
      </w:r>
      <w:r>
        <w:rPr>
          <w:rStyle w:val="26"/>
          <w:rFonts w:hint="eastAsia" w:ascii="Times New Roman" w:hAnsi="Times New Roman" w:eastAsia="宋体" w:cs="Times New Roman"/>
          <w:color w:val="000000" w:themeColor="text1"/>
          <w14:textFill>
            <w14:solidFill>
              <w14:schemeClr w14:val="tx1"/>
            </w14:solidFill>
          </w14:textFill>
        </w:rPr>
        <w:t>http://tjgpc.zwfwb.tj.gov.cn</w:t>
      </w:r>
      <w:r>
        <w:rPr>
          <w:rStyle w:val="26"/>
          <w:rFonts w:hint="eastAsia" w:ascii="Times New Roman" w:hAnsi="Times New Roman" w:eastAsia="宋体" w:cs="Times New Roman"/>
          <w:color w:val="000000" w:themeColor="text1"/>
          <w14:textFill>
            <w14:solidFill>
              <w14:schemeClr w14:val="tx1"/>
            </w14:solidFill>
          </w14:textFill>
        </w:rPr>
        <w:fldChar w:fldCharType="end"/>
      </w:r>
      <w:r>
        <w:rPr>
          <w:rFonts w:hint="eastAsia" w:ascii="Times New Roman" w:hAnsi="Times New Roman" w:eastAsia="宋体" w:cs="Times New Roman"/>
          <w:color w:val="000000" w:themeColor="text1"/>
          <w14:textFill>
            <w14:solidFill>
              <w14:schemeClr w14:val="tx1"/>
            </w14:solidFill>
          </w14:textFill>
        </w:rPr>
        <w:t>）-”网上招投标”-“供应商登录”-“市级集采机构入口”</w:t>
      </w:r>
      <w:r>
        <w:rPr>
          <w:rFonts w:ascii="Times New Roman" w:hAnsi="Times New Roman" w:eastAsia="宋体" w:cs="Times New Roman"/>
          <w:color w:val="000000" w:themeColor="text1"/>
          <w14:textFill>
            <w14:solidFill>
              <w14:schemeClr w14:val="tx1"/>
            </w14:solidFill>
          </w14:textFill>
        </w:rPr>
        <w:t>下载招标文件。</w:t>
      </w:r>
    </w:p>
    <w:p w14:paraId="66FD854C">
      <w:pPr>
        <w:pStyle w:val="29"/>
        <w:spacing w:line="360" w:lineRule="auto"/>
        <w:ind w:firstLine="448" w:firstLineChars="200"/>
        <w:jc w:val="both"/>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3. 网上应答（上传电子投标文件）方式</w:t>
      </w:r>
    </w:p>
    <w:p w14:paraId="668C90B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采用网上电子投标方式，投标人</w:t>
      </w:r>
      <w:r>
        <w:rPr>
          <w:rFonts w:hint="eastAsia" w:ascii="Times New Roman" w:hAnsi="Times New Roman" w:eastAsia="宋体" w:cs="Times New Roman"/>
          <w:color w:val="000000" w:themeColor="text1"/>
          <w14:textFill>
            <w14:solidFill>
              <w14:schemeClr w14:val="tx1"/>
            </w14:solidFill>
          </w14:textFill>
        </w:rPr>
        <w:t>应</w:t>
      </w:r>
      <w:r>
        <w:rPr>
          <w:rFonts w:ascii="Times New Roman" w:hAnsi="Times New Roman" w:eastAsia="宋体" w:cs="Times New Roman"/>
          <w:color w:val="000000" w:themeColor="text1"/>
          <w14:textFill>
            <w14:solidFill>
              <w14:schemeClr w14:val="tx1"/>
            </w14:solidFill>
          </w14:textFill>
        </w:rPr>
        <w:t>于</w:t>
      </w:r>
      <w:r>
        <w:rPr>
          <w:rFonts w:hint="eastAsia" w:ascii="Times New Roman" w:hAnsi="Times New Roman" w:eastAsia="宋体" w:cs="Times New Roman"/>
          <w:color w:val="000000" w:themeColor="text1"/>
          <w14:textFill>
            <w14:solidFill>
              <w14:schemeClr w14:val="tx1"/>
            </w14:solidFill>
          </w14:textFill>
        </w:rPr>
        <w:t>规定</w:t>
      </w:r>
      <w:r>
        <w:rPr>
          <w:rFonts w:ascii="Times New Roman" w:hAnsi="Times New Roman" w:eastAsia="宋体" w:cs="Times New Roman"/>
          <w:color w:val="000000" w:themeColor="text1"/>
          <w14:textFill>
            <w14:solidFill>
              <w14:schemeClr w14:val="tx1"/>
            </w14:solidFill>
          </w14:textFill>
        </w:rPr>
        <w:t>的时间</w:t>
      </w:r>
      <w:r>
        <w:rPr>
          <w:rFonts w:hint="eastAsia" w:ascii="Times New Roman" w:hAnsi="Times New Roman" w:eastAsia="宋体" w:cs="Times New Roman"/>
          <w:color w:val="000000" w:themeColor="text1"/>
          <w14:textFill>
            <w14:solidFill>
              <w14:schemeClr w14:val="tx1"/>
            </w14:solidFill>
          </w14:textFill>
        </w:rPr>
        <w:t>内</w:t>
      </w:r>
      <w:r>
        <w:rPr>
          <w:rFonts w:ascii="Times New Roman" w:hAnsi="Times New Roman" w:eastAsia="宋体" w:cs="Times New Roman"/>
          <w:color w:val="000000" w:themeColor="text1"/>
          <w14:textFill>
            <w14:solidFill>
              <w14:schemeClr w14:val="tx1"/>
            </w14:solidFill>
          </w14:textFill>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14:textFill>
            <w14:solidFill>
              <w14:schemeClr w14:val="tx1"/>
            </w14:solidFill>
          </w14:textFill>
        </w:rPr>
        <w:t>天津市政府采购中心网（网址：http://tjgpc.zwfwb.tj.gov.cn）-”网上招投标”-“供应商登录”-“市级集采机构入口”</w:t>
      </w:r>
      <w:r>
        <w:rPr>
          <w:rFonts w:ascii="Times New Roman" w:hAnsi="Times New Roman" w:eastAsia="宋体" w:cs="Times New Roman"/>
          <w:color w:val="000000" w:themeColor="text1"/>
          <w14:textFill>
            <w14:solidFill>
              <w14:schemeClr w14:val="tx1"/>
            </w14:solidFill>
          </w14:textFill>
        </w:rPr>
        <w:t xml:space="preserve"> 进行网上应答</w:t>
      </w:r>
      <w:r>
        <w:rPr>
          <w:rFonts w:hint="eastAsia" w:ascii="Times New Roman" w:hAnsi="Times New Roman" w:eastAsia="宋体" w:cs="Times New Roman"/>
          <w:color w:val="000000" w:themeColor="text1"/>
          <w14:textFill>
            <w14:solidFill>
              <w14:schemeClr w14:val="tx1"/>
            </w14:solidFill>
          </w14:textFill>
        </w:rPr>
        <w:t>及提交，并上传加盖投标人电子签章的电子投标文件（以通过天津公共资源电子签章客户端正确读取签章信息为准），否则视为无效投标。</w:t>
      </w:r>
    </w:p>
    <w:p w14:paraId="5CC637A4">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网上应答帮助链接：http://tjgpc.zwfwb.tj.gov.cn/webInfo/getWebInfoListForwebInfoClass.do?fkWebInfoclassId=W008</w:t>
      </w:r>
    </w:p>
    <w:p w14:paraId="2BAAB8E5">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4. 开标解密方式</w:t>
      </w:r>
    </w:p>
    <w:p w14:paraId="590D70A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采用网上开标解密方式，投标人</w:t>
      </w:r>
      <w:r>
        <w:rPr>
          <w:rFonts w:hint="eastAsia" w:ascii="Times New Roman" w:hAnsi="Times New Roman" w:eastAsia="宋体" w:cs="Times New Roman"/>
          <w:color w:val="000000" w:themeColor="text1"/>
          <w14:textFill>
            <w14:solidFill>
              <w14:schemeClr w14:val="tx1"/>
            </w14:solidFill>
          </w14:textFill>
        </w:rPr>
        <w:t>应</w:t>
      </w:r>
      <w:r>
        <w:rPr>
          <w:rFonts w:ascii="Times New Roman" w:hAnsi="Times New Roman" w:eastAsia="宋体" w:cs="Times New Roman"/>
          <w:color w:val="000000" w:themeColor="text1"/>
          <w14:textFill>
            <w14:solidFill>
              <w14:schemeClr w14:val="tx1"/>
            </w14:solidFill>
          </w14:textFill>
        </w:rPr>
        <w:t>于</w:t>
      </w:r>
      <w:r>
        <w:rPr>
          <w:rFonts w:hint="eastAsia" w:ascii="Times New Roman" w:hAnsi="Times New Roman" w:eastAsia="宋体" w:cs="Times New Roman"/>
          <w:color w:val="000000" w:themeColor="text1"/>
          <w14:textFill>
            <w14:solidFill>
              <w14:schemeClr w14:val="tx1"/>
            </w14:solidFill>
          </w14:textFill>
        </w:rPr>
        <w:t>规定的时间</w:t>
      </w:r>
      <w:r>
        <w:rPr>
          <w:rFonts w:ascii="Times New Roman" w:hAnsi="Times New Roman" w:eastAsia="宋体" w:cs="Times New Roman"/>
          <w:color w:val="000000" w:themeColor="text1"/>
          <w14:textFill>
            <w14:solidFill>
              <w14:schemeClr w14:val="tx1"/>
            </w14:solidFill>
          </w14:textFill>
        </w:rPr>
        <w:t>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14:textFill>
            <w14:solidFill>
              <w14:schemeClr w14:val="tx1"/>
            </w14:solidFill>
          </w14:textFill>
        </w:rPr>
        <w:t>登录天津市政府采购中心网（网址：http://tjgpc.zwfwb.tj.gov.cn）-”网上招投标”-“供应商登录”-“市级集采机构入口”</w:t>
      </w:r>
      <w:r>
        <w:rPr>
          <w:rFonts w:ascii="Times New Roman" w:hAnsi="Times New Roman" w:eastAsia="宋体" w:cs="Times New Roman"/>
          <w:color w:val="000000" w:themeColor="text1"/>
          <w14:textFill>
            <w14:solidFill>
              <w14:schemeClr w14:val="tx1"/>
            </w14:solidFill>
          </w14:textFill>
        </w:rPr>
        <w:t>完成开标解密</w:t>
      </w:r>
      <w:r>
        <w:rPr>
          <w:rFonts w:hint="eastAsia" w:ascii="Times New Roman" w:hAnsi="Times New Roman" w:eastAsia="宋体" w:cs="Times New Roman"/>
          <w:color w:val="000000" w:themeColor="text1"/>
          <w14:textFill>
            <w14:solidFill>
              <w14:schemeClr w14:val="tx1"/>
            </w14:solidFill>
          </w14:textFill>
        </w:rPr>
        <w:t>，否则视为无效投标。</w:t>
      </w:r>
    </w:p>
    <w:p w14:paraId="748E49E3">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 xml:space="preserve">5. </w:t>
      </w:r>
      <w:r>
        <w:rPr>
          <w:rFonts w:ascii="Times New Roman" w:hAnsi="Times New Roman" w:eastAsia="宋体" w:cs="Times New Roman"/>
          <w:color w:val="000000" w:themeColor="text1"/>
          <w14:textFill>
            <w14:solidFill>
              <w14:schemeClr w14:val="tx1"/>
            </w14:solidFill>
          </w14:textFill>
        </w:rPr>
        <w:t>网上开标公示方式</w:t>
      </w:r>
    </w:p>
    <w:p w14:paraId="755B370F">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E56CA0A">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供应商应按以上步骤顺序、时间及方式要求参与本项目，否则视为不参与本项目。</w:t>
      </w:r>
    </w:p>
    <w:p w14:paraId="52B6712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bookmarkStart w:id="5" w:name="_Toc412903615"/>
      <w:r>
        <w:rPr>
          <w:rFonts w:hint="eastAsia" w:ascii="Times New Roman" w:hAnsi="Times New Roman" w:eastAsia="宋体" w:cs="Times New Roman"/>
          <w:color w:val="000000" w:themeColor="text1"/>
          <w14:textFill>
            <w14:solidFill>
              <w14:schemeClr w14:val="tx1"/>
            </w14:solidFill>
          </w14:textFill>
        </w:rPr>
        <w:t>六、现场考察、标前答疑会</w:t>
      </w:r>
    </w:p>
    <w:p w14:paraId="61118E46">
      <w:pPr>
        <w:pStyle w:val="29"/>
        <w:spacing w:line="360" w:lineRule="auto"/>
        <w:ind w:firstLine="448" w:firstLineChars="200"/>
        <w:jc w:val="both"/>
        <w:rPr>
          <w:rFonts w:hint="eastAsia" w:ascii="Times New Roman" w:hAnsi="Times New Roman" w:eastAsia="宋体" w:cs="Times New Roman"/>
          <w:color w:val="000000" w:themeColor="text1"/>
          <w:lang w:eastAsia="zh-CN"/>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本项目不组织现场考察</w:t>
      </w:r>
      <w:r>
        <w:rPr>
          <w:rFonts w:hint="eastAsia" w:ascii="Times New Roman" w:hAnsi="Times New Roman" w:eastAsia="宋体" w:cs="Times New Roman"/>
          <w:color w:val="000000" w:themeColor="text1"/>
          <w:lang w:eastAsia="zh-CN"/>
          <w14:textFill>
            <w14:solidFill>
              <w14:schemeClr w14:val="tx1"/>
            </w14:solidFill>
          </w14:textFill>
        </w:rPr>
        <w:t>。</w:t>
      </w:r>
    </w:p>
    <w:p w14:paraId="27FE124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本项目不组织标前答疑会</w:t>
      </w:r>
      <w:r>
        <w:rPr>
          <w:rFonts w:ascii="Times New Roman" w:hAnsi="Times New Roman" w:eastAsia="宋体" w:cs="Times New Roman"/>
          <w:color w:val="000000" w:themeColor="text1"/>
          <w14:textFill>
            <w14:solidFill>
              <w14:schemeClr w14:val="tx1"/>
            </w14:solidFill>
          </w14:textFill>
        </w:rPr>
        <w:t>。</w:t>
      </w:r>
    </w:p>
    <w:p w14:paraId="6550756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七、采购代理机构</w:t>
      </w:r>
      <w:r>
        <w:rPr>
          <w:rFonts w:hint="eastAsia" w:ascii="Times New Roman" w:hAnsi="Times New Roman" w:eastAsia="宋体" w:cs="Times New Roman"/>
          <w:color w:val="000000" w:themeColor="text1"/>
          <w14:textFill>
            <w14:solidFill>
              <w14:schemeClr w14:val="tx1"/>
            </w14:solidFill>
          </w14:textFill>
        </w:rPr>
        <w:t>信息</w:t>
      </w:r>
    </w:p>
    <w:p w14:paraId="57B4E83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w:t>
      </w:r>
      <w:r>
        <w:rPr>
          <w:rFonts w:hint="eastAsia" w:ascii="Times New Roman" w:hAnsi="Times New Roman" w:eastAsia="宋体" w:cs="Times New Roman"/>
          <w:color w:val="000000" w:themeColor="text1"/>
          <w14:textFill>
            <w14:solidFill>
              <w14:schemeClr w14:val="tx1"/>
            </w14:solidFill>
          </w14:textFill>
        </w:rPr>
        <w:t>采购代理机构名称：天津市政府采购中心</w:t>
      </w:r>
    </w:p>
    <w:p w14:paraId="61F8F3EA">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（二）采购代理机构地址：天津市河东区红星路79号二楼</w:t>
      </w:r>
      <w:r>
        <w:rPr>
          <w:rFonts w:hint="eastAsia" w:ascii="Times New Roman" w:hAnsi="Times New Roman" w:eastAsia="宋体" w:cs="Times New Roman"/>
          <w:color w:val="000000" w:themeColor="text1"/>
          <w14:textFill>
            <w14:solidFill>
              <w14:schemeClr w14:val="tx1"/>
            </w14:solidFill>
          </w14:textFill>
        </w:rPr>
        <w:t>（邮编</w:t>
      </w:r>
      <w:r>
        <w:rPr>
          <w:rFonts w:ascii="Times New Roman" w:hAnsi="Times New Roman" w:eastAsia="宋体" w:cs="Times New Roman"/>
          <w:color w:val="000000" w:themeColor="text1"/>
          <w14:textFill>
            <w14:solidFill>
              <w14:schemeClr w14:val="tx1"/>
            </w14:solidFill>
          </w14:textFill>
        </w:rPr>
        <w:t>：300161</w:t>
      </w:r>
      <w:r>
        <w:rPr>
          <w:rFonts w:hint="eastAsia" w:ascii="Times New Roman" w:hAnsi="Times New Roman" w:eastAsia="宋体" w:cs="Times New Roman"/>
          <w:color w:val="000000" w:themeColor="text1"/>
          <w14:textFill>
            <w14:solidFill>
              <w14:schemeClr w14:val="tx1"/>
            </w14:solidFill>
          </w14:textFill>
        </w:rPr>
        <w:t>）</w:t>
      </w:r>
    </w:p>
    <w:p w14:paraId="5CEDC453">
      <w:pPr>
        <w:pStyle w:val="29"/>
        <w:spacing w:line="360" w:lineRule="auto"/>
        <w:ind w:firstLine="448" w:firstLineChars="200"/>
        <w:jc w:val="both"/>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（三）</w:t>
      </w:r>
      <w:r>
        <w:rPr>
          <w:rFonts w:ascii="Times New Roman" w:hAnsi="Times New Roman" w:eastAsia="宋体" w:cs="Times New Roman"/>
          <w:color w:val="000000" w:themeColor="text1"/>
          <w14:textFill>
            <w14:solidFill>
              <w14:schemeClr w14:val="tx1"/>
            </w14:solidFill>
          </w14:textFill>
        </w:rPr>
        <w:t xml:space="preserve">联系人： </w:t>
      </w:r>
      <w:r>
        <w:rPr>
          <w:rFonts w:hint="eastAsia" w:ascii="Times New Roman" w:hAnsi="Times New Roman" w:eastAsia="宋体" w:cs="Times New Roman"/>
          <w:color w:val="000000" w:themeColor="text1"/>
          <w:lang w:val="en-US" w:eastAsia="zh-CN"/>
          <w14:textFill>
            <w14:solidFill>
              <w14:schemeClr w14:val="tx1"/>
            </w14:solidFill>
          </w14:textFill>
        </w:rPr>
        <w:t>高原原、范志刚</w:t>
      </w:r>
    </w:p>
    <w:p w14:paraId="3BB87C6A">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（四）</w:t>
      </w:r>
      <w:r>
        <w:rPr>
          <w:rFonts w:ascii="Times New Roman" w:hAnsi="Times New Roman" w:eastAsia="宋体" w:cs="Times New Roman"/>
          <w:color w:val="000000" w:themeColor="text1"/>
          <w14:textFill>
            <w14:solidFill>
              <w14:schemeClr w14:val="tx1"/>
            </w14:solidFill>
          </w14:textFill>
        </w:rPr>
        <w:t>网址：http://tjgpc.zwfwb.tj.gov.cn</w:t>
      </w:r>
    </w:p>
    <w:p w14:paraId="14B644A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（五）</w:t>
      </w:r>
      <w:r>
        <w:rPr>
          <w:rFonts w:ascii="Times New Roman" w:hAnsi="Times New Roman" w:eastAsia="宋体" w:cs="Times New Roman"/>
          <w:color w:val="000000" w:themeColor="text1"/>
          <w14:textFill>
            <w14:solidFill>
              <w14:schemeClr w14:val="tx1"/>
            </w14:solidFill>
          </w14:textFill>
        </w:rPr>
        <w:t>对外办公时间：</w:t>
      </w:r>
      <w:r>
        <w:rPr>
          <w:rFonts w:hint="eastAsia" w:ascii="Times New Roman" w:hAnsi="Times New Roman" w:eastAsia="宋体" w:cs="Times New Roman"/>
          <w:color w:val="000000" w:themeColor="text1"/>
          <w14:textFill>
            <w14:solidFill>
              <w14:schemeClr w14:val="tx1"/>
            </w14:solidFill>
          </w14:textFill>
        </w:rPr>
        <w:t>法定</w:t>
      </w:r>
      <w:r>
        <w:rPr>
          <w:rFonts w:ascii="Times New Roman" w:hAnsi="Times New Roman" w:eastAsia="宋体" w:cs="Times New Roman"/>
          <w:color w:val="000000" w:themeColor="text1"/>
          <w14:textFill>
            <w14:solidFill>
              <w14:schemeClr w14:val="tx1"/>
            </w14:solidFill>
          </w14:textFill>
        </w:rPr>
        <w:t>工作日9:00～12:00，14:00～1</w:t>
      </w:r>
      <w:r>
        <w:rPr>
          <w:rFonts w:hint="eastAsia" w:ascii="Times New Roman" w:hAnsi="Times New Roman" w:eastAsia="宋体" w:cs="Times New Roman"/>
          <w:color w:val="000000" w:themeColor="text1"/>
          <w14:textFill>
            <w14:solidFill>
              <w14:schemeClr w14:val="tx1"/>
            </w14:solidFill>
          </w14:textFill>
        </w:rPr>
        <w:t>7</w:t>
      </w:r>
      <w:r>
        <w:rPr>
          <w:rFonts w:ascii="Times New Roman" w:hAnsi="Times New Roman" w:eastAsia="宋体" w:cs="Times New Roman"/>
          <w:color w:val="000000" w:themeColor="text1"/>
          <w14:textFill>
            <w14:solidFill>
              <w14:schemeClr w14:val="tx1"/>
            </w14:solidFill>
          </w14:textFill>
        </w:rPr>
        <w:t>:00</w:t>
      </w:r>
    </w:p>
    <w:p w14:paraId="7805A24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（六）咨询服务电话</w:t>
      </w:r>
      <w:r>
        <w:rPr>
          <w:rFonts w:ascii="Times New Roman" w:hAnsi="Times New Roman" w:eastAsia="宋体" w:cs="Times New Roman"/>
          <w:color w:val="000000" w:themeColor="text1"/>
          <w14:textFill>
            <w14:solidFill>
              <w14:schemeClr w14:val="tx1"/>
            </w14:solidFill>
          </w14:textFill>
        </w:rPr>
        <w:t>：</w:t>
      </w:r>
    </w:p>
    <w:p w14:paraId="0C5A4109">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 供应商注册咨询</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022-24538167</w:t>
      </w:r>
    </w:p>
    <w:p w14:paraId="7D6599DA">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CA证书和</w:t>
      </w:r>
      <w:r>
        <w:rPr>
          <w:rFonts w:ascii="Times New Roman" w:hAnsi="Times New Roman" w:eastAsia="宋体" w:cs="Times New Roman"/>
          <w:color w:val="000000" w:themeColor="text1"/>
          <w14:textFill>
            <w14:solidFill>
              <w14:schemeClr w14:val="tx1"/>
            </w14:solidFill>
          </w14:textFill>
        </w:rPr>
        <w:t>电子签章办理咨询：</w:t>
      </w:r>
      <w:r>
        <w:rPr>
          <w:rFonts w:hint="eastAsia" w:ascii="Times New Roman" w:hAnsi="Times New Roman" w:eastAsia="宋体" w:cs="Times New Roman"/>
          <w:color w:val="000000" w:themeColor="text1"/>
          <w14:textFill>
            <w14:solidFill>
              <w14:schemeClr w14:val="tx1"/>
            </w14:solidFill>
          </w14:textFill>
        </w:rPr>
        <w:t>022-24538059</w:t>
      </w:r>
    </w:p>
    <w:p w14:paraId="17E586E6">
      <w:pPr>
        <w:pStyle w:val="29"/>
        <w:spacing w:line="360" w:lineRule="auto"/>
        <w:ind w:firstLine="448" w:firstLineChars="200"/>
        <w:jc w:val="both"/>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w:t>
      </w:r>
      <w:r>
        <w:rPr>
          <w:rFonts w:ascii="Times New Roman" w:hAnsi="Times New Roman" w:eastAsia="宋体" w:cs="Times New Roman"/>
          <w:color w:val="000000" w:themeColor="text1"/>
          <w14:textFill>
            <w14:solidFill>
              <w14:schemeClr w14:val="tx1"/>
            </w14:solidFill>
          </w14:textFill>
        </w:rPr>
        <w:t>. 采购文件咨询：022-2453</w:t>
      </w:r>
      <w:r>
        <w:rPr>
          <w:rFonts w:hint="eastAsia" w:ascii="Times New Roman" w:hAnsi="Times New Roman" w:eastAsia="宋体" w:cs="Times New Roman"/>
          <w:color w:val="000000" w:themeColor="text1"/>
          <w:lang w:val="en-US" w:eastAsia="zh-CN"/>
          <w14:textFill>
            <w14:solidFill>
              <w14:schemeClr w14:val="tx1"/>
            </w14:solidFill>
          </w14:textFill>
        </w:rPr>
        <w:t>8176</w:t>
      </w:r>
    </w:p>
    <w:p w14:paraId="22BC545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w:t>
      </w:r>
      <w:r>
        <w:rPr>
          <w:rFonts w:ascii="Times New Roman" w:hAnsi="Times New Roman" w:eastAsia="宋体" w:cs="Times New Roman"/>
          <w:color w:val="000000" w:themeColor="text1"/>
          <w14:textFill>
            <w14:solidFill>
              <w14:schemeClr w14:val="tx1"/>
            </w14:solidFill>
          </w14:textFill>
        </w:rPr>
        <w:t>. 网上应答</w:t>
      </w:r>
      <w:r>
        <w:rPr>
          <w:rFonts w:hint="eastAsia" w:ascii="Times New Roman" w:hAnsi="Times New Roman" w:eastAsia="宋体" w:cs="Times New Roman"/>
          <w:color w:val="000000" w:themeColor="text1"/>
          <w14:textFill>
            <w14:solidFill>
              <w14:schemeClr w14:val="tx1"/>
            </w14:solidFill>
          </w14:textFill>
        </w:rPr>
        <w:t>及</w:t>
      </w:r>
      <w:r>
        <w:rPr>
          <w:rFonts w:ascii="Times New Roman" w:hAnsi="Times New Roman" w:eastAsia="宋体" w:cs="Times New Roman"/>
          <w:color w:val="000000" w:themeColor="text1"/>
          <w14:textFill>
            <w14:solidFill>
              <w14:schemeClr w14:val="tx1"/>
            </w14:solidFill>
          </w14:textFill>
        </w:rPr>
        <w:t>解密操作咨询：022-24538309</w:t>
      </w:r>
    </w:p>
    <w:p w14:paraId="19F432B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八</w:t>
      </w:r>
      <w:r>
        <w:rPr>
          <w:rFonts w:ascii="Times New Roman" w:hAnsi="Times New Roman" w:eastAsia="宋体" w:cs="Times New Roman"/>
          <w:color w:val="000000" w:themeColor="text1"/>
          <w14:textFill>
            <w14:solidFill>
              <w14:schemeClr w14:val="tx1"/>
            </w14:solidFill>
          </w14:textFill>
        </w:rPr>
        <w:t>、采购人</w:t>
      </w:r>
      <w:r>
        <w:rPr>
          <w:rFonts w:hint="eastAsia" w:ascii="Times New Roman" w:hAnsi="Times New Roman" w:eastAsia="宋体" w:cs="Times New Roman"/>
          <w:color w:val="000000" w:themeColor="text1"/>
          <w14:textFill>
            <w14:solidFill>
              <w14:schemeClr w14:val="tx1"/>
            </w14:solidFill>
          </w14:textFill>
        </w:rPr>
        <w:t>信息</w:t>
      </w:r>
    </w:p>
    <w:p w14:paraId="490B0664">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（一）采购人名称： </w:t>
      </w:r>
      <w:r>
        <w:rPr>
          <w:rFonts w:hint="eastAsia" w:ascii="Times New Roman" w:hAnsi="Times New Roman" w:eastAsia="宋体" w:cs="Times New Roman"/>
          <w:color w:val="000000" w:themeColor="text1"/>
          <w14:textFill>
            <w14:solidFill>
              <w14:schemeClr w14:val="tx1"/>
            </w14:solidFill>
          </w14:textFill>
        </w:rPr>
        <w:t>天津市便民专线服务中心</w:t>
      </w:r>
    </w:p>
    <w:p w14:paraId="5B7EA57E">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（二）采购人地址： </w:t>
      </w:r>
      <w:r>
        <w:rPr>
          <w:rFonts w:hint="eastAsia" w:ascii="Times New Roman" w:hAnsi="Times New Roman" w:eastAsia="宋体" w:cs="Times New Roman"/>
          <w:color w:val="000000" w:themeColor="text1"/>
          <w14:textFill>
            <w14:solidFill>
              <w14:schemeClr w14:val="tx1"/>
            </w14:solidFill>
          </w14:textFill>
        </w:rPr>
        <w:t>天津市南开区南京路358号今晚传媒大厦新厦</w:t>
      </w:r>
    </w:p>
    <w:p w14:paraId="0EA1D1C5">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（三）采购人联系人： </w:t>
      </w:r>
      <w:r>
        <w:rPr>
          <w:rFonts w:hint="eastAsia" w:ascii="Times New Roman" w:hAnsi="Times New Roman" w:eastAsia="宋体" w:cs="Times New Roman"/>
          <w:color w:val="000000" w:themeColor="text1"/>
          <w14:textFill>
            <w14:solidFill>
              <w14:schemeClr w14:val="tx1"/>
            </w14:solidFill>
          </w14:textFill>
        </w:rPr>
        <w:t>张莹</w:t>
      </w:r>
    </w:p>
    <w:p w14:paraId="79F41D9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（四）采购人联系电话：</w:t>
      </w:r>
      <w:r>
        <w:rPr>
          <w:rFonts w:hint="eastAsia" w:ascii="Times New Roman" w:hAnsi="Times New Roman" w:eastAsia="宋体" w:cs="Times New Roman"/>
          <w:color w:val="000000" w:themeColor="text1"/>
          <w14:textFill>
            <w14:solidFill>
              <w14:schemeClr w14:val="tx1"/>
            </w14:solidFill>
          </w14:textFill>
        </w:rPr>
        <w:t>022-58989700</w:t>
      </w:r>
      <w:r>
        <w:rPr>
          <w:rFonts w:ascii="Times New Roman" w:hAnsi="Times New Roman" w:eastAsia="宋体" w:cs="Times New Roman"/>
          <w:color w:val="000000" w:themeColor="text1"/>
          <w14:textFill>
            <w14:solidFill>
              <w14:schemeClr w14:val="tx1"/>
            </w14:solidFill>
          </w14:textFill>
        </w:rPr>
        <w:t xml:space="preserve"> </w:t>
      </w:r>
    </w:p>
    <w:p w14:paraId="7C4639B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九</w:t>
      </w:r>
      <w:r>
        <w:rPr>
          <w:rFonts w:ascii="Times New Roman" w:hAnsi="Times New Roman" w:eastAsia="宋体" w:cs="Times New Roman"/>
          <w:color w:val="000000" w:themeColor="text1"/>
          <w14:textFill>
            <w14:solidFill>
              <w14:schemeClr w14:val="tx1"/>
            </w14:solidFill>
          </w14:textFill>
        </w:rPr>
        <w:t>、质疑方式</w:t>
      </w:r>
    </w:p>
    <w:p w14:paraId="564471B7">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998FB5F">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采购人质疑受理：</w:t>
      </w:r>
    </w:p>
    <w:p w14:paraId="660065FD">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联系部门：</w:t>
      </w:r>
      <w:r>
        <w:rPr>
          <w:rFonts w:ascii="Times New Roman" w:hAnsi="Times New Roman" w:eastAsia="宋体" w:cs="Times New Roman"/>
          <w:color w:val="000000" w:themeColor="text1"/>
          <w14:textFill>
            <w14:solidFill>
              <w14:schemeClr w14:val="tx1"/>
            </w14:solidFill>
          </w14:textFill>
        </w:rPr>
        <w:t xml:space="preserve"> </w:t>
      </w:r>
      <w:r>
        <w:rPr>
          <w:rFonts w:hint="eastAsia" w:ascii="Times New Roman" w:hAnsi="Times New Roman" w:eastAsia="宋体" w:cs="Times New Roman"/>
          <w:color w:val="000000" w:themeColor="text1"/>
          <w14:textFill>
            <w14:solidFill>
              <w14:schemeClr w14:val="tx1"/>
            </w14:solidFill>
          </w14:textFill>
        </w:rPr>
        <w:t>天津市便民专线服务中心</w:t>
      </w:r>
    </w:p>
    <w:p w14:paraId="2A49E57C">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联系地址：天津市南开区南京路358号今晚传媒大厦新厦</w:t>
      </w:r>
    </w:p>
    <w:p w14:paraId="61121B48">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 联 系 人：张莹</w:t>
      </w:r>
    </w:p>
    <w:p w14:paraId="25D481D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 联系方式：022-58989700</w:t>
      </w:r>
      <w:r>
        <w:rPr>
          <w:rFonts w:ascii="Times New Roman" w:hAnsi="Times New Roman" w:eastAsia="宋体" w:cs="Times New Roman"/>
          <w:color w:val="000000" w:themeColor="text1"/>
          <w14:textFill>
            <w14:solidFill>
              <w14:schemeClr w14:val="tx1"/>
            </w14:solidFill>
          </w14:textFill>
        </w:rPr>
        <w:t xml:space="preserve"> </w:t>
      </w:r>
    </w:p>
    <w:p w14:paraId="333FDC4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十、公告期限</w:t>
      </w:r>
    </w:p>
    <w:p w14:paraId="4F17543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招标公告的公告期限为5个工作日。</w:t>
      </w:r>
    </w:p>
    <w:p w14:paraId="54840EE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十</w:t>
      </w:r>
      <w:r>
        <w:rPr>
          <w:rFonts w:hint="eastAsia" w:ascii="Times New Roman" w:hAnsi="Times New Roman" w:eastAsia="宋体" w:cs="Times New Roman"/>
          <w:color w:val="000000" w:themeColor="text1"/>
          <w14:textFill>
            <w14:solidFill>
              <w14:schemeClr w14:val="tx1"/>
            </w14:solidFill>
          </w14:textFill>
        </w:rPr>
        <w:t>一</w:t>
      </w:r>
      <w:r>
        <w:rPr>
          <w:rFonts w:ascii="Times New Roman" w:hAnsi="Times New Roman" w:eastAsia="宋体" w:cs="Times New Roman"/>
          <w:color w:val="000000" w:themeColor="text1"/>
          <w14:textFill>
            <w14:solidFill>
              <w14:schemeClr w14:val="tx1"/>
            </w14:solidFill>
          </w14:textFill>
        </w:rPr>
        <w:t>、招标代理服务费</w:t>
      </w:r>
    </w:p>
    <w:p w14:paraId="7B9831B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本项目按以下比例向中标供应商收取招标代理服务费</w:t>
      </w:r>
      <w:r>
        <w:rPr>
          <w:rFonts w:hint="eastAsia" w:ascii="Times New Roman" w:hAnsi="Times New Roman" w:eastAsia="宋体" w:cs="Times New Roman"/>
          <w:color w:val="000000" w:themeColor="text1"/>
          <w14:textFill>
            <w14:solidFill>
              <w14:schemeClr w14:val="tx1"/>
            </w14:solidFill>
          </w14:textFill>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65F3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7817146">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中标金额</w:t>
            </w:r>
            <w:r>
              <w:rPr>
                <w:rFonts w:hint="eastAsia"/>
                <w:color w:val="000000" w:themeColor="text1"/>
                <w:sz w:val="24"/>
                <w14:textFill>
                  <w14:solidFill>
                    <w14:schemeClr w14:val="tx1"/>
                  </w14:solidFill>
                </w14:textFill>
              </w:rPr>
              <w:t>（万元）</w:t>
            </w:r>
          </w:p>
        </w:tc>
        <w:tc>
          <w:tcPr>
            <w:tcW w:w="3657" w:type="dxa"/>
            <w:vAlign w:val="center"/>
          </w:tcPr>
          <w:p w14:paraId="566DCF35">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费率</w:t>
            </w:r>
          </w:p>
        </w:tc>
      </w:tr>
      <w:tr w14:paraId="243DC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99B701">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100以下</w:t>
            </w:r>
          </w:p>
        </w:tc>
        <w:tc>
          <w:tcPr>
            <w:tcW w:w="3657" w:type="dxa"/>
            <w:vAlign w:val="center"/>
          </w:tcPr>
          <w:p w14:paraId="28CEE497">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1%</w:t>
            </w:r>
          </w:p>
        </w:tc>
      </w:tr>
      <w:tr w14:paraId="4A2C8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94AAEA1">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100-500</w:t>
            </w:r>
          </w:p>
        </w:tc>
        <w:tc>
          <w:tcPr>
            <w:tcW w:w="3657" w:type="dxa"/>
            <w:vAlign w:val="center"/>
          </w:tcPr>
          <w:p w14:paraId="704FA04A">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0.8</w:t>
            </w:r>
            <w:r>
              <w:rPr>
                <w:color w:val="000000" w:themeColor="text1"/>
                <w:sz w:val="24"/>
                <w14:textFill>
                  <w14:solidFill>
                    <w14:schemeClr w14:val="tx1"/>
                  </w14:solidFill>
                </w14:textFill>
              </w:rPr>
              <w:t>%</w:t>
            </w:r>
          </w:p>
        </w:tc>
      </w:tr>
      <w:tr w14:paraId="1B32A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DD573B">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500-1000</w:t>
            </w:r>
          </w:p>
        </w:tc>
        <w:tc>
          <w:tcPr>
            <w:tcW w:w="3657" w:type="dxa"/>
            <w:vAlign w:val="center"/>
          </w:tcPr>
          <w:p w14:paraId="4AB8A213">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0.</w:t>
            </w:r>
            <w:r>
              <w:rPr>
                <w:rFonts w:hint="eastAsia"/>
                <w:color w:val="000000" w:themeColor="text1"/>
                <w:sz w:val="24"/>
                <w14:textFill>
                  <w14:solidFill>
                    <w14:schemeClr w14:val="tx1"/>
                  </w14:solidFill>
                </w14:textFill>
              </w:rPr>
              <w:t>45</w:t>
            </w:r>
            <w:r>
              <w:rPr>
                <w:color w:val="000000" w:themeColor="text1"/>
                <w:sz w:val="24"/>
                <w14:textFill>
                  <w14:solidFill>
                    <w14:schemeClr w14:val="tx1"/>
                  </w14:solidFill>
                </w14:textFill>
              </w:rPr>
              <w:t>%</w:t>
            </w:r>
          </w:p>
        </w:tc>
      </w:tr>
      <w:tr w14:paraId="4B062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DDF0AA">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1000</w:t>
            </w:r>
            <w:r>
              <w:rPr>
                <w:rFonts w:hint="eastAsia"/>
                <w:color w:val="000000" w:themeColor="text1"/>
                <w:sz w:val="24"/>
                <w14:textFill>
                  <w14:solidFill>
                    <w14:schemeClr w14:val="tx1"/>
                  </w14:solidFill>
                </w14:textFill>
              </w:rPr>
              <w:t>-5000</w:t>
            </w:r>
          </w:p>
        </w:tc>
        <w:tc>
          <w:tcPr>
            <w:tcW w:w="3657" w:type="dxa"/>
            <w:vAlign w:val="center"/>
          </w:tcPr>
          <w:p w14:paraId="66453CE1">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0.25%</w:t>
            </w:r>
          </w:p>
        </w:tc>
      </w:tr>
      <w:tr w14:paraId="02D64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F75E403">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5000-10000</w:t>
            </w:r>
          </w:p>
        </w:tc>
        <w:tc>
          <w:tcPr>
            <w:tcW w:w="3657" w:type="dxa"/>
            <w:vAlign w:val="center"/>
          </w:tcPr>
          <w:p w14:paraId="469B5C2C">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0.1%</w:t>
            </w:r>
          </w:p>
        </w:tc>
      </w:tr>
      <w:tr w14:paraId="61F08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9782F28">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10000-100000</w:t>
            </w:r>
          </w:p>
        </w:tc>
        <w:tc>
          <w:tcPr>
            <w:tcW w:w="3657" w:type="dxa"/>
            <w:vAlign w:val="center"/>
          </w:tcPr>
          <w:p w14:paraId="46BF23A4">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0.05%</w:t>
            </w:r>
          </w:p>
        </w:tc>
      </w:tr>
    </w:tbl>
    <w:p w14:paraId="7A73E76C">
      <w:pPr>
        <w:tabs>
          <w:tab w:val="left" w:pos="700"/>
        </w:tabs>
        <w:autoSpaceDE w:val="0"/>
        <w:autoSpaceDN w:val="0"/>
        <w:adjustRightInd w:val="0"/>
        <w:spacing w:line="360" w:lineRule="auto"/>
        <w:ind w:firstLine="448" w:firstLineChars="200"/>
        <w:rPr>
          <w:color w:val="000000" w:themeColor="text1"/>
          <w:sz w:val="24"/>
          <w:lang w:val="zh-CN"/>
          <w14:textFill>
            <w14:solidFill>
              <w14:schemeClr w14:val="tx1"/>
            </w14:solidFill>
          </w14:textFill>
        </w:rPr>
      </w:pPr>
      <w:r>
        <w:rPr>
          <w:color w:val="000000" w:themeColor="text1"/>
          <w:sz w:val="24"/>
          <w:lang w:val="zh-CN"/>
          <w14:textFill>
            <w14:solidFill>
              <w14:schemeClr w14:val="tx1"/>
            </w14:solidFill>
          </w14:textFill>
        </w:rPr>
        <w:t>服务费按差额定率累进法计算</w:t>
      </w:r>
      <w:r>
        <w:rPr>
          <w:rFonts w:hint="eastAsia"/>
          <w:color w:val="000000" w:themeColor="text1"/>
          <w:sz w:val="24"/>
          <w:lang w:val="zh-CN"/>
          <w14:textFill>
            <w14:solidFill>
              <w14:schemeClr w14:val="tx1"/>
            </w14:solidFill>
          </w14:textFill>
        </w:rPr>
        <w:t>，向下取整，精确到元。</w:t>
      </w:r>
      <w:r>
        <w:rPr>
          <w:color w:val="000000" w:themeColor="text1"/>
          <w:sz w:val="24"/>
          <w:lang w:val="zh-CN"/>
          <w14:textFill>
            <w14:solidFill>
              <w14:schemeClr w14:val="tx1"/>
            </w14:solidFill>
          </w14:textFill>
        </w:rPr>
        <w:t>例如</w:t>
      </w:r>
      <w:r>
        <w:rPr>
          <w:color w:val="000000" w:themeColor="text1"/>
          <w:sz w:val="24"/>
          <w14:textFill>
            <w14:solidFill>
              <w14:schemeClr w14:val="tx1"/>
            </w14:solidFill>
          </w14:textFill>
        </w:rPr>
        <w:t>中标</w:t>
      </w:r>
      <w:r>
        <w:rPr>
          <w:color w:val="000000" w:themeColor="text1"/>
          <w:sz w:val="24"/>
          <w:lang w:val="zh-CN"/>
          <w14:textFill>
            <w14:solidFill>
              <w14:schemeClr w14:val="tx1"/>
            </w14:solidFill>
          </w14:textFill>
        </w:rPr>
        <w:t>金额为680</w:t>
      </w:r>
      <w:r>
        <w:rPr>
          <w:rFonts w:hint="eastAsia"/>
          <w:color w:val="000000" w:themeColor="text1"/>
          <w:sz w:val="24"/>
          <w:lang w:val="zh-CN"/>
          <w14:textFill>
            <w14:solidFill>
              <w14:schemeClr w14:val="tx1"/>
            </w14:solidFill>
          </w14:textFill>
        </w:rPr>
        <w:t>5000</w:t>
      </w:r>
      <w:r>
        <w:rPr>
          <w:color w:val="000000" w:themeColor="text1"/>
          <w:sz w:val="24"/>
          <w:lang w:val="zh-CN"/>
          <w14:textFill>
            <w14:solidFill>
              <w14:schemeClr w14:val="tx1"/>
            </w14:solidFill>
          </w14:textFill>
        </w:rPr>
        <w:t>元，服务费</w:t>
      </w:r>
      <w:r>
        <w:rPr>
          <w:rFonts w:hint="eastAsia"/>
          <w:color w:val="000000" w:themeColor="text1"/>
          <w:sz w:val="24"/>
          <w:lang w:val="zh-CN"/>
          <w14:textFill>
            <w14:solidFill>
              <w14:schemeClr w14:val="tx1"/>
            </w14:solidFill>
          </w14:textFill>
        </w:rPr>
        <w:t>=</w:t>
      </w:r>
      <w:r>
        <w:rPr>
          <w:color w:val="000000" w:themeColor="text1"/>
          <w:sz w:val="24"/>
          <w:lang w:val="zh-CN"/>
          <w14:textFill>
            <w14:solidFill>
              <w14:schemeClr w14:val="tx1"/>
            </w14:solidFill>
          </w14:textFill>
        </w:rPr>
        <w:t>100</w:t>
      </w:r>
      <w:r>
        <w:rPr>
          <w:rFonts w:hint="eastAsia"/>
          <w:color w:val="000000" w:themeColor="text1"/>
          <w:sz w:val="24"/>
          <w:lang w:val="zh-CN"/>
          <w14:textFill>
            <w14:solidFill>
              <w14:schemeClr w14:val="tx1"/>
            </w14:solidFill>
          </w14:textFill>
        </w:rPr>
        <w:t>0000</w:t>
      </w:r>
      <w:r>
        <w:rPr>
          <w:color w:val="000000" w:themeColor="text1"/>
          <w:sz w:val="24"/>
          <w:lang w:val="zh-CN"/>
          <w14:textFill>
            <w14:solidFill>
              <w14:schemeClr w14:val="tx1"/>
            </w14:solidFill>
          </w14:textFill>
        </w:rPr>
        <w:t>×1%+</w:t>
      </w:r>
      <w:r>
        <w:rPr>
          <w:rFonts w:hint="eastAsia"/>
          <w:color w:val="000000" w:themeColor="text1"/>
          <w:sz w:val="24"/>
          <w:lang w:val="zh-CN"/>
          <w14:textFill>
            <w14:solidFill>
              <w14:schemeClr w14:val="tx1"/>
            </w14:solidFill>
          </w14:textFill>
        </w:rPr>
        <w:t>（</w:t>
      </w:r>
      <w:r>
        <w:rPr>
          <w:color w:val="000000" w:themeColor="text1"/>
          <w:sz w:val="24"/>
          <w:lang w:val="zh-CN"/>
          <w14:textFill>
            <w14:solidFill>
              <w14:schemeClr w14:val="tx1"/>
            </w14:solidFill>
          </w14:textFill>
        </w:rPr>
        <w:t>500</w:t>
      </w:r>
      <w:r>
        <w:rPr>
          <w:rFonts w:hint="eastAsia"/>
          <w:color w:val="000000" w:themeColor="text1"/>
          <w:sz w:val="24"/>
          <w:lang w:val="zh-CN"/>
          <w14:textFill>
            <w14:solidFill>
              <w14:schemeClr w14:val="tx1"/>
            </w14:solidFill>
          </w14:textFill>
        </w:rPr>
        <w:t>0000</w:t>
      </w:r>
      <w:r>
        <w:rPr>
          <w:color w:val="000000" w:themeColor="text1"/>
          <w:sz w:val="24"/>
          <w:lang w:val="zh-CN"/>
          <w14:textFill>
            <w14:solidFill>
              <w14:schemeClr w14:val="tx1"/>
            </w14:solidFill>
          </w14:textFill>
        </w:rPr>
        <w:t>-100</w:t>
      </w:r>
      <w:r>
        <w:rPr>
          <w:rFonts w:hint="eastAsia"/>
          <w:color w:val="000000" w:themeColor="text1"/>
          <w:sz w:val="24"/>
          <w:lang w:val="zh-CN"/>
          <w14:textFill>
            <w14:solidFill>
              <w14:schemeClr w14:val="tx1"/>
            </w14:solidFill>
          </w14:textFill>
        </w:rPr>
        <w:t>0000）</w:t>
      </w:r>
      <w:r>
        <w:rPr>
          <w:color w:val="000000" w:themeColor="text1"/>
          <w:sz w:val="24"/>
          <w:lang w:val="zh-CN"/>
          <w14:textFill>
            <w14:solidFill>
              <w14:schemeClr w14:val="tx1"/>
            </w14:solidFill>
          </w14:textFill>
        </w:rPr>
        <w:t>×</w:t>
      </w:r>
      <w:r>
        <w:rPr>
          <w:rFonts w:hint="eastAsia"/>
          <w:color w:val="000000" w:themeColor="text1"/>
          <w:sz w:val="24"/>
          <w:lang w:val="zh-CN"/>
          <w14:textFill>
            <w14:solidFill>
              <w14:schemeClr w14:val="tx1"/>
            </w14:solidFill>
          </w14:textFill>
        </w:rPr>
        <w:t>0.8</w:t>
      </w:r>
      <w:r>
        <w:rPr>
          <w:color w:val="000000" w:themeColor="text1"/>
          <w:sz w:val="24"/>
          <w:lang w:val="zh-CN"/>
          <w14:textFill>
            <w14:solidFill>
              <w14:schemeClr w14:val="tx1"/>
            </w14:solidFill>
          </w14:textFill>
        </w:rPr>
        <w:t>%+</w:t>
      </w:r>
      <w:r>
        <w:rPr>
          <w:rFonts w:hint="eastAsia"/>
          <w:color w:val="000000" w:themeColor="text1"/>
          <w:sz w:val="24"/>
          <w:lang w:val="zh-CN"/>
          <w14:textFill>
            <w14:solidFill>
              <w14:schemeClr w14:val="tx1"/>
            </w14:solidFill>
          </w14:textFill>
        </w:rPr>
        <w:t>（</w:t>
      </w:r>
      <w:r>
        <w:rPr>
          <w:color w:val="000000" w:themeColor="text1"/>
          <w:sz w:val="24"/>
          <w:lang w:val="zh-CN"/>
          <w14:textFill>
            <w14:solidFill>
              <w14:schemeClr w14:val="tx1"/>
            </w14:solidFill>
          </w14:textFill>
        </w:rPr>
        <w:t>680</w:t>
      </w:r>
      <w:r>
        <w:rPr>
          <w:rFonts w:hint="eastAsia"/>
          <w:color w:val="000000" w:themeColor="text1"/>
          <w:sz w:val="24"/>
          <w:lang w:val="zh-CN"/>
          <w14:textFill>
            <w14:solidFill>
              <w14:schemeClr w14:val="tx1"/>
            </w14:solidFill>
          </w14:textFill>
        </w:rPr>
        <w:t>5000</w:t>
      </w:r>
      <w:r>
        <w:rPr>
          <w:color w:val="000000" w:themeColor="text1"/>
          <w:sz w:val="24"/>
          <w:lang w:val="zh-CN"/>
          <w14:textFill>
            <w14:solidFill>
              <w14:schemeClr w14:val="tx1"/>
            </w14:solidFill>
          </w14:textFill>
        </w:rPr>
        <w:t>-500</w:t>
      </w:r>
      <w:r>
        <w:rPr>
          <w:rFonts w:hint="eastAsia"/>
          <w:color w:val="000000" w:themeColor="text1"/>
          <w:sz w:val="24"/>
          <w:lang w:val="zh-CN"/>
          <w14:textFill>
            <w14:solidFill>
              <w14:schemeClr w14:val="tx1"/>
            </w14:solidFill>
          </w14:textFill>
        </w:rPr>
        <w:t>0000）</w:t>
      </w:r>
      <w:r>
        <w:rPr>
          <w:color w:val="000000" w:themeColor="text1"/>
          <w:sz w:val="24"/>
          <w:lang w:val="zh-CN"/>
          <w14:textFill>
            <w14:solidFill>
              <w14:schemeClr w14:val="tx1"/>
            </w14:solidFill>
          </w14:textFill>
        </w:rPr>
        <w:t>×0.</w:t>
      </w:r>
      <w:r>
        <w:rPr>
          <w:rFonts w:hint="eastAsia"/>
          <w:color w:val="000000" w:themeColor="text1"/>
          <w:sz w:val="24"/>
          <w:lang w:val="zh-CN"/>
          <w14:textFill>
            <w14:solidFill>
              <w14:schemeClr w14:val="tx1"/>
            </w14:solidFill>
          </w14:textFill>
        </w:rPr>
        <w:t>45</w:t>
      </w:r>
      <w:r>
        <w:rPr>
          <w:color w:val="000000" w:themeColor="text1"/>
          <w:sz w:val="24"/>
          <w:lang w:val="zh-CN"/>
          <w14:textFill>
            <w14:solidFill>
              <w14:schemeClr w14:val="tx1"/>
            </w14:solidFill>
          </w14:textFill>
        </w:rPr>
        <w:t>%=</w:t>
      </w:r>
      <w:r>
        <w:rPr>
          <w:rFonts w:hint="eastAsia"/>
          <w:color w:val="000000" w:themeColor="text1"/>
          <w:sz w:val="24"/>
          <w:lang w:val="zh-CN"/>
          <w14:textFill>
            <w14:solidFill>
              <w14:schemeClr w14:val="tx1"/>
            </w14:solidFill>
          </w14:textFill>
        </w:rPr>
        <w:t>50122.5</w:t>
      </w:r>
      <w:r>
        <w:rPr>
          <w:color w:val="000000" w:themeColor="text1"/>
          <w:sz w:val="24"/>
          <w:lang w:val="zh-CN"/>
          <w14:textFill>
            <w14:solidFill>
              <w14:schemeClr w14:val="tx1"/>
            </w14:solidFill>
          </w14:textFill>
        </w:rPr>
        <w:t>元，服务费</w:t>
      </w:r>
      <w:r>
        <w:rPr>
          <w:rFonts w:hint="eastAsia"/>
          <w:color w:val="000000" w:themeColor="text1"/>
          <w:sz w:val="24"/>
          <w:lang w:val="zh-CN"/>
          <w14:textFill>
            <w14:solidFill>
              <w14:schemeClr w14:val="tx1"/>
            </w14:solidFill>
          </w14:textFill>
        </w:rPr>
        <w:t>缴纳50122元。</w:t>
      </w:r>
      <w:r>
        <w:rPr>
          <w:color w:val="000000" w:themeColor="text1"/>
          <w:sz w:val="24"/>
          <w:lang w:val="zh-CN"/>
          <w14:textFill>
            <w14:solidFill>
              <w14:schemeClr w14:val="tx1"/>
            </w14:solidFill>
          </w14:textFill>
        </w:rPr>
        <w:t>其中中标金额以《中标通知书》为准。</w:t>
      </w:r>
    </w:p>
    <w:p w14:paraId="7CC0F569">
      <w:pPr>
        <w:tabs>
          <w:tab w:val="left" w:pos="700"/>
        </w:tabs>
        <w:autoSpaceDE w:val="0"/>
        <w:autoSpaceDN w:val="0"/>
        <w:adjustRightInd w:val="0"/>
        <w:spacing w:line="360" w:lineRule="auto"/>
        <w:ind w:firstLine="448" w:firstLineChars="200"/>
        <w:rPr>
          <w:color w:val="000000" w:themeColor="text1"/>
          <w:sz w:val="24"/>
          <w:szCs w:val="24"/>
          <w:lang w:val="zh-CN"/>
          <w14:textFill>
            <w14:solidFill>
              <w14:schemeClr w14:val="tx1"/>
            </w14:solidFill>
          </w14:textFill>
        </w:rPr>
      </w:pPr>
      <w:r>
        <w:rPr>
          <w:rFonts w:hint="eastAsia"/>
          <w:color w:val="000000" w:themeColor="text1"/>
          <w:sz w:val="24"/>
          <w:szCs w:val="24"/>
          <w14:textFill>
            <w14:solidFill>
              <w14:schemeClr w14:val="tx1"/>
            </w14:solidFill>
          </w14:textFill>
        </w:rPr>
        <w:t>中标供应商应于中标公告发布之日起5个工作日内缴纳</w:t>
      </w:r>
      <w:r>
        <w:rPr>
          <w:rFonts w:hint="eastAsia"/>
          <w:color w:val="000000" w:themeColor="text1"/>
          <w:sz w:val="24"/>
          <w:szCs w:val="24"/>
          <w:lang w:val="zh-CN"/>
          <w14:textFill>
            <w14:solidFill>
              <w14:schemeClr w14:val="tx1"/>
            </w14:solidFill>
          </w14:textFill>
        </w:rPr>
        <w:t>招标代理服务费，缴费单位名称须与投标单位名称一致，缴费时请注明项目编号及中标包号。</w:t>
      </w:r>
    </w:p>
    <w:p w14:paraId="3ECA2636">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名        称：天津市公共资源交易中心</w:t>
      </w:r>
    </w:p>
    <w:p w14:paraId="190D4849">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 xml:space="preserve">开户行及账号：中国建设银行股份有限公司天津明华支行 </w:t>
      </w:r>
    </w:p>
    <w:p w14:paraId="144948F8">
      <w:pPr>
        <w:pStyle w:val="29"/>
        <w:spacing w:line="360" w:lineRule="auto"/>
        <w:ind w:firstLine="2009" w:firstLineChars="897"/>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1205 0162 4900 0000 0675</w:t>
      </w:r>
    </w:p>
    <w:p w14:paraId="1928D027">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银行联行号：105110039436</w:t>
      </w:r>
    </w:p>
    <w:p w14:paraId="5F0F6CF4">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纳税人识别号：1212 0000 MB1E 44809C</w:t>
      </w:r>
    </w:p>
    <w:p w14:paraId="3BD810E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地址：天津市河东区红星路79号</w:t>
      </w:r>
    </w:p>
    <w:p w14:paraId="78F18F0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缴费及申请开票系统：http://pay.tjggzy.cn/</w:t>
      </w:r>
    </w:p>
    <w:p w14:paraId="015B029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缴费及开票咨询电话：022-24532012</w:t>
      </w:r>
    </w:p>
    <w:p w14:paraId="335090D9">
      <w:pPr>
        <w:pStyle w:val="29"/>
        <w:spacing w:line="360" w:lineRule="auto"/>
        <w:jc w:val="both"/>
        <w:rPr>
          <w:rFonts w:ascii="Times New Roman" w:hAnsi="Times New Roman" w:eastAsia="宋体" w:cs="Times New Roman"/>
          <w:color w:val="000000" w:themeColor="text1"/>
          <w14:textFill>
            <w14:solidFill>
              <w14:schemeClr w14:val="tx1"/>
            </w14:solidFill>
          </w14:textFill>
        </w:rPr>
      </w:pPr>
    </w:p>
    <w:p w14:paraId="0CD6AC6F">
      <w:pPr>
        <w:pStyle w:val="29"/>
        <w:spacing w:line="360" w:lineRule="auto"/>
        <w:jc w:val="right"/>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2026年</w:t>
      </w:r>
      <w:r>
        <w:rPr>
          <w:rFonts w:hint="eastAsia" w:ascii="Times New Roman" w:hAnsi="Times New Roman" w:eastAsia="宋体" w:cs="Times New Roman"/>
          <w:color w:val="000000" w:themeColor="text1"/>
          <w:lang w:val="en-US" w:eastAsia="zh-CN"/>
          <w14:textFill>
            <w14:solidFill>
              <w14:schemeClr w14:val="tx1"/>
            </w14:solidFill>
          </w14:textFill>
        </w:rPr>
        <w:t>6</w:t>
      </w:r>
      <w:r>
        <w:rPr>
          <w:rFonts w:ascii="Times New Roman" w:hAnsi="Times New Roman" w:eastAsia="宋体" w:cs="Times New Roman"/>
          <w:color w:val="000000" w:themeColor="text1"/>
          <w14:textFill>
            <w14:solidFill>
              <w14:schemeClr w14:val="tx1"/>
            </w14:solidFill>
          </w14:textFill>
        </w:rPr>
        <w:t>月</w:t>
      </w:r>
      <w:r>
        <w:rPr>
          <w:rFonts w:hint="eastAsia" w:ascii="Times New Roman" w:hAnsi="Times New Roman" w:eastAsia="宋体" w:cs="Times New Roman"/>
          <w:color w:val="000000" w:themeColor="text1"/>
          <w:lang w:val="en-US" w:eastAsia="zh-CN"/>
          <w14:textFill>
            <w14:solidFill>
              <w14:schemeClr w14:val="tx1"/>
            </w14:solidFill>
          </w14:textFill>
        </w:rPr>
        <w:t>4</w:t>
      </w:r>
      <w:r>
        <w:rPr>
          <w:rFonts w:ascii="Times New Roman" w:hAnsi="Times New Roman" w:eastAsia="宋体" w:cs="Times New Roman"/>
          <w:color w:val="000000" w:themeColor="text1"/>
          <w14:textFill>
            <w14:solidFill>
              <w14:schemeClr w14:val="tx1"/>
            </w14:solidFill>
          </w14:textFill>
        </w:rPr>
        <w:t>日</w:t>
      </w:r>
    </w:p>
    <w:p w14:paraId="7FE5223E">
      <w:pPr>
        <w:pStyle w:val="29"/>
        <w:spacing w:line="360" w:lineRule="auto"/>
        <w:ind w:right="892"/>
        <w:rPr>
          <w:rFonts w:ascii="Times New Roman" w:hAnsi="Times New Roman" w:eastAsia="宋体" w:cs="Times New Roman"/>
          <w:color w:val="000000" w:themeColor="text1"/>
          <w14:textFill>
            <w14:solidFill>
              <w14:schemeClr w14:val="tx1"/>
            </w14:solidFill>
          </w14:textFill>
        </w:rPr>
      </w:pPr>
    </w:p>
    <w:p w14:paraId="1FED1329">
      <w:pPr>
        <w:widowControl/>
        <w:jc w:val="left"/>
        <w:rPr>
          <w:color w:val="000000" w:themeColor="text1"/>
          <w:kern w:val="0"/>
          <w:sz w:val="24"/>
          <w:szCs w:val="24"/>
          <w14:textFill>
            <w14:solidFill>
              <w14:schemeClr w14:val="tx1"/>
            </w14:solidFill>
          </w14:textFill>
        </w:rPr>
      </w:pPr>
      <w:r>
        <w:rPr>
          <w:color w:val="000000" w:themeColor="text1"/>
          <w14:textFill>
            <w14:solidFill>
              <w14:schemeClr w14:val="tx1"/>
            </w14:solidFill>
          </w14:textFill>
        </w:rPr>
        <w:br w:type="page"/>
      </w:r>
    </w:p>
    <w:p w14:paraId="57E86F67">
      <w:pPr>
        <w:pStyle w:val="16"/>
        <w:rPr>
          <w:rFonts w:ascii="Times New Roman" w:hAnsi="Times New Roman"/>
          <w:color w:val="000000" w:themeColor="text1"/>
          <w:lang w:eastAsia="zh-CN"/>
          <w14:textFill>
            <w14:solidFill>
              <w14:schemeClr w14:val="tx1"/>
            </w14:solidFill>
          </w14:textFill>
        </w:rPr>
      </w:pPr>
      <w:r>
        <w:rPr>
          <w:rFonts w:ascii="Times New Roman" w:hAnsi="Times New Roman"/>
          <w:color w:val="000000" w:themeColor="text1"/>
          <w14:textFill>
            <w14:solidFill>
              <w14:schemeClr w14:val="tx1"/>
            </w14:solidFill>
          </w14:textFill>
        </w:rPr>
        <w:t>第</w:t>
      </w:r>
      <w:r>
        <w:rPr>
          <w:rFonts w:ascii="Times New Roman" w:hAnsi="Times New Roman"/>
          <w:color w:val="000000" w:themeColor="text1"/>
          <w:lang w:eastAsia="zh-CN"/>
          <w14:textFill>
            <w14:solidFill>
              <w14:schemeClr w14:val="tx1"/>
            </w14:solidFill>
          </w14:textFill>
        </w:rPr>
        <w:t>二</w:t>
      </w:r>
      <w:r>
        <w:rPr>
          <w:rFonts w:ascii="Times New Roman" w:hAnsi="Times New Roman"/>
          <w:color w:val="000000" w:themeColor="text1"/>
          <w14:textFill>
            <w14:solidFill>
              <w14:schemeClr w14:val="tx1"/>
            </w14:solidFill>
          </w14:textFill>
        </w:rPr>
        <w:t>部分  招标项目</w:t>
      </w:r>
      <w:bookmarkEnd w:id="5"/>
      <w:r>
        <w:rPr>
          <w:rFonts w:ascii="Times New Roman" w:hAnsi="Times New Roman"/>
          <w:color w:val="000000" w:themeColor="text1"/>
          <w14:textFill>
            <w14:solidFill>
              <w14:schemeClr w14:val="tx1"/>
            </w14:solidFill>
          </w14:textFill>
        </w:rPr>
        <w:t>需求</w:t>
      </w:r>
    </w:p>
    <w:p w14:paraId="12DDDDFA">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加注“★”号条款为不允许偏离的实质性要求，经评标委员会判定任意一条加注“★”号的条款出现偏离，视为无效投标。</w:t>
      </w:r>
    </w:p>
    <w:p w14:paraId="3E81DCE3">
      <w:pPr>
        <w:widowControl/>
        <w:ind w:firstLine="448" w:firstLineChars="200"/>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一、项目背景</w:t>
      </w:r>
    </w:p>
    <w:p w14:paraId="283EC1F9">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color w:val="000000" w:themeColor="text1"/>
          <w:sz w:val="24"/>
          <w:szCs w:val="24"/>
          <w14:textFill>
            <w14:solidFill>
              <w14:schemeClr w14:val="tx1"/>
            </w14:solidFill>
          </w14:textFill>
        </w:rPr>
        <w:t>为进一步做好市便民专线服务中心合同制工作人员健康管理，按照年度工作安排，现启动天津市便民专线服务中心2026年合同制工作人员体检项</w:t>
      </w:r>
      <w:r>
        <w:rPr>
          <w:rFonts w:hint="eastAsia"/>
          <w:sz w:val="24"/>
          <w:szCs w:val="24"/>
        </w:rPr>
        <w:t>目。</w:t>
      </w:r>
    </w:p>
    <w:p w14:paraId="584D6EFE">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7239B04B">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7C2ABD4">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（二）具体要求</w:t>
      </w:r>
    </w:p>
    <w:p w14:paraId="53AEA565">
      <w:pPr>
        <w:tabs>
          <w:tab w:val="left" w:pos="210"/>
        </w:tabs>
        <w:autoSpaceDE w:val="0"/>
        <w:autoSpaceDN w:val="0"/>
        <w:adjustRightInd w:val="0"/>
        <w:spacing w:line="360" w:lineRule="auto"/>
        <w:ind w:firstLine="448"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详见项目需求书。</w:t>
      </w:r>
    </w:p>
    <w:p w14:paraId="48B09C82">
      <w:pPr>
        <w:tabs>
          <w:tab w:val="left" w:pos="210"/>
        </w:tabs>
        <w:autoSpaceDE w:val="0"/>
        <w:autoSpaceDN w:val="0"/>
        <w:adjustRightInd w:val="0"/>
        <w:spacing w:line="360" w:lineRule="auto"/>
        <w:ind w:firstLine="448"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三</w:t>
      </w:r>
      <w:r>
        <w:rPr>
          <w:color w:val="000000" w:themeColor="text1"/>
          <w:sz w:val="24"/>
          <w:szCs w:val="24"/>
          <w14:textFill>
            <w14:solidFill>
              <w14:schemeClr w14:val="tx1"/>
            </w14:solidFill>
          </w14:textFill>
        </w:rPr>
        <w:t>、商务要求</w:t>
      </w:r>
    </w:p>
    <w:p w14:paraId="1F8C14B7">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（一）报价要求</w:t>
      </w:r>
    </w:p>
    <w:p w14:paraId="15EF3154">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投标报价以人民币填列。</w:t>
      </w:r>
    </w:p>
    <w:p w14:paraId="6E7C0F07">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投标人的报价应包括：人员费用、服务费用、材料费用等为完成</w:t>
      </w:r>
      <w:r>
        <w:rPr>
          <w:rFonts w:hint="eastAsia"/>
          <w:color w:val="000000" w:themeColor="text1"/>
          <w:sz w:val="24"/>
          <w14:textFill>
            <w14:solidFill>
              <w14:schemeClr w14:val="tx1"/>
            </w14:solidFill>
          </w14:textFill>
        </w:rPr>
        <w:t>本</w:t>
      </w:r>
      <w:r>
        <w:rPr>
          <w:color w:val="000000" w:themeColor="text1"/>
          <w:sz w:val="24"/>
          <w14:textFill>
            <w14:solidFill>
              <w14:schemeClr w14:val="tx1"/>
            </w14:solidFill>
          </w14:textFill>
        </w:rPr>
        <w:t>文件规定的一切工作所需的全部费用。投标人所报价格应为最终优惠价格。</w:t>
      </w:r>
    </w:p>
    <w:p w14:paraId="3E0CA6BA">
      <w:pPr>
        <w:spacing w:line="360" w:lineRule="auto"/>
        <w:ind w:firstLine="448" w:firstLineChars="20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 xml:space="preserve">3. </w:t>
      </w:r>
      <w:r>
        <w:rPr>
          <w:color w:val="000000" w:themeColor="text1"/>
          <w:sz w:val="24"/>
          <w14:textFill>
            <w14:solidFill>
              <w14:schemeClr w14:val="tx1"/>
            </w14:solidFill>
          </w14:textFill>
        </w:rPr>
        <w:t>验收相关费用由投标人负责。</w:t>
      </w:r>
    </w:p>
    <w:p w14:paraId="7EC82D55">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二</w:t>
      </w:r>
      <w:r>
        <w:rPr>
          <w:color w:val="000000" w:themeColor="text1"/>
          <w:sz w:val="24"/>
          <w14:textFill>
            <w14:solidFill>
              <w14:schemeClr w14:val="tx1"/>
            </w14:solidFill>
          </w14:textFill>
        </w:rPr>
        <w:t>）时间、地点要求</w:t>
      </w:r>
    </w:p>
    <w:p w14:paraId="560701E4">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时间要求：</w:t>
      </w:r>
      <w:r>
        <w:rPr>
          <w:rFonts w:hint="eastAsia"/>
          <w:color w:val="000000" w:themeColor="text1"/>
          <w:sz w:val="24"/>
          <w14:textFill>
            <w14:solidFill>
              <w14:schemeClr w14:val="tx1"/>
            </w14:solidFill>
          </w14:textFill>
        </w:rPr>
        <w:t>签订合同之日起180日之内</w:t>
      </w:r>
      <w:r>
        <w:rPr>
          <w:color w:val="000000" w:themeColor="text1"/>
          <w:sz w:val="24"/>
          <w14:textFill>
            <w14:solidFill>
              <w14:schemeClr w14:val="tx1"/>
            </w14:solidFill>
          </w14:textFill>
        </w:rPr>
        <w:t>（特殊情况以合同为准）。</w:t>
      </w:r>
    </w:p>
    <w:p w14:paraId="557203AF">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服务地点：</w:t>
      </w:r>
      <w:r>
        <w:rPr>
          <w:rFonts w:hint="eastAsia"/>
          <w:color w:val="000000" w:themeColor="text1"/>
          <w:sz w:val="24"/>
          <w:lang w:val="en-US" w:eastAsia="zh-CN"/>
          <w14:textFill>
            <w14:solidFill>
              <w14:schemeClr w14:val="tx1"/>
            </w14:solidFill>
          </w14:textFill>
        </w:rPr>
        <w:t>中标方医疗机构地址</w:t>
      </w:r>
      <w:r>
        <w:rPr>
          <w:color w:val="000000" w:themeColor="text1"/>
          <w:sz w:val="24"/>
          <w14:textFill>
            <w14:solidFill>
              <w14:schemeClr w14:val="tx1"/>
            </w14:solidFill>
          </w14:textFill>
        </w:rPr>
        <w:t>（特殊情况以合同为准）。</w:t>
      </w:r>
    </w:p>
    <w:p w14:paraId="065F6A37">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三</w:t>
      </w:r>
      <w:r>
        <w:rPr>
          <w:color w:val="000000" w:themeColor="text1"/>
          <w:sz w:val="24"/>
          <w14:textFill>
            <w14:solidFill>
              <w14:schemeClr w14:val="tx1"/>
            </w14:solidFill>
          </w14:textFill>
        </w:rPr>
        <w:t>）付款方式</w:t>
      </w:r>
    </w:p>
    <w:p w14:paraId="68DECC66">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ascii="宋体" w:hAnsi="宋体" w:cs="宋体"/>
          <w:color w:val="000000" w:themeColor="text1"/>
          <w:kern w:val="0"/>
          <w:sz w:val="24"/>
          <w:szCs w:val="24"/>
          <w:highlight w:val="none"/>
          <w:lang w:bidi="ar"/>
          <w14:textFill>
            <w14:solidFill>
              <w14:schemeClr w14:val="tx1"/>
            </w14:solidFill>
          </w14:textFill>
        </w:rPr>
        <w:t>按照实际体检人数结算，体检全部完成无遗留问题后</w:t>
      </w:r>
      <w:r>
        <w:rPr>
          <w:color w:val="000000" w:themeColor="text1"/>
          <w:kern w:val="0"/>
          <w:sz w:val="24"/>
          <w:szCs w:val="24"/>
          <w:highlight w:val="none"/>
          <w:lang w:bidi="ar"/>
          <w14:textFill>
            <w14:solidFill>
              <w14:schemeClr w14:val="tx1"/>
            </w14:solidFill>
          </w14:textFill>
        </w:rPr>
        <w:t>15</w:t>
      </w:r>
      <w:r>
        <w:rPr>
          <w:rFonts w:hint="eastAsia" w:ascii="宋体" w:hAnsi="宋体" w:cs="宋体"/>
          <w:color w:val="000000" w:themeColor="text1"/>
          <w:kern w:val="0"/>
          <w:sz w:val="24"/>
          <w:szCs w:val="24"/>
          <w:highlight w:val="none"/>
          <w:lang w:bidi="ar"/>
          <w14:textFill>
            <w14:solidFill>
              <w14:schemeClr w14:val="tx1"/>
            </w14:solidFill>
          </w14:textFill>
        </w:rPr>
        <w:t>个工作日内支付体检全部费用</w:t>
      </w:r>
      <w:r>
        <w:rPr>
          <w:color w:val="000000" w:themeColor="text1"/>
          <w:sz w:val="24"/>
          <w14:textFill>
            <w14:solidFill>
              <w14:schemeClr w14:val="tx1"/>
            </w14:solidFill>
          </w14:textFill>
        </w:rPr>
        <w:t>（特殊情况以合同为准）。</w:t>
      </w:r>
    </w:p>
    <w:p w14:paraId="369D8B88">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四</w:t>
      </w:r>
      <w:r>
        <w:rPr>
          <w:color w:val="000000" w:themeColor="text1"/>
          <w:sz w:val="24"/>
          <w14:textFill>
            <w14:solidFill>
              <w14:schemeClr w14:val="tx1"/>
            </w14:solidFill>
          </w14:textFill>
        </w:rPr>
        <w:t>）投标保证金和履约保证金</w:t>
      </w:r>
    </w:p>
    <w:p w14:paraId="3ACFC38D">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本项目不收取投标保证金和履约保证金。</w:t>
      </w:r>
    </w:p>
    <w:p w14:paraId="4CC68256">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（五）验收方法及标准</w:t>
      </w:r>
    </w:p>
    <w:p w14:paraId="0F3FA08E">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E3BD7AB">
      <w:pPr>
        <w:spacing w:line="360" w:lineRule="auto"/>
        <w:ind w:firstLine="448"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ABFB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DEF92A1">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 价格（</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0分）</w:t>
            </w:r>
          </w:p>
        </w:tc>
        <w:tc>
          <w:tcPr>
            <w:tcW w:w="1143" w:type="dxa"/>
            <w:shd w:val="clear" w:color="auto" w:fill="auto"/>
            <w:vAlign w:val="center"/>
          </w:tcPr>
          <w:p w14:paraId="0C307728">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43205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4E76950">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78425859">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价格</w:t>
            </w:r>
          </w:p>
        </w:tc>
        <w:tc>
          <w:tcPr>
            <w:tcW w:w="7311" w:type="dxa"/>
            <w:shd w:val="clear" w:color="auto" w:fill="auto"/>
            <w:vAlign w:val="center"/>
          </w:tcPr>
          <w:p w14:paraId="1908276D">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（1）投标报价超过采购预算的，投标无效，未超过采购预算的投标报价按以下公式进行计算。</w:t>
            </w:r>
          </w:p>
          <w:p w14:paraId="111ED167">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（2）投标报价得分=（评标基准价/投标报价）×20</w:t>
            </w:r>
          </w:p>
          <w:p w14:paraId="1ECEC2C7">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注：满足本文件要求且投标报价最低的投标报价为评标基准价。</w:t>
            </w:r>
          </w:p>
        </w:tc>
        <w:tc>
          <w:tcPr>
            <w:tcW w:w="1143" w:type="dxa"/>
            <w:shd w:val="clear" w:color="auto" w:fill="auto"/>
            <w:vAlign w:val="center"/>
          </w:tcPr>
          <w:p w14:paraId="48EDFEF2">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20</w:t>
            </w:r>
          </w:p>
        </w:tc>
      </w:tr>
      <w:tr w14:paraId="562EF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A310B4C">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第二部分 客观分（</w:t>
            </w:r>
            <w:r>
              <w:rPr>
                <w:rFonts w:hint="eastAsia"/>
                <w:color w:val="000000" w:themeColor="text1"/>
                <w:kern w:val="0"/>
                <w:sz w:val="24"/>
                <w:szCs w:val="24"/>
                <w:lang w:val="en-US" w:eastAsia="zh-CN"/>
                <w14:textFill>
                  <w14:solidFill>
                    <w14:schemeClr w14:val="tx1"/>
                  </w14:solidFill>
                </w14:textFill>
              </w:rPr>
              <w:t>20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3CFCF718">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5804D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FB5EF5">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5F0C87F3">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投标人业绩</w:t>
            </w:r>
          </w:p>
        </w:tc>
        <w:tc>
          <w:tcPr>
            <w:tcW w:w="7311" w:type="dxa"/>
            <w:shd w:val="clear" w:color="auto" w:fill="auto"/>
            <w:vAlign w:val="center"/>
          </w:tcPr>
          <w:p w14:paraId="5B35C960">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完全按照以下要求提供</w:t>
            </w:r>
            <w:r>
              <w:rPr>
                <w:rFonts w:hint="eastAsia"/>
                <w:color w:val="000000" w:themeColor="text1"/>
                <w:kern w:val="0"/>
                <w:sz w:val="24"/>
                <w:szCs w:val="24"/>
                <w14:textFill>
                  <w14:solidFill>
                    <w14:schemeClr w14:val="tx1"/>
                  </w14:solidFill>
                </w14:textFill>
              </w:rPr>
              <w:t>投标人</w:t>
            </w:r>
            <w:r>
              <w:rPr>
                <w:color w:val="000000" w:themeColor="text1"/>
                <w:kern w:val="0"/>
                <w:sz w:val="24"/>
                <w:szCs w:val="24"/>
                <w14:textFill>
                  <w14:solidFill>
                    <w14:schemeClr w14:val="tx1"/>
                  </w14:solidFill>
                </w14:textFill>
              </w:rPr>
              <w:t>曾实施</w:t>
            </w:r>
            <w:r>
              <w:rPr>
                <w:rFonts w:hint="eastAsia"/>
                <w:color w:val="000000" w:themeColor="text1"/>
                <w:kern w:val="0"/>
                <w:sz w:val="24"/>
                <w:szCs w:val="24"/>
                <w14:textFill>
                  <w14:solidFill>
                    <w14:schemeClr w14:val="tx1"/>
                  </w14:solidFill>
                </w14:textFill>
              </w:rPr>
              <w:t>体检服务业绩</w:t>
            </w:r>
            <w:r>
              <w:rPr>
                <w:color w:val="000000" w:themeColor="text1"/>
                <w:kern w:val="0"/>
                <w:sz w:val="24"/>
                <w:szCs w:val="24"/>
                <w14:textFill>
                  <w14:solidFill>
                    <w14:schemeClr w14:val="tx1"/>
                  </w14:solidFill>
                </w14:textFill>
              </w:rPr>
              <w:t>，提供的证明材料均不得遮挡涂黑，否则不予认定加分。</w:t>
            </w:r>
          </w:p>
          <w:p w14:paraId="7017AD92">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合同</w:t>
            </w:r>
            <w:r>
              <w:rPr>
                <w:rFonts w:hint="eastAsia"/>
                <w:color w:val="000000" w:themeColor="text1"/>
                <w:kern w:val="0"/>
                <w:sz w:val="24"/>
                <w:szCs w:val="24"/>
                <w14:textFill>
                  <w14:solidFill>
                    <w14:schemeClr w14:val="tx1"/>
                  </w14:solidFill>
                </w14:textFill>
              </w:rPr>
              <w:t>原件</w:t>
            </w:r>
            <w:r>
              <w:rPr>
                <w:rFonts w:hint="eastAsia"/>
                <w:color w:val="000000" w:themeColor="text1"/>
                <w:kern w:val="0"/>
                <w:sz w:val="24"/>
                <w:szCs w:val="24"/>
                <w:lang w:eastAsia="zh-CN"/>
                <w14:textFill>
                  <w14:solidFill>
                    <w14:schemeClr w14:val="tx1"/>
                  </w14:solidFill>
                </w14:textFill>
              </w:rPr>
              <w:t>电子件</w:t>
            </w:r>
            <w:r>
              <w:rPr>
                <w:color w:val="000000" w:themeColor="text1"/>
                <w:kern w:val="0"/>
                <w:sz w:val="24"/>
                <w:szCs w:val="24"/>
                <w14:textFill>
                  <w14:solidFill>
                    <w14:schemeClr w14:val="tx1"/>
                  </w14:solidFill>
                </w14:textFill>
              </w:rPr>
              <w:t>。包括买卖双方名称及盖章、服务内容</w:t>
            </w:r>
            <w:r>
              <w:rPr>
                <w:rFonts w:hint="eastAsia"/>
                <w:bCs/>
                <w:color w:val="000000" w:themeColor="text1"/>
                <w:sz w:val="24"/>
                <w14:textFill>
                  <w14:solidFill>
                    <w14:schemeClr w14:val="tx1"/>
                  </w14:solidFill>
                </w14:textFill>
              </w:rPr>
              <w:t>、合同签订日期</w:t>
            </w:r>
            <w:r>
              <w:rPr>
                <w:rFonts w:hint="eastAsia"/>
                <w:bCs/>
                <w:color w:val="000000" w:themeColor="text1"/>
                <w:sz w:val="24"/>
                <w14:textFill>
                  <w14:solidFill>
                    <w14:schemeClr w14:val="tx1"/>
                  </w14:solidFill>
                </w14:textFill>
              </w:rPr>
              <w:t>（应为2023年1月1日或以后）</w:t>
            </w:r>
            <w:r>
              <w:rPr>
                <w:color w:val="000000" w:themeColor="text1"/>
                <w:kern w:val="0"/>
                <w:sz w:val="24"/>
                <w:szCs w:val="24"/>
                <w14:textFill>
                  <w14:solidFill>
                    <w14:schemeClr w14:val="tx1"/>
                  </w14:solidFill>
                </w14:textFill>
              </w:rPr>
              <w:t>。</w:t>
            </w:r>
          </w:p>
          <w:p w14:paraId="61062A01">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B.</w:t>
            </w:r>
            <w:r>
              <w:rPr>
                <w:rFonts w:hint="eastAsia"/>
                <w:color w:val="000000" w:themeColor="text1"/>
                <w:kern w:val="0"/>
                <w:sz w:val="24"/>
                <w:szCs w:val="24"/>
                <w14:textFill>
                  <w14:solidFill>
                    <w14:schemeClr w14:val="tx1"/>
                  </w14:solidFill>
                </w14:textFill>
              </w:rPr>
              <w:t xml:space="preserve"> 上述</w:t>
            </w:r>
            <w:r>
              <w:rPr>
                <w:color w:val="000000" w:themeColor="text1"/>
                <w:kern w:val="0"/>
                <w:sz w:val="24"/>
                <w:szCs w:val="24"/>
                <w14:textFill>
                  <w14:solidFill>
                    <w14:schemeClr w14:val="tx1"/>
                  </w14:solidFill>
                </w14:textFill>
              </w:rPr>
              <w:t>合同履行</w:t>
            </w:r>
            <w:r>
              <w:rPr>
                <w:rFonts w:hint="eastAsia"/>
                <w:color w:val="000000" w:themeColor="text1"/>
                <w:kern w:val="0"/>
                <w:sz w:val="24"/>
                <w:szCs w:val="24"/>
                <w14:textFill>
                  <w14:solidFill>
                    <w14:schemeClr w14:val="tx1"/>
                  </w14:solidFill>
                </w14:textFill>
              </w:rPr>
              <w:t>良好</w:t>
            </w:r>
            <w:r>
              <w:rPr>
                <w:color w:val="000000" w:themeColor="text1"/>
                <w:kern w:val="0"/>
                <w:sz w:val="24"/>
                <w:szCs w:val="24"/>
                <w14:textFill>
                  <w14:solidFill>
                    <w14:schemeClr w14:val="tx1"/>
                  </w14:solidFill>
                </w14:textFill>
              </w:rPr>
              <w:t>的相关证明材料</w:t>
            </w:r>
            <w:r>
              <w:rPr>
                <w:rFonts w:hint="eastAsia"/>
                <w:color w:val="000000" w:themeColor="text1"/>
                <w:kern w:val="0"/>
                <w:sz w:val="24"/>
                <w:szCs w:val="24"/>
                <w14:textFill>
                  <w14:solidFill>
                    <w14:schemeClr w14:val="tx1"/>
                  </w14:solidFill>
                </w14:textFill>
              </w:rPr>
              <w:t>原件</w:t>
            </w:r>
            <w:r>
              <w:rPr>
                <w:rFonts w:hint="eastAsia"/>
                <w:color w:val="000000" w:themeColor="text1"/>
                <w:kern w:val="0"/>
                <w:sz w:val="24"/>
                <w:szCs w:val="24"/>
                <w:lang w:eastAsia="zh-CN"/>
                <w14:textFill>
                  <w14:solidFill>
                    <w14:schemeClr w14:val="tx1"/>
                  </w14:solidFill>
                </w14:textFill>
              </w:rPr>
              <w:t>电子件</w:t>
            </w:r>
            <w:r>
              <w:rPr>
                <w:rFonts w:hint="eastAsia"/>
                <w:color w:val="000000" w:themeColor="text1"/>
                <w:kern w:val="0"/>
                <w:sz w:val="24"/>
                <w:szCs w:val="24"/>
                <w14:textFill>
                  <w14:solidFill>
                    <w14:schemeClr w14:val="tx1"/>
                  </w14:solidFill>
                </w14:textFill>
              </w:rPr>
              <w:t>（加盖上述合同甲方单位公章或上述合同中所盖的甲方印章）</w:t>
            </w:r>
            <w:r>
              <w:rPr>
                <w:color w:val="000000" w:themeColor="text1"/>
                <w:kern w:val="0"/>
                <w:sz w:val="24"/>
                <w:szCs w:val="24"/>
                <w14:textFill>
                  <w14:solidFill>
                    <w14:schemeClr w14:val="tx1"/>
                  </w14:solidFill>
                </w14:textFill>
              </w:rPr>
              <w:t>。</w:t>
            </w:r>
          </w:p>
          <w:p w14:paraId="7D6ECB32">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每个</w:t>
            </w:r>
            <w:r>
              <w:rPr>
                <w:rFonts w:hint="eastAsia"/>
                <w:color w:val="000000" w:themeColor="text1"/>
                <w:kern w:val="0"/>
                <w:sz w:val="24"/>
                <w:szCs w:val="24"/>
                <w14:textFill>
                  <w14:solidFill>
                    <w14:schemeClr w14:val="tx1"/>
                  </w14:solidFill>
                </w14:textFill>
              </w:rPr>
              <w:t>业绩</w:t>
            </w:r>
            <w:r>
              <w:rPr>
                <w:rFonts w:hint="eastAsia"/>
                <w:color w:val="000000" w:themeColor="text1"/>
                <w:kern w:val="0"/>
                <w:sz w:val="24"/>
                <w:szCs w:val="24"/>
                <w:lang w:val="en-US" w:eastAsia="zh-CN"/>
                <w14:textFill>
                  <w14:solidFill>
                    <w14:schemeClr w14:val="tx1"/>
                  </w14:solidFill>
                </w14:textFill>
              </w:rPr>
              <w:t>2.5</w:t>
            </w:r>
            <w:r>
              <w:rPr>
                <w:color w:val="000000" w:themeColor="text1"/>
                <w:kern w:val="0"/>
                <w:sz w:val="24"/>
                <w:szCs w:val="24"/>
                <w14:textFill>
                  <w14:solidFill>
                    <w14:schemeClr w14:val="tx1"/>
                  </w14:solidFill>
                </w14:textFill>
              </w:rPr>
              <w:t>分，最多</w:t>
            </w:r>
            <w:r>
              <w:rPr>
                <w:rFonts w:hint="eastAsia"/>
                <w:color w:val="000000" w:themeColor="text1"/>
                <w:kern w:val="0"/>
                <w:sz w:val="24"/>
                <w:szCs w:val="24"/>
                <w:lang w:val="en-US" w:eastAsia="zh-CN"/>
                <w14:textFill>
                  <w14:solidFill>
                    <w14:schemeClr w14:val="tx1"/>
                  </w14:solidFill>
                </w14:textFill>
              </w:rPr>
              <w:t>10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33709814">
            <w:pPr>
              <w:widowControl/>
              <w:adjustRightInd w:val="0"/>
              <w:snapToGrid w:val="0"/>
              <w:jc w:val="center"/>
              <w:rPr>
                <w:rFonts w:hint="default"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10</w:t>
            </w:r>
          </w:p>
        </w:tc>
      </w:tr>
      <w:tr w14:paraId="3F14E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803859F">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2</w:t>
            </w:r>
          </w:p>
        </w:tc>
        <w:tc>
          <w:tcPr>
            <w:tcW w:w="1419" w:type="dxa"/>
            <w:shd w:val="clear" w:color="auto" w:fill="auto"/>
            <w:vAlign w:val="center"/>
          </w:tcPr>
          <w:p w14:paraId="483C5A18">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68D0F75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承诺完全满足本文件“报价要求”、“时间地点要求”、“付款方式要求”和技术要求中非“★”号要求的：</w:t>
            </w:r>
            <w:r>
              <w:rPr>
                <w:rFonts w:hint="eastAsia"/>
                <w:color w:val="000000" w:themeColor="text1"/>
                <w:kern w:val="0"/>
                <w:sz w:val="24"/>
                <w:szCs w:val="24"/>
                <w:lang w:val="en-US" w:eastAsia="zh-CN"/>
                <w14:textFill>
                  <w14:solidFill>
                    <w14:schemeClr w14:val="tx1"/>
                  </w14:solidFill>
                </w14:textFill>
              </w:rPr>
              <w:t>10</w:t>
            </w:r>
            <w:r>
              <w:rPr>
                <w:rFonts w:hint="eastAsia"/>
                <w:color w:val="000000" w:themeColor="text1"/>
                <w:kern w:val="0"/>
                <w:sz w:val="24"/>
                <w:szCs w:val="24"/>
                <w14:textFill>
                  <w14:solidFill>
                    <w14:schemeClr w14:val="tx1"/>
                  </w14:solidFill>
                </w14:textFill>
              </w:rPr>
              <w:t>分，其他0分。</w:t>
            </w:r>
          </w:p>
        </w:tc>
        <w:tc>
          <w:tcPr>
            <w:tcW w:w="1143" w:type="dxa"/>
            <w:shd w:val="clear" w:color="auto" w:fill="auto"/>
            <w:vAlign w:val="center"/>
          </w:tcPr>
          <w:p w14:paraId="7D1F4107">
            <w:pPr>
              <w:widowControl/>
              <w:adjustRightInd w:val="0"/>
              <w:snapToGrid w:val="0"/>
              <w:jc w:val="center"/>
              <w:rPr>
                <w:rFonts w:hint="default"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10</w:t>
            </w:r>
          </w:p>
        </w:tc>
      </w:tr>
      <w:tr w14:paraId="532C2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47CCF81A">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第三部分 主观分（</w:t>
            </w:r>
            <w:r>
              <w:rPr>
                <w:rFonts w:hint="eastAsia"/>
                <w:color w:val="000000" w:themeColor="text1"/>
                <w:kern w:val="0"/>
                <w:sz w:val="24"/>
                <w:szCs w:val="24"/>
                <w:lang w:val="en-US" w:eastAsia="zh-CN"/>
                <w14:textFill>
                  <w14:solidFill>
                    <w14:schemeClr w14:val="tx1"/>
                  </w14:solidFill>
                </w14:textFill>
              </w:rPr>
              <w:t>60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15949E62">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12758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BFFC849">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7DBB8196">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人员、岗位配置方案评价</w:t>
            </w:r>
          </w:p>
        </w:tc>
        <w:tc>
          <w:tcPr>
            <w:tcW w:w="7311" w:type="dxa"/>
            <w:shd w:val="clear" w:color="auto" w:fill="auto"/>
            <w:vAlign w:val="center"/>
          </w:tcPr>
          <w:p w14:paraId="22749AB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至少包含各岗位投入人员数量、各岗位内部人员安排配置方案</w:t>
            </w:r>
          </w:p>
          <w:p w14:paraId="2376E6FF">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12CDC6F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60EA7963">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9</w:t>
            </w:r>
          </w:p>
        </w:tc>
      </w:tr>
      <w:tr w14:paraId="16AF8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76F3EE9">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p>
        </w:tc>
        <w:tc>
          <w:tcPr>
            <w:tcW w:w="1419" w:type="dxa"/>
            <w:shd w:val="clear" w:color="auto" w:fill="auto"/>
            <w:vAlign w:val="center"/>
          </w:tcPr>
          <w:p w14:paraId="178D44EC">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14:paraId="4585A31C">
            <w:pPr>
              <w:widowControl/>
              <w:adjustRightInd w:val="0"/>
              <w:snapToGrid w:val="0"/>
              <w:rPr>
                <w:rFonts w:hint="eastAsia"/>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至少包含针对本项目的体检健康服务标准，档案管理等</w:t>
            </w:r>
          </w:p>
          <w:p w14:paraId="0CBA70F1">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7E1E587C">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31396A11">
            <w:pPr>
              <w:widowControl/>
              <w:adjustRightInd w:val="0"/>
              <w:snapToGrid w:val="0"/>
              <w:jc w:val="center"/>
              <w:rPr>
                <w:rFonts w:hint="default"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9</w:t>
            </w:r>
          </w:p>
        </w:tc>
      </w:tr>
      <w:tr w14:paraId="71916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8EFC89">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3</w:t>
            </w:r>
          </w:p>
        </w:tc>
        <w:tc>
          <w:tcPr>
            <w:tcW w:w="1419" w:type="dxa"/>
            <w:shd w:val="clear" w:color="auto" w:fill="auto"/>
            <w:vAlign w:val="center"/>
          </w:tcPr>
          <w:p w14:paraId="04FF0AD3">
            <w:pPr>
              <w:widowControl/>
              <w:adjustRightInd w:val="0"/>
              <w:snapToGrid w:val="0"/>
              <w:jc w:val="center"/>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管理规章制度评价</w:t>
            </w:r>
          </w:p>
        </w:tc>
        <w:tc>
          <w:tcPr>
            <w:tcW w:w="7311" w:type="dxa"/>
            <w:shd w:val="clear" w:color="auto" w:fill="auto"/>
            <w:vAlign w:val="center"/>
          </w:tcPr>
          <w:p w14:paraId="2936BB5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包含针对投入人员的服务管理规章制度</w:t>
            </w:r>
          </w:p>
          <w:p w14:paraId="7FD8C4FC">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084C108F">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1C9C4730">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5653F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B2D61D">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4</w:t>
            </w:r>
          </w:p>
        </w:tc>
        <w:tc>
          <w:tcPr>
            <w:tcW w:w="1419" w:type="dxa"/>
            <w:shd w:val="clear" w:color="auto" w:fill="auto"/>
            <w:vAlign w:val="center"/>
          </w:tcPr>
          <w:p w14:paraId="350E0AE6">
            <w:pPr>
              <w:widowControl/>
              <w:adjustRightInd w:val="0"/>
              <w:snapToGrid w:val="0"/>
              <w:jc w:val="center"/>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保密管理方案评价</w:t>
            </w:r>
          </w:p>
        </w:tc>
        <w:tc>
          <w:tcPr>
            <w:tcW w:w="7311" w:type="dxa"/>
            <w:shd w:val="clear" w:color="auto" w:fill="auto"/>
            <w:vAlign w:val="center"/>
          </w:tcPr>
          <w:p w14:paraId="791982B9">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6E2E231D">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74317B7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31688123">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706EE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AFD400">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5</w:t>
            </w:r>
          </w:p>
        </w:tc>
        <w:tc>
          <w:tcPr>
            <w:tcW w:w="1419" w:type="dxa"/>
            <w:shd w:val="clear" w:color="auto" w:fill="auto"/>
            <w:vAlign w:val="center"/>
          </w:tcPr>
          <w:p w14:paraId="0FB04398">
            <w:pPr>
              <w:widowControl/>
              <w:adjustRightInd w:val="0"/>
              <w:snapToGrid w:val="0"/>
              <w:jc w:val="center"/>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应急预案评价</w:t>
            </w:r>
          </w:p>
        </w:tc>
        <w:tc>
          <w:tcPr>
            <w:tcW w:w="7311" w:type="dxa"/>
            <w:shd w:val="clear" w:color="auto" w:fill="auto"/>
            <w:vAlign w:val="center"/>
          </w:tcPr>
          <w:p w14:paraId="18AC79F7">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至少包含当出现不可预知紧急情况时（例如停水停电、极端天气、群体事件、自然灾害等），如何保证服务正常运转的措施，临时增配人员设备、现有人员岗位职责临时增加、与相关政府部门协调配合等措施。</w:t>
            </w:r>
          </w:p>
          <w:p w14:paraId="6CB5093C">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79521B31">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28FACEE1">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38D93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58D784">
            <w:pPr>
              <w:widowControl/>
              <w:adjustRightInd w:val="0"/>
              <w:snapToGrid w:val="0"/>
              <w:jc w:val="center"/>
              <w:rPr>
                <w:rFonts w:hint="eastAsia"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c>
          <w:tcPr>
            <w:tcW w:w="1419" w:type="dxa"/>
            <w:shd w:val="clear" w:color="auto" w:fill="auto"/>
            <w:vAlign w:val="center"/>
          </w:tcPr>
          <w:p w14:paraId="2F62FFDC">
            <w:pPr>
              <w:widowControl/>
              <w:adjustRightInd w:val="0"/>
              <w:snapToGrid w:val="0"/>
              <w:jc w:val="center"/>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投诉流程、满意度调查</w:t>
            </w:r>
            <w:r>
              <w:rPr>
                <w:rFonts w:hint="eastAsia"/>
                <w:color w:val="000000" w:themeColor="text1"/>
                <w:sz w:val="24"/>
                <w14:textFill>
                  <w14:solidFill>
                    <w14:schemeClr w14:val="tx1"/>
                  </w14:solidFill>
                </w14:textFill>
              </w:rPr>
              <w:t>方案</w:t>
            </w:r>
            <w:r>
              <w:rPr>
                <w:color w:val="000000" w:themeColor="text1"/>
                <w:sz w:val="24"/>
                <w14:textFill>
                  <w14:solidFill>
                    <w14:schemeClr w14:val="tx1"/>
                  </w14:solidFill>
                </w14:textFill>
              </w:rPr>
              <w:t>评价</w:t>
            </w:r>
          </w:p>
        </w:tc>
        <w:tc>
          <w:tcPr>
            <w:tcW w:w="7311" w:type="dxa"/>
            <w:shd w:val="clear" w:color="auto" w:fill="auto"/>
            <w:vAlign w:val="center"/>
          </w:tcPr>
          <w:p w14:paraId="5DAE27C1">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至少包含投诉接受范围、投诉处理流程、满意度调查范围、满意度调查方法，提高服务对象满意度方案</w:t>
            </w:r>
          </w:p>
          <w:p w14:paraId="4E5FF2E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6827898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2D848533">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5BE58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50B0B0A">
            <w:pPr>
              <w:widowControl/>
              <w:adjustRightInd w:val="0"/>
              <w:snapToGrid w:val="0"/>
              <w:jc w:val="center"/>
              <w:rPr>
                <w:rFonts w:hint="eastAsia"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7</w:t>
            </w:r>
          </w:p>
        </w:tc>
        <w:tc>
          <w:tcPr>
            <w:tcW w:w="1419" w:type="dxa"/>
            <w:shd w:val="clear" w:color="auto" w:fill="auto"/>
            <w:vAlign w:val="center"/>
          </w:tcPr>
          <w:p w14:paraId="07E4208A">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进度安排评价</w:t>
            </w:r>
          </w:p>
        </w:tc>
        <w:tc>
          <w:tcPr>
            <w:tcW w:w="7311" w:type="dxa"/>
            <w:shd w:val="clear" w:color="auto" w:fill="auto"/>
            <w:vAlign w:val="center"/>
          </w:tcPr>
          <w:p w14:paraId="02ECC6AD">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至少包含各阶段工作进度安排、按时限完成的保障措施、进度落后时的挽回措施等</w:t>
            </w:r>
          </w:p>
          <w:p w14:paraId="7AB55D7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68F5BF4C">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22E76421">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78093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A38D541">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8</w:t>
            </w:r>
          </w:p>
        </w:tc>
        <w:tc>
          <w:tcPr>
            <w:tcW w:w="1419" w:type="dxa"/>
            <w:shd w:val="clear" w:color="auto" w:fill="auto"/>
            <w:vAlign w:val="center"/>
          </w:tcPr>
          <w:p w14:paraId="53035B1F">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在服务过程中，与采购人配合沟通方案评价</w:t>
            </w:r>
          </w:p>
        </w:tc>
        <w:tc>
          <w:tcPr>
            <w:tcW w:w="7311" w:type="dxa"/>
            <w:shd w:val="clear" w:color="auto" w:fill="auto"/>
            <w:vAlign w:val="center"/>
          </w:tcPr>
          <w:p w14:paraId="692BC5BE">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指定专人为采购人服务</w:t>
            </w:r>
            <w:r>
              <w:rPr>
                <w:rFonts w:hint="eastAsia"/>
                <w:color w:val="000000" w:themeColor="text1"/>
                <w:kern w:val="0"/>
                <w:sz w:val="24"/>
                <w:szCs w:val="24"/>
                <w14:textFill>
                  <w14:solidFill>
                    <w14:schemeClr w14:val="tx1"/>
                  </w14:solidFill>
                </w14:textFill>
              </w:rPr>
              <w:t>、定期配合沟通频次、建立配合沟通内容记录台账、配合沟通效果反馈机制等方面内容</w:t>
            </w:r>
          </w:p>
          <w:p w14:paraId="1EB9FF22">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5694C58E">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6F1A31D7">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2F5B0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DAED88">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9</w:t>
            </w:r>
          </w:p>
        </w:tc>
        <w:tc>
          <w:tcPr>
            <w:tcW w:w="1419" w:type="dxa"/>
            <w:shd w:val="clear" w:color="auto" w:fill="auto"/>
            <w:vAlign w:val="center"/>
          </w:tcPr>
          <w:p w14:paraId="651B5491">
            <w:pPr>
              <w:widowControl/>
              <w:adjustRightInd w:val="0"/>
              <w:snapToGrid w:val="0"/>
              <w:jc w:val="center"/>
              <w:rPr>
                <w:color w:val="000000" w:themeColor="text1"/>
                <w:sz w:val="24"/>
                <w14:textFill>
                  <w14:solidFill>
                    <w14:schemeClr w14:val="tx1"/>
                  </w14:solidFill>
                </w14:textFill>
              </w:rPr>
            </w:pPr>
            <w:r>
              <w:rPr>
                <w:color w:val="000000" w:themeColor="text1"/>
                <w:kern w:val="0"/>
                <w:sz w:val="24"/>
                <w:szCs w:val="24"/>
                <w14:textFill>
                  <w14:solidFill>
                    <w14:schemeClr w14:val="tx1"/>
                  </w14:solidFill>
                </w14:textFill>
              </w:rPr>
              <w:t>服务质量保证</w:t>
            </w: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评价</w:t>
            </w:r>
          </w:p>
        </w:tc>
        <w:tc>
          <w:tcPr>
            <w:tcW w:w="7311" w:type="dxa"/>
            <w:shd w:val="clear" w:color="auto" w:fill="auto"/>
            <w:vAlign w:val="center"/>
          </w:tcPr>
          <w:p w14:paraId="07D24E7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服务过程中保证服务质量的措施</w:t>
            </w:r>
            <w:r>
              <w:rPr>
                <w:rFonts w:hint="eastAsia"/>
                <w:color w:val="000000" w:themeColor="text1"/>
                <w:kern w:val="0"/>
                <w:sz w:val="24"/>
                <w:szCs w:val="24"/>
                <w14:textFill>
                  <w14:solidFill>
                    <w14:schemeClr w14:val="tx1"/>
                  </w14:solidFill>
                </w14:textFill>
              </w:rPr>
              <w:t>、对出现服务质量问题时如何挽回、人员服务态度保障、人员业务专业化水平保障等方面内容</w:t>
            </w:r>
          </w:p>
          <w:p w14:paraId="788AD23E">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6C57DEBC">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2534C3FA">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37B19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54056C90">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527B31F">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100</w:t>
            </w:r>
          </w:p>
        </w:tc>
      </w:tr>
    </w:tbl>
    <w:p w14:paraId="32865912">
      <w:pPr>
        <w:spacing w:line="360" w:lineRule="auto"/>
        <w:ind w:firstLine="448" w:firstLineChars="200"/>
        <w:outlineLvl w:val="0"/>
        <w:rPr>
          <w:color w:val="000000" w:themeColor="text1"/>
          <w:sz w:val="24"/>
          <w14:textFill>
            <w14:solidFill>
              <w14:schemeClr w14:val="tx1"/>
            </w14:solidFill>
          </w14:textFill>
        </w:rPr>
      </w:pPr>
      <w:r>
        <w:rPr>
          <w:rFonts w:hint="eastAsia"/>
          <w:color w:val="000000" w:themeColor="text1"/>
          <w:kern w:val="0"/>
          <w:sz w:val="24"/>
          <w:szCs w:val="24"/>
          <w14:textFill>
            <w14:solidFill>
              <w14:schemeClr w14:val="tx1"/>
            </w14:solidFill>
          </w14:textFill>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AC52A29">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67D74C0D">
      <w:pPr>
        <w:spacing w:line="360" w:lineRule="auto"/>
        <w:ind w:firstLine="448" w:firstLineChars="200"/>
        <w:jc w:val="center"/>
        <w:outlineLvl w:val="0"/>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项目需求书</w:t>
      </w:r>
    </w:p>
    <w:p w14:paraId="201A6A5F">
      <w:pPr>
        <w:spacing w:line="360" w:lineRule="auto"/>
        <w:ind w:firstLine="448" w:firstLineChars="200"/>
        <w:jc w:val="center"/>
        <w:outlineLvl w:val="0"/>
        <w:rPr>
          <w:b/>
          <w:color w:val="000000" w:themeColor="text1"/>
          <w:sz w:val="24"/>
          <w14:textFill>
            <w14:solidFill>
              <w14:schemeClr w14:val="tx1"/>
            </w14:solidFill>
          </w14:textFill>
        </w:rPr>
      </w:pPr>
    </w:p>
    <w:p w14:paraId="479032B8">
      <w:pPr>
        <w:keepNext w:val="0"/>
        <w:keepLines w:val="0"/>
        <w:pageBreakBefore w:val="0"/>
        <w:numPr>
          <w:ilvl w:val="0"/>
          <w:numId w:val="2"/>
        </w:numPr>
        <w:kinsoku/>
        <w:wordWrap/>
        <w:overflowPunct/>
        <w:topLinePunct w:val="0"/>
        <w:bidi w:val="0"/>
        <w:adjustRightInd w:val="0"/>
        <w:spacing w:line="560" w:lineRule="exact"/>
        <w:ind w:left="0" w:firstLine="0" w:firstLineChars="0"/>
        <w:jc w:val="both"/>
        <w:textAlignment w:val="auto"/>
        <w:outlineLvl w:val="0"/>
        <w:rPr>
          <w:rFonts w:hint="eastAsia" w:asciiTheme="majorEastAsia" w:hAnsiTheme="majorEastAsia" w:eastAsiaTheme="majorEastAsia" w:cstheme="majorEastAsia"/>
          <w:b/>
          <w:color w:val="000000" w:themeColor="text1"/>
          <w:sz w:val="24"/>
          <w:szCs w:val="24"/>
          <w:highlight w:val="none"/>
          <w14:textFill>
            <w14:solidFill>
              <w14:schemeClr w14:val="tx1"/>
            </w14:solidFill>
          </w14:textFill>
        </w:rPr>
      </w:pPr>
      <w:bookmarkStart w:id="6" w:name="_Toc24345"/>
      <w:bookmarkStart w:id="7" w:name="_Toc14489"/>
      <w:bookmarkStart w:id="8" w:name="_Toc27581"/>
      <w:r>
        <w:rPr>
          <w:rFonts w:hint="eastAsia" w:asciiTheme="majorEastAsia" w:hAnsiTheme="majorEastAsia" w:eastAsiaTheme="majorEastAsia" w:cstheme="majorEastAsia"/>
          <w:b/>
          <w:color w:val="000000" w:themeColor="text1"/>
          <w:sz w:val="24"/>
          <w:szCs w:val="24"/>
          <w:highlight w:val="none"/>
          <w14:textFill>
            <w14:solidFill>
              <w14:schemeClr w14:val="tx1"/>
            </w14:solidFill>
          </w14:textFill>
        </w:rPr>
        <w:t>服务</w:t>
      </w:r>
      <w:bookmarkEnd w:id="6"/>
      <w:r>
        <w:rPr>
          <w:rFonts w:hint="eastAsia" w:asciiTheme="majorEastAsia" w:hAnsiTheme="majorEastAsia" w:eastAsiaTheme="majorEastAsia" w:cstheme="majorEastAsia"/>
          <w:b/>
          <w:color w:val="000000" w:themeColor="text1"/>
          <w:sz w:val="24"/>
          <w:szCs w:val="24"/>
          <w:highlight w:val="none"/>
          <w14:textFill>
            <w14:solidFill>
              <w14:schemeClr w14:val="tx1"/>
            </w14:solidFill>
          </w14:textFill>
        </w:rPr>
        <w:t>内容与标准</w:t>
      </w:r>
    </w:p>
    <w:p w14:paraId="1F3351E1">
      <w:pPr>
        <w:keepNext w:val="0"/>
        <w:keepLines w:val="0"/>
        <w:pageBreakBefore w:val="0"/>
        <w:tabs>
          <w:tab w:val="left" w:pos="142"/>
        </w:tabs>
        <w:kinsoku/>
        <w:wordWrap/>
        <w:overflowPunct/>
        <w:topLinePunct w:val="0"/>
        <w:bidi w:val="0"/>
        <w:adjustRightInd w:val="0"/>
        <w:spacing w:line="560" w:lineRule="exact"/>
        <w:ind w:left="0" w:firstLine="448" w:firstLineChars="200"/>
        <w:jc w:val="both"/>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bookmarkStart w:id="9" w:name="_Toc11404"/>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1.服务范围</w:t>
      </w:r>
      <w:bookmarkEnd w:id="9"/>
    </w:p>
    <w:p w14:paraId="0E1A6BFF">
      <w:pPr>
        <w:keepNext w:val="0"/>
        <w:keepLines w:val="0"/>
        <w:pageBreakBefore w:val="0"/>
        <w:widowControl w:val="0"/>
        <w:kinsoku/>
        <w:wordWrap/>
        <w:overflowPunct/>
        <w:topLinePunct w:val="0"/>
        <w:autoSpaceDE/>
        <w:autoSpaceDN/>
        <w:bidi w:val="0"/>
        <w:adjustRightInd w:val="0"/>
        <w:snapToGrid w:val="0"/>
        <w:spacing w:line="560" w:lineRule="exact"/>
        <w:ind w:left="0" w:firstLine="448" w:firstLineChars="200"/>
        <w:jc w:val="both"/>
        <w:textAlignment w:val="baseline"/>
        <w:outlineLvl w:val="0"/>
        <w:rPr>
          <w:rFonts w:hint="eastAsia" w:asciiTheme="majorEastAsia" w:hAnsiTheme="majorEastAsia" w:eastAsiaTheme="majorEastAsia" w:cstheme="majorEastAsia"/>
          <w:color w:val="000000" w:themeColor="text1"/>
          <w:sz w:val="24"/>
          <w:szCs w:val="24"/>
          <w:highlight w:val="yellow"/>
          <w:lang w:eastAsia="zh-CN"/>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天津市便民专线服务中心</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合同制工作人员</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，总人数约</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931</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人</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截止2026年3月31日</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，其中男性员工</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188</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人，女性员工</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743</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（其中已婚</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449</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人，未婚</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294</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人），现以男女性</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别</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制定各项查体项目</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，具体结算以实际体检人数为准。</w:t>
      </w:r>
    </w:p>
    <w:p w14:paraId="1F261DEA">
      <w:pPr>
        <w:keepNext w:val="0"/>
        <w:keepLines w:val="0"/>
        <w:pageBreakBefore w:val="0"/>
        <w:kinsoku/>
        <w:wordWrap/>
        <w:overflowPunct/>
        <w:topLinePunct w:val="0"/>
        <w:bidi w:val="0"/>
        <w:adjustRightInd w:val="0"/>
        <w:spacing w:line="560" w:lineRule="exact"/>
        <w:ind w:left="0" w:firstLine="448" w:firstLineChars="200"/>
        <w:jc w:val="both"/>
        <w:rPr>
          <w:rFonts w:hint="eastAsia" w:asciiTheme="majorEastAsia" w:hAnsiTheme="majorEastAsia" w:eastAsiaTheme="majorEastAsia" w:cstheme="majorEastAsia"/>
          <w:bCs/>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bCs/>
          <w:color w:val="000000" w:themeColor="text1"/>
          <w:sz w:val="24"/>
          <w:szCs w:val="24"/>
          <w:highlight w:val="none"/>
          <w14:textFill>
            <w14:solidFill>
              <w14:schemeClr w14:val="tx1"/>
            </w14:solidFill>
          </w14:textFill>
        </w:rPr>
        <w:t>2.服务要求</w:t>
      </w:r>
    </w:p>
    <w:p w14:paraId="3B6A6245">
      <w:pPr>
        <w:keepNext w:val="0"/>
        <w:keepLines w:val="0"/>
        <w:pageBreakBefore w:val="0"/>
        <w:widowControl w:val="0"/>
        <w:kinsoku/>
        <w:wordWrap/>
        <w:overflowPunct/>
        <w:topLinePunct w:val="0"/>
        <w:autoSpaceDE w:val="0"/>
        <w:autoSpaceDN w:val="0"/>
        <w:bidi w:val="0"/>
        <w:adjustRightInd w:val="0"/>
        <w:snapToGrid/>
        <w:spacing w:line="560" w:lineRule="exact"/>
        <w:ind w:left="0" w:firstLine="448" w:firstLineChars="200"/>
        <w:jc w:val="both"/>
        <w:textAlignment w:val="baseline"/>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1</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）服务机构为专业体检机构或设有体检科室的医院</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，所有仪器设备人员为体检专用</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bookmarkStart w:id="10" w:name="_Toc73654925"/>
      <w:bookmarkStart w:id="11" w:name="_Toc73654930"/>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所有参与本项目的体检医师人员要具备国家医师资格证及医师执业资格证书。</w:t>
      </w:r>
    </w:p>
    <w:bookmarkEnd w:id="10"/>
    <w:bookmarkEnd w:id="11"/>
    <w:p w14:paraId="67E48671">
      <w:pPr>
        <w:keepNext w:val="0"/>
        <w:keepLines w:val="0"/>
        <w:pageBreakBefore w:val="0"/>
        <w:widowControl w:val="0"/>
        <w:kinsoku/>
        <w:wordWrap/>
        <w:overflowPunct/>
        <w:topLinePunct w:val="0"/>
        <w:bidi w:val="0"/>
        <w:adjustRightInd w:val="0"/>
        <w:snapToGrid/>
        <w:spacing w:line="560" w:lineRule="exact"/>
        <w:ind w:left="0" w:firstLine="448" w:firstLineChars="200"/>
        <w:jc w:val="both"/>
        <w:textAlignment w:val="baseline"/>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2</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）服务机构</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每天均能安排100人</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以上</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的体检数量，周六、日均能正常体检。</w:t>
      </w:r>
    </w:p>
    <w:p w14:paraId="292C550F">
      <w:pPr>
        <w:keepNext w:val="0"/>
        <w:keepLines w:val="0"/>
        <w:pageBreakBefore w:val="0"/>
        <w:widowControl w:val="0"/>
        <w:kinsoku/>
        <w:wordWrap/>
        <w:overflowPunct/>
        <w:topLinePunct w:val="0"/>
        <w:bidi w:val="0"/>
        <w:adjustRightInd w:val="0"/>
        <w:snapToGrid/>
        <w:spacing w:line="560" w:lineRule="exact"/>
        <w:ind w:left="0" w:firstLine="448" w:firstLineChars="200"/>
        <w:jc w:val="both"/>
        <w:textAlignment w:val="baseline"/>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3</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）服务机构</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要</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提供</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不低于</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8</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元的早餐，并有专业人员分发。</w:t>
      </w:r>
    </w:p>
    <w:p w14:paraId="2404D6E2">
      <w:pPr>
        <w:keepNext w:val="0"/>
        <w:keepLines w:val="0"/>
        <w:pageBreakBefore w:val="0"/>
        <w:widowControl w:val="0"/>
        <w:kinsoku/>
        <w:wordWrap/>
        <w:overflowPunct/>
        <w:topLinePunct w:val="0"/>
        <w:bidi w:val="0"/>
        <w:adjustRightInd w:val="0"/>
        <w:snapToGrid/>
        <w:spacing w:line="560" w:lineRule="exact"/>
        <w:ind w:left="0" w:firstLine="448" w:firstLineChars="200"/>
        <w:jc w:val="both"/>
        <w:textAlignment w:val="baseline"/>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4</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）服务机构</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必须有清晰准确的体检引导标志牌及导诊人员。</w:t>
      </w:r>
    </w:p>
    <w:p w14:paraId="09C097F6">
      <w:pPr>
        <w:keepNext w:val="0"/>
        <w:keepLines w:val="0"/>
        <w:pageBreakBefore w:val="0"/>
        <w:widowControl w:val="0"/>
        <w:kinsoku/>
        <w:wordWrap/>
        <w:overflowPunct/>
        <w:topLinePunct w:val="0"/>
        <w:bidi w:val="0"/>
        <w:adjustRightInd w:val="0"/>
        <w:snapToGrid/>
        <w:spacing w:line="560" w:lineRule="exact"/>
        <w:ind w:left="0" w:firstLine="448" w:firstLineChars="200"/>
        <w:jc w:val="both"/>
        <w:textAlignment w:val="baseline"/>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5</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）服务机构</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要将体检全部数据，包括化验单、检查结果制成表格，同时，个人的体检总评报告由具有</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资质的</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医生填写体检结论，并将个人体检报告密封，在本单位体检结束后两周内送至采购</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人</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处。</w:t>
      </w:r>
    </w:p>
    <w:p w14:paraId="17D8264E">
      <w:pPr>
        <w:keepNext w:val="0"/>
        <w:keepLines w:val="0"/>
        <w:pageBreakBefore w:val="0"/>
        <w:widowControl w:val="0"/>
        <w:kinsoku/>
        <w:wordWrap/>
        <w:overflowPunct/>
        <w:topLinePunct w:val="0"/>
        <w:bidi w:val="0"/>
        <w:adjustRightInd w:val="0"/>
        <w:snapToGrid/>
        <w:spacing w:line="560" w:lineRule="exact"/>
        <w:ind w:left="0" w:firstLine="448" w:firstLineChars="200"/>
        <w:jc w:val="both"/>
        <w:textAlignment w:val="baseline"/>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6</w:t>
      </w: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体检医院须按照采购人要求建立体检个人的健康档案，健康档案包括纸质文档和电子文档。电子文档由体检医院在体检结束后将所有数据录入，并进行数据比对、病情分析形成纸质报告转交采购</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人</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w:t>
      </w:r>
    </w:p>
    <w:p w14:paraId="134E2E96">
      <w:pPr>
        <w:keepNext w:val="0"/>
        <w:keepLines w:val="0"/>
        <w:pageBreakBefore w:val="0"/>
        <w:kinsoku/>
        <w:wordWrap/>
        <w:overflowPunct/>
        <w:topLinePunct w:val="0"/>
        <w:bidi w:val="0"/>
        <w:adjustRightInd w:val="0"/>
        <w:spacing w:line="560" w:lineRule="exact"/>
        <w:ind w:left="0" w:firstLine="448" w:firstLineChars="200"/>
        <w:jc w:val="both"/>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3.</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体检项目</w:t>
      </w:r>
    </w:p>
    <w:tbl>
      <w:tblPr>
        <w:tblStyle w:val="22"/>
        <w:tblW w:w="9312" w:type="dxa"/>
        <w:tblInd w:w="0" w:type="dxa"/>
        <w:shd w:val="clear" w:color="auto" w:fill="FFFFFF"/>
        <w:tblLayout w:type="fixed"/>
        <w:tblCellMar>
          <w:top w:w="0" w:type="dxa"/>
          <w:left w:w="108" w:type="dxa"/>
          <w:bottom w:w="0" w:type="dxa"/>
          <w:right w:w="108" w:type="dxa"/>
        </w:tblCellMar>
      </w:tblPr>
      <w:tblGrid>
        <w:gridCol w:w="1778"/>
        <w:gridCol w:w="5202"/>
        <w:gridCol w:w="562"/>
        <w:gridCol w:w="863"/>
        <w:gridCol w:w="907"/>
      </w:tblGrid>
      <w:tr w14:paraId="69862D93">
        <w:tblPrEx>
          <w:shd w:val="clear" w:color="auto" w:fill="FFFFFF"/>
          <w:tblCellMar>
            <w:top w:w="0" w:type="dxa"/>
            <w:left w:w="108" w:type="dxa"/>
            <w:bottom w:w="0" w:type="dxa"/>
            <w:right w:w="108" w:type="dxa"/>
          </w:tblCellMar>
        </w:tblPrEx>
        <w:trPr>
          <w:trHeight w:val="651"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7460D2">
            <w:pPr>
              <w:keepNext w:val="0"/>
              <w:keepLines w:val="0"/>
              <w:pageBreakBefore w:val="0"/>
              <w:widowControl/>
              <w:suppressLineNumbers w:val="0"/>
              <w:kinsoku/>
              <w:wordWrap/>
              <w:overflowPunct/>
              <w:topLinePunct w:val="0"/>
              <w:bidi w:val="0"/>
              <w:adjustRightInd w:val="0"/>
              <w:spacing w:line="320" w:lineRule="exact"/>
              <w:ind w:left="0" w:firstLine="0" w:firstLineChars="0"/>
              <w:jc w:val="both"/>
              <w:textAlignment w:val="cente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体检项目名称</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7F82A9">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体检项目意义</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5EBFB4">
            <w:pPr>
              <w:keepNext w:val="0"/>
              <w:keepLines w:val="0"/>
              <w:pageBreakBefore w:val="0"/>
              <w:widowControl/>
              <w:kinsoku/>
              <w:wordWrap/>
              <w:overflowPunct/>
              <w:topLinePunct w:val="0"/>
              <w:bidi w:val="0"/>
              <w:adjustRightInd w:val="0"/>
              <w:spacing w:line="320" w:lineRule="exact"/>
              <w:ind w:left="0" w:leftChars="0" w:firstLine="0" w:firstLineChars="0"/>
              <w:jc w:val="both"/>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cs="Times New Roman"/>
                <w:b/>
                <w:bCs/>
                <w:color w:val="000000" w:themeColor="text1"/>
                <w:kern w:val="0"/>
                <w:sz w:val="22"/>
                <w:szCs w:val="22"/>
                <w14:textFill>
                  <w14:solidFill>
                    <w14:schemeClr w14:val="tx1"/>
                  </w14:solidFill>
                </w14:textFill>
              </w:rPr>
              <w:t>男</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5C6E5D">
            <w:pPr>
              <w:keepNext w:val="0"/>
              <w:keepLines w:val="0"/>
              <w:pageBreakBefore w:val="0"/>
              <w:widowControl/>
              <w:kinsoku/>
              <w:wordWrap/>
              <w:overflowPunct/>
              <w:topLinePunct w:val="0"/>
              <w:bidi w:val="0"/>
              <w:adjustRightInd w:val="0"/>
              <w:spacing w:line="320" w:lineRule="exact"/>
              <w:ind w:left="0" w:leftChars="0" w:firstLine="0" w:firstLineChars="0"/>
              <w:jc w:val="center"/>
              <w:rPr>
                <w:rFonts w:hint="default" w:ascii="Times New Roman" w:hAnsi="Times New Roman" w:cs="Times New Roman"/>
                <w:b/>
                <w:bCs/>
                <w:color w:val="000000" w:themeColor="text1"/>
                <w:kern w:val="0"/>
                <w:sz w:val="18"/>
                <w:szCs w:val="18"/>
                <w14:textFill>
                  <w14:solidFill>
                    <w14:schemeClr w14:val="tx1"/>
                  </w14:solidFill>
                </w14:textFill>
              </w:rPr>
            </w:pPr>
            <w:r>
              <w:rPr>
                <w:rFonts w:hint="default" w:ascii="Times New Roman" w:hAnsi="Times New Roman" w:cs="Times New Roman"/>
                <w:b/>
                <w:bCs/>
                <w:color w:val="000000" w:themeColor="text1"/>
                <w:kern w:val="0"/>
                <w:sz w:val="18"/>
                <w:szCs w:val="18"/>
                <w14:textFill>
                  <w14:solidFill>
                    <w14:schemeClr w14:val="tx1"/>
                  </w14:solidFill>
                </w14:textFill>
              </w:rPr>
              <w:t>女</w:t>
            </w:r>
          </w:p>
          <w:p w14:paraId="7CBCBF11">
            <w:pPr>
              <w:keepNext w:val="0"/>
              <w:keepLines w:val="0"/>
              <w:pageBreakBefore w:val="0"/>
              <w:widowControl/>
              <w:kinsoku/>
              <w:wordWrap/>
              <w:overflowPunct/>
              <w:topLinePunct w:val="0"/>
              <w:bidi w:val="0"/>
              <w:adjustRightInd w:val="0"/>
              <w:spacing w:line="320" w:lineRule="exact"/>
              <w:ind w:left="0" w:leftChars="0" w:firstLine="0" w:firstLineChars="0"/>
              <w:jc w:val="center"/>
              <w:rPr>
                <w:rFonts w:hint="default" w:ascii="Times New Roman" w:hAnsi="Times New Roman" w:eastAsia="宋体" w:cs="Times New Roman"/>
                <w:b/>
                <w:bCs/>
                <w:i w:val="0"/>
                <w:iCs w:val="0"/>
                <w:color w:val="000000" w:themeColor="text1"/>
                <w:kern w:val="0"/>
                <w:sz w:val="20"/>
                <w:szCs w:val="20"/>
                <w:highlight w:val="none"/>
                <w:u w:val="none"/>
                <w:lang w:val="en-US" w:eastAsia="zh-CN" w:bidi="ar"/>
                <w14:textFill>
                  <w14:solidFill>
                    <w14:schemeClr w14:val="tx1"/>
                  </w14:solidFill>
                </w14:textFill>
              </w:rPr>
            </w:pPr>
            <w:r>
              <w:rPr>
                <w:rFonts w:hint="default" w:ascii="Times New Roman" w:hAnsi="Times New Roman" w:cs="Times New Roman"/>
                <w:b/>
                <w:bCs/>
                <w:color w:val="000000" w:themeColor="text1"/>
                <w:kern w:val="0"/>
                <w:sz w:val="18"/>
                <w:szCs w:val="18"/>
                <w:lang w:eastAsia="zh-CN"/>
                <w14:textFill>
                  <w14:solidFill>
                    <w14:schemeClr w14:val="tx1"/>
                  </w14:solidFill>
                </w14:textFill>
              </w:rPr>
              <w:t>（已婚）</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16607E">
            <w:pPr>
              <w:keepNext w:val="0"/>
              <w:keepLines w:val="0"/>
              <w:pageBreakBefore w:val="0"/>
              <w:widowControl/>
              <w:kinsoku/>
              <w:wordWrap/>
              <w:overflowPunct/>
              <w:topLinePunct w:val="0"/>
              <w:bidi w:val="0"/>
              <w:adjustRightInd w:val="0"/>
              <w:spacing w:line="320" w:lineRule="exact"/>
              <w:ind w:left="0" w:leftChars="0" w:firstLine="0" w:firstLineChars="0"/>
              <w:jc w:val="center"/>
              <w:rPr>
                <w:rFonts w:hint="default" w:ascii="Times New Roman" w:hAnsi="Times New Roman" w:cs="Times New Roman"/>
                <w:b/>
                <w:bCs/>
                <w:color w:val="000000" w:themeColor="text1"/>
                <w:kern w:val="0"/>
                <w:sz w:val="18"/>
                <w:szCs w:val="18"/>
                <w14:textFill>
                  <w14:solidFill>
                    <w14:schemeClr w14:val="tx1"/>
                  </w14:solidFill>
                </w14:textFill>
              </w:rPr>
            </w:pPr>
            <w:r>
              <w:rPr>
                <w:rFonts w:hint="default" w:ascii="Times New Roman" w:hAnsi="Times New Roman" w:cs="Times New Roman"/>
                <w:b/>
                <w:bCs/>
                <w:color w:val="000000" w:themeColor="text1"/>
                <w:kern w:val="0"/>
                <w:sz w:val="18"/>
                <w:szCs w:val="18"/>
                <w14:textFill>
                  <w14:solidFill>
                    <w14:schemeClr w14:val="tx1"/>
                  </w14:solidFill>
                </w14:textFill>
              </w:rPr>
              <w:t>女</w:t>
            </w:r>
          </w:p>
          <w:p w14:paraId="6A2D7088">
            <w:pPr>
              <w:keepNext w:val="0"/>
              <w:keepLines w:val="0"/>
              <w:pageBreakBefore w:val="0"/>
              <w:widowControl/>
              <w:kinsoku/>
              <w:wordWrap/>
              <w:overflowPunct/>
              <w:topLinePunct w:val="0"/>
              <w:bidi w:val="0"/>
              <w:adjustRightInd w:val="0"/>
              <w:spacing w:line="320" w:lineRule="exact"/>
              <w:ind w:left="0" w:leftChars="0" w:firstLine="0" w:firstLineChars="0"/>
              <w:jc w:val="center"/>
              <w:rPr>
                <w:rFonts w:hint="default" w:ascii="Times New Roman" w:hAnsi="Times New Roman" w:eastAsia="宋体" w:cs="Times New Roman"/>
                <w:b/>
                <w:bCs/>
                <w:i w:val="0"/>
                <w:iCs w:val="0"/>
                <w:color w:val="000000" w:themeColor="text1"/>
                <w:kern w:val="0"/>
                <w:sz w:val="20"/>
                <w:szCs w:val="20"/>
                <w:highlight w:val="none"/>
                <w:u w:val="none"/>
                <w:lang w:val="en-US" w:eastAsia="zh-CN" w:bidi="ar"/>
                <w14:textFill>
                  <w14:solidFill>
                    <w14:schemeClr w14:val="tx1"/>
                  </w14:solidFill>
                </w14:textFill>
              </w:rPr>
            </w:pPr>
            <w:r>
              <w:rPr>
                <w:rFonts w:hint="default" w:ascii="Times New Roman" w:hAnsi="Times New Roman" w:cs="Times New Roman"/>
                <w:b/>
                <w:bCs/>
                <w:color w:val="000000" w:themeColor="text1"/>
                <w:kern w:val="0"/>
                <w:sz w:val="18"/>
                <w:szCs w:val="18"/>
                <w14:textFill>
                  <w14:solidFill>
                    <w14:schemeClr w14:val="tx1"/>
                  </w14:solidFill>
                </w14:textFill>
              </w:rPr>
              <w:t>（未婚）</w:t>
            </w:r>
          </w:p>
        </w:tc>
      </w:tr>
      <w:tr w14:paraId="1CD4BAE1">
        <w:tblPrEx>
          <w:shd w:val="clear" w:color="auto" w:fill="FFFFFF"/>
          <w:tblCellMar>
            <w:top w:w="0" w:type="dxa"/>
            <w:left w:w="108" w:type="dxa"/>
            <w:bottom w:w="0" w:type="dxa"/>
            <w:right w:w="108" w:type="dxa"/>
          </w:tblCellMar>
        </w:tblPrEx>
        <w:trPr>
          <w:trHeight w:val="375"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41E10D">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b/>
                <w:bCs/>
                <w:i w:val="0"/>
                <w:iCs w:val="0"/>
                <w:color w:val="000000" w:themeColor="text1"/>
                <w:sz w:val="24"/>
                <w:szCs w:val="24"/>
                <w:highlight w:val="none"/>
                <w:u w:val="none"/>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常规检查项目</w:t>
            </w:r>
          </w:p>
        </w:tc>
      </w:tr>
      <w:tr w14:paraId="67057114">
        <w:tblPrEx>
          <w:shd w:val="clear" w:color="auto" w:fill="FFFFFF"/>
          <w:tblCellMar>
            <w:top w:w="0" w:type="dxa"/>
            <w:left w:w="108" w:type="dxa"/>
            <w:bottom w:w="0" w:type="dxa"/>
            <w:right w:w="108" w:type="dxa"/>
          </w:tblCellMar>
        </w:tblPrEx>
        <w:trPr>
          <w:trHeight w:val="64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808F8A">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一般检查</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B80A62">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sz w:val="24"/>
                <w:szCs w:val="24"/>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测量身高、体重、体重指数、血压、心率。</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84BFA4">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4B295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2A076D">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5AB9CF99">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E4A725">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耳鼻喉科</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5FB39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耳、鼻、咽喉、听力。</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536972">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64997A">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AFC811">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0DAEE727">
        <w:tblPrEx>
          <w:tblCellMar>
            <w:top w:w="0" w:type="dxa"/>
            <w:left w:w="108" w:type="dxa"/>
            <w:bottom w:w="0" w:type="dxa"/>
            <w:right w:w="108" w:type="dxa"/>
          </w:tblCellMar>
        </w:tblPrEx>
        <w:trPr>
          <w:trHeight w:val="88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89E524">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口腔科</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AF9928">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唇、颊、齿、齿龈、牙周、舌、腭、腮腺、颌下腺、颞下颌关节</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44162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4120E4">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0CA71A">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22022D1F">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F17140">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内  科</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42E4DF">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心、肺、肝、脾、神经系统（部分内容）的检查。</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CF8251">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8D98B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CD9AC9">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4D2C5467">
        <w:tblPrEx>
          <w:shd w:val="clear" w:color="auto" w:fill="FFFFFF"/>
          <w:tblCellMar>
            <w:top w:w="0" w:type="dxa"/>
            <w:left w:w="108" w:type="dxa"/>
            <w:bottom w:w="0" w:type="dxa"/>
            <w:right w:w="108" w:type="dxa"/>
          </w:tblCellMar>
        </w:tblPrEx>
        <w:trPr>
          <w:trHeight w:val="97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5D0339">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外  科</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190C3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头颅、四肢脊柱、皮肤、淋巴结、甲状腺、乳腺、外生殖器的检查。</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746E39">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BCEE1A">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6083AF">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116FC315">
        <w:tblPrEx>
          <w:shd w:val="clear" w:color="auto" w:fill="FFFFFF"/>
          <w:tblCellMar>
            <w:top w:w="0" w:type="dxa"/>
            <w:left w:w="108" w:type="dxa"/>
            <w:bottom w:w="0" w:type="dxa"/>
            <w:right w:w="108" w:type="dxa"/>
          </w:tblCellMar>
        </w:tblPrEx>
        <w:trPr>
          <w:trHeight w:val="477"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DB54E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 xml:space="preserve">眼 </w:t>
            </w:r>
            <w:r>
              <w:rPr>
                <w:rFonts w:hint="default" w:ascii="Times New Roman" w:hAnsi="Times New Roman" w:cs="Times New Roman"/>
                <w:i w:val="0"/>
                <w:iCs w:val="0"/>
                <w:color w:val="000000" w:themeColor="text1"/>
                <w:kern w:val="0"/>
                <w:sz w:val="22"/>
                <w:szCs w:val="22"/>
                <w:u w:val="none"/>
                <w:lang w:val="en-US" w:eastAsia="zh-CN" w:bidi="ar"/>
                <w14:textFill>
                  <w14:solidFill>
                    <w14:schemeClr w14:val="tx1"/>
                  </w14:solidFill>
                </w14:textFill>
              </w:rPr>
              <w:t xml:space="preserve"> </w:t>
            </w: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科</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9039B4">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视力、色觉、裂隙灯</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F4767C">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C7D332">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CB346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2F2AA333">
        <w:tblPrEx>
          <w:shd w:val="clear" w:color="auto" w:fill="FFFFFF"/>
          <w:tblCellMar>
            <w:top w:w="0" w:type="dxa"/>
            <w:left w:w="108" w:type="dxa"/>
            <w:bottom w:w="0" w:type="dxa"/>
            <w:right w:w="108" w:type="dxa"/>
          </w:tblCellMar>
        </w:tblPrEx>
        <w:trPr>
          <w:trHeight w:val="8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5BFC1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12导心电图</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9B62FB">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通过描记心脏电生理变化，对诊断心律失常、冠心病等有重要价值。</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ED5883">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A8148F">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EA679B">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0DB5A049">
        <w:tblPrEx>
          <w:shd w:val="clear" w:color="auto" w:fill="FFFFFF"/>
          <w:tblCellMar>
            <w:top w:w="0" w:type="dxa"/>
            <w:left w:w="108" w:type="dxa"/>
            <w:bottom w:w="0" w:type="dxa"/>
            <w:right w:w="108" w:type="dxa"/>
          </w:tblCellMar>
        </w:tblPrEx>
        <w:trPr>
          <w:trHeight w:val="596"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AD7141">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妇</w:t>
            </w:r>
            <w:r>
              <w:rPr>
                <w:rFonts w:hint="default" w:ascii="Times New Roman" w:hAnsi="Times New Roman" w:cs="Times New Roman"/>
                <w:i w:val="0"/>
                <w:iCs w:val="0"/>
                <w:color w:val="000000" w:themeColor="text1"/>
                <w:kern w:val="0"/>
                <w:sz w:val="22"/>
                <w:szCs w:val="22"/>
                <w:u w:val="none"/>
                <w:lang w:val="en-US" w:eastAsia="zh-CN" w:bidi="ar"/>
                <w14:textFill>
                  <w14:solidFill>
                    <w14:schemeClr w14:val="tx1"/>
                  </w14:solidFill>
                </w14:textFill>
              </w:rPr>
              <w:t xml:space="preserve">  </w:t>
            </w: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科</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98D8B9">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外阴、阴道、宫颈、子宫体、附件、宫颈刮片</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608D79">
            <w:pPr>
              <w:keepNext w:val="0"/>
              <w:keepLines w:val="0"/>
              <w:pageBreakBefore w:val="0"/>
              <w:widowControl/>
              <w:kinsoku/>
              <w:wordWrap/>
              <w:overflowPunct/>
              <w:topLinePunct w:val="0"/>
              <w:bidi w:val="0"/>
              <w:adjustRightInd w:val="0"/>
              <w:spacing w:line="320" w:lineRule="exact"/>
              <w:ind w:left="0" w:firstLine="0" w:firstLineChars="0"/>
              <w:jc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84A84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936B9A">
            <w:pPr>
              <w:keepNext w:val="0"/>
              <w:keepLines w:val="0"/>
              <w:pageBreakBefore w:val="0"/>
              <w:widowControl/>
              <w:kinsoku/>
              <w:wordWrap/>
              <w:overflowPunct/>
              <w:topLinePunct w:val="0"/>
              <w:bidi w:val="0"/>
              <w:adjustRightInd w:val="0"/>
              <w:spacing w:line="320" w:lineRule="exact"/>
              <w:ind w:left="0" w:firstLine="0" w:firstLineChars="0"/>
              <w:jc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p>
        </w:tc>
      </w:tr>
      <w:tr w14:paraId="7420FCEE">
        <w:tblPrEx>
          <w:shd w:val="clear" w:color="auto" w:fill="FFFFFF"/>
          <w:tblCellMar>
            <w:top w:w="0" w:type="dxa"/>
            <w:left w:w="108" w:type="dxa"/>
            <w:bottom w:w="0" w:type="dxa"/>
            <w:right w:w="108" w:type="dxa"/>
          </w:tblCellMar>
        </w:tblPrEx>
        <w:trPr>
          <w:trHeight w:val="49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3CEF54">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尿常规</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2178AD">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蛋白质、葡萄糖、胆红素、尿胆原、尿比重、白细胞、尿酸碱度、亚硝酸盐、红细胞、酮体</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44EABB">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1450CB">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5C9A5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21FC8153">
        <w:tblPrEx>
          <w:shd w:val="clear" w:color="auto" w:fill="FFFFFF"/>
          <w:tblCellMar>
            <w:top w:w="0" w:type="dxa"/>
            <w:left w:w="108" w:type="dxa"/>
            <w:bottom w:w="0" w:type="dxa"/>
            <w:right w:w="108" w:type="dxa"/>
          </w:tblCellMar>
        </w:tblPrEx>
        <w:trPr>
          <w:trHeight w:val="54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647989">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便潜血</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E04349">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了解消化道有无隐性出血，对消化道的肿瘤、溃疡等疾病进行初筛。</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5AA880">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6F636F">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B76F2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120D9B35">
        <w:tblPrEx>
          <w:shd w:val="clear" w:color="auto" w:fill="FFFFFF"/>
          <w:tblCellMar>
            <w:top w:w="0" w:type="dxa"/>
            <w:left w:w="108" w:type="dxa"/>
            <w:bottom w:w="0" w:type="dxa"/>
            <w:right w:w="108" w:type="dxa"/>
          </w:tblCellMar>
        </w:tblPrEx>
        <w:trPr>
          <w:trHeight w:val="435"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A43C12">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b/>
                <w:bCs/>
                <w:i w:val="0"/>
                <w:iCs w:val="0"/>
                <w:color w:val="000000" w:themeColor="text1"/>
                <w:sz w:val="24"/>
                <w:szCs w:val="24"/>
                <w:highlight w:val="none"/>
                <w:u w:val="none"/>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血液常规检查项目</w:t>
            </w:r>
          </w:p>
        </w:tc>
      </w:tr>
      <w:tr w14:paraId="4CA71922">
        <w:tblPrEx>
          <w:shd w:val="clear" w:color="auto" w:fill="FFFFFF"/>
          <w:tblCellMar>
            <w:top w:w="0" w:type="dxa"/>
            <w:left w:w="108" w:type="dxa"/>
            <w:bottom w:w="0" w:type="dxa"/>
            <w:right w:w="108" w:type="dxa"/>
          </w:tblCellMar>
        </w:tblPrEx>
        <w:trPr>
          <w:trHeight w:val="3429"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0CF77E">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血常规18项</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08A994">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白细胞、红细胞、血红蛋白、红细胞压积、血小板、红细胞平均体积、红细胞平均血红蛋白含量、红细胞平均血红蛋白浓度、红细胞体积分布宽度、红细胞体积分布宽度、大血小板比率、平均血小板体积、血小板体积分布宽度、中性粒细胞百分比、淋巴细胞百分比、中间细胞百分比、中性粒细胞绝对值、淋巴绝对值、中间细胞绝对值</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60BFA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1673E0">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C96974">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w:t>
            </w:r>
          </w:p>
        </w:tc>
      </w:tr>
      <w:tr w14:paraId="2F428FA6">
        <w:tblPrEx>
          <w:shd w:val="clear" w:color="auto" w:fill="FFFFFF"/>
          <w:tblCellMar>
            <w:top w:w="0" w:type="dxa"/>
            <w:left w:w="108" w:type="dxa"/>
            <w:bottom w:w="0" w:type="dxa"/>
            <w:right w:w="108" w:type="dxa"/>
          </w:tblCellMar>
        </w:tblPrEx>
        <w:trPr>
          <w:trHeight w:val="435"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D22F39">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4"/>
                <w:szCs w:val="24"/>
                <w:highlight w:val="none"/>
                <w:u w:val="none"/>
                <w:lang w:val="en-US" w:eastAsia="zh-CN" w:bidi="ar"/>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肝功能检查项目</w:t>
            </w:r>
          </w:p>
        </w:tc>
      </w:tr>
      <w:tr w14:paraId="33E0B054">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66C2DD">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谷丙转氨酶（ALT）</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1B01B1">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了解肝功能是否受损，主要用于肝、胆疾病的诊断，对肝炎的诊断疗效预后具有重要价值。</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A20AC3">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4B5FCE">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474E11">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74520AE1">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82E452">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谷草转氨酶（AST）</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1A9645">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同时测定AST对肝病的鉴别诊断和病情监测有重要意义。</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B824B5">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F1A5E4">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B33C69">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32D2E456">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5AA8F8">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碱性磷酸酶（ALP）</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3E29D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升高见于肝、胆及骨骼疾病，降低常见于营养不良、甲状腺功能低下、恶性贫血等。</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6F3D0D">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DD3C8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FFF5C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07E5744F">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3B3AC5">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γ-谷氨酰转肽酶（γ-GT）</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993F3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可用于肝占位性病变、阻塞性黄疸的辅助诊断，嗜酒者此酶常升高。</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B28A5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33CF1C">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31A67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2C550ECE">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FEB400">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总胆红素</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79AE1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不同类型黄疸的诊断</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B9B393">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A8588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E2BEA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48AA2541">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0D5FE1">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总蛋白</w:t>
            </w:r>
          </w:p>
        </w:tc>
        <w:tc>
          <w:tcPr>
            <w:tcW w:w="5202"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3AE3C9">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检查肝功受损情况，有些指标的增高可见于自身免疫性疾病及某些感染，淋巴瘤、白血病。</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567332">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DA22C8">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5DBB6B">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346B9BC2">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319D43">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白蛋白</w:t>
            </w:r>
          </w:p>
        </w:tc>
        <w:tc>
          <w:tcPr>
            <w:tcW w:w="520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7C1152">
            <w:pPr>
              <w:keepNext w:val="0"/>
              <w:keepLines w:val="0"/>
              <w:pageBreakBefore w:val="0"/>
              <w:widowControl/>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C8453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906C3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2E2D2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64CAB32C">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8A0282">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球蛋白</w:t>
            </w:r>
          </w:p>
        </w:tc>
        <w:tc>
          <w:tcPr>
            <w:tcW w:w="520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D355FC">
            <w:pPr>
              <w:keepNext w:val="0"/>
              <w:keepLines w:val="0"/>
              <w:pageBreakBefore w:val="0"/>
              <w:widowControl/>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C3DDF0">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9A4C05">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E3DA4D">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101D0C5E">
        <w:tblPrEx>
          <w:shd w:val="clear" w:color="auto" w:fill="FFFFFF"/>
          <w:tblCellMar>
            <w:top w:w="0" w:type="dxa"/>
            <w:left w:w="108" w:type="dxa"/>
            <w:bottom w:w="0" w:type="dxa"/>
            <w:right w:w="108" w:type="dxa"/>
          </w:tblCellMar>
        </w:tblPrEx>
        <w:trPr>
          <w:trHeight w:val="90"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B18B6C">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b/>
                <w:bCs/>
                <w:i w:val="0"/>
                <w:iCs w:val="0"/>
                <w:color w:val="000000" w:themeColor="text1"/>
                <w:sz w:val="24"/>
                <w:szCs w:val="24"/>
                <w:highlight w:val="none"/>
                <w:u w:val="none"/>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肾功能检查项目</w:t>
            </w:r>
          </w:p>
        </w:tc>
      </w:tr>
      <w:tr w14:paraId="7BA4D2BE">
        <w:tblPrEx>
          <w:shd w:val="clear" w:color="auto" w:fill="FFFFFF"/>
          <w:tblCellMar>
            <w:top w:w="0" w:type="dxa"/>
            <w:left w:w="108" w:type="dxa"/>
            <w:bottom w:w="0" w:type="dxa"/>
            <w:right w:w="108" w:type="dxa"/>
          </w:tblCellMar>
        </w:tblPrEx>
        <w:trPr>
          <w:trHeight w:val="94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4D14FB">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尿素氮</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163F28">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是肾脏滤过代谢的最终产物，当肾功能损害时，体内代谢产物堆积，此时血清中之尿素氮数值升高。</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54FD5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B1E612">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DE1E88">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1AC7750C">
        <w:tblPrEx>
          <w:shd w:val="clear" w:color="auto" w:fill="FFFFFF"/>
          <w:tblCellMar>
            <w:top w:w="0" w:type="dxa"/>
            <w:left w:w="108" w:type="dxa"/>
            <w:bottom w:w="0" w:type="dxa"/>
            <w:right w:w="108" w:type="dxa"/>
          </w:tblCellMar>
        </w:tblPrEx>
        <w:trPr>
          <w:trHeight w:val="532"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1E5D2A">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肌  酐</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9C661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检测肾脏的排泄功能。</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F7B150">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EB74A8">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067355">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666FD918">
        <w:tblPrEx>
          <w:shd w:val="clear" w:color="auto" w:fill="FFFFFF"/>
          <w:tblCellMar>
            <w:top w:w="0" w:type="dxa"/>
            <w:left w:w="108" w:type="dxa"/>
            <w:bottom w:w="0" w:type="dxa"/>
            <w:right w:w="108" w:type="dxa"/>
          </w:tblCellMar>
        </w:tblPrEx>
        <w:trPr>
          <w:trHeight w:val="851"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A3B47F">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尿  酸</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F13394">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痛风、肾功下降、代谢综合征及尿酸类肾结石等，尿酸会偏高。</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C4292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04E97D">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19BB3B">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09808641">
        <w:tblPrEx>
          <w:shd w:val="clear" w:color="auto" w:fill="FFFFFF"/>
          <w:tblCellMar>
            <w:top w:w="0" w:type="dxa"/>
            <w:left w:w="108" w:type="dxa"/>
            <w:bottom w:w="0" w:type="dxa"/>
            <w:right w:w="108" w:type="dxa"/>
          </w:tblCellMar>
        </w:tblPrEx>
        <w:trPr>
          <w:trHeight w:val="547"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729903">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血糖检查项目</w:t>
            </w:r>
          </w:p>
        </w:tc>
      </w:tr>
      <w:tr w14:paraId="3020C055">
        <w:tblPrEx>
          <w:shd w:val="clear" w:color="auto" w:fill="FFFFFF"/>
          <w:tblCellMar>
            <w:top w:w="0" w:type="dxa"/>
            <w:left w:w="108" w:type="dxa"/>
            <w:bottom w:w="0" w:type="dxa"/>
            <w:right w:w="108" w:type="dxa"/>
          </w:tblCellMar>
        </w:tblPrEx>
        <w:trPr>
          <w:trHeight w:val="851"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92D68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空腹血糖（GLU）</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57C4DC">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检测血浆葡萄糖浓度，用于糖尿病的诊断和糖代谢的研究等。</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E6E28D">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874E5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7064A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11A606BC">
        <w:tblPrEx>
          <w:shd w:val="clear" w:color="auto" w:fill="FFFFFF"/>
          <w:tblCellMar>
            <w:top w:w="0" w:type="dxa"/>
            <w:left w:w="108" w:type="dxa"/>
            <w:bottom w:w="0" w:type="dxa"/>
            <w:right w:w="108" w:type="dxa"/>
          </w:tblCellMar>
        </w:tblPrEx>
        <w:trPr>
          <w:trHeight w:val="390"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2E7F78">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b/>
                <w:bCs/>
                <w:i w:val="0"/>
                <w:iCs w:val="0"/>
                <w:color w:val="000000" w:themeColor="text1"/>
                <w:sz w:val="24"/>
                <w:szCs w:val="24"/>
                <w:highlight w:val="none"/>
                <w:u w:val="none"/>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血脂检查项目</w:t>
            </w:r>
          </w:p>
        </w:tc>
      </w:tr>
      <w:tr w14:paraId="2ACDD7E2">
        <w:tblPrEx>
          <w:shd w:val="clear" w:color="auto" w:fill="FFFFFF"/>
          <w:tblCellMar>
            <w:top w:w="0" w:type="dxa"/>
            <w:left w:w="108" w:type="dxa"/>
            <w:bottom w:w="0" w:type="dxa"/>
            <w:right w:w="108" w:type="dxa"/>
          </w:tblCellMar>
        </w:tblPrEx>
        <w:trPr>
          <w:trHeight w:val="58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4905F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总胆固醇</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38957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用于原发或继发的血脂代谢异常诊断、动脉粥样硬化性疾病危险性预测</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2918E3">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90F15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903B48">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6DB557C2">
        <w:tblPrEx>
          <w:shd w:val="clear" w:color="auto" w:fill="FFFFFF"/>
          <w:tblCellMar>
            <w:top w:w="0" w:type="dxa"/>
            <w:left w:w="108" w:type="dxa"/>
            <w:bottom w:w="0" w:type="dxa"/>
            <w:right w:w="108" w:type="dxa"/>
          </w:tblCellMar>
        </w:tblPrEx>
        <w:trPr>
          <w:trHeight w:val="67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9DE7C8">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甘油三酯</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963AD5">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重要用于高脂血症、肝肾疾病、动脉粥样硬化症和营养学评价</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551028">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9B1EFE">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6818A0">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2309CE0E">
        <w:tblPrEx>
          <w:shd w:val="clear" w:color="auto" w:fill="FFFFFF"/>
          <w:tblCellMar>
            <w:top w:w="0" w:type="dxa"/>
            <w:left w:w="108" w:type="dxa"/>
            <w:bottom w:w="0" w:type="dxa"/>
            <w:right w:w="108" w:type="dxa"/>
          </w:tblCellMar>
        </w:tblPrEx>
        <w:trPr>
          <w:trHeight w:val="79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9DF65A">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高密度脂蛋白胆固醇</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D9AB08">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用于动脉粥样硬化性疾病危险性预测、血脂代谢紊乱评价</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D7C6B0">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DE8E8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9F23CE">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0D1F3DBD">
        <w:tblPrEx>
          <w:shd w:val="clear" w:color="auto" w:fill="FFFFFF"/>
          <w:tblCellMar>
            <w:top w:w="0" w:type="dxa"/>
            <w:left w:w="108" w:type="dxa"/>
            <w:bottom w:w="0" w:type="dxa"/>
            <w:right w:w="108" w:type="dxa"/>
          </w:tblCellMar>
        </w:tblPrEx>
        <w:trPr>
          <w:trHeight w:val="79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EF73B8">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低密度脂蛋白胆固醇</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56DC3D">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用于血脂代谢紊乱评价、动脉粥样硬化性疾病危险性预测，其血浓度与冠心病发病成正比</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C149D7">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5EC87B">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B584CF">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569CADA5">
        <w:tblPrEx>
          <w:shd w:val="clear" w:color="auto" w:fill="FFFFFF"/>
          <w:tblCellMar>
            <w:top w:w="0" w:type="dxa"/>
            <w:left w:w="108" w:type="dxa"/>
            <w:bottom w:w="0" w:type="dxa"/>
            <w:right w:w="108" w:type="dxa"/>
          </w:tblCellMar>
        </w:tblPrEx>
        <w:trPr>
          <w:trHeight w:val="420"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FCCFAB">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b/>
                <w:bCs/>
                <w:i w:val="0"/>
                <w:iCs w:val="0"/>
                <w:color w:val="000000" w:themeColor="text1"/>
                <w:sz w:val="24"/>
                <w:szCs w:val="24"/>
                <w:highlight w:val="none"/>
                <w:u w:val="none"/>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心肌酶检查项目</w:t>
            </w:r>
          </w:p>
        </w:tc>
      </w:tr>
      <w:tr w14:paraId="360BD6F4">
        <w:tblPrEx>
          <w:shd w:val="clear" w:color="auto" w:fill="FFFFFF"/>
          <w:tblCellMar>
            <w:top w:w="0" w:type="dxa"/>
            <w:left w:w="108" w:type="dxa"/>
            <w:bottom w:w="0" w:type="dxa"/>
            <w:right w:w="108" w:type="dxa"/>
          </w:tblCellMar>
        </w:tblPrEx>
        <w:trPr>
          <w:trHeight w:val="618"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A5ADC3">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乳酸脱氢酶</w:t>
            </w:r>
          </w:p>
        </w:tc>
        <w:tc>
          <w:tcPr>
            <w:tcW w:w="5202"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A2A89B">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是检测身体组织损伤，监测严重感染，帮助评估某些癌症的重要指标。</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1610F7">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38EC93">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C2EBD4">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00C79208">
        <w:tblPrEx>
          <w:shd w:val="clear" w:color="auto" w:fill="FFFFFF"/>
          <w:tblCellMar>
            <w:top w:w="0" w:type="dxa"/>
            <w:left w:w="108" w:type="dxa"/>
            <w:bottom w:w="0" w:type="dxa"/>
            <w:right w:w="108" w:type="dxa"/>
          </w:tblCellMar>
        </w:tblPrEx>
        <w:trPr>
          <w:trHeight w:val="593"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0BC988">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磷酸肌酸激酶</w:t>
            </w:r>
          </w:p>
        </w:tc>
        <w:tc>
          <w:tcPr>
            <w:tcW w:w="5202"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C92433">
            <w:pPr>
              <w:keepNext w:val="0"/>
              <w:keepLines w:val="0"/>
              <w:pageBreakBefore w:val="0"/>
              <w:widowControl/>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694E0F">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EDFCFD">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7BD3AB">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3E80F0F5">
        <w:tblPrEx>
          <w:shd w:val="clear" w:color="auto" w:fill="FFFFFF"/>
          <w:tblCellMar>
            <w:top w:w="0" w:type="dxa"/>
            <w:left w:w="108" w:type="dxa"/>
            <w:bottom w:w="0" w:type="dxa"/>
            <w:right w:w="108" w:type="dxa"/>
          </w:tblCellMar>
        </w:tblPrEx>
        <w:trPr>
          <w:trHeight w:val="593"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0B1058">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eastAsia"/>
                <w:b/>
                <w:bCs/>
                <w:color w:val="000000" w:themeColor="text1"/>
                <w:sz w:val="24"/>
                <w:szCs w:val="24"/>
                <w:lang w:val="en-US" w:eastAsia="zh-CN"/>
                <w14:textFill>
                  <w14:solidFill>
                    <w14:schemeClr w14:val="tx1"/>
                  </w14:solidFill>
                </w14:textFill>
              </w:rPr>
              <w:t>心血管检查</w:t>
            </w:r>
          </w:p>
        </w:tc>
      </w:tr>
      <w:tr w14:paraId="42487FCB">
        <w:tblPrEx>
          <w:shd w:val="clear" w:color="auto" w:fill="FFFFFF"/>
          <w:tblCellMar>
            <w:top w:w="0" w:type="dxa"/>
            <w:left w:w="108" w:type="dxa"/>
            <w:bottom w:w="0" w:type="dxa"/>
            <w:right w:w="108" w:type="dxa"/>
          </w:tblCellMar>
        </w:tblPrEx>
        <w:trPr>
          <w:trHeight w:val="593"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4D071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C反应蛋白</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B4C178">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C反应蛋白是由肝脏合成的一种全身性炎症反应急性期的非特异性标志物, 是心血管事件危险最强有力的预测因子之一。</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B6F30C">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A053B0">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B9776F">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520925C3">
        <w:tblPrEx>
          <w:shd w:val="clear" w:color="auto" w:fill="FFFFFF"/>
          <w:tblCellMar>
            <w:top w:w="0" w:type="dxa"/>
            <w:left w:w="108" w:type="dxa"/>
            <w:bottom w:w="0" w:type="dxa"/>
            <w:right w:w="108" w:type="dxa"/>
          </w:tblCellMar>
        </w:tblPrEx>
        <w:trPr>
          <w:trHeight w:val="420"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1FDEF3">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b/>
                <w:bCs/>
                <w:i w:val="0"/>
                <w:iCs w:val="0"/>
                <w:color w:val="000000" w:themeColor="text1"/>
                <w:sz w:val="24"/>
                <w:szCs w:val="24"/>
                <w:highlight w:val="none"/>
                <w:u w:val="none"/>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肿瘤检查项目</w:t>
            </w:r>
          </w:p>
        </w:tc>
      </w:tr>
      <w:tr w14:paraId="45364A99">
        <w:tblPrEx>
          <w:shd w:val="clear" w:color="auto" w:fill="FFFFFF"/>
          <w:tblCellMar>
            <w:top w:w="0" w:type="dxa"/>
            <w:left w:w="108" w:type="dxa"/>
            <w:bottom w:w="0" w:type="dxa"/>
            <w:right w:w="108" w:type="dxa"/>
          </w:tblCellMar>
        </w:tblPrEx>
        <w:trPr>
          <w:trHeight w:val="55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2AF759">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甲胎蛋白AFP</w:t>
            </w:r>
          </w:p>
        </w:tc>
        <w:tc>
          <w:tcPr>
            <w:tcW w:w="5202" w:type="dxa"/>
            <w:vMerge w:val="restart"/>
            <w:tcBorders>
              <w:top w:val="single" w:color="000000" w:sz="4" w:space="0"/>
              <w:left w:val="single" w:color="000000" w:sz="4" w:space="0"/>
              <w:right w:val="single" w:color="000000" w:sz="4" w:space="0"/>
            </w:tcBorders>
            <w:shd w:val="clear" w:color="auto" w:fill="FFFFFF"/>
            <w:noWrap w:val="0"/>
            <w:vAlign w:val="center"/>
          </w:tcPr>
          <w:p w14:paraId="06AAB04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早期筛查肝癌和消化道肿瘤</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35F5F1">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C6A65C">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9E937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68FCCD38">
        <w:tblPrEx>
          <w:shd w:val="clear" w:color="auto" w:fill="FFFFFF"/>
          <w:tblCellMar>
            <w:top w:w="0" w:type="dxa"/>
            <w:left w:w="108" w:type="dxa"/>
            <w:bottom w:w="0" w:type="dxa"/>
            <w:right w:w="108" w:type="dxa"/>
          </w:tblCellMar>
        </w:tblPrEx>
        <w:trPr>
          <w:trHeight w:val="60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E35CE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癌胚抗原CEA</w:t>
            </w:r>
          </w:p>
        </w:tc>
        <w:tc>
          <w:tcPr>
            <w:tcW w:w="5202" w:type="dxa"/>
            <w:vMerge w:val="continue"/>
            <w:tcBorders>
              <w:left w:val="single" w:color="000000" w:sz="4" w:space="0"/>
              <w:bottom w:val="single" w:color="000000" w:sz="4" w:space="0"/>
              <w:right w:val="single" w:color="000000" w:sz="4" w:space="0"/>
            </w:tcBorders>
            <w:shd w:val="clear" w:color="auto" w:fill="FFFFFF"/>
            <w:noWrap w:val="0"/>
            <w:vAlign w:val="center"/>
          </w:tcPr>
          <w:p w14:paraId="2BB7D922">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B4B40C">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EBD9BD">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52332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235E9128">
        <w:tblPrEx>
          <w:shd w:val="clear" w:color="auto" w:fill="FFFFFF"/>
          <w:tblCellMar>
            <w:top w:w="0" w:type="dxa"/>
            <w:left w:w="108" w:type="dxa"/>
            <w:bottom w:w="0" w:type="dxa"/>
            <w:right w:w="108" w:type="dxa"/>
          </w:tblCellMar>
        </w:tblPrEx>
        <w:trPr>
          <w:trHeight w:val="605"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9002EA">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cs="宋体"/>
                <w:b/>
                <w:bCs/>
                <w:color w:val="000000" w:themeColor="text1"/>
                <w:kern w:val="0"/>
                <w:sz w:val="24"/>
                <w:szCs w:val="24"/>
                <w:lang w:bidi="ar"/>
                <w14:textFill>
                  <w14:solidFill>
                    <w14:schemeClr w14:val="tx1"/>
                  </w14:solidFill>
                </w14:textFill>
              </w:rPr>
              <w:t>微量元素</w:t>
            </w:r>
          </w:p>
        </w:tc>
      </w:tr>
      <w:tr w14:paraId="68BA7055">
        <w:tblPrEx>
          <w:shd w:val="clear" w:color="auto" w:fill="FFFFFF"/>
          <w:tblCellMar>
            <w:top w:w="0" w:type="dxa"/>
            <w:left w:w="108" w:type="dxa"/>
            <w:bottom w:w="0" w:type="dxa"/>
            <w:right w:w="108" w:type="dxa"/>
          </w:tblCellMar>
        </w:tblPrEx>
        <w:trPr>
          <w:trHeight w:val="605"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E2CE60">
            <w:pPr>
              <w:widowControl/>
              <w:ind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宋体" w:hAnsi="宋体" w:cs="宋体"/>
                <w:color w:val="000000" w:themeColor="text1"/>
                <w:kern w:val="0"/>
                <w:sz w:val="22"/>
                <w:szCs w:val="22"/>
                <w:highlight w:val="none"/>
                <w:lang w:bidi="ar"/>
                <w14:textFill>
                  <w14:solidFill>
                    <w14:schemeClr w14:val="tx1"/>
                  </w14:solidFill>
                </w14:textFill>
              </w:rPr>
              <w:t>钙铁磷</w:t>
            </w:r>
          </w:p>
        </w:tc>
        <w:tc>
          <w:tcPr>
            <w:tcW w:w="5202" w:type="dxa"/>
            <w:tcBorders>
              <w:left w:val="single" w:color="000000" w:sz="4" w:space="0"/>
              <w:bottom w:val="single" w:color="000000" w:sz="4" w:space="0"/>
              <w:right w:val="single" w:color="000000" w:sz="4" w:space="0"/>
            </w:tcBorders>
            <w:shd w:val="clear" w:color="auto" w:fill="FFFFFF"/>
            <w:noWrap w:val="0"/>
            <w:vAlign w:val="center"/>
          </w:tcPr>
          <w:p w14:paraId="7DC04B85">
            <w:pPr>
              <w:widowControl/>
              <w:ind w:firstLine="0" w:firstLineChars="0"/>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ascii="宋体" w:hAnsi="宋体" w:cs="宋体"/>
                <w:color w:val="000000" w:themeColor="text1"/>
                <w:kern w:val="0"/>
                <w:sz w:val="22"/>
                <w:szCs w:val="22"/>
                <w:highlight w:val="none"/>
                <w:lang w:bidi="ar"/>
                <w14:textFill>
                  <w14:solidFill>
                    <w14:schemeClr w14:val="tx1"/>
                  </w14:solidFill>
                </w14:textFill>
              </w:rPr>
              <w:t>有助于诊断骨代谢障碍、骨质疏松症和肾功能异常等疾病。</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3854DA">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2CE0A9">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488E98">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66C96F78">
        <w:tblPrEx>
          <w:shd w:val="clear" w:color="auto" w:fill="FFFFFF"/>
          <w:tblCellMar>
            <w:top w:w="0" w:type="dxa"/>
            <w:left w:w="108" w:type="dxa"/>
            <w:bottom w:w="0" w:type="dxa"/>
            <w:right w:w="108" w:type="dxa"/>
          </w:tblCellMar>
        </w:tblPrEx>
        <w:trPr>
          <w:trHeight w:val="390"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699C96">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b/>
                <w:bCs/>
                <w:i w:val="0"/>
                <w:iCs w:val="0"/>
                <w:color w:val="000000" w:themeColor="text1"/>
                <w:sz w:val="24"/>
                <w:szCs w:val="24"/>
                <w:highlight w:val="none"/>
                <w:u w:val="none"/>
                <w14:textFill>
                  <w14:solidFill>
                    <w14:schemeClr w14:val="tx1"/>
                  </w14:solidFill>
                </w14:textFill>
              </w:rPr>
            </w:pPr>
            <w:r>
              <w:rPr>
                <w:rFonts w:hint="default" w:ascii="Times New Roman" w:hAnsi="Times New Roman" w:cs="Times New Roman"/>
                <w:b/>
                <w:bCs/>
                <w:i w:val="0"/>
                <w:iCs w:val="0"/>
                <w:color w:val="000000" w:themeColor="text1"/>
                <w:kern w:val="0"/>
                <w:sz w:val="24"/>
                <w:szCs w:val="24"/>
                <w:highlight w:val="none"/>
                <w:u w:val="none"/>
                <w:lang w:val="en-US" w:eastAsia="zh-CN" w:bidi="ar"/>
                <w14:textFill>
                  <w14:solidFill>
                    <w14:schemeClr w14:val="tx1"/>
                  </w14:solidFill>
                </w14:textFill>
              </w:rPr>
              <w:t>彩超</w:t>
            </w: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检查项目</w:t>
            </w:r>
          </w:p>
        </w:tc>
      </w:tr>
      <w:tr w14:paraId="470E9895">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8170E7">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腹部彩超</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F11194">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观察肝、胆、胰、脾、双肾病变。</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D8C5CC">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DE152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3DBED5">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2309788A">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4EE395">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乳腺彩超</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B2EC0B">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用于筛查乳腺癌、乳腺增生、乳腺纤维腺瘤等疾病。</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5BBFDD">
            <w:pPr>
              <w:keepNext w:val="0"/>
              <w:keepLines w:val="0"/>
              <w:pageBreakBefore w:val="0"/>
              <w:widowControl/>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B68757">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C4AEBD">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5EC219E0">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7F196E">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盆腔彩超</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92192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观察子宫、附件及盆腔病变。</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4435C5">
            <w:pPr>
              <w:keepNext w:val="0"/>
              <w:keepLines w:val="0"/>
              <w:pageBreakBefore w:val="0"/>
              <w:widowControl/>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D28255">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2AD8CF">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66A2E544">
        <w:tblPrEx>
          <w:shd w:val="clear" w:color="auto" w:fill="FFFFFF"/>
          <w:tblCellMar>
            <w:top w:w="0" w:type="dxa"/>
            <w:left w:w="108" w:type="dxa"/>
            <w:bottom w:w="0" w:type="dxa"/>
            <w:right w:w="108" w:type="dxa"/>
          </w:tblCellMar>
        </w:tblPrEx>
        <w:trPr>
          <w:trHeight w:val="90"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B94B6A">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前列腺彩超</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8D8DD4">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可观察前列腺增生、囊肿、炎症以及前列腺癌。</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2A0EED">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6B83E5">
            <w:pPr>
              <w:keepNext w:val="0"/>
              <w:keepLines w:val="0"/>
              <w:pageBreakBefore w:val="0"/>
              <w:widowControl/>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4AB9CE">
            <w:pPr>
              <w:keepNext w:val="0"/>
              <w:keepLines w:val="0"/>
              <w:pageBreakBefore w:val="0"/>
              <w:widowControl/>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p>
        </w:tc>
      </w:tr>
      <w:tr w14:paraId="78FEE451">
        <w:tblPrEx>
          <w:shd w:val="clear" w:color="auto" w:fill="FFFFFF"/>
          <w:tblCellMar>
            <w:top w:w="0" w:type="dxa"/>
            <w:left w:w="108" w:type="dxa"/>
            <w:bottom w:w="0" w:type="dxa"/>
            <w:right w:w="108" w:type="dxa"/>
          </w:tblCellMar>
        </w:tblPrEx>
        <w:trPr>
          <w:trHeight w:val="1087"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ADA7E7">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甲状腺彩超</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87EA56">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超声是发现甲状腺结节、并初步判断其良恶性的重要手段。甲状腺癌年平均增长率14.6%，成为发病率上升最快的癌症，其死亡率在癌症死亡率中排第二位。</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BDCD66">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3C74C0">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548531">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7A19CA68">
        <w:tblPrEx>
          <w:shd w:val="clear" w:color="auto" w:fill="FFFFFF"/>
          <w:tblCellMar>
            <w:top w:w="0" w:type="dxa"/>
            <w:left w:w="108" w:type="dxa"/>
            <w:bottom w:w="0" w:type="dxa"/>
            <w:right w:w="108" w:type="dxa"/>
          </w:tblCellMar>
        </w:tblPrEx>
        <w:trPr>
          <w:trHeight w:val="375"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7FDBE3">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b/>
                <w:bCs/>
                <w:i w:val="0"/>
                <w:iCs w:val="0"/>
                <w:color w:val="000000" w:themeColor="text1"/>
                <w:sz w:val="24"/>
                <w:szCs w:val="24"/>
                <w:highlight w:val="none"/>
                <w:u w:val="none"/>
                <w14:textFill>
                  <w14:solidFill>
                    <w14:schemeClr w14:val="tx1"/>
                  </w14:solidFill>
                </w14:textFill>
              </w:rPr>
            </w:pP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放射检查项目</w:t>
            </w:r>
          </w:p>
        </w:tc>
      </w:tr>
      <w:tr w14:paraId="22B02FBD">
        <w:tblPrEx>
          <w:shd w:val="clear" w:color="auto" w:fill="FFFFFF"/>
          <w:tblCellMar>
            <w:top w:w="0" w:type="dxa"/>
            <w:left w:w="108" w:type="dxa"/>
            <w:bottom w:w="0" w:type="dxa"/>
            <w:right w:w="108" w:type="dxa"/>
          </w:tblCellMar>
        </w:tblPrEx>
        <w:trPr>
          <w:trHeight w:val="98"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22EDBE">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胸部正位片（DR)</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3F6319">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对呼吸系统疾病进行筛查,亦可用于观察心脏大小。</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C38DD5">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AF2DB0">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E5A9F1">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3CABDD6F">
        <w:tblPrEx>
          <w:shd w:val="clear" w:color="auto" w:fill="FFFFFF"/>
          <w:tblCellMar>
            <w:top w:w="0" w:type="dxa"/>
            <w:left w:w="108" w:type="dxa"/>
            <w:bottom w:w="0" w:type="dxa"/>
            <w:right w:w="108" w:type="dxa"/>
          </w:tblCellMar>
        </w:tblPrEx>
        <w:trPr>
          <w:trHeight w:val="622"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28317E">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eastAsia"/>
                <w:b/>
                <w:bCs/>
                <w:color w:val="000000" w:themeColor="text1"/>
                <w:sz w:val="24"/>
                <w:szCs w:val="24"/>
                <w14:textFill>
                  <w14:solidFill>
                    <w14:schemeClr w14:val="tx1"/>
                  </w14:solidFill>
                </w14:textFill>
              </w:rPr>
              <w:t>骨密度</w:t>
            </w:r>
          </w:p>
        </w:tc>
      </w:tr>
      <w:tr w14:paraId="43CAFF14">
        <w:tblPrEx>
          <w:shd w:val="clear" w:color="auto" w:fill="FFFFFF"/>
          <w:tblCellMar>
            <w:top w:w="0" w:type="dxa"/>
            <w:left w:w="108" w:type="dxa"/>
            <w:bottom w:w="0" w:type="dxa"/>
            <w:right w:w="108" w:type="dxa"/>
          </w:tblCellMar>
        </w:tblPrEx>
        <w:trPr>
          <w:trHeight w:val="673" w:hRule="atLeast"/>
        </w:trPr>
        <w:tc>
          <w:tcPr>
            <w:tcW w:w="1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F18612">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骨密度</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BC3275">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cs="宋体"/>
                <w:color w:val="000000" w:themeColor="text1"/>
                <w:kern w:val="0"/>
                <w:sz w:val="22"/>
                <w:highlight w:val="none"/>
                <w:lang w:bidi="ar"/>
                <w14:textFill>
                  <w14:solidFill>
                    <w14:schemeClr w14:val="tx1"/>
                  </w14:solidFill>
                </w14:textFill>
              </w:rPr>
              <w:t>通过检查跟骨或手部骨量测定，可早期发现骨量减少及骨质疏松的程度，及时进行有效防治</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254B72">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8BA3DD">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8BC81C">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tr w14:paraId="6FE2D8A5">
        <w:tblPrEx>
          <w:shd w:val="clear" w:color="auto" w:fill="FFFFFF"/>
          <w:tblCellMar>
            <w:top w:w="0" w:type="dxa"/>
            <w:left w:w="108" w:type="dxa"/>
            <w:bottom w:w="0" w:type="dxa"/>
            <w:right w:w="108" w:type="dxa"/>
          </w:tblCellMar>
        </w:tblPrEx>
        <w:trPr>
          <w:trHeight w:val="98" w:hRule="atLeast"/>
        </w:trPr>
        <w:tc>
          <w:tcPr>
            <w:tcW w:w="9312" w:type="dxa"/>
            <w:gridSpan w:val="5"/>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5323E2">
            <w:pPr>
              <w:keepNext w:val="0"/>
              <w:keepLines w:val="0"/>
              <w:pageBreakBefore w:val="0"/>
              <w:widowControl/>
              <w:suppressLineNumbers w:val="0"/>
              <w:kinsoku/>
              <w:wordWrap/>
              <w:overflowPunct/>
              <w:topLinePunct w:val="0"/>
              <w:bidi w:val="0"/>
              <w:adjustRightInd w:val="0"/>
              <w:spacing w:line="56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cs="Times New Roman"/>
                <w:b/>
                <w:bCs/>
                <w:i w:val="0"/>
                <w:iCs w:val="0"/>
                <w:color w:val="000000" w:themeColor="text1"/>
                <w:kern w:val="0"/>
                <w:sz w:val="24"/>
                <w:szCs w:val="24"/>
                <w:highlight w:val="none"/>
                <w:u w:val="none"/>
                <w:lang w:val="en-US" w:eastAsia="zh-CN" w:bidi="ar"/>
                <w14:textFill>
                  <w14:solidFill>
                    <w14:schemeClr w14:val="tx1"/>
                  </w14:solidFill>
                </w14:textFill>
              </w:rPr>
              <w:t>胃部</w:t>
            </w:r>
            <w:r>
              <w:rPr>
                <w:rFonts w:hint="default" w:ascii="Times New Roman" w:hAnsi="Times New Roman" w:eastAsia="宋体" w:cs="Times New Roman"/>
                <w:b/>
                <w:bCs/>
                <w:i w:val="0"/>
                <w:iCs w:val="0"/>
                <w:color w:val="000000" w:themeColor="text1"/>
                <w:kern w:val="0"/>
                <w:sz w:val="24"/>
                <w:szCs w:val="24"/>
                <w:highlight w:val="none"/>
                <w:u w:val="none"/>
                <w:lang w:val="en-US" w:eastAsia="zh-CN" w:bidi="ar"/>
                <w14:textFill>
                  <w14:solidFill>
                    <w14:schemeClr w14:val="tx1"/>
                  </w14:solidFill>
                </w14:textFill>
              </w:rPr>
              <w:t>检查项目</w:t>
            </w:r>
          </w:p>
        </w:tc>
      </w:tr>
      <w:tr w14:paraId="384D4BF5">
        <w:tblPrEx>
          <w:shd w:val="clear" w:color="auto" w:fill="FFFFFF"/>
          <w:tblCellMar>
            <w:top w:w="0" w:type="dxa"/>
            <w:left w:w="108" w:type="dxa"/>
            <w:bottom w:w="0" w:type="dxa"/>
            <w:right w:w="108" w:type="dxa"/>
          </w:tblCellMar>
        </w:tblPrEx>
        <w:trPr>
          <w:trHeight w:val="98" w:hRule="atLeast"/>
        </w:trPr>
        <w:tc>
          <w:tcPr>
            <w:tcW w:w="1778"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0FE8A321">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胃幽门螺旋杆菌检测（呼气试验）</w:t>
            </w:r>
          </w:p>
        </w:tc>
        <w:tc>
          <w:tcPr>
            <w:tcW w:w="520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0EB305">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碳14-尿素呼气试验阳性示有幽门螺杆菌感染，它与胃部炎症、消化性溃疡、胃癌的发生密切关联。</w:t>
            </w:r>
          </w:p>
        </w:tc>
        <w:tc>
          <w:tcPr>
            <w:tcW w:w="56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BB6E64">
            <w:pPr>
              <w:keepNext w:val="0"/>
              <w:keepLines w:val="0"/>
              <w:pageBreakBefore w:val="0"/>
              <w:widowControl/>
              <w:suppressLineNumbers w:val="0"/>
              <w:kinsoku/>
              <w:wordWrap/>
              <w:overflowPunct/>
              <w:topLinePunct w:val="0"/>
              <w:bidi w:val="0"/>
              <w:adjustRightInd w:val="0"/>
              <w:spacing w:line="320" w:lineRule="exact"/>
              <w:ind w:left="0" w:leftChars="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86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A695A5">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c>
          <w:tcPr>
            <w:tcW w:w="90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C34B1A">
            <w:pPr>
              <w:keepNext w:val="0"/>
              <w:keepLines w:val="0"/>
              <w:pageBreakBefore w:val="0"/>
              <w:widowControl/>
              <w:suppressLineNumbers w:val="0"/>
              <w:kinsoku/>
              <w:wordWrap/>
              <w:overflowPunct/>
              <w:topLinePunct w:val="0"/>
              <w:bidi w:val="0"/>
              <w:adjustRightInd w:val="0"/>
              <w:spacing w:line="320" w:lineRule="exact"/>
              <w:ind w:left="0" w:firstLine="0" w:firstLineChars="0"/>
              <w:jc w:val="center"/>
              <w:textAlignment w:val="cente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w:t>
            </w:r>
          </w:p>
        </w:tc>
      </w:tr>
      <w:bookmarkEnd w:id="7"/>
      <w:bookmarkEnd w:id="8"/>
    </w:tbl>
    <w:p w14:paraId="3D99AA73">
      <w:pPr>
        <w:keepNext w:val="0"/>
        <w:keepLines w:val="0"/>
        <w:pageBreakBefore w:val="0"/>
        <w:kinsoku/>
        <w:wordWrap/>
        <w:overflowPunct/>
        <w:topLinePunct w:val="0"/>
        <w:bidi w:val="0"/>
        <w:adjustRightInd w:val="0"/>
        <w:spacing w:line="560" w:lineRule="exact"/>
        <w:ind w:left="0" w:firstLine="0" w:firstLineChars="0"/>
        <w:jc w:val="both"/>
        <w:rPr>
          <w:rFonts w:hint="default" w:ascii="Times New Roman" w:hAnsi="Times New Roman" w:cs="Times New Roman"/>
          <w:color w:val="000000" w:themeColor="text1"/>
          <w14:textFill>
            <w14:solidFill>
              <w14:schemeClr w14:val="tx1"/>
            </w14:solidFill>
          </w14:textFill>
        </w:rPr>
      </w:pPr>
    </w:p>
    <w:p w14:paraId="6056BB04">
      <w:pPr>
        <w:spacing w:line="560" w:lineRule="exact"/>
        <w:ind w:firstLine="504" w:firstLineChars="225"/>
        <w:jc w:val="both"/>
        <w:rPr>
          <w:rFonts w:hint="default" w:ascii="Times New Roman" w:hAnsi="Times New Roman" w:eastAsia="仿宋_GB2312"/>
          <w:color w:val="000000" w:themeColor="text1"/>
          <w:sz w:val="24"/>
          <w:szCs w:val="30"/>
          <w14:textFill>
            <w14:solidFill>
              <w14:schemeClr w14:val="tx1"/>
            </w14:solidFill>
          </w14:textFill>
        </w:rPr>
      </w:pPr>
    </w:p>
    <w:p w14:paraId="6E8BAC1F">
      <w:pPr>
        <w:spacing w:line="360" w:lineRule="auto"/>
        <w:ind w:firstLine="448" w:firstLineChars="200"/>
        <w:jc w:val="center"/>
        <w:outlineLvl w:val="0"/>
        <w:rPr>
          <w:b/>
          <w:color w:val="000000" w:themeColor="text1"/>
          <w:sz w:val="24"/>
          <w14:textFill>
            <w14:solidFill>
              <w14:schemeClr w14:val="tx1"/>
            </w14:solidFill>
          </w14:textFill>
        </w:rPr>
      </w:pPr>
    </w:p>
    <w:p w14:paraId="0582B096">
      <w:pPr>
        <w:spacing w:line="360" w:lineRule="auto"/>
        <w:ind w:firstLine="448" w:firstLineChars="200"/>
        <w:jc w:val="center"/>
        <w:outlineLvl w:val="0"/>
        <w:rPr>
          <w:b/>
          <w:color w:val="000000" w:themeColor="text1"/>
          <w:sz w:val="24"/>
          <w14:textFill>
            <w14:solidFill>
              <w14:schemeClr w14:val="tx1"/>
            </w14:solidFill>
          </w14:textFill>
        </w:rPr>
      </w:pPr>
    </w:p>
    <w:p w14:paraId="69831DF4">
      <w:pPr>
        <w:spacing w:line="360" w:lineRule="auto"/>
        <w:ind w:firstLine="448" w:firstLineChars="200"/>
        <w:jc w:val="center"/>
        <w:outlineLvl w:val="0"/>
        <w:rPr>
          <w:b/>
          <w:color w:val="000000" w:themeColor="text1"/>
          <w:sz w:val="24"/>
          <w14:textFill>
            <w14:solidFill>
              <w14:schemeClr w14:val="tx1"/>
            </w14:solidFill>
          </w14:textFill>
        </w:rPr>
      </w:pPr>
    </w:p>
    <w:p w14:paraId="4EBDBD39">
      <w:pPr>
        <w:spacing w:line="360" w:lineRule="auto"/>
        <w:jc w:val="center"/>
        <w:rPr>
          <w:color w:val="000000" w:themeColor="text1"/>
          <w:sz w:val="24"/>
          <w14:textFill>
            <w14:solidFill>
              <w14:schemeClr w14:val="tx1"/>
            </w14:solidFill>
          </w14:textFill>
        </w:rPr>
      </w:pPr>
      <w:r>
        <w:rPr>
          <w:color w:val="000000" w:themeColor="text1"/>
          <w:sz w:val="24"/>
          <w:u w:val="single"/>
          <w14:textFill>
            <w14:solidFill>
              <w14:schemeClr w14:val="tx1"/>
            </w14:solidFill>
          </w14:textFill>
        </w:rPr>
        <w:br w:type="page"/>
      </w:r>
    </w:p>
    <w:p w14:paraId="3A4AF121">
      <w:pPr>
        <w:pStyle w:val="16"/>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第</w:t>
      </w:r>
      <w:r>
        <w:rPr>
          <w:rFonts w:ascii="Times New Roman" w:hAnsi="Times New Roman"/>
          <w:color w:val="000000" w:themeColor="text1"/>
          <w:lang w:eastAsia="zh-CN"/>
          <w14:textFill>
            <w14:solidFill>
              <w14:schemeClr w14:val="tx1"/>
            </w14:solidFill>
          </w14:textFill>
        </w:rPr>
        <w:t>三</w:t>
      </w:r>
      <w:r>
        <w:rPr>
          <w:rFonts w:ascii="Times New Roman" w:hAnsi="Times New Roman"/>
          <w:color w:val="000000" w:themeColor="text1"/>
          <w14:textFill>
            <w14:solidFill>
              <w14:schemeClr w14:val="tx1"/>
            </w14:solidFill>
          </w14:textFill>
        </w:rPr>
        <w:t>部分  投标须知</w:t>
      </w:r>
    </w:p>
    <w:p w14:paraId="0F61393A">
      <w:pPr>
        <w:pStyle w:val="29"/>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A  说明</w:t>
      </w:r>
    </w:p>
    <w:p w14:paraId="71EF5D3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 概述</w:t>
      </w:r>
    </w:p>
    <w:p w14:paraId="75B3650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 根据《中华人民共和国政府采购法》、《中华人民共和国政府采购法实施条例》等有关法律、法规和规章的规定，本采购项目已具备招标条件。</w:t>
      </w:r>
    </w:p>
    <w:p w14:paraId="6B4890A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 本招标文件仅适用于投标邀请函中所叙述项目货物和服务的采购。</w:t>
      </w:r>
    </w:p>
    <w:p w14:paraId="61F3A48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 参与招标投标活动的所有各方，对在参与招标投标过程中获悉的国家、商业和技术秘密以及其它依法应当保密的内容，均负有保密义务，违者应对由此造成的后果承担全部法律责任。</w:t>
      </w:r>
    </w:p>
    <w:p w14:paraId="0ED8F3A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 定义</w:t>
      </w:r>
    </w:p>
    <w:p w14:paraId="3337A4D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2.1 “采购人”和“招标人”系指本次招标活动的采购单位。“采购代理机构”系指组织本次招标活动的机构，即“天津市政府采购中心”。 </w:t>
      </w:r>
    </w:p>
    <w:p w14:paraId="11F8F3F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2.2 “投标人”和“供应商”系指</w:t>
      </w:r>
      <w:r>
        <w:rPr>
          <w:rFonts w:hint="eastAsia" w:ascii="Times New Roman" w:hAnsi="Times New Roman" w:eastAsia="宋体" w:cs="Times New Roman"/>
          <w:color w:val="000000" w:themeColor="text1"/>
          <w14:textFill>
            <w14:solidFill>
              <w14:schemeClr w14:val="tx1"/>
            </w14:solidFill>
          </w14:textFill>
        </w:rPr>
        <w:t>响应招标、参加投标竞争的法人、其他组织或者自然人。</w:t>
      </w:r>
    </w:p>
    <w:p w14:paraId="120D784F">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2.3</w:t>
      </w:r>
      <w:r>
        <w:rPr>
          <w:rFonts w:hint="eastAsia" w:ascii="Times New Roman" w:hAnsi="Times New Roman" w:eastAsia="宋体" w:cs="Times New Roman"/>
          <w:color w:val="000000" w:themeColor="text1"/>
          <w14:textFill>
            <w14:solidFill>
              <w14:schemeClr w14:val="tx1"/>
            </w14:solidFill>
          </w14:textFill>
        </w:rPr>
        <w:t xml:space="preserve"> “货物”</w:t>
      </w:r>
      <w:r>
        <w:rPr>
          <w:rFonts w:ascii="Times New Roman" w:hAnsi="Times New Roman" w:eastAsia="宋体" w:cs="Times New Roman"/>
          <w:color w:val="000000" w:themeColor="text1"/>
          <w14:textFill>
            <w14:solidFill>
              <w14:schemeClr w14:val="tx1"/>
            </w14:solidFill>
          </w14:textFill>
        </w:rPr>
        <w:t>系指</w:t>
      </w:r>
      <w:r>
        <w:rPr>
          <w:rFonts w:hint="eastAsia" w:ascii="Times New Roman" w:hAnsi="Times New Roman" w:eastAsia="宋体" w:cs="Times New Roman"/>
          <w:color w:val="000000" w:themeColor="text1"/>
          <w14:textFill>
            <w14:solidFill>
              <w14:schemeClr w14:val="tx1"/>
            </w14:solidFill>
          </w14:textFill>
        </w:rPr>
        <w:t>各种形态和种类的物品，包括原材料、燃料、设备、产品等；“工程”</w:t>
      </w:r>
      <w:r>
        <w:rPr>
          <w:rFonts w:ascii="Times New Roman" w:hAnsi="Times New Roman" w:eastAsia="宋体" w:cs="Times New Roman"/>
          <w:color w:val="000000" w:themeColor="text1"/>
          <w14:textFill>
            <w14:solidFill>
              <w14:schemeClr w14:val="tx1"/>
            </w14:solidFill>
          </w14:textFill>
        </w:rPr>
        <w:t>系指</w:t>
      </w:r>
      <w:r>
        <w:rPr>
          <w:rFonts w:hint="eastAsia" w:ascii="Times New Roman" w:hAnsi="Times New Roman" w:eastAsia="宋体" w:cs="Times New Roman"/>
          <w:color w:val="000000" w:themeColor="text1"/>
          <w14:textFill>
            <w14:solidFill>
              <w14:schemeClr w14:val="tx1"/>
            </w14:solidFill>
          </w14:textFill>
        </w:rPr>
        <w:t>建设工程，包括建筑物和构筑物的新建、改建、扩建、装修、拆除、修缮等；“服务”</w:t>
      </w:r>
      <w:r>
        <w:rPr>
          <w:rFonts w:ascii="Times New Roman" w:hAnsi="Times New Roman" w:eastAsia="宋体" w:cs="Times New Roman"/>
          <w:color w:val="000000" w:themeColor="text1"/>
          <w14:textFill>
            <w14:solidFill>
              <w14:schemeClr w14:val="tx1"/>
            </w14:solidFill>
          </w14:textFill>
        </w:rPr>
        <w:t>系指</w:t>
      </w:r>
      <w:r>
        <w:rPr>
          <w:rFonts w:hint="eastAsia" w:ascii="Times New Roman" w:hAnsi="Times New Roman" w:eastAsia="宋体" w:cs="Times New Roman"/>
          <w:color w:val="000000" w:themeColor="text1"/>
          <w14:textFill>
            <w14:solidFill>
              <w14:schemeClr w14:val="tx1"/>
            </w14:solidFill>
          </w14:textFill>
        </w:rPr>
        <w:t>除货物和工程以外的其他政府采购对象。</w:t>
      </w:r>
    </w:p>
    <w:p w14:paraId="5F0745B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 解释权</w:t>
      </w:r>
    </w:p>
    <w:p w14:paraId="65039E9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3.1 本次招投标的最终解释权归为采购人、采购代理机构。</w:t>
      </w:r>
    </w:p>
    <w:p w14:paraId="5D18610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3.2 本文件未作须知明示，而又有相关法律、法规规定的，采购人、采购代理机构将对此解释为依据有关法律、法规的规定。</w:t>
      </w:r>
    </w:p>
    <w:p w14:paraId="2BD7567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 合格的投标人</w:t>
      </w:r>
    </w:p>
    <w:p w14:paraId="61C67BD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000000" w:themeColor="text1"/>
          <w14:textFill>
            <w14:solidFill>
              <w14:schemeClr w14:val="tx1"/>
            </w14:solidFill>
          </w14:textFill>
        </w:rPr>
        <w:t>采购</w:t>
      </w:r>
      <w:r>
        <w:rPr>
          <w:rFonts w:ascii="Times New Roman" w:hAnsi="Times New Roman" w:eastAsia="宋体" w:cs="Times New Roman"/>
          <w:color w:val="000000" w:themeColor="text1"/>
          <w14:textFill>
            <w14:solidFill>
              <w14:schemeClr w14:val="tx1"/>
            </w14:solidFill>
          </w14:textFill>
        </w:rPr>
        <w:t>标的的供应商。</w:t>
      </w:r>
    </w:p>
    <w:p w14:paraId="3C893208">
      <w:pPr>
        <w:pStyle w:val="29"/>
        <w:spacing w:line="360" w:lineRule="auto"/>
        <w:ind w:firstLine="448" w:firstLineChars="200"/>
        <w:jc w:val="both"/>
        <w:rPr>
          <w:rFonts w:ascii="Times New Roman" w:hAnsi="Times New Roman"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4.2 </w:t>
      </w:r>
      <w:r>
        <w:rPr>
          <w:rFonts w:ascii="Times New Roman" w:hAnsi="Times New Roman" w:cs="Times New Roman"/>
          <w:color w:val="000000" w:themeColor="text1"/>
          <w14:textFill>
            <w14:solidFill>
              <w14:schemeClr w14:val="tx1"/>
            </w14:solidFill>
          </w14:textFill>
        </w:rPr>
        <w:t>符合《投标邀请函》中关于供应商资格要求（实质性要求）的规定。</w:t>
      </w:r>
    </w:p>
    <w:p w14:paraId="4CAB1DD1">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4.3 关于联合体投标</w:t>
      </w:r>
    </w:p>
    <w:p w14:paraId="094B26EE">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若</w:t>
      </w:r>
      <w:r>
        <w:rPr>
          <w:rFonts w:ascii="Times New Roman" w:hAnsi="Times New Roman" w:eastAsia="宋体" w:cs="Times New Roman"/>
          <w:color w:val="000000" w:themeColor="text1"/>
          <w14:textFill>
            <w14:solidFill>
              <w14:schemeClr w14:val="tx1"/>
            </w14:solidFill>
          </w14:textFill>
        </w:rPr>
        <w:t>《投标邀请函》接受联合体投标的：</w:t>
      </w:r>
    </w:p>
    <w:p w14:paraId="3020B6D4">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（1）两个以上的自然人、法人或者其他组织可以组成一个联合体，以一个供应商的身份共同参加政府采购。</w:t>
      </w:r>
    </w:p>
    <w:p w14:paraId="7CBA9491">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000000" w:themeColor="text1"/>
          <w14:textFill>
            <w14:solidFill>
              <w14:schemeClr w14:val="tx1"/>
            </w14:solidFill>
          </w14:textFill>
        </w:rPr>
        <w:t>要求</w:t>
      </w:r>
      <w:r>
        <w:rPr>
          <w:rFonts w:ascii="Times New Roman" w:hAnsi="Times New Roman" w:eastAsia="宋体" w:cs="Times New Roman"/>
          <w:color w:val="000000" w:themeColor="text1"/>
          <w14:textFill>
            <w14:solidFill>
              <w14:schemeClr w14:val="tx1"/>
            </w14:solidFill>
          </w14:textFill>
        </w:rPr>
        <w:t>）。</w:t>
      </w:r>
    </w:p>
    <w:p w14:paraId="76F7E6AC">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000000" w:themeColor="text1"/>
          <w14:textFill>
            <w14:solidFill>
              <w14:schemeClr w14:val="tx1"/>
            </w14:solidFill>
          </w14:textFill>
        </w:rPr>
        <w:t>同一合同项下</w:t>
      </w:r>
      <w:r>
        <w:rPr>
          <w:rFonts w:ascii="Times New Roman" w:hAnsi="Times New Roman" w:eastAsia="宋体" w:cs="Times New Roman"/>
          <w:color w:val="000000" w:themeColor="text1"/>
          <w14:textFill>
            <w14:solidFill>
              <w14:schemeClr w14:val="tx1"/>
            </w14:solidFill>
          </w14:textFill>
        </w:rPr>
        <w:t>投标，也不得组成新的联合体参加同一</w:t>
      </w:r>
      <w:r>
        <w:rPr>
          <w:rFonts w:hint="eastAsia" w:ascii="Times New Roman" w:hAnsi="Times New Roman" w:eastAsia="宋体" w:cs="Times New Roman"/>
          <w:color w:val="000000" w:themeColor="text1"/>
          <w14:textFill>
            <w14:solidFill>
              <w14:schemeClr w14:val="tx1"/>
            </w14:solidFill>
          </w14:textFill>
        </w:rPr>
        <w:t>合同</w:t>
      </w:r>
      <w:r>
        <w:rPr>
          <w:rFonts w:ascii="Times New Roman" w:hAnsi="Times New Roman" w:eastAsia="宋体" w:cs="Times New Roman"/>
          <w:color w:val="000000" w:themeColor="text1"/>
          <w14:textFill>
            <w14:solidFill>
              <w14:schemeClr w14:val="tx1"/>
            </w14:solidFill>
          </w14:textFill>
        </w:rPr>
        <w:t>项下的投标。</w:t>
      </w:r>
    </w:p>
    <w:p w14:paraId="3435432D">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w:t>
      </w:r>
      <w:r>
        <w:rPr>
          <w:rFonts w:hint="eastAsia" w:ascii="Times New Roman" w:hAnsi="Times New Roman" w:eastAsia="宋体" w:cs="Times New Roman"/>
          <w:color w:val="000000" w:themeColor="text1"/>
          <w14:textFill>
            <w14:solidFill>
              <w14:schemeClr w14:val="tx1"/>
            </w14:solidFill>
          </w14:textFill>
        </w:rPr>
        <w:t>下载招标文件</w:t>
      </w:r>
      <w:r>
        <w:rPr>
          <w:rFonts w:ascii="Times New Roman" w:hAnsi="Times New Roman" w:eastAsia="宋体" w:cs="Times New Roman"/>
          <w:color w:val="000000" w:themeColor="text1"/>
          <w14:textFill>
            <w14:solidFill>
              <w14:schemeClr w14:val="tx1"/>
            </w14:solidFill>
          </w14:textFill>
        </w:rPr>
        <w:t>时，应以联合体协议中确定的主体方名义</w:t>
      </w:r>
      <w:r>
        <w:rPr>
          <w:rFonts w:hint="eastAsia" w:ascii="Times New Roman" w:hAnsi="Times New Roman" w:eastAsia="宋体" w:cs="Times New Roman"/>
          <w:color w:val="000000" w:themeColor="text1"/>
          <w14:textFill>
            <w14:solidFill>
              <w14:schemeClr w14:val="tx1"/>
            </w14:solidFill>
          </w14:textFill>
        </w:rPr>
        <w:t>下载</w:t>
      </w:r>
      <w:r>
        <w:rPr>
          <w:rFonts w:ascii="Times New Roman" w:hAnsi="Times New Roman" w:eastAsia="宋体" w:cs="Times New Roman"/>
          <w:color w:val="000000" w:themeColor="text1"/>
          <w14:textFill>
            <w14:solidFill>
              <w14:schemeClr w14:val="tx1"/>
            </w14:solidFill>
          </w14:textFill>
        </w:rPr>
        <w:t>。</w:t>
      </w:r>
    </w:p>
    <w:p w14:paraId="26ADBCB7">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（5）联合体投标的，应以主体方名义提交投标保证金（如有），对联合体各方均具有约束力。</w:t>
      </w:r>
    </w:p>
    <w:p w14:paraId="1A8361AC">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559B6AE">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（7）联合体中任意一方为中小企业的，该方应提供《中小企业声明函》。</w:t>
      </w:r>
    </w:p>
    <w:p w14:paraId="12B7E32C">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（8）联合体各方应当共同与采购人签订采购合同，就采购合同约定的事项对采购人承担连带责任。</w:t>
      </w:r>
    </w:p>
    <w:p w14:paraId="212DD362">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4.4 关于关联企业</w:t>
      </w:r>
    </w:p>
    <w:p w14:paraId="48384B01">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除联合体外，法定代表人或单位负责人为同一个人或者存在直接控股、管理关系的不同供应商，不得同时参加同一</w:t>
      </w:r>
      <w:r>
        <w:rPr>
          <w:rFonts w:hint="eastAsia" w:ascii="Times New Roman" w:hAnsi="Times New Roman" w:eastAsia="宋体" w:cs="Times New Roman"/>
          <w:color w:val="000000" w:themeColor="text1"/>
          <w14:textFill>
            <w14:solidFill>
              <w14:schemeClr w14:val="tx1"/>
            </w14:solidFill>
          </w14:textFill>
        </w:rPr>
        <w:t>合同</w:t>
      </w:r>
      <w:r>
        <w:rPr>
          <w:rFonts w:ascii="Times New Roman" w:hAnsi="Times New Roman" w:eastAsia="宋体" w:cs="Times New Roman"/>
          <w:color w:val="000000" w:themeColor="text1"/>
          <w14:textFill>
            <w14:solidFill>
              <w14:schemeClr w14:val="tx1"/>
            </w14:solidFill>
          </w14:textFill>
        </w:rPr>
        <w:t>项下的投标。如同时参加，则评审时将同时被拒绝。</w:t>
      </w:r>
    </w:p>
    <w:p w14:paraId="2C73FD6E">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4.5 关于分公司投标</w:t>
      </w:r>
    </w:p>
    <w:p w14:paraId="67DC3EF9">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分公司作为投标人参与本项目政府采购活动的，应提供具有法人资格的总公司的营业执照副本</w:t>
      </w:r>
      <w:r>
        <w:rPr>
          <w:rFonts w:hint="eastAsia" w:ascii="Times New Roman" w:hAnsi="Times New Roman" w:eastAsia="宋体" w:cs="Times New Roman"/>
          <w:color w:val="000000" w:themeColor="text1"/>
          <w:lang w:eastAsia="zh-CN"/>
          <w14:textFill>
            <w14:solidFill>
              <w14:schemeClr w14:val="tx1"/>
            </w14:solidFill>
          </w14:textFill>
        </w:rPr>
        <w:t>电子件</w:t>
      </w:r>
      <w:r>
        <w:rPr>
          <w:rFonts w:hint="eastAsia" w:ascii="Times New Roman" w:hAnsi="Times New Roman" w:eastAsia="宋体" w:cs="Times New Roman"/>
          <w:color w:val="000000" w:themeColor="text1"/>
          <w14:textFill>
            <w14:solidFill>
              <w14:schemeClr w14:val="tx1"/>
            </w14:solidFill>
          </w14:textFill>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5C4C989">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4.6 关于提供前期服务的供应商</w:t>
      </w:r>
    </w:p>
    <w:p w14:paraId="71A0E8EC">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为采购项目提供整体设计、规范编制或者项目管理、监理、检测等服务的供应商，不得再参加该采购项目的其他采购活动。</w:t>
      </w:r>
    </w:p>
    <w:p w14:paraId="38A41CCD">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4.7 关于中小微企业参与投标</w:t>
      </w:r>
    </w:p>
    <w:p w14:paraId="793F1259">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中小微企业是指符合《政府采购促进中小企业发展管理办法》（财库[2020]46号）规定的供应商。中小微企业参与投标应提供《中小企业声明函》。</w:t>
      </w:r>
    </w:p>
    <w:p w14:paraId="53C0B80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2181E5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bookmarkStart w:id="12" w:name="OLE_LINK6"/>
      <w:bookmarkStart w:id="13" w:name="OLE_LINK5"/>
      <w:r>
        <w:rPr>
          <w:rFonts w:ascii="Times New Roman" w:hAnsi="Times New Roman" w:eastAsia="宋体" w:cs="Times New Roman"/>
          <w:color w:val="000000" w:themeColor="text1"/>
          <w14:textFill>
            <w14:solidFill>
              <w14:schemeClr w14:val="tx1"/>
            </w14:solidFill>
          </w14:textFill>
        </w:rPr>
        <w:t>根据《财政部 民政部 中国残疾人联合会关于促进残疾人就业政府采购政策的通知》（财库〔2017〕141号）的规定，残疾人福利性单位视同为小型、微型企业。</w:t>
      </w:r>
    </w:p>
    <w:p w14:paraId="124CF98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5. 合格的货物和相关服务</w:t>
      </w:r>
    </w:p>
    <w:p w14:paraId="03CA064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814DCD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5.2 投标人提供的货物服务应符合招标文件要求，质量应当完全符合现行的国家标准、行业标准或地方标准。除《招标项目需求》有特殊规定外，投标人提供的货物应当是全新的、未使用过的。</w:t>
      </w:r>
    </w:p>
    <w:p w14:paraId="1D4D745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5.3 投标人应当说明投标货物的来源地，如投标的货物非投标人生产或制造的，则交货时有义务提供其从合法途径获得该货物的相关证明。</w:t>
      </w:r>
    </w:p>
    <w:p w14:paraId="7FB4B0C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5.4 系统软件、通用软件必须是具有在中国境内的合法使用权或版权的正版软件，涉及到第三方提出侵权或知识产权的起诉及支付版税等费用由投标人承担所有责任及费用。</w:t>
      </w:r>
    </w:p>
    <w:p w14:paraId="61D882D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p>
    <w:bookmarkEnd w:id="12"/>
    <w:bookmarkEnd w:id="13"/>
    <w:p w14:paraId="3A0541A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6. 投标费用</w:t>
      </w:r>
    </w:p>
    <w:p w14:paraId="3F53C699">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无论投标过程中的做法和结果如何，投标人自行承担所有与参加投标有关的费用。</w:t>
      </w:r>
    </w:p>
    <w:p w14:paraId="6D6B75E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7. 信息发布</w:t>
      </w:r>
    </w:p>
    <w:p w14:paraId="12AA135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4882BE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 询问与质疑</w:t>
      </w:r>
    </w:p>
    <w:p w14:paraId="1BDC98D2">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C08400A">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8.2 询问</w:t>
      </w:r>
    </w:p>
    <w:p w14:paraId="335F035A">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（1）询问可以采取电话、当面或书面等形式。</w:t>
      </w:r>
    </w:p>
    <w:p w14:paraId="50AA744C">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（2）采购人应当自收到供应商询问之日起3个工作日内作出答复，但答复的内容不得涉及商业秘密或者依法应当保密的内容。</w:t>
      </w:r>
    </w:p>
    <w:p w14:paraId="27F451B9">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8.3 质疑</w:t>
      </w:r>
    </w:p>
    <w:p w14:paraId="4CE71FA2">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（1）提出质疑的供应商应当是参与所质疑项目采购活动的供应商。</w:t>
      </w:r>
    </w:p>
    <w:p w14:paraId="54D5BDA0">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8824E6D">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针对采购结果的质疑，供应商可通过天津市政府采购中心招投标系统“质疑”模块在线提出。</w:t>
      </w:r>
    </w:p>
    <w:p w14:paraId="707412C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D32967E">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A024A4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8.4 针对询问或质疑的答复内容需要修改采购文件的，其修改内容应当以政府采购网发布的更正公告为准。</w:t>
      </w:r>
    </w:p>
    <w:p w14:paraId="00EA575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9. 其他</w:t>
      </w:r>
    </w:p>
    <w:p w14:paraId="1B7E17F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本《投标须知》的条款如与《投标邀请函》、《招标项目需求》就同一内容的表述不一致的，以《投标邀请函》、《招标项目需求》中规定的内容为准。</w:t>
      </w:r>
    </w:p>
    <w:p w14:paraId="1E6D5161">
      <w:pPr>
        <w:pStyle w:val="29"/>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B  招标文件说明</w:t>
      </w:r>
    </w:p>
    <w:p w14:paraId="7DAC930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10. 招标文件的构成</w:t>
      </w:r>
    </w:p>
    <w:p w14:paraId="32882C6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10.1招标文件由下述部分组成：</w:t>
      </w:r>
    </w:p>
    <w:p w14:paraId="2015701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（1）投标邀请函</w:t>
      </w:r>
    </w:p>
    <w:p w14:paraId="7205B00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（2）招标项目需求</w:t>
      </w:r>
    </w:p>
    <w:p w14:paraId="3C71967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（3）投标须知</w:t>
      </w:r>
    </w:p>
    <w:p w14:paraId="3AC4A2A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w:t>
      </w:r>
      <w:r>
        <w:rPr>
          <w:rFonts w:ascii="Times New Roman" w:hAnsi="Times New Roman" w:cs="Times New Roman"/>
          <w:color w:val="000000" w:themeColor="text1"/>
          <w14:textFill>
            <w14:solidFill>
              <w14:schemeClr w14:val="tx1"/>
            </w14:solidFill>
          </w14:textFill>
        </w:rPr>
        <w:t>合同条款</w:t>
      </w:r>
    </w:p>
    <w:p w14:paraId="09F164A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（5）投标文件格式</w:t>
      </w:r>
    </w:p>
    <w:p w14:paraId="0F8E93A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（6）</w:t>
      </w:r>
      <w:r>
        <w:rPr>
          <w:rFonts w:ascii="Times New Roman" w:hAnsi="Times New Roman" w:cs="Times New Roman"/>
          <w:color w:val="000000" w:themeColor="text1"/>
          <w14:textFill>
            <w14:solidFill>
              <w14:schemeClr w14:val="tx1"/>
            </w14:solidFill>
          </w14:textFill>
        </w:rPr>
        <w:t>本项目招标文件的更正公告内容（如有）</w:t>
      </w:r>
    </w:p>
    <w:p w14:paraId="38AC4CA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10.2 除非有特殊要求，招标文件不单独提供招标项目使用地的自然环境、气候条件、公用设施等情况，投标人被视为熟悉上述与履行合同有关的一切情况。</w:t>
      </w:r>
    </w:p>
    <w:p w14:paraId="6F358E9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10.3 加注“★”号条款为不允许偏离的实质性要求，经评标委员会判定任意一条加注“★”号的条款出现偏离，视为无效投标。</w:t>
      </w:r>
    </w:p>
    <w:p w14:paraId="0AEAB09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10.4 招标文件中涉及的参照品牌、型号仅起说明作用，并没有任何限制性，投标人在投标中可以选用其他替代品牌或型号，但这些替代要实质上优于或相当于招标要求。</w:t>
      </w:r>
    </w:p>
    <w:p w14:paraId="1DCB6FF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10.5 除招标文件另有规定外，招标文件中要求的每一项产品只允许一种产品投标，每一项产品的采购数量不允许变更。</w:t>
      </w:r>
    </w:p>
    <w:p w14:paraId="1C75344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 招标文件的澄清和修改</w:t>
      </w:r>
    </w:p>
    <w:p w14:paraId="5797F15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11.1 投标截止前，采购人、采购代理机构需要对招标文件进行补充或修改的，采购人、采购代理机构将会通过“天津市政府采购网”、“天津市政府采购中心网”以更正公告形式发布。</w:t>
      </w:r>
    </w:p>
    <w:p w14:paraId="201543E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000000" w:themeColor="text1"/>
          <w14:textFill>
            <w14:solidFill>
              <w14:schemeClr w14:val="tx1"/>
            </w14:solidFill>
          </w14:textFill>
        </w:rPr>
        <w:t>获取招标文件</w:t>
      </w:r>
      <w:r>
        <w:rPr>
          <w:rFonts w:ascii="Times New Roman" w:hAnsi="Times New Roman" w:eastAsia="宋体" w:cs="Times New Roman"/>
          <w:color w:val="000000" w:themeColor="text1"/>
          <w14:textFill>
            <w14:solidFill>
              <w14:schemeClr w14:val="tx1"/>
            </w14:solidFill>
          </w14:textFill>
        </w:rPr>
        <w:t>供应商的“查看项目文件”，视同已书面通知所有招标文件的收受人。请参与项目的供应商及时关注更正公告，由此导致的风险由投标人自行承担，采购人、采购代理机构不承担任何责任。</w:t>
      </w:r>
    </w:p>
    <w:p w14:paraId="6C567ED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11.3 更正公告的内容为招标文件的组成部分。当招标文件与更正公告就同一内容的表述不一致时，以最后发出的更正公告内容为准。</w:t>
      </w:r>
    </w:p>
    <w:p w14:paraId="244BF03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CE6A59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12. </w:t>
      </w:r>
      <w:r>
        <w:rPr>
          <w:rFonts w:ascii="Times New Roman" w:hAnsi="Times New Roman" w:cs="Times New Roman"/>
          <w:color w:val="000000" w:themeColor="text1"/>
          <w14:textFill>
            <w14:solidFill>
              <w14:schemeClr w14:val="tx1"/>
            </w14:solidFill>
          </w14:textFill>
        </w:rPr>
        <w:t>答疑会和现场考察</w:t>
      </w:r>
    </w:p>
    <w:p w14:paraId="4122EA5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12.1 采购人、采购代理机构召开答疑会的，所有投标人应按《投标邀请函》规定的时间、地点参加答疑会。投标人如不参加，其风险由投标人自行承担，采购人、采购代理机构不承担任何责任。</w:t>
      </w:r>
    </w:p>
    <w:p w14:paraId="10EB89E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12.2 采购人、采购代理机构组织现场考察的，所有投标人按《投标邀请函》规定的时间、地点参加现场考察活动。投标人如不参加，其风险由投标人自行承担，采购人、采购代理机构不承担任何责任。</w:t>
      </w:r>
    </w:p>
    <w:p w14:paraId="37E2B88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1B1E201B">
      <w:pPr>
        <w:pStyle w:val="29"/>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C  投标文件的编制</w:t>
      </w:r>
    </w:p>
    <w:p w14:paraId="42D68F3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 要求</w:t>
      </w:r>
    </w:p>
    <w:p w14:paraId="1F9C755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13.1 投标人应仔细阅读招标文件的所有内容，按招标文件要求编制投标文件，以使其投标对招标文件做出实质性响应。否则，其投标文件可能被拒绝，投标人须自行承担由此引起的风险和责任。</w:t>
      </w:r>
    </w:p>
    <w:p w14:paraId="1842718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13.2 投标人应根据招标项目需求和投标文件格式编制投标文件，保证其真实有效，并承担相应的法律责任。</w:t>
      </w:r>
    </w:p>
    <w:p w14:paraId="5C227AC9">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A15CDF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14. 投标语言及计量单位</w:t>
      </w:r>
    </w:p>
    <w:p w14:paraId="6D7D82F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22FE42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14.2 除招标文件中另有规定，投标文件所使用的计量单位均应使用中华人民共和国法定计量单位。</w:t>
      </w:r>
    </w:p>
    <w:p w14:paraId="0F26206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 投标文件格式</w:t>
      </w:r>
    </w:p>
    <w:p w14:paraId="3E328CC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15.1 投标人应按招标文件中提供的投标文件格式完整填写。因不按要求编制而引起系统无法检索、读取相关信息时，其后果由投标人自行承担。</w:t>
      </w:r>
    </w:p>
    <w:p w14:paraId="1E46A79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15.2 投标人可对招标文件</w:t>
      </w:r>
      <w:r>
        <w:rPr>
          <w:rFonts w:hint="eastAsia" w:ascii="Times New Roman" w:hAnsi="Times New Roman" w:eastAsia="宋体" w:cs="Times New Roman"/>
          <w:color w:val="000000" w:themeColor="text1"/>
          <w14:textFill>
            <w14:solidFill>
              <w14:schemeClr w14:val="tx1"/>
            </w14:solidFill>
          </w14:textFill>
        </w:rPr>
        <w:t>全部</w:t>
      </w:r>
      <w:r>
        <w:rPr>
          <w:rFonts w:ascii="Times New Roman" w:hAnsi="Times New Roman" w:eastAsia="宋体" w:cs="Times New Roman"/>
          <w:color w:val="000000" w:themeColor="text1"/>
          <w14:textFill>
            <w14:solidFill>
              <w14:schemeClr w14:val="tx1"/>
            </w14:solidFill>
          </w14:textFill>
        </w:rPr>
        <w:t>采购包进行投标，也可只对其中一包或几包进行投标；若无特殊说明，每一包的内容不得分项投标，原则上按照整包确定中标供应商。</w:t>
      </w:r>
    </w:p>
    <w:p w14:paraId="50A0F8F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361626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w:t>
      </w:r>
      <w:r>
        <w:rPr>
          <w:rFonts w:hint="eastAsia" w:ascii="Times New Roman" w:hAnsi="Times New Roman" w:eastAsia="宋体" w:cs="Times New Roman"/>
          <w:color w:val="000000" w:themeColor="text1"/>
          <w14:textFill>
            <w14:solidFill>
              <w14:schemeClr w14:val="tx1"/>
            </w14:solidFill>
          </w14:textFill>
        </w:rPr>
        <w:t>4</w:t>
      </w:r>
      <w:r>
        <w:rPr>
          <w:rFonts w:ascii="Times New Roman" w:hAnsi="Times New Roman" w:eastAsia="宋体" w:cs="Times New Roman"/>
          <w:color w:val="000000" w:themeColor="text1"/>
          <w14:textFill>
            <w14:solidFill>
              <w14:schemeClr w14:val="tx1"/>
            </w14:solidFill>
          </w14:textFill>
        </w:rPr>
        <w:t xml:space="preserve"> 如投标多个包的，要求按包分别独立制作投标文件。</w:t>
      </w:r>
    </w:p>
    <w:p w14:paraId="2A2DAC0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w:t>
      </w:r>
      <w:r>
        <w:rPr>
          <w:rFonts w:hint="eastAsia" w:ascii="Times New Roman" w:hAnsi="Times New Roman" w:eastAsia="宋体" w:cs="Times New Roman"/>
          <w:color w:val="000000" w:themeColor="text1"/>
          <w14:textFill>
            <w14:solidFill>
              <w14:schemeClr w14:val="tx1"/>
            </w14:solidFill>
          </w14:textFill>
        </w:rPr>
        <w:t>5</w:t>
      </w:r>
      <w:r>
        <w:rPr>
          <w:rFonts w:ascii="Times New Roman" w:hAnsi="Times New Roman" w:eastAsia="宋体" w:cs="Times New Roman"/>
          <w:color w:val="000000" w:themeColor="text1"/>
          <w14:textFill>
            <w14:solidFill>
              <w14:schemeClr w14:val="tx1"/>
            </w14:solidFill>
          </w14:textFill>
        </w:rPr>
        <w:t xml:space="preserve"> 投标文件（包括封面和目录）的每一页，从封面开始按阿拉伯数字1、2、3…顺序编制页码。</w:t>
      </w:r>
    </w:p>
    <w:p w14:paraId="17C0CA4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16. 投标报价</w:t>
      </w:r>
    </w:p>
    <w:p w14:paraId="61D0796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16.1 投标书、开标一览表等各表中的报价，若无特殊说明应采用人民币填报。</w:t>
      </w:r>
    </w:p>
    <w:p w14:paraId="541D936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16.2 投标报价是</w:t>
      </w:r>
      <w:r>
        <w:rPr>
          <w:rFonts w:ascii="Times New Roman" w:hAnsi="Times New Roman" w:cs="Times New Roman"/>
          <w:color w:val="000000" w:themeColor="text1"/>
          <w14:textFill>
            <w14:solidFill>
              <w14:schemeClr w14:val="tx1"/>
            </w14:solidFill>
          </w14:textFill>
        </w:rPr>
        <w:t>为完成招标文件规定的一切工作所需的全部费用的最终优惠价格。</w:t>
      </w:r>
    </w:p>
    <w:p w14:paraId="55A01D0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16.3 除《招标项目需求》中说明并允许外，投标的每一个货物、服务的单项报价以及采购项目的投标总价均只允许有一个报价，任何有选择的报价，采购人、采购代理机构均将予以拒绝。</w:t>
      </w:r>
    </w:p>
    <w:p w14:paraId="4DC7ABC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17. 投标人资格证明文件</w:t>
      </w:r>
    </w:p>
    <w:p w14:paraId="5E04EE0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投标人必须提交证明其有资格进行投标和有能力履行合同的文件，作为投标文件的一部分。</w:t>
      </w:r>
    </w:p>
    <w:p w14:paraId="22759C2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（1）《投标邀请函》中规定的供应商资格要求（实质性要求）证明文件；</w:t>
      </w:r>
    </w:p>
    <w:p w14:paraId="3431D6E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（2）若国家及行业对投标项目有特殊资格要求的，还须提供特殊资格证明文件；</w:t>
      </w:r>
    </w:p>
    <w:p w14:paraId="27D9AF5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3</w:t>
      </w:r>
      <w:r>
        <w:rPr>
          <w:rFonts w:ascii="Times New Roman" w:hAnsi="Times New Roman" w:eastAsia="宋体" w:cs="Times New Roman"/>
          <w:color w:val="000000" w:themeColor="text1"/>
          <w14:textFill>
            <w14:solidFill>
              <w14:schemeClr w14:val="tx1"/>
            </w14:solidFill>
          </w14:textFill>
        </w:rPr>
        <w:t>）涉及本须知中“4. 合格的投标人”相关要求的，按其要求执行。</w:t>
      </w:r>
    </w:p>
    <w:p w14:paraId="0A99FF9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18. 技术响应文件</w:t>
      </w:r>
    </w:p>
    <w:p w14:paraId="447EDD2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18.1 投标人须提交证明其拟提供的服务符合招标文件规定的技术响应文件，作为投标文件的一部分。</w:t>
      </w:r>
    </w:p>
    <w:p w14:paraId="7960FD75">
      <w:pPr>
        <w:pStyle w:val="29"/>
        <w:spacing w:line="360" w:lineRule="auto"/>
        <w:ind w:firstLine="448" w:firstLineChars="200"/>
        <w:jc w:val="both"/>
        <w:rPr>
          <w:rFonts w:ascii="Times New Roman" w:hAnsi="Times New Roman" w:cs="Times New Roman"/>
          <w:color w:val="000000" w:themeColor="text1"/>
          <w:szCs w:val="2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18.2 上述技术响应文件可以是文字资料、图纸或数据，</w:t>
      </w:r>
      <w:r>
        <w:rPr>
          <w:rFonts w:ascii="Times New Roman" w:hAnsi="Times New Roman" w:cs="Times New Roman"/>
          <w:color w:val="000000" w:themeColor="text1"/>
          <w:szCs w:val="21"/>
          <w14:textFill>
            <w14:solidFill>
              <w14:schemeClr w14:val="tx1"/>
            </w14:solidFill>
          </w14:textFill>
        </w:rPr>
        <w:t>其内容应包括但不限于：</w:t>
      </w:r>
    </w:p>
    <w:p w14:paraId="2D6574C3">
      <w:pPr>
        <w:pStyle w:val="29"/>
        <w:spacing w:line="360" w:lineRule="auto"/>
        <w:ind w:firstLine="448" w:firstLineChars="200"/>
        <w:jc w:val="both"/>
        <w:rPr>
          <w:rFonts w:ascii="Times New Roman" w:hAnsi="Times New Roman" w:cs="Times New Roman"/>
          <w:color w:val="000000" w:themeColor="text1"/>
          <w:szCs w:val="21"/>
          <w14:textFill>
            <w14:solidFill>
              <w14:schemeClr w14:val="tx1"/>
            </w14:solidFill>
          </w14:textFill>
        </w:rPr>
      </w:pPr>
      <w:r>
        <w:rPr>
          <w:rFonts w:hint="eastAsia" w:ascii="Times New Roman" w:hAnsi="Times New Roman" w:cs="Times New Roman"/>
          <w:color w:val="000000" w:themeColor="text1"/>
          <w:szCs w:val="21"/>
          <w14:textFill>
            <w14:solidFill>
              <w14:schemeClr w14:val="tx1"/>
            </w14:solidFill>
          </w14:textFill>
        </w:rPr>
        <w:t>（1）</w:t>
      </w:r>
      <w:r>
        <w:rPr>
          <w:rFonts w:ascii="Times New Roman" w:hAnsi="Times New Roman" w:cs="Times New Roman"/>
          <w:color w:val="000000" w:themeColor="text1"/>
          <w:szCs w:val="21"/>
          <w14:textFill>
            <w14:solidFill>
              <w14:schemeClr w14:val="tx1"/>
            </w14:solidFill>
          </w14:textFill>
        </w:rPr>
        <w:t>人力、物力等资源的投入以及服务内容、方式、手段、措施、质量保证及建议等。</w:t>
      </w:r>
    </w:p>
    <w:p w14:paraId="4A60F83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（2）货物主要技术性能的详细描述；</w:t>
      </w:r>
    </w:p>
    <w:p w14:paraId="5D619DA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（3）保证货物从采购人开始使用至招标文件规定的保修期内正常和连续运转期间所需要的所有备件和专用工具的详细清单，包括其现行价格和供货来源资料；</w:t>
      </w:r>
    </w:p>
    <w:p w14:paraId="201CE71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（4）逐条对招标文件要求的技术规格进行评议，并按招标文件所附格式完整地填写《技术要求偏离应答表》，说明自己所投标的与招标文件要求的偏离情况。</w:t>
      </w:r>
    </w:p>
    <w:p w14:paraId="1AA245D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19. 投标保证金</w:t>
      </w:r>
    </w:p>
    <w:p w14:paraId="21731AB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19.1 按照《招标项目需求》要求执行。</w:t>
      </w:r>
    </w:p>
    <w:p w14:paraId="75D4927F">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19.2 符合《政府采购货物和服务招标投标管理办法》和《政府采购法实施条例》相关规定。</w:t>
      </w:r>
    </w:p>
    <w:p w14:paraId="59A90DD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 投标有效期</w:t>
      </w:r>
    </w:p>
    <w:p w14:paraId="1284B3F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20.1 投标有效期为</w:t>
      </w:r>
      <w:r>
        <w:rPr>
          <w:rFonts w:hint="eastAsia" w:ascii="Times New Roman" w:hAnsi="Times New Roman" w:eastAsia="宋体" w:cs="Times New Roman"/>
          <w:color w:val="000000" w:themeColor="text1"/>
          <w14:textFill>
            <w14:solidFill>
              <w14:schemeClr w14:val="tx1"/>
            </w14:solidFill>
          </w14:textFill>
        </w:rPr>
        <w:t>提交投标文件的截止之日</w:t>
      </w:r>
      <w:r>
        <w:rPr>
          <w:rFonts w:ascii="Times New Roman" w:hAnsi="Times New Roman" w:eastAsia="宋体" w:cs="Times New Roman"/>
          <w:color w:val="000000" w:themeColor="text1"/>
          <w14:textFill>
            <w14:solidFill>
              <w14:schemeClr w14:val="tx1"/>
            </w14:solidFill>
          </w14:textFill>
        </w:rPr>
        <w:t>起60天。投标书中规定的有效期短于招标文件规定的，其投标将被拒绝。</w:t>
      </w:r>
    </w:p>
    <w:p w14:paraId="0324673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F3D641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21. 投标文件的签署及规定</w:t>
      </w:r>
    </w:p>
    <w:p w14:paraId="18582E2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C6CAED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21.2 投标人按照《投标邀请函》的要求提交网上应答并</w:t>
      </w:r>
      <w:r>
        <w:rPr>
          <w:rFonts w:hint="eastAsia" w:ascii="Times New Roman" w:hAnsi="Times New Roman" w:cs="Times New Roman" w:eastAsiaTheme="minorEastAsia"/>
          <w:color w:val="000000" w:themeColor="text1"/>
          <w:szCs w:val="32"/>
          <w14:textFill>
            <w14:solidFill>
              <w14:schemeClr w14:val="tx1"/>
            </w14:solidFill>
          </w14:textFill>
        </w:rPr>
        <w:t>上传</w:t>
      </w:r>
      <w:r>
        <w:rPr>
          <w:rFonts w:hint="eastAsia" w:ascii="Times New Roman" w:hAnsi="Times New Roman" w:eastAsia="宋体" w:cs="Times New Roman"/>
          <w:color w:val="000000" w:themeColor="text1"/>
          <w14:textFill>
            <w14:solidFill>
              <w14:schemeClr w14:val="tx1"/>
            </w14:solidFill>
          </w14:textFill>
        </w:rPr>
        <w:t>加盖投标人电子签章的电子投标文件（以通过天津公共资源电子签章客户端正确读取签章信息为准）。</w:t>
      </w:r>
    </w:p>
    <w:p w14:paraId="12A04B96">
      <w:pPr>
        <w:pStyle w:val="29"/>
        <w:spacing w:line="360" w:lineRule="auto"/>
        <w:ind w:firstLine="448" w:firstLineChars="200"/>
        <w:jc w:val="both"/>
        <w:rPr>
          <w:rFonts w:hint="eastAsia"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21.3</w:t>
      </w:r>
      <w:r>
        <w:rPr>
          <w:rFonts w:hint="eastAsia" w:ascii="Times New Roman" w:hAnsi="Times New Roman" w:eastAsia="宋体" w:cs="Times New Roman"/>
          <w:color w:val="000000" w:themeColor="text1"/>
          <w14:textFill>
            <w14:solidFill>
              <w14:schemeClr w14:val="tx1"/>
            </w14:solidFill>
          </w14:textFill>
        </w:rPr>
        <w:t xml:space="preserve"> 若上传加盖投标人电子签章的电子投标文件有修改，须于规定时间内重新提交电子投标文件。电子投标文件因模糊不清或表达不清所引起的后果由投标人自负。</w:t>
      </w:r>
    </w:p>
    <w:p w14:paraId="086EDE96">
      <w:pPr>
        <w:pStyle w:val="29"/>
        <w:spacing w:line="360" w:lineRule="auto"/>
        <w:ind w:firstLine="448" w:firstLineChars="200"/>
        <w:jc w:val="both"/>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21.4</w:t>
      </w:r>
      <w:r>
        <w:rPr>
          <w:rFonts w:hint="eastAsia" w:ascii="Times New Roman" w:hAnsi="Times New Roman" w:eastAsia="宋体" w:cs="Times New Roman"/>
          <w:color w:val="000000" w:themeColor="text1"/>
          <w14:textFill>
            <w14:solidFill>
              <w14:schemeClr w14:val="tx1"/>
            </w14:solidFill>
          </w14:textFill>
        </w:rPr>
        <w:t>文件</w:t>
      </w:r>
      <w:r>
        <w:rPr>
          <w:rFonts w:hint="eastAsia" w:ascii="Times New Roman" w:hAnsi="Times New Roman" w:eastAsia="宋体" w:cs="Times New Roman"/>
          <w:color w:val="000000" w:themeColor="text1"/>
          <w:lang w:val="en-US" w:eastAsia="zh-CN"/>
          <w14:textFill>
            <w14:solidFill>
              <w14:schemeClr w14:val="tx1"/>
            </w14:solidFill>
          </w14:textFill>
        </w:rPr>
        <w:t>中</w:t>
      </w:r>
      <w:r>
        <w:rPr>
          <w:rFonts w:hint="eastAsia" w:ascii="Times New Roman" w:hAnsi="Times New Roman" w:eastAsia="宋体" w:cs="Times New Roman"/>
          <w:color w:val="000000" w:themeColor="text1"/>
          <w14:textFill>
            <w14:solidFill>
              <w14:schemeClr w14:val="tx1"/>
            </w14:solidFill>
          </w14:textFill>
        </w:rPr>
        <w:t>的电子件指扫描件</w:t>
      </w:r>
      <w:r>
        <w:rPr>
          <w:rFonts w:hint="eastAsia" w:ascii="Times New Roman" w:hAnsi="Times New Roman" w:eastAsia="宋体" w:cs="Times New Roman"/>
          <w:color w:val="000000" w:themeColor="text1"/>
          <w:lang w:eastAsia="zh-CN"/>
          <w14:textFill>
            <w14:solidFill>
              <w14:schemeClr w14:val="tx1"/>
            </w14:solidFill>
          </w14:textFill>
        </w:rPr>
        <w:t>、</w:t>
      </w:r>
      <w:r>
        <w:rPr>
          <w:rFonts w:hint="eastAsia" w:ascii="Times New Roman" w:hAnsi="Times New Roman" w:eastAsia="宋体" w:cs="Times New Roman"/>
          <w:color w:val="000000" w:themeColor="text1"/>
          <w:lang w:val="en-US" w:eastAsia="zh-CN"/>
          <w14:textFill>
            <w14:solidFill>
              <w14:schemeClr w14:val="tx1"/>
            </w14:solidFill>
          </w14:textFill>
        </w:rPr>
        <w:t>电子证照、</w:t>
      </w:r>
      <w:r>
        <w:rPr>
          <w:rFonts w:hint="eastAsia" w:ascii="Times New Roman" w:hAnsi="Times New Roman" w:eastAsia="宋体" w:cs="Times New Roman"/>
          <w:color w:val="000000" w:themeColor="text1"/>
          <w14:textFill>
            <w14:solidFill>
              <w14:schemeClr w14:val="tx1"/>
            </w14:solidFill>
          </w14:textFill>
        </w:rPr>
        <w:t>照片等形式电子文件；要求第三方出具的盖章件原件（如联合协议、分包意向协议、制造商授权书等），投标文件中应使用原件的电子件。</w:t>
      </w:r>
    </w:p>
    <w:p w14:paraId="514FE65C">
      <w:pPr>
        <w:pStyle w:val="29"/>
        <w:spacing w:line="360" w:lineRule="auto"/>
        <w:ind w:firstLine="448" w:firstLineChars="200"/>
        <w:jc w:val="both"/>
        <w:rPr>
          <w:rFonts w:hint="default" w:ascii="Times New Roman" w:hAnsi="Times New Roman" w:eastAsia="宋体" w:cs="Times New Roman"/>
          <w:color w:val="000000" w:themeColor="text1"/>
          <w:lang w:val="en-US" w:eastAsia="zh-CN"/>
          <w14:textFill>
            <w14:solidFill>
              <w14:schemeClr w14:val="tx1"/>
            </w14:solidFill>
          </w14:textFill>
        </w:rPr>
      </w:pPr>
    </w:p>
    <w:p w14:paraId="0944C91C">
      <w:pPr>
        <w:pStyle w:val="29"/>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D  投标文件的网上应答和提交</w:t>
      </w:r>
    </w:p>
    <w:p w14:paraId="1B552CE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000000" w:themeColor="text1"/>
          <w14:textFill>
            <w14:solidFill>
              <w14:schemeClr w14:val="tx1"/>
            </w14:solidFill>
          </w14:textFill>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14:textFill>
            <w14:solidFill>
              <w14:schemeClr w14:val="tx1"/>
            </w14:solidFill>
          </w14:textFill>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B23D3C7">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23. 制作和上传电子投标文件要求</w:t>
      </w:r>
    </w:p>
    <w:p w14:paraId="76C53D49">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23.1 投标人须下载天津市政府采购中心网-下载中心-《天津公共资源电子签章客户端安装包及使用说明》。</w:t>
      </w:r>
    </w:p>
    <w:p w14:paraId="030A2E08">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83ED763">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特别提醒：</w:t>
      </w:r>
    </w:p>
    <w:p w14:paraId="724EE302">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5531E6B">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E517B3B">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23.3 投标人须保证电子投标文件清晰，便于识别，如因上传、扫描、格式等原因导致评审时受到影响，由投标人自行承担相应责任。</w:t>
      </w:r>
    </w:p>
    <w:p w14:paraId="77F11B04">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24. 投标人须承诺接受电子投标的方式，并自行承担由此带来的废标、无效投标的风险。</w:t>
      </w:r>
    </w:p>
    <w:p w14:paraId="34704F6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25. 未按招标文件的规定提交网上应答和上传加盖投标人电子签章的电子投标文件（以通过天津公共资源电子签章客户端正确读取签章信息为准）的投标将被拒绝。</w:t>
      </w:r>
    </w:p>
    <w:p w14:paraId="77B875BA">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p>
    <w:p w14:paraId="599C3DF6">
      <w:pPr>
        <w:pStyle w:val="29"/>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E  开标和评标</w:t>
      </w:r>
    </w:p>
    <w:p w14:paraId="593DAAA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26. 开标解密和资格审查</w:t>
      </w:r>
    </w:p>
    <w:p w14:paraId="268FE3B9">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9391BBA">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26.2 由于投标人原因，没有在规定时间内进行网上开标解密，视为无效投标。</w:t>
      </w:r>
    </w:p>
    <w:p w14:paraId="671328DA">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26.3 开标解密后，对开标结果进行网上公示，投标人报价为空、为零的将被视为无效投标。</w:t>
      </w:r>
    </w:p>
    <w:p w14:paraId="0E21B3A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26.4 开标解密后，投标代表人应保持电话畅通并具备相应的网络环境，随时准备接受评委的网上询标。</w:t>
      </w:r>
    </w:p>
    <w:p w14:paraId="2B156C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000000" w:themeColor="text1"/>
          <w14:textFill>
            <w14:solidFill>
              <w14:schemeClr w14:val="tx1"/>
            </w14:solidFill>
          </w14:textFill>
        </w:rPr>
        <w:t>26.5 投标人须于规定时间内通过天津市政府采购中心招投标系统“询标解答”对评委的网上询标予以解答。如投标代表人被要求到评审现场答疑时，</w:t>
      </w:r>
      <w:r>
        <w:rPr>
          <w:rFonts w:ascii="Times New Roman" w:hAnsi="Times New Roman" w:eastAsia="宋体" w:cs="Times New Roman"/>
          <w:color w:val="auto"/>
        </w:rPr>
        <w:t>须携带身份证等有效证件原件，以备查验。</w:t>
      </w:r>
    </w:p>
    <w:p w14:paraId="2ABD6B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A3894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D460F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C2F8E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D8FFF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0A2A4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0D898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21F31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90899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F03C0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36835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1A1024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F4E9B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41626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ECE2D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111E01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C5D65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E3C86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542CB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D816C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DF0E7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5BAAD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BBE97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9498A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86DD5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4F820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BFCA7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42AE2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2DD21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486FD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48D62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15D26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ABEF5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6D38C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BBD65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D56A4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B5721D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1ECA8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CBCE4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F2AE1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EB596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55A179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70B14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9C2D8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4AC2D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17246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73E37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EDE34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5A51C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5569B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26A7C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856F67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17A24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6A1A76CA">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29DD4561">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5F00AEB3">
      <w:pPr>
        <w:pStyle w:val="29"/>
        <w:spacing w:line="360" w:lineRule="auto"/>
        <w:ind w:firstLine="448" w:firstLineChars="200"/>
        <w:rPr>
          <w:rFonts w:ascii="Times New Roman" w:hAnsi="Times New Roman" w:eastAsia="宋体" w:cs="Times New Roman"/>
          <w:color w:val="auto"/>
        </w:rPr>
      </w:pPr>
    </w:p>
    <w:p w14:paraId="269F63F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994FD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83D91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61B70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72596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A781A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E6B17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D6DE4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5427B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B52FD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727C4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AC55A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064772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80176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81755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700D4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90CBD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2BD72D2">
      <w:pPr>
        <w:pStyle w:val="29"/>
        <w:spacing w:line="360" w:lineRule="auto"/>
        <w:ind w:firstLine="448" w:firstLineChars="200"/>
        <w:jc w:val="both"/>
        <w:rPr>
          <w:rFonts w:ascii="Times New Roman" w:hAnsi="Times New Roman" w:eastAsia="宋体" w:cs="Times New Roman"/>
          <w:color w:val="auto"/>
        </w:rPr>
      </w:pPr>
    </w:p>
    <w:p w14:paraId="7A15804C">
      <w:pPr>
        <w:widowControl/>
        <w:jc w:val="left"/>
        <w:rPr>
          <w:b/>
          <w:bCs/>
          <w:kern w:val="28"/>
          <w:sz w:val="32"/>
          <w:szCs w:val="32"/>
          <w:lang w:val="zh-CN" w:eastAsia="zh-CN"/>
        </w:rPr>
      </w:pPr>
      <w:r>
        <w:br w:type="page"/>
      </w:r>
    </w:p>
    <w:p w14:paraId="658BF9B6">
      <w:pPr>
        <w:pStyle w:val="16"/>
        <w:rPr>
          <w:rFonts w:ascii="Times New Roman" w:hAnsi="Times New Roman"/>
        </w:rPr>
      </w:pPr>
      <w:r>
        <w:rPr>
          <w:rFonts w:ascii="Times New Roman" w:hAnsi="Times New Roman"/>
        </w:rPr>
        <w:t>第四部分  合同条款</w:t>
      </w:r>
    </w:p>
    <w:p w14:paraId="5E6A2DF1">
      <w:pPr>
        <w:tabs>
          <w:tab w:val="left" w:pos="412"/>
          <w:tab w:val="left" w:pos="618"/>
        </w:tabs>
        <w:spacing w:line="520" w:lineRule="exact"/>
        <w:jc w:val="center"/>
        <w:rPr>
          <w:b/>
          <w:sz w:val="30"/>
          <w:szCs w:val="30"/>
        </w:rPr>
      </w:pPr>
      <w:r>
        <w:rPr>
          <w:b/>
          <w:sz w:val="30"/>
          <w:szCs w:val="30"/>
        </w:rPr>
        <w:t>合同一般条款</w:t>
      </w:r>
    </w:p>
    <w:p w14:paraId="662186AA">
      <w:pPr>
        <w:tabs>
          <w:tab w:val="left" w:pos="0"/>
          <w:tab w:val="left" w:pos="315"/>
        </w:tabs>
        <w:spacing w:line="520" w:lineRule="exact"/>
        <w:ind w:firstLine="480"/>
        <w:rPr>
          <w:sz w:val="24"/>
          <w:szCs w:val="24"/>
        </w:rPr>
      </w:pPr>
      <w:r>
        <w:rPr>
          <w:sz w:val="24"/>
          <w:szCs w:val="24"/>
        </w:rPr>
        <w:t xml:space="preserve">需方：  </w:t>
      </w:r>
    </w:p>
    <w:p w14:paraId="391E5C6D">
      <w:pPr>
        <w:tabs>
          <w:tab w:val="left" w:pos="0"/>
          <w:tab w:val="left" w:pos="315"/>
        </w:tabs>
        <w:spacing w:line="520" w:lineRule="exact"/>
        <w:ind w:firstLine="480"/>
        <w:rPr>
          <w:sz w:val="24"/>
          <w:szCs w:val="24"/>
        </w:rPr>
      </w:pPr>
      <w:r>
        <w:rPr>
          <w:sz w:val="24"/>
          <w:szCs w:val="24"/>
        </w:rPr>
        <w:t xml:space="preserve">供方： </w:t>
      </w:r>
    </w:p>
    <w:p w14:paraId="17E58643">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F4ED241">
      <w:pPr>
        <w:pStyle w:val="34"/>
        <w:numPr>
          <w:ilvl w:val="0"/>
          <w:numId w:val="3"/>
        </w:numPr>
        <w:spacing w:line="480" w:lineRule="exact"/>
        <w:ind w:firstLineChars="0"/>
        <w:rPr>
          <w:sz w:val="24"/>
          <w:szCs w:val="24"/>
        </w:rPr>
      </w:pPr>
      <w:r>
        <w:rPr>
          <w:rFonts w:hint="eastAsia"/>
          <w:sz w:val="24"/>
          <w:szCs w:val="24"/>
        </w:rPr>
        <w:t>本合同为中小企业预留合同</w:t>
      </w:r>
    </w:p>
    <w:p w14:paraId="5DB7DF95">
      <w:pPr>
        <w:pStyle w:val="34"/>
        <w:numPr>
          <w:ilvl w:val="0"/>
          <w:numId w:val="3"/>
        </w:numPr>
        <w:spacing w:line="480" w:lineRule="exact"/>
        <w:ind w:firstLineChars="0"/>
        <w:rPr>
          <w:sz w:val="24"/>
          <w:szCs w:val="24"/>
        </w:rPr>
      </w:pPr>
      <w:r>
        <w:rPr>
          <w:rFonts w:hint="eastAsia"/>
          <w:sz w:val="24"/>
          <w:szCs w:val="24"/>
        </w:rPr>
        <w:t>本合同非中小企业预留合同</w:t>
      </w:r>
    </w:p>
    <w:p w14:paraId="2FA9092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8526BD5">
      <w:pPr>
        <w:tabs>
          <w:tab w:val="left" w:pos="1133"/>
        </w:tabs>
        <w:spacing w:line="520" w:lineRule="exact"/>
        <w:ind w:firstLine="448" w:firstLineChars="200"/>
        <w:rPr>
          <w:sz w:val="24"/>
          <w:szCs w:val="24"/>
        </w:rPr>
      </w:pPr>
      <w:r>
        <w:rPr>
          <w:sz w:val="24"/>
          <w:szCs w:val="24"/>
        </w:rPr>
        <w:t>一、采购内容：  （详见附件）</w:t>
      </w:r>
    </w:p>
    <w:p w14:paraId="6004222A">
      <w:pPr>
        <w:tabs>
          <w:tab w:val="left" w:pos="1133"/>
        </w:tabs>
        <w:spacing w:line="520" w:lineRule="exact"/>
        <w:ind w:firstLine="448" w:firstLineChars="200"/>
        <w:rPr>
          <w:sz w:val="24"/>
          <w:szCs w:val="24"/>
        </w:rPr>
      </w:pPr>
      <w:r>
        <w:rPr>
          <w:sz w:val="24"/>
          <w:szCs w:val="24"/>
        </w:rPr>
        <w:t xml:space="preserve">    合同总价款：人民币  元</w:t>
      </w:r>
    </w:p>
    <w:p w14:paraId="570222CD">
      <w:pPr>
        <w:tabs>
          <w:tab w:val="left" w:pos="1133"/>
        </w:tabs>
        <w:spacing w:line="520" w:lineRule="exact"/>
        <w:ind w:firstLine="448" w:firstLineChars="200"/>
        <w:rPr>
          <w:sz w:val="24"/>
          <w:szCs w:val="24"/>
        </w:rPr>
      </w:pPr>
      <w:r>
        <w:rPr>
          <w:sz w:val="24"/>
          <w:szCs w:val="24"/>
        </w:rPr>
        <w:t xml:space="preserve">    大写：人民币  元整</w:t>
      </w:r>
    </w:p>
    <w:p w14:paraId="4C77DA52">
      <w:pPr>
        <w:tabs>
          <w:tab w:val="left" w:pos="360"/>
        </w:tabs>
        <w:spacing w:line="520" w:lineRule="exact"/>
        <w:ind w:firstLine="448" w:firstLineChars="200"/>
        <w:rPr>
          <w:sz w:val="24"/>
          <w:szCs w:val="24"/>
        </w:rPr>
      </w:pPr>
      <w:r>
        <w:rPr>
          <w:sz w:val="24"/>
          <w:szCs w:val="24"/>
        </w:rPr>
        <w:t>二、质量要求及对质量负责条件和期限：见附件。</w:t>
      </w:r>
    </w:p>
    <w:p w14:paraId="2C00A7BF">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4C91A2C1">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486701ED">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EC8F91A">
      <w:pPr>
        <w:tabs>
          <w:tab w:val="left" w:pos="360"/>
          <w:tab w:val="left" w:pos="721"/>
        </w:tabs>
        <w:spacing w:line="520" w:lineRule="exact"/>
        <w:rPr>
          <w:sz w:val="24"/>
          <w:szCs w:val="24"/>
        </w:rPr>
      </w:pPr>
      <w:r>
        <w:rPr>
          <w:sz w:val="24"/>
          <w:szCs w:val="24"/>
        </w:rPr>
        <w:t xml:space="preserve">    六、验收工作由需方负责对合同进行验收。</w:t>
      </w:r>
    </w:p>
    <w:p w14:paraId="531DC856">
      <w:pPr>
        <w:tabs>
          <w:tab w:val="left" w:pos="360"/>
        </w:tabs>
        <w:spacing w:line="520" w:lineRule="exact"/>
        <w:rPr>
          <w:sz w:val="24"/>
          <w:szCs w:val="24"/>
        </w:rPr>
      </w:pPr>
      <w:r>
        <w:rPr>
          <w:sz w:val="24"/>
          <w:szCs w:val="24"/>
        </w:rPr>
        <w:t xml:space="preserve">    七、货款支付方式：见附件。</w:t>
      </w:r>
    </w:p>
    <w:p w14:paraId="749586B0">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377DDC77">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78AACF03">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26E0BC8C">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4E16CB7C">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ABBF0AD">
        <w:tblPrEx>
          <w:tblCellMar>
            <w:top w:w="0" w:type="dxa"/>
            <w:left w:w="108" w:type="dxa"/>
            <w:bottom w:w="0" w:type="dxa"/>
            <w:right w:w="108" w:type="dxa"/>
          </w:tblCellMar>
        </w:tblPrEx>
        <w:tc>
          <w:tcPr>
            <w:tcW w:w="4261" w:type="dxa"/>
          </w:tcPr>
          <w:p w14:paraId="443EEE83">
            <w:pPr>
              <w:tabs>
                <w:tab w:val="left" w:pos="0"/>
                <w:tab w:val="left" w:pos="315"/>
              </w:tabs>
              <w:spacing w:line="520" w:lineRule="exact"/>
              <w:rPr>
                <w:sz w:val="24"/>
                <w:szCs w:val="24"/>
              </w:rPr>
            </w:pPr>
            <w:r>
              <w:rPr>
                <w:sz w:val="24"/>
                <w:szCs w:val="24"/>
              </w:rPr>
              <w:t xml:space="preserve">供方（公章）： </w:t>
            </w:r>
          </w:p>
        </w:tc>
        <w:tc>
          <w:tcPr>
            <w:tcW w:w="4261" w:type="dxa"/>
          </w:tcPr>
          <w:p w14:paraId="6F7F3FD9">
            <w:pPr>
              <w:tabs>
                <w:tab w:val="left" w:pos="0"/>
                <w:tab w:val="left" w:pos="315"/>
              </w:tabs>
              <w:spacing w:line="520" w:lineRule="exact"/>
              <w:rPr>
                <w:sz w:val="24"/>
                <w:szCs w:val="24"/>
              </w:rPr>
            </w:pPr>
            <w:r>
              <w:rPr>
                <w:sz w:val="24"/>
                <w:szCs w:val="24"/>
              </w:rPr>
              <w:t xml:space="preserve">需方（公章）： </w:t>
            </w:r>
          </w:p>
        </w:tc>
      </w:tr>
      <w:tr w14:paraId="18681049">
        <w:tblPrEx>
          <w:tblCellMar>
            <w:top w:w="0" w:type="dxa"/>
            <w:left w:w="108" w:type="dxa"/>
            <w:bottom w:w="0" w:type="dxa"/>
            <w:right w:w="108" w:type="dxa"/>
          </w:tblCellMar>
        </w:tblPrEx>
        <w:tc>
          <w:tcPr>
            <w:tcW w:w="4261" w:type="dxa"/>
          </w:tcPr>
          <w:p w14:paraId="49E0D516">
            <w:pPr>
              <w:tabs>
                <w:tab w:val="left" w:pos="0"/>
                <w:tab w:val="left" w:pos="315"/>
              </w:tabs>
              <w:spacing w:line="520" w:lineRule="exact"/>
              <w:rPr>
                <w:sz w:val="24"/>
                <w:szCs w:val="24"/>
              </w:rPr>
            </w:pPr>
            <w:r>
              <w:rPr>
                <w:sz w:val="24"/>
                <w:szCs w:val="24"/>
              </w:rPr>
              <w:t xml:space="preserve">地址：  </w:t>
            </w:r>
          </w:p>
        </w:tc>
        <w:tc>
          <w:tcPr>
            <w:tcW w:w="4261" w:type="dxa"/>
          </w:tcPr>
          <w:p w14:paraId="055C6994">
            <w:pPr>
              <w:tabs>
                <w:tab w:val="left" w:pos="0"/>
                <w:tab w:val="left" w:pos="315"/>
              </w:tabs>
              <w:spacing w:line="520" w:lineRule="exact"/>
              <w:rPr>
                <w:sz w:val="24"/>
                <w:szCs w:val="24"/>
              </w:rPr>
            </w:pPr>
            <w:r>
              <w:rPr>
                <w:sz w:val="24"/>
                <w:szCs w:val="24"/>
              </w:rPr>
              <w:t xml:space="preserve">地址： </w:t>
            </w:r>
          </w:p>
        </w:tc>
      </w:tr>
      <w:tr w14:paraId="0A6DB448">
        <w:tblPrEx>
          <w:tblCellMar>
            <w:top w:w="0" w:type="dxa"/>
            <w:left w:w="108" w:type="dxa"/>
            <w:bottom w:w="0" w:type="dxa"/>
            <w:right w:w="108" w:type="dxa"/>
          </w:tblCellMar>
        </w:tblPrEx>
        <w:tc>
          <w:tcPr>
            <w:tcW w:w="4261" w:type="dxa"/>
          </w:tcPr>
          <w:p w14:paraId="6B617496">
            <w:pPr>
              <w:tabs>
                <w:tab w:val="left" w:pos="360"/>
              </w:tabs>
              <w:spacing w:line="520" w:lineRule="exact"/>
              <w:rPr>
                <w:sz w:val="24"/>
                <w:szCs w:val="24"/>
              </w:rPr>
            </w:pPr>
            <w:r>
              <w:rPr>
                <w:sz w:val="24"/>
                <w:szCs w:val="24"/>
              </w:rPr>
              <w:t xml:space="preserve">法定代表人： </w:t>
            </w:r>
          </w:p>
        </w:tc>
        <w:tc>
          <w:tcPr>
            <w:tcW w:w="4261" w:type="dxa"/>
          </w:tcPr>
          <w:p w14:paraId="44132FA7">
            <w:pPr>
              <w:tabs>
                <w:tab w:val="left" w:pos="360"/>
              </w:tabs>
              <w:spacing w:line="520" w:lineRule="exact"/>
              <w:rPr>
                <w:sz w:val="24"/>
                <w:szCs w:val="24"/>
              </w:rPr>
            </w:pPr>
            <w:r>
              <w:rPr>
                <w:sz w:val="24"/>
                <w:szCs w:val="24"/>
              </w:rPr>
              <w:t xml:space="preserve">法定代表人： </w:t>
            </w:r>
          </w:p>
        </w:tc>
      </w:tr>
      <w:tr w14:paraId="005349EE">
        <w:tblPrEx>
          <w:tblCellMar>
            <w:top w:w="0" w:type="dxa"/>
            <w:left w:w="108" w:type="dxa"/>
            <w:bottom w:w="0" w:type="dxa"/>
            <w:right w:w="108" w:type="dxa"/>
          </w:tblCellMar>
        </w:tblPrEx>
        <w:tc>
          <w:tcPr>
            <w:tcW w:w="4261" w:type="dxa"/>
          </w:tcPr>
          <w:p w14:paraId="1E585EC1">
            <w:pPr>
              <w:tabs>
                <w:tab w:val="left" w:pos="360"/>
              </w:tabs>
              <w:spacing w:line="520" w:lineRule="exact"/>
              <w:rPr>
                <w:sz w:val="24"/>
                <w:szCs w:val="24"/>
              </w:rPr>
            </w:pPr>
            <w:r>
              <w:rPr>
                <w:sz w:val="24"/>
                <w:szCs w:val="24"/>
              </w:rPr>
              <w:t xml:space="preserve">委托代理人： </w:t>
            </w:r>
          </w:p>
        </w:tc>
        <w:tc>
          <w:tcPr>
            <w:tcW w:w="4261" w:type="dxa"/>
          </w:tcPr>
          <w:p w14:paraId="6ACD09F5">
            <w:pPr>
              <w:tabs>
                <w:tab w:val="left" w:pos="360"/>
              </w:tabs>
              <w:spacing w:line="520" w:lineRule="exact"/>
              <w:rPr>
                <w:sz w:val="24"/>
                <w:szCs w:val="24"/>
              </w:rPr>
            </w:pPr>
            <w:r>
              <w:rPr>
                <w:sz w:val="24"/>
                <w:szCs w:val="24"/>
              </w:rPr>
              <w:t xml:space="preserve">委托代理人： </w:t>
            </w:r>
          </w:p>
        </w:tc>
      </w:tr>
      <w:tr w14:paraId="308CD7EB">
        <w:tblPrEx>
          <w:tblCellMar>
            <w:top w:w="0" w:type="dxa"/>
            <w:left w:w="108" w:type="dxa"/>
            <w:bottom w:w="0" w:type="dxa"/>
            <w:right w:w="108" w:type="dxa"/>
          </w:tblCellMar>
        </w:tblPrEx>
        <w:tc>
          <w:tcPr>
            <w:tcW w:w="4261" w:type="dxa"/>
          </w:tcPr>
          <w:p w14:paraId="27315617">
            <w:pPr>
              <w:tabs>
                <w:tab w:val="left" w:pos="360"/>
              </w:tabs>
              <w:spacing w:line="520" w:lineRule="exact"/>
              <w:rPr>
                <w:sz w:val="24"/>
                <w:szCs w:val="24"/>
              </w:rPr>
            </w:pPr>
            <w:r>
              <w:rPr>
                <w:sz w:val="24"/>
                <w:szCs w:val="24"/>
              </w:rPr>
              <w:t>电话：</w:t>
            </w:r>
          </w:p>
        </w:tc>
        <w:tc>
          <w:tcPr>
            <w:tcW w:w="4261" w:type="dxa"/>
          </w:tcPr>
          <w:p w14:paraId="25DBB62F">
            <w:pPr>
              <w:tabs>
                <w:tab w:val="left" w:pos="360"/>
              </w:tabs>
              <w:spacing w:line="520" w:lineRule="exact"/>
              <w:rPr>
                <w:sz w:val="24"/>
                <w:szCs w:val="24"/>
              </w:rPr>
            </w:pPr>
            <w:r>
              <w:rPr>
                <w:sz w:val="24"/>
                <w:szCs w:val="24"/>
              </w:rPr>
              <w:t>电话：</w:t>
            </w:r>
          </w:p>
        </w:tc>
      </w:tr>
    </w:tbl>
    <w:p w14:paraId="53C07B2B">
      <w:pPr>
        <w:rPr>
          <w:sz w:val="24"/>
          <w:szCs w:val="24"/>
        </w:rPr>
      </w:pPr>
    </w:p>
    <w:p w14:paraId="72BAA78F">
      <w:pPr>
        <w:rPr>
          <w:szCs w:val="24"/>
        </w:rPr>
      </w:pPr>
      <w:r>
        <w:rPr>
          <w:sz w:val="24"/>
          <w:szCs w:val="24"/>
        </w:rPr>
        <w:t>时间：20</w:t>
      </w:r>
      <w:r>
        <w:rPr>
          <w:rFonts w:hint="eastAsia"/>
          <w:sz w:val="24"/>
          <w:szCs w:val="24"/>
        </w:rPr>
        <w:t xml:space="preserve">  </w:t>
      </w:r>
      <w:r>
        <w:rPr>
          <w:sz w:val="24"/>
          <w:szCs w:val="24"/>
        </w:rPr>
        <w:t>年  月  日</w:t>
      </w:r>
    </w:p>
    <w:p w14:paraId="6CD82C82">
      <w:pPr>
        <w:jc w:val="center"/>
        <w:rPr>
          <w:b/>
          <w:sz w:val="30"/>
          <w:szCs w:val="30"/>
        </w:rPr>
      </w:pPr>
      <w:r>
        <w:rPr>
          <w:b/>
          <w:sz w:val="30"/>
          <w:szCs w:val="30"/>
        </w:rPr>
        <w:br w:type="page"/>
      </w:r>
      <w:r>
        <w:rPr>
          <w:b/>
          <w:sz w:val="30"/>
          <w:szCs w:val="30"/>
        </w:rPr>
        <w:t>合同特殊条款</w:t>
      </w:r>
    </w:p>
    <w:p w14:paraId="5D1C8DCE">
      <w:pPr>
        <w:tabs>
          <w:tab w:val="left" w:pos="360"/>
        </w:tabs>
        <w:spacing w:line="520" w:lineRule="exact"/>
        <w:ind w:firstLine="383" w:firstLineChars="171"/>
        <w:rPr>
          <w:color w:val="000000"/>
          <w:sz w:val="24"/>
          <w:szCs w:val="24"/>
        </w:rPr>
      </w:pPr>
    </w:p>
    <w:p w14:paraId="532F9C62">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FED50D7">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EEFA455">
      <w:pPr>
        <w:autoSpaceDE w:val="0"/>
        <w:autoSpaceDN w:val="0"/>
        <w:adjustRightInd w:val="0"/>
        <w:spacing w:line="360" w:lineRule="auto"/>
        <w:ind w:firstLine="448" w:firstLineChars="200"/>
        <w:rPr>
          <w:sz w:val="24"/>
        </w:rPr>
      </w:pPr>
    </w:p>
    <w:p w14:paraId="74E2D768">
      <w:pPr>
        <w:widowControl/>
        <w:jc w:val="left"/>
        <w:rPr>
          <w:sz w:val="24"/>
        </w:rPr>
      </w:pPr>
      <w:r>
        <w:rPr>
          <w:sz w:val="24"/>
        </w:rPr>
        <w:br w:type="page"/>
      </w:r>
    </w:p>
    <w:p w14:paraId="7AC2F5B4">
      <w:pPr>
        <w:pStyle w:val="16"/>
        <w:rPr>
          <w:rFonts w:ascii="Times New Roman" w:hAnsi="Times New Roman"/>
        </w:rPr>
      </w:pPr>
      <w:r>
        <w:rPr>
          <w:rFonts w:ascii="Times New Roman" w:hAnsi="Times New Roman"/>
        </w:rPr>
        <w:t>第五部分  投标文件格式</w:t>
      </w:r>
    </w:p>
    <w:p w14:paraId="13F5CA7D">
      <w:pPr>
        <w:autoSpaceDN w:val="0"/>
        <w:spacing w:line="360" w:lineRule="auto"/>
        <w:jc w:val="center"/>
        <w:rPr>
          <w:b/>
          <w:bCs/>
          <w:sz w:val="24"/>
        </w:rPr>
      </w:pPr>
      <w:r>
        <w:rPr>
          <w:b/>
          <w:bCs/>
          <w:sz w:val="24"/>
        </w:rPr>
        <w:t>投标文件封面格式</w:t>
      </w:r>
    </w:p>
    <w:p w14:paraId="6EC9CBDD">
      <w:pPr>
        <w:autoSpaceDE w:val="0"/>
        <w:autoSpaceDN w:val="0"/>
        <w:adjustRightInd w:val="0"/>
        <w:spacing w:line="520" w:lineRule="exact"/>
      </w:pPr>
    </w:p>
    <w:p w14:paraId="7F119AB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F85BCDC">
      <w:pPr>
        <w:autoSpaceDE w:val="0"/>
        <w:autoSpaceDN w:val="0"/>
        <w:adjustRightInd w:val="0"/>
        <w:spacing w:line="520" w:lineRule="exact"/>
        <w:rPr>
          <w:b/>
          <w:kern w:val="0"/>
          <w:sz w:val="24"/>
        </w:rPr>
      </w:pPr>
    </w:p>
    <w:p w14:paraId="5FFF46FD">
      <w:pPr>
        <w:autoSpaceDE w:val="0"/>
        <w:autoSpaceDN w:val="0"/>
        <w:adjustRightInd w:val="0"/>
        <w:spacing w:line="520" w:lineRule="exact"/>
        <w:rPr>
          <w:b/>
          <w:kern w:val="0"/>
          <w:sz w:val="24"/>
        </w:rPr>
      </w:pPr>
    </w:p>
    <w:p w14:paraId="7D36106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EBEBE5C">
      <w:pPr>
        <w:autoSpaceDE w:val="0"/>
        <w:autoSpaceDN w:val="0"/>
        <w:adjustRightInd w:val="0"/>
        <w:spacing w:line="520" w:lineRule="exact"/>
        <w:rPr>
          <w:b/>
          <w:kern w:val="0"/>
          <w:sz w:val="36"/>
          <w:szCs w:val="36"/>
        </w:rPr>
      </w:pPr>
    </w:p>
    <w:p w14:paraId="686B6C6A">
      <w:pPr>
        <w:autoSpaceDE w:val="0"/>
        <w:autoSpaceDN w:val="0"/>
        <w:adjustRightInd w:val="0"/>
        <w:spacing w:line="520" w:lineRule="exact"/>
        <w:jc w:val="center"/>
        <w:rPr>
          <w:b/>
          <w:color w:val="FF0000"/>
          <w:kern w:val="0"/>
          <w:sz w:val="24"/>
        </w:rPr>
      </w:pPr>
      <w:r>
        <w:rPr>
          <w:b/>
          <w:color w:val="FF0000"/>
          <w:kern w:val="0"/>
          <w:sz w:val="24"/>
        </w:rPr>
        <w:t>（加盖电子签章）</w:t>
      </w:r>
    </w:p>
    <w:p w14:paraId="2E1998C5">
      <w:pPr>
        <w:spacing w:before="85" w:beforeLines="30" w:after="199" w:afterLines="70" w:line="540" w:lineRule="exact"/>
        <w:ind w:left="582" w:leftChars="300"/>
        <w:rPr>
          <w:b/>
          <w:sz w:val="34"/>
          <w:szCs w:val="34"/>
        </w:rPr>
      </w:pPr>
      <w:r>
        <w:rPr>
          <w:b/>
          <w:sz w:val="34"/>
          <w:szCs w:val="34"/>
        </w:rPr>
        <w:t>项目编号：</w:t>
      </w:r>
    </w:p>
    <w:p w14:paraId="720A1CC4">
      <w:pPr>
        <w:spacing w:before="85" w:beforeLines="30" w:after="199" w:afterLines="70" w:line="540" w:lineRule="exact"/>
        <w:ind w:left="2027" w:leftChars="300" w:hanging="1445" w:hangingChars="446"/>
        <w:rPr>
          <w:b/>
          <w:sz w:val="34"/>
          <w:szCs w:val="34"/>
        </w:rPr>
      </w:pPr>
      <w:r>
        <w:rPr>
          <w:b/>
          <w:sz w:val="34"/>
          <w:szCs w:val="34"/>
        </w:rPr>
        <w:t>项目名称：</w:t>
      </w:r>
    </w:p>
    <w:p w14:paraId="390DE79D">
      <w:pPr>
        <w:spacing w:before="85" w:beforeLines="30" w:after="199" w:afterLines="70" w:line="540" w:lineRule="exact"/>
        <w:ind w:left="2027" w:leftChars="300" w:hanging="1445" w:hangingChars="446"/>
        <w:rPr>
          <w:b/>
          <w:sz w:val="34"/>
          <w:szCs w:val="34"/>
        </w:rPr>
      </w:pPr>
      <w:r>
        <w:rPr>
          <w:b/>
          <w:sz w:val="34"/>
          <w:szCs w:val="34"/>
        </w:rPr>
        <w:t>所投包号：</w:t>
      </w:r>
    </w:p>
    <w:p w14:paraId="2A7AFB5E">
      <w:pPr>
        <w:spacing w:before="85" w:beforeLines="30" w:after="199" w:afterLines="70" w:line="540" w:lineRule="exact"/>
        <w:ind w:left="582" w:leftChars="300"/>
        <w:rPr>
          <w:b/>
          <w:sz w:val="34"/>
          <w:szCs w:val="34"/>
        </w:rPr>
      </w:pPr>
      <w:r>
        <w:rPr>
          <w:b/>
          <w:sz w:val="34"/>
          <w:szCs w:val="34"/>
        </w:rPr>
        <w:t>投标单位名称：</w:t>
      </w:r>
    </w:p>
    <w:p w14:paraId="55731B4D">
      <w:pPr>
        <w:spacing w:before="85" w:beforeLines="30" w:after="199" w:afterLines="70" w:line="540" w:lineRule="exact"/>
        <w:ind w:left="582" w:leftChars="300"/>
        <w:rPr>
          <w:b/>
          <w:sz w:val="34"/>
          <w:szCs w:val="34"/>
        </w:rPr>
      </w:pPr>
      <w:r>
        <w:rPr>
          <w:rFonts w:hint="eastAsia"/>
          <w:b/>
          <w:sz w:val="34"/>
          <w:szCs w:val="34"/>
        </w:rPr>
        <w:t>投标代表人姓名：</w:t>
      </w:r>
    </w:p>
    <w:p w14:paraId="778D786D">
      <w:pPr>
        <w:spacing w:before="85" w:beforeLines="30" w:after="199" w:afterLines="70" w:line="540" w:lineRule="exact"/>
        <w:ind w:left="582" w:leftChars="300"/>
        <w:rPr>
          <w:b/>
          <w:sz w:val="34"/>
          <w:szCs w:val="34"/>
        </w:rPr>
      </w:pPr>
    </w:p>
    <w:p w14:paraId="7A800321">
      <w:pPr>
        <w:spacing w:before="85" w:beforeLines="30" w:after="199" w:afterLines="70" w:line="540" w:lineRule="exact"/>
        <w:ind w:left="582" w:leftChars="300"/>
        <w:rPr>
          <w:b/>
          <w:sz w:val="34"/>
          <w:szCs w:val="34"/>
        </w:rPr>
      </w:pPr>
    </w:p>
    <w:p w14:paraId="431C066F">
      <w:pPr>
        <w:spacing w:before="85" w:beforeLines="30" w:after="199" w:afterLines="70" w:line="540" w:lineRule="exact"/>
        <w:ind w:left="582" w:leftChars="300"/>
        <w:rPr>
          <w:b/>
          <w:sz w:val="34"/>
          <w:szCs w:val="34"/>
        </w:rPr>
      </w:pPr>
    </w:p>
    <w:p w14:paraId="710521EC">
      <w:pPr>
        <w:spacing w:before="85" w:beforeLines="30" w:after="199" w:afterLines="70" w:line="540" w:lineRule="exact"/>
        <w:ind w:left="582" w:leftChars="300"/>
        <w:rPr>
          <w:b/>
          <w:bCs/>
          <w:sz w:val="24"/>
        </w:rPr>
      </w:pPr>
      <w:r>
        <w:rPr>
          <w:b/>
          <w:sz w:val="34"/>
          <w:szCs w:val="34"/>
        </w:rPr>
        <w:t>投标日期：   年   月   日</w:t>
      </w:r>
    </w:p>
    <w:p w14:paraId="4E5A9758">
      <w:pPr>
        <w:widowControl/>
        <w:jc w:val="left"/>
        <w:rPr>
          <w:b/>
          <w:bCs/>
          <w:sz w:val="24"/>
        </w:rPr>
      </w:pPr>
      <w:r>
        <w:rPr>
          <w:b/>
          <w:bCs/>
          <w:sz w:val="24"/>
        </w:rPr>
        <w:br w:type="page"/>
      </w:r>
    </w:p>
    <w:p w14:paraId="5AEFA23C">
      <w:pPr>
        <w:autoSpaceDN w:val="0"/>
        <w:spacing w:line="360" w:lineRule="auto"/>
        <w:jc w:val="center"/>
        <w:rPr>
          <w:b/>
          <w:bCs/>
          <w:sz w:val="24"/>
        </w:rPr>
      </w:pPr>
      <w:r>
        <w:rPr>
          <w:b/>
          <w:bCs/>
          <w:sz w:val="24"/>
        </w:rPr>
        <w:t>投标文件总目录</w:t>
      </w:r>
    </w:p>
    <w:p w14:paraId="03E4F28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743FE2E">
      <w:pPr>
        <w:widowControl/>
        <w:jc w:val="center"/>
        <w:rPr>
          <w:b/>
          <w:sz w:val="24"/>
        </w:rPr>
      </w:pPr>
    </w:p>
    <w:p w14:paraId="3659990E">
      <w:pPr>
        <w:widowControl/>
        <w:jc w:val="left"/>
        <w:rPr>
          <w:b/>
          <w:sz w:val="24"/>
        </w:rPr>
      </w:pPr>
      <w:r>
        <w:rPr>
          <w:b/>
          <w:sz w:val="24"/>
        </w:rPr>
        <w:br w:type="page"/>
      </w:r>
    </w:p>
    <w:p w14:paraId="2F8CFE2E">
      <w:pPr>
        <w:widowControl/>
        <w:jc w:val="center"/>
        <w:rPr>
          <w:b/>
          <w:sz w:val="24"/>
        </w:rPr>
      </w:pPr>
      <w:r>
        <w:rPr>
          <w:b/>
          <w:sz w:val="24"/>
        </w:rPr>
        <w:t>评分因素及评标标准页码检索</w:t>
      </w:r>
    </w:p>
    <w:p w14:paraId="4124C449">
      <w:pPr>
        <w:widowControl/>
        <w:jc w:val="center"/>
        <w:rPr>
          <w:b/>
          <w:sz w:val="24"/>
        </w:rPr>
      </w:pPr>
      <w:r>
        <w:rPr>
          <w:b/>
          <w:bCs/>
          <w:sz w:val="24"/>
        </w:rPr>
        <w:t>（需投标人按招标文件“评分因素及评标标准”中每个评分项逐项列明页码）</w:t>
      </w:r>
    </w:p>
    <w:p w14:paraId="5030A6C5">
      <w:pPr>
        <w:widowControl/>
        <w:jc w:val="left"/>
        <w:rPr>
          <w:sz w:val="24"/>
        </w:rPr>
      </w:pPr>
      <w:r>
        <w:rPr>
          <w:sz w:val="24"/>
        </w:rPr>
        <w:br w:type="page"/>
      </w:r>
    </w:p>
    <w:p w14:paraId="340D9136">
      <w:pPr>
        <w:tabs>
          <w:tab w:val="left" w:pos="360"/>
        </w:tabs>
        <w:spacing w:after="285" w:afterLines="100" w:line="360" w:lineRule="auto"/>
        <w:rPr>
          <w:b/>
          <w:sz w:val="24"/>
        </w:rPr>
      </w:pPr>
      <w:r>
        <w:rPr>
          <w:b/>
          <w:sz w:val="24"/>
        </w:rPr>
        <w:t>附件1</w:t>
      </w:r>
    </w:p>
    <w:p w14:paraId="5FE6888B">
      <w:pPr>
        <w:autoSpaceDN w:val="0"/>
        <w:spacing w:line="360" w:lineRule="auto"/>
        <w:jc w:val="center"/>
        <w:rPr>
          <w:b/>
          <w:bCs/>
          <w:sz w:val="24"/>
        </w:rPr>
      </w:pPr>
      <w:r>
        <w:rPr>
          <w:b/>
          <w:bCs/>
          <w:sz w:val="24"/>
        </w:rPr>
        <w:t>投标书</w:t>
      </w:r>
    </w:p>
    <w:p w14:paraId="04CCCBC9">
      <w:pPr>
        <w:spacing w:line="360" w:lineRule="auto"/>
        <w:rPr>
          <w:sz w:val="24"/>
        </w:rPr>
      </w:pPr>
      <w:r>
        <w:rPr>
          <w:sz w:val="24"/>
        </w:rPr>
        <w:t>致：天津市政府采购中心</w:t>
      </w:r>
    </w:p>
    <w:p w14:paraId="63E1B5E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3C8F0F31">
      <w:pPr>
        <w:spacing w:line="360" w:lineRule="auto"/>
        <w:ind w:firstLine="448" w:firstLineChars="200"/>
        <w:rPr>
          <w:sz w:val="24"/>
        </w:rPr>
      </w:pPr>
      <w:r>
        <w:rPr>
          <w:sz w:val="24"/>
        </w:rPr>
        <w:t>据此函，签字代表宣布同意如下：</w:t>
      </w:r>
    </w:p>
    <w:p w14:paraId="0D9489BE">
      <w:pPr>
        <w:spacing w:line="360" w:lineRule="auto"/>
        <w:ind w:firstLine="448" w:firstLineChars="200"/>
        <w:rPr>
          <w:sz w:val="24"/>
        </w:rPr>
      </w:pPr>
      <w:r>
        <w:rPr>
          <w:sz w:val="24"/>
        </w:rPr>
        <w:t>1. 所附投标报价表中规定的应提供和交付的服务投标总价为：</w:t>
      </w:r>
    </w:p>
    <w:p w14:paraId="1419C3AF">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19ECA608">
      <w:pPr>
        <w:spacing w:line="360" w:lineRule="auto"/>
        <w:ind w:firstLine="448" w:firstLineChars="200"/>
        <w:rPr>
          <w:sz w:val="24"/>
        </w:rPr>
      </w:pPr>
      <w:r>
        <w:rPr>
          <w:sz w:val="24"/>
        </w:rPr>
        <w:t>……</w:t>
      </w:r>
    </w:p>
    <w:p w14:paraId="7B4154E3">
      <w:pPr>
        <w:spacing w:line="360" w:lineRule="auto"/>
        <w:ind w:firstLine="448" w:firstLineChars="200"/>
        <w:rPr>
          <w:sz w:val="24"/>
        </w:rPr>
      </w:pPr>
      <w:r>
        <w:rPr>
          <w:sz w:val="24"/>
        </w:rPr>
        <w:t>2. 我公司将按招标文件的规定履行合同责任和义务。</w:t>
      </w:r>
    </w:p>
    <w:p w14:paraId="53D09483">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3E0BBFF">
      <w:pPr>
        <w:spacing w:line="360" w:lineRule="auto"/>
        <w:ind w:firstLine="448" w:firstLineChars="200"/>
        <w:rPr>
          <w:sz w:val="24"/>
        </w:rPr>
      </w:pPr>
      <w:r>
        <w:rPr>
          <w:sz w:val="24"/>
        </w:rPr>
        <w:t>4. 我公司的投标有效期为开标之日起60天。</w:t>
      </w:r>
    </w:p>
    <w:p w14:paraId="148F92A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6CABB2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368CFC0">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11A2862">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50A6372B">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22AD8B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67C10E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411C04AE">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20D0356">
      <w:pPr>
        <w:spacing w:line="360" w:lineRule="auto"/>
        <w:ind w:firstLine="448" w:firstLineChars="200"/>
        <w:rPr>
          <w:sz w:val="24"/>
        </w:rPr>
      </w:pPr>
      <w:r>
        <w:rPr>
          <w:rFonts w:hint="eastAsia"/>
          <w:sz w:val="24"/>
        </w:rPr>
        <w:t>纳税人识别号：</w:t>
      </w:r>
    </w:p>
    <w:p w14:paraId="16723FF8">
      <w:pPr>
        <w:spacing w:line="360" w:lineRule="auto"/>
        <w:ind w:firstLine="448" w:firstLineChars="200"/>
        <w:rPr>
          <w:sz w:val="24"/>
        </w:rPr>
      </w:pPr>
      <w:r>
        <w:rPr>
          <w:rFonts w:hint="eastAsia"/>
          <w:sz w:val="24"/>
        </w:rPr>
        <w:t>地址、电话：</w:t>
      </w:r>
    </w:p>
    <w:p w14:paraId="1B17CB77">
      <w:pPr>
        <w:spacing w:line="360" w:lineRule="auto"/>
        <w:ind w:firstLine="448" w:firstLineChars="200"/>
        <w:rPr>
          <w:sz w:val="24"/>
        </w:rPr>
      </w:pPr>
      <w:r>
        <w:rPr>
          <w:rFonts w:hint="eastAsia"/>
          <w:sz w:val="24"/>
        </w:rPr>
        <w:t>开户行及账号：</w:t>
      </w:r>
    </w:p>
    <w:p w14:paraId="1C159AEA">
      <w:pPr>
        <w:spacing w:line="360" w:lineRule="auto"/>
        <w:ind w:firstLine="448" w:firstLineChars="200"/>
        <w:rPr>
          <w:sz w:val="24"/>
        </w:rPr>
      </w:pPr>
      <w:r>
        <w:rPr>
          <w:rFonts w:hint="eastAsia"/>
          <w:sz w:val="24"/>
        </w:rPr>
        <w:t>开具发票类型：□增值税专用发票         □增值税普通发票</w:t>
      </w:r>
    </w:p>
    <w:p w14:paraId="5032FA0C">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99A1E1B">
      <w:pPr>
        <w:spacing w:line="360" w:lineRule="auto"/>
        <w:ind w:firstLine="448" w:firstLineChars="200"/>
        <w:rPr>
          <w:b/>
          <w:sz w:val="24"/>
        </w:rPr>
      </w:pPr>
      <w:r>
        <w:rPr>
          <w:rFonts w:hint="eastAsia"/>
          <w:b/>
          <w:sz w:val="24"/>
        </w:rPr>
        <w:t>□</w:t>
      </w:r>
      <w:r>
        <w:rPr>
          <w:b/>
          <w:sz w:val="24"/>
        </w:rPr>
        <w:t>上门自取</w:t>
      </w:r>
    </w:p>
    <w:p w14:paraId="756E5B25">
      <w:pPr>
        <w:spacing w:line="360" w:lineRule="auto"/>
        <w:ind w:firstLine="448" w:firstLineChars="200"/>
        <w:rPr>
          <w:sz w:val="24"/>
        </w:rPr>
      </w:pPr>
    </w:p>
    <w:p w14:paraId="71EB3ED8">
      <w:pPr>
        <w:spacing w:line="360" w:lineRule="auto"/>
        <w:ind w:firstLine="448" w:firstLineChars="200"/>
        <w:rPr>
          <w:b/>
          <w:sz w:val="24"/>
        </w:rPr>
      </w:pPr>
      <w:r>
        <w:rPr>
          <w:rFonts w:hint="eastAsia"/>
          <w:b/>
          <w:sz w:val="24"/>
        </w:rPr>
        <w:t>□</w:t>
      </w:r>
      <w:r>
        <w:rPr>
          <w:b/>
          <w:sz w:val="24"/>
        </w:rPr>
        <w:t>到付邮寄</w:t>
      </w:r>
    </w:p>
    <w:p w14:paraId="52E127B1">
      <w:pPr>
        <w:spacing w:line="360" w:lineRule="auto"/>
        <w:ind w:firstLine="448" w:firstLineChars="200"/>
        <w:rPr>
          <w:sz w:val="24"/>
        </w:rPr>
      </w:pPr>
      <w:r>
        <w:rPr>
          <w:sz w:val="24"/>
        </w:rPr>
        <w:t>邮寄地址</w:t>
      </w:r>
      <w:r>
        <w:rPr>
          <w:rFonts w:hint="eastAsia"/>
          <w:sz w:val="24"/>
        </w:rPr>
        <w:t>、邮编</w:t>
      </w:r>
      <w:r>
        <w:rPr>
          <w:sz w:val="24"/>
        </w:rPr>
        <w:t>：</w:t>
      </w:r>
    </w:p>
    <w:p w14:paraId="20BB131E">
      <w:pPr>
        <w:spacing w:line="360" w:lineRule="auto"/>
        <w:ind w:firstLine="448" w:firstLineChars="200"/>
        <w:rPr>
          <w:sz w:val="24"/>
        </w:rPr>
      </w:pPr>
      <w:r>
        <w:rPr>
          <w:sz w:val="24"/>
        </w:rPr>
        <w:t>邮寄联系人、手机号码：</w:t>
      </w:r>
    </w:p>
    <w:p w14:paraId="0E3CE6B5">
      <w:pPr>
        <w:spacing w:line="360" w:lineRule="auto"/>
        <w:ind w:firstLine="3808" w:firstLineChars="1700"/>
        <w:rPr>
          <w:sz w:val="24"/>
        </w:rPr>
      </w:pPr>
    </w:p>
    <w:p w14:paraId="1068627F">
      <w:pPr>
        <w:spacing w:line="360" w:lineRule="auto"/>
        <w:ind w:firstLine="3808" w:firstLineChars="1700"/>
        <w:rPr>
          <w:sz w:val="24"/>
        </w:rPr>
      </w:pPr>
      <w:r>
        <w:rPr>
          <w:sz w:val="24"/>
        </w:rPr>
        <w:t>投标人名称：</w:t>
      </w:r>
    </w:p>
    <w:p w14:paraId="15197CD3">
      <w:pPr>
        <w:spacing w:line="360" w:lineRule="auto"/>
        <w:ind w:firstLine="3808" w:firstLineChars="1700"/>
        <w:rPr>
          <w:sz w:val="24"/>
        </w:rPr>
      </w:pPr>
    </w:p>
    <w:p w14:paraId="2C16513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2AC900">
      <w:pPr>
        <w:spacing w:line="460" w:lineRule="exact"/>
        <w:rPr>
          <w:sz w:val="24"/>
        </w:rPr>
      </w:pPr>
    </w:p>
    <w:p w14:paraId="1F11C346">
      <w:pPr>
        <w:widowControl/>
        <w:jc w:val="left"/>
        <w:rPr>
          <w:sz w:val="24"/>
        </w:rPr>
      </w:pPr>
      <w:r>
        <w:rPr>
          <w:sz w:val="24"/>
        </w:rPr>
        <w:br w:type="page"/>
      </w:r>
    </w:p>
    <w:p w14:paraId="12BFB151">
      <w:pPr>
        <w:widowControl/>
        <w:jc w:val="left"/>
        <w:rPr>
          <w:b/>
          <w:sz w:val="24"/>
        </w:rPr>
      </w:pPr>
      <w:r>
        <w:rPr>
          <w:b/>
          <w:sz w:val="24"/>
        </w:rPr>
        <w:t>附件2</w:t>
      </w:r>
    </w:p>
    <w:p w14:paraId="2242F416">
      <w:pPr>
        <w:autoSpaceDN w:val="0"/>
        <w:spacing w:line="360" w:lineRule="auto"/>
        <w:jc w:val="center"/>
        <w:rPr>
          <w:b/>
          <w:bCs/>
          <w:sz w:val="24"/>
        </w:rPr>
      </w:pPr>
    </w:p>
    <w:p w14:paraId="5C481892">
      <w:pPr>
        <w:ind w:right="84"/>
        <w:jc w:val="center"/>
        <w:rPr>
          <w:b/>
          <w:sz w:val="24"/>
        </w:rPr>
      </w:pPr>
      <w:r>
        <w:rPr>
          <w:rFonts w:hint="eastAsia"/>
          <w:b/>
          <w:sz w:val="24"/>
        </w:rPr>
        <w:t>供应商资格声明函</w:t>
      </w:r>
    </w:p>
    <w:p w14:paraId="1CCD0935">
      <w:pPr>
        <w:spacing w:line="360" w:lineRule="auto"/>
        <w:ind w:firstLine="420"/>
        <w:jc w:val="center"/>
        <w:rPr>
          <w:b/>
          <w:sz w:val="24"/>
        </w:rPr>
      </w:pPr>
    </w:p>
    <w:p w14:paraId="59537ACC">
      <w:pPr>
        <w:spacing w:line="360" w:lineRule="auto"/>
        <w:rPr>
          <w:sz w:val="24"/>
        </w:rPr>
      </w:pPr>
      <w:r>
        <w:rPr>
          <w:rFonts w:hint="eastAsia"/>
          <w:sz w:val="24"/>
        </w:rPr>
        <w:t>天津市政府采购中心：</w:t>
      </w:r>
    </w:p>
    <w:p w14:paraId="6B8BF2A8">
      <w:pPr>
        <w:spacing w:line="360" w:lineRule="auto"/>
        <w:ind w:firstLine="448" w:firstLineChars="200"/>
        <w:rPr>
          <w:sz w:val="24"/>
        </w:rPr>
      </w:pPr>
      <w:r>
        <w:rPr>
          <w:rFonts w:hint="eastAsia"/>
          <w:sz w:val="24"/>
        </w:rPr>
        <w:t>我单位自愿参与本项目的政府采购活动，郑重承诺如下：</w:t>
      </w:r>
    </w:p>
    <w:p w14:paraId="3FA8094A">
      <w:pPr>
        <w:spacing w:line="360" w:lineRule="auto"/>
        <w:ind w:firstLine="448" w:firstLineChars="200"/>
        <w:rPr>
          <w:sz w:val="24"/>
        </w:rPr>
      </w:pPr>
      <w:r>
        <w:rPr>
          <w:rFonts w:hint="eastAsia"/>
          <w:sz w:val="24"/>
        </w:rPr>
        <w:t>（一）我单位具有良好的商业信誉和健全的财务会计制度；</w:t>
      </w:r>
    </w:p>
    <w:p w14:paraId="14338F84">
      <w:pPr>
        <w:spacing w:line="360" w:lineRule="auto"/>
        <w:ind w:firstLine="448" w:firstLineChars="200"/>
        <w:rPr>
          <w:sz w:val="24"/>
        </w:rPr>
      </w:pPr>
      <w:r>
        <w:rPr>
          <w:rFonts w:hint="eastAsia"/>
          <w:sz w:val="24"/>
        </w:rPr>
        <w:t>（二）我单位依法缴纳税收和社会保障资金；</w:t>
      </w:r>
    </w:p>
    <w:p w14:paraId="7B685FE7">
      <w:pPr>
        <w:spacing w:line="360" w:lineRule="auto"/>
        <w:ind w:firstLine="448" w:firstLineChars="200"/>
        <w:rPr>
          <w:sz w:val="24"/>
        </w:rPr>
      </w:pPr>
      <w:r>
        <w:rPr>
          <w:rFonts w:hint="eastAsia"/>
          <w:sz w:val="24"/>
        </w:rPr>
        <w:t>（三）我单位具备履行合同所必需的设备和专业技术能力；</w:t>
      </w:r>
    </w:p>
    <w:p w14:paraId="0E681FF3">
      <w:pPr>
        <w:spacing w:line="360" w:lineRule="auto"/>
        <w:ind w:firstLine="448" w:firstLineChars="200"/>
        <w:rPr>
          <w:sz w:val="24"/>
        </w:rPr>
      </w:pPr>
      <w:r>
        <w:rPr>
          <w:rFonts w:hint="eastAsia"/>
          <w:sz w:val="24"/>
        </w:rPr>
        <w:t>（四）参加政府采购活动前3年我单位在经营活动中没有重大违法记录；</w:t>
      </w:r>
    </w:p>
    <w:p w14:paraId="24B1F56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89A4659">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8A0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8B9FC64">
            <w:pPr>
              <w:jc w:val="center"/>
              <w:rPr>
                <w:szCs w:val="21"/>
              </w:rPr>
            </w:pPr>
            <w:r>
              <w:rPr>
                <w:rFonts w:hint="eastAsia"/>
                <w:szCs w:val="21"/>
              </w:rPr>
              <w:t>序号</w:t>
            </w:r>
          </w:p>
        </w:tc>
        <w:tc>
          <w:tcPr>
            <w:tcW w:w="2273" w:type="pct"/>
            <w:vAlign w:val="center"/>
          </w:tcPr>
          <w:p w14:paraId="29F2EE80">
            <w:pPr>
              <w:jc w:val="center"/>
              <w:rPr>
                <w:szCs w:val="21"/>
              </w:rPr>
            </w:pPr>
            <w:r>
              <w:rPr>
                <w:rFonts w:hint="eastAsia"/>
                <w:szCs w:val="21"/>
              </w:rPr>
              <w:t>单位名称</w:t>
            </w:r>
          </w:p>
        </w:tc>
        <w:tc>
          <w:tcPr>
            <w:tcW w:w="1667" w:type="pct"/>
            <w:vAlign w:val="center"/>
          </w:tcPr>
          <w:p w14:paraId="71BF4F0E">
            <w:pPr>
              <w:jc w:val="center"/>
              <w:rPr>
                <w:szCs w:val="21"/>
              </w:rPr>
            </w:pPr>
            <w:r>
              <w:rPr>
                <w:rFonts w:hint="eastAsia"/>
                <w:szCs w:val="21"/>
              </w:rPr>
              <w:t>相互关系类型</w:t>
            </w:r>
          </w:p>
        </w:tc>
      </w:tr>
      <w:tr w14:paraId="06559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EE57DDA">
            <w:pPr>
              <w:jc w:val="center"/>
              <w:rPr>
                <w:szCs w:val="21"/>
              </w:rPr>
            </w:pPr>
            <w:r>
              <w:rPr>
                <w:rFonts w:hint="eastAsia"/>
                <w:szCs w:val="21"/>
              </w:rPr>
              <w:t>1</w:t>
            </w:r>
          </w:p>
        </w:tc>
        <w:tc>
          <w:tcPr>
            <w:tcW w:w="2273" w:type="pct"/>
            <w:vAlign w:val="center"/>
          </w:tcPr>
          <w:p w14:paraId="0C230436">
            <w:pPr>
              <w:jc w:val="center"/>
              <w:rPr>
                <w:szCs w:val="21"/>
              </w:rPr>
            </w:pPr>
          </w:p>
        </w:tc>
        <w:tc>
          <w:tcPr>
            <w:tcW w:w="1667" w:type="pct"/>
            <w:vAlign w:val="center"/>
          </w:tcPr>
          <w:p w14:paraId="53C9B523">
            <w:pPr>
              <w:jc w:val="center"/>
              <w:rPr>
                <w:szCs w:val="21"/>
              </w:rPr>
            </w:pPr>
          </w:p>
        </w:tc>
      </w:tr>
      <w:tr w14:paraId="38AD5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0BE9AC">
            <w:pPr>
              <w:jc w:val="center"/>
              <w:rPr>
                <w:szCs w:val="21"/>
              </w:rPr>
            </w:pPr>
            <w:r>
              <w:rPr>
                <w:rFonts w:hint="eastAsia"/>
                <w:szCs w:val="21"/>
              </w:rPr>
              <w:t>2</w:t>
            </w:r>
          </w:p>
        </w:tc>
        <w:tc>
          <w:tcPr>
            <w:tcW w:w="2273" w:type="pct"/>
            <w:vAlign w:val="center"/>
          </w:tcPr>
          <w:p w14:paraId="7A61E96F">
            <w:pPr>
              <w:jc w:val="center"/>
              <w:rPr>
                <w:szCs w:val="21"/>
              </w:rPr>
            </w:pPr>
          </w:p>
        </w:tc>
        <w:tc>
          <w:tcPr>
            <w:tcW w:w="1667" w:type="pct"/>
            <w:vAlign w:val="center"/>
          </w:tcPr>
          <w:p w14:paraId="1D9DD0C1">
            <w:pPr>
              <w:jc w:val="center"/>
              <w:rPr>
                <w:szCs w:val="21"/>
              </w:rPr>
            </w:pPr>
          </w:p>
        </w:tc>
      </w:tr>
      <w:tr w14:paraId="3D122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4DDD1A2">
            <w:pPr>
              <w:jc w:val="center"/>
              <w:rPr>
                <w:szCs w:val="21"/>
              </w:rPr>
            </w:pPr>
            <w:r>
              <w:rPr>
                <w:rFonts w:hint="eastAsia"/>
                <w:szCs w:val="21"/>
              </w:rPr>
              <w:t>3</w:t>
            </w:r>
          </w:p>
        </w:tc>
        <w:tc>
          <w:tcPr>
            <w:tcW w:w="2273" w:type="pct"/>
            <w:vAlign w:val="center"/>
          </w:tcPr>
          <w:p w14:paraId="3529DEFE">
            <w:pPr>
              <w:jc w:val="center"/>
              <w:rPr>
                <w:szCs w:val="21"/>
              </w:rPr>
            </w:pPr>
          </w:p>
        </w:tc>
        <w:tc>
          <w:tcPr>
            <w:tcW w:w="1667" w:type="pct"/>
            <w:vAlign w:val="center"/>
          </w:tcPr>
          <w:p w14:paraId="75207D4F">
            <w:pPr>
              <w:jc w:val="center"/>
              <w:rPr>
                <w:szCs w:val="21"/>
              </w:rPr>
            </w:pPr>
          </w:p>
        </w:tc>
      </w:tr>
    </w:tbl>
    <w:p w14:paraId="35AE4E18">
      <w:pPr>
        <w:spacing w:line="360" w:lineRule="auto"/>
        <w:ind w:firstLine="448" w:firstLineChars="200"/>
        <w:rPr>
          <w:sz w:val="24"/>
        </w:rPr>
      </w:pPr>
      <w:r>
        <w:rPr>
          <w:rFonts w:hint="eastAsia"/>
          <w:sz w:val="24"/>
        </w:rPr>
        <w:t>上表未填写的，视为不存在第（六）条所列情形</w:t>
      </w:r>
    </w:p>
    <w:p w14:paraId="64382C15">
      <w:pPr>
        <w:spacing w:line="360" w:lineRule="auto"/>
        <w:ind w:firstLine="448" w:firstLineChars="200"/>
        <w:rPr>
          <w:sz w:val="24"/>
        </w:rPr>
      </w:pPr>
    </w:p>
    <w:p w14:paraId="54DCA546">
      <w:pPr>
        <w:spacing w:line="360" w:lineRule="auto"/>
        <w:ind w:firstLine="448" w:firstLineChars="200"/>
        <w:rPr>
          <w:sz w:val="24"/>
        </w:rPr>
      </w:pPr>
      <w:r>
        <w:rPr>
          <w:rFonts w:hint="eastAsia"/>
          <w:sz w:val="24"/>
        </w:rPr>
        <w:t>上述声明真实有效，否则我单位承担全部责任和不利后果。</w:t>
      </w:r>
    </w:p>
    <w:p w14:paraId="04DBAE4A">
      <w:pPr>
        <w:spacing w:line="360" w:lineRule="auto"/>
        <w:ind w:firstLine="448" w:firstLineChars="200"/>
        <w:rPr>
          <w:sz w:val="24"/>
        </w:rPr>
      </w:pPr>
    </w:p>
    <w:p w14:paraId="0FE087FC">
      <w:pPr>
        <w:spacing w:line="360" w:lineRule="auto"/>
        <w:ind w:firstLine="224" w:firstLineChars="100"/>
        <w:rPr>
          <w:sz w:val="24"/>
        </w:rPr>
      </w:pPr>
      <w:r>
        <w:rPr>
          <w:sz w:val="24"/>
        </w:rPr>
        <w:t>投标人名称：</w:t>
      </w:r>
    </w:p>
    <w:p w14:paraId="7772870E">
      <w:pPr>
        <w:spacing w:line="360" w:lineRule="auto"/>
        <w:ind w:firstLine="224" w:firstLineChars="100"/>
        <w:rPr>
          <w:sz w:val="24"/>
        </w:rPr>
      </w:pPr>
    </w:p>
    <w:p w14:paraId="2398D24B">
      <w:pPr>
        <w:spacing w:line="360" w:lineRule="auto"/>
        <w:ind w:firstLine="224" w:firstLineChars="100"/>
        <w:rPr>
          <w:position w:val="-40"/>
          <w:sz w:val="24"/>
        </w:rPr>
      </w:pPr>
      <w:r>
        <w:rPr>
          <w:sz w:val="24"/>
        </w:rPr>
        <w:t xml:space="preserve">日期：  </w:t>
      </w:r>
    </w:p>
    <w:p w14:paraId="4B530F81">
      <w:pPr>
        <w:autoSpaceDN w:val="0"/>
        <w:spacing w:line="360" w:lineRule="auto"/>
        <w:jc w:val="center"/>
        <w:rPr>
          <w:b/>
          <w:bCs/>
          <w:sz w:val="24"/>
        </w:rPr>
      </w:pPr>
    </w:p>
    <w:p w14:paraId="11F84BB5">
      <w:pPr>
        <w:widowControl/>
        <w:jc w:val="left"/>
        <w:rPr>
          <w:b/>
          <w:bCs/>
          <w:sz w:val="24"/>
        </w:rPr>
      </w:pPr>
      <w:r>
        <w:rPr>
          <w:b/>
          <w:bCs/>
          <w:sz w:val="24"/>
        </w:rPr>
        <w:br w:type="page"/>
      </w:r>
    </w:p>
    <w:p w14:paraId="797E865E">
      <w:pPr>
        <w:spacing w:line="460" w:lineRule="exact"/>
        <w:rPr>
          <w:b/>
          <w:sz w:val="24"/>
        </w:rPr>
      </w:pPr>
      <w:r>
        <w:rPr>
          <w:rFonts w:hint="eastAsia"/>
          <w:b/>
          <w:bCs/>
          <w:sz w:val="24"/>
        </w:rPr>
        <w:t>附件2-1：招标文件第一部分供应商资格要求的证件</w:t>
      </w:r>
    </w:p>
    <w:p w14:paraId="6A45C4A7">
      <w:pPr>
        <w:widowControl/>
        <w:jc w:val="left"/>
        <w:rPr>
          <w:b/>
          <w:bCs/>
          <w:sz w:val="24"/>
        </w:rPr>
      </w:pPr>
      <w:r>
        <w:rPr>
          <w:b/>
          <w:bCs/>
          <w:sz w:val="24"/>
        </w:rPr>
        <w:br w:type="page"/>
      </w:r>
    </w:p>
    <w:p w14:paraId="42D9D00D">
      <w:pPr>
        <w:autoSpaceDN w:val="0"/>
        <w:spacing w:line="360" w:lineRule="auto"/>
        <w:rPr>
          <w:b/>
          <w:bCs/>
          <w:sz w:val="24"/>
        </w:rPr>
      </w:pPr>
      <w:r>
        <w:rPr>
          <w:rFonts w:hint="eastAsia"/>
          <w:b/>
          <w:bCs/>
          <w:sz w:val="24"/>
        </w:rPr>
        <w:t>附件3</w:t>
      </w:r>
    </w:p>
    <w:p w14:paraId="0DFCE163">
      <w:pPr>
        <w:autoSpaceDN w:val="0"/>
        <w:spacing w:line="360" w:lineRule="auto"/>
        <w:jc w:val="center"/>
        <w:rPr>
          <w:b/>
          <w:bCs/>
          <w:sz w:val="24"/>
        </w:rPr>
      </w:pPr>
    </w:p>
    <w:p w14:paraId="66A32133">
      <w:pPr>
        <w:autoSpaceDN w:val="0"/>
        <w:spacing w:line="360" w:lineRule="auto"/>
        <w:jc w:val="center"/>
        <w:rPr>
          <w:b/>
          <w:bCs/>
          <w:sz w:val="24"/>
        </w:rPr>
      </w:pPr>
      <w:r>
        <w:rPr>
          <w:b/>
          <w:bCs/>
          <w:sz w:val="24"/>
        </w:rPr>
        <w:t>开标一览表</w:t>
      </w:r>
    </w:p>
    <w:p w14:paraId="54C195E1">
      <w:pPr>
        <w:ind w:right="84"/>
        <w:rPr>
          <w:sz w:val="24"/>
        </w:rPr>
      </w:pPr>
    </w:p>
    <w:p w14:paraId="2B884A25">
      <w:pPr>
        <w:spacing w:line="460" w:lineRule="exact"/>
        <w:rPr>
          <w:sz w:val="24"/>
        </w:rPr>
      </w:pPr>
      <w:r>
        <w:rPr>
          <w:sz w:val="24"/>
        </w:rPr>
        <w:t>项目名称：</w:t>
      </w:r>
      <w:r>
        <w:rPr>
          <w:sz w:val="24"/>
          <w:u w:val="single"/>
        </w:rPr>
        <w:t xml:space="preserve">                    </w:t>
      </w:r>
    </w:p>
    <w:p w14:paraId="000CFC2D">
      <w:pPr>
        <w:spacing w:line="460" w:lineRule="exact"/>
        <w:rPr>
          <w:sz w:val="24"/>
        </w:rPr>
      </w:pPr>
      <w:r>
        <w:rPr>
          <w:sz w:val="24"/>
        </w:rPr>
        <w:t>项目编号：</w:t>
      </w:r>
      <w:r>
        <w:rPr>
          <w:sz w:val="24"/>
          <w:u w:val="single"/>
        </w:rPr>
        <w:t xml:space="preserve">                    </w:t>
      </w:r>
    </w:p>
    <w:p w14:paraId="609E483A">
      <w:pPr>
        <w:spacing w:line="460" w:lineRule="exact"/>
        <w:rPr>
          <w:sz w:val="24"/>
          <w:u w:val="single"/>
        </w:rPr>
      </w:pPr>
      <w:r>
        <w:rPr>
          <w:sz w:val="24"/>
        </w:rPr>
        <w:t>包号：</w:t>
      </w:r>
      <w:r>
        <w:rPr>
          <w:sz w:val="24"/>
          <w:u w:val="single"/>
        </w:rPr>
        <w:t xml:space="preserve">                        </w:t>
      </w:r>
    </w:p>
    <w:p w14:paraId="3015CF5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D791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2619824">
            <w:pPr>
              <w:spacing w:line="460" w:lineRule="exact"/>
              <w:jc w:val="center"/>
              <w:rPr>
                <w:sz w:val="24"/>
              </w:rPr>
            </w:pPr>
            <w:r>
              <w:rPr>
                <w:sz w:val="24"/>
              </w:rPr>
              <w:t>包号</w:t>
            </w:r>
          </w:p>
        </w:tc>
        <w:tc>
          <w:tcPr>
            <w:tcW w:w="1278" w:type="pct"/>
            <w:vAlign w:val="center"/>
          </w:tcPr>
          <w:p w14:paraId="6FC52952">
            <w:pPr>
              <w:spacing w:line="460" w:lineRule="exact"/>
              <w:jc w:val="center"/>
              <w:rPr>
                <w:sz w:val="24"/>
              </w:rPr>
            </w:pPr>
            <w:r>
              <w:rPr>
                <w:sz w:val="24"/>
              </w:rPr>
              <w:t>服务名称</w:t>
            </w:r>
          </w:p>
        </w:tc>
        <w:tc>
          <w:tcPr>
            <w:tcW w:w="806" w:type="pct"/>
            <w:vAlign w:val="center"/>
          </w:tcPr>
          <w:p w14:paraId="0CF55FE7">
            <w:pPr>
              <w:spacing w:line="460" w:lineRule="exact"/>
              <w:jc w:val="center"/>
              <w:rPr>
                <w:sz w:val="24"/>
              </w:rPr>
            </w:pPr>
            <w:r>
              <w:rPr>
                <w:sz w:val="24"/>
              </w:rPr>
              <w:t>数量</w:t>
            </w:r>
          </w:p>
        </w:tc>
        <w:tc>
          <w:tcPr>
            <w:tcW w:w="1202" w:type="pct"/>
            <w:vAlign w:val="center"/>
          </w:tcPr>
          <w:p w14:paraId="2A915AB3">
            <w:pPr>
              <w:spacing w:line="460" w:lineRule="exact"/>
              <w:jc w:val="center"/>
              <w:rPr>
                <w:sz w:val="24"/>
              </w:rPr>
            </w:pPr>
            <w:r>
              <w:rPr>
                <w:sz w:val="24"/>
              </w:rPr>
              <w:t>投标总价</w:t>
            </w:r>
          </w:p>
        </w:tc>
        <w:tc>
          <w:tcPr>
            <w:tcW w:w="984" w:type="pct"/>
            <w:vAlign w:val="center"/>
          </w:tcPr>
          <w:p w14:paraId="2F06F281">
            <w:pPr>
              <w:spacing w:line="460" w:lineRule="exact"/>
              <w:jc w:val="center"/>
              <w:rPr>
                <w:sz w:val="24"/>
              </w:rPr>
            </w:pPr>
            <w:r>
              <w:rPr>
                <w:sz w:val="24"/>
              </w:rPr>
              <w:t>备注</w:t>
            </w:r>
          </w:p>
        </w:tc>
      </w:tr>
      <w:tr w14:paraId="7D1A7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D631E81">
            <w:pPr>
              <w:spacing w:line="460" w:lineRule="exact"/>
              <w:rPr>
                <w:sz w:val="24"/>
              </w:rPr>
            </w:pPr>
          </w:p>
        </w:tc>
        <w:tc>
          <w:tcPr>
            <w:tcW w:w="1278" w:type="pct"/>
          </w:tcPr>
          <w:p w14:paraId="0EEEBE4D">
            <w:pPr>
              <w:spacing w:line="460" w:lineRule="exact"/>
              <w:rPr>
                <w:sz w:val="24"/>
              </w:rPr>
            </w:pPr>
          </w:p>
        </w:tc>
        <w:tc>
          <w:tcPr>
            <w:tcW w:w="806" w:type="pct"/>
          </w:tcPr>
          <w:p w14:paraId="36E0C731">
            <w:pPr>
              <w:spacing w:line="460" w:lineRule="exact"/>
              <w:rPr>
                <w:sz w:val="24"/>
              </w:rPr>
            </w:pPr>
          </w:p>
        </w:tc>
        <w:tc>
          <w:tcPr>
            <w:tcW w:w="1202" w:type="pct"/>
          </w:tcPr>
          <w:p w14:paraId="0BFAAE24">
            <w:pPr>
              <w:spacing w:line="460" w:lineRule="exact"/>
              <w:rPr>
                <w:sz w:val="24"/>
              </w:rPr>
            </w:pPr>
          </w:p>
        </w:tc>
        <w:tc>
          <w:tcPr>
            <w:tcW w:w="984" w:type="pct"/>
          </w:tcPr>
          <w:p w14:paraId="6A10DB04">
            <w:pPr>
              <w:spacing w:line="460" w:lineRule="exact"/>
              <w:rPr>
                <w:sz w:val="24"/>
              </w:rPr>
            </w:pPr>
          </w:p>
        </w:tc>
      </w:tr>
      <w:tr w14:paraId="0F4E0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264B43">
            <w:pPr>
              <w:spacing w:line="460" w:lineRule="exact"/>
              <w:rPr>
                <w:sz w:val="24"/>
              </w:rPr>
            </w:pPr>
          </w:p>
        </w:tc>
        <w:tc>
          <w:tcPr>
            <w:tcW w:w="1278" w:type="pct"/>
          </w:tcPr>
          <w:p w14:paraId="1E84A3F9">
            <w:pPr>
              <w:spacing w:line="460" w:lineRule="exact"/>
              <w:rPr>
                <w:sz w:val="24"/>
              </w:rPr>
            </w:pPr>
          </w:p>
        </w:tc>
        <w:tc>
          <w:tcPr>
            <w:tcW w:w="806" w:type="pct"/>
          </w:tcPr>
          <w:p w14:paraId="2F12608B">
            <w:pPr>
              <w:spacing w:line="460" w:lineRule="exact"/>
              <w:rPr>
                <w:sz w:val="24"/>
              </w:rPr>
            </w:pPr>
          </w:p>
        </w:tc>
        <w:tc>
          <w:tcPr>
            <w:tcW w:w="1202" w:type="pct"/>
          </w:tcPr>
          <w:p w14:paraId="2DA97DFB">
            <w:pPr>
              <w:spacing w:line="460" w:lineRule="exact"/>
              <w:rPr>
                <w:sz w:val="24"/>
              </w:rPr>
            </w:pPr>
          </w:p>
        </w:tc>
        <w:tc>
          <w:tcPr>
            <w:tcW w:w="984" w:type="pct"/>
          </w:tcPr>
          <w:p w14:paraId="4EA61E29">
            <w:pPr>
              <w:spacing w:line="460" w:lineRule="exact"/>
              <w:rPr>
                <w:sz w:val="24"/>
              </w:rPr>
            </w:pPr>
          </w:p>
        </w:tc>
      </w:tr>
      <w:tr w14:paraId="6CDC1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7D5AF5">
            <w:pPr>
              <w:spacing w:line="460" w:lineRule="exact"/>
              <w:rPr>
                <w:sz w:val="24"/>
              </w:rPr>
            </w:pPr>
          </w:p>
        </w:tc>
        <w:tc>
          <w:tcPr>
            <w:tcW w:w="1278" w:type="pct"/>
          </w:tcPr>
          <w:p w14:paraId="5834CAAE">
            <w:pPr>
              <w:spacing w:line="460" w:lineRule="exact"/>
              <w:rPr>
                <w:sz w:val="24"/>
              </w:rPr>
            </w:pPr>
          </w:p>
        </w:tc>
        <w:tc>
          <w:tcPr>
            <w:tcW w:w="806" w:type="pct"/>
          </w:tcPr>
          <w:p w14:paraId="7F8F0567">
            <w:pPr>
              <w:spacing w:line="460" w:lineRule="exact"/>
              <w:rPr>
                <w:sz w:val="24"/>
              </w:rPr>
            </w:pPr>
          </w:p>
        </w:tc>
        <w:tc>
          <w:tcPr>
            <w:tcW w:w="1202" w:type="pct"/>
          </w:tcPr>
          <w:p w14:paraId="0D16A754">
            <w:pPr>
              <w:spacing w:line="460" w:lineRule="exact"/>
              <w:rPr>
                <w:sz w:val="24"/>
              </w:rPr>
            </w:pPr>
          </w:p>
        </w:tc>
        <w:tc>
          <w:tcPr>
            <w:tcW w:w="984" w:type="pct"/>
          </w:tcPr>
          <w:p w14:paraId="2558C0B2">
            <w:pPr>
              <w:spacing w:line="460" w:lineRule="exact"/>
              <w:rPr>
                <w:sz w:val="24"/>
              </w:rPr>
            </w:pPr>
          </w:p>
        </w:tc>
      </w:tr>
      <w:tr w14:paraId="7ED6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7D87895">
            <w:pPr>
              <w:spacing w:line="460" w:lineRule="exact"/>
              <w:rPr>
                <w:sz w:val="24"/>
              </w:rPr>
            </w:pPr>
          </w:p>
        </w:tc>
        <w:tc>
          <w:tcPr>
            <w:tcW w:w="1278" w:type="pct"/>
          </w:tcPr>
          <w:p w14:paraId="0300E0A2">
            <w:pPr>
              <w:spacing w:line="460" w:lineRule="exact"/>
              <w:rPr>
                <w:sz w:val="24"/>
              </w:rPr>
            </w:pPr>
          </w:p>
        </w:tc>
        <w:tc>
          <w:tcPr>
            <w:tcW w:w="806" w:type="pct"/>
          </w:tcPr>
          <w:p w14:paraId="0E1CBB4E">
            <w:pPr>
              <w:spacing w:line="460" w:lineRule="exact"/>
              <w:rPr>
                <w:sz w:val="24"/>
              </w:rPr>
            </w:pPr>
          </w:p>
        </w:tc>
        <w:tc>
          <w:tcPr>
            <w:tcW w:w="1202" w:type="pct"/>
          </w:tcPr>
          <w:p w14:paraId="72EEDB44">
            <w:pPr>
              <w:spacing w:line="460" w:lineRule="exact"/>
              <w:rPr>
                <w:sz w:val="24"/>
              </w:rPr>
            </w:pPr>
          </w:p>
        </w:tc>
        <w:tc>
          <w:tcPr>
            <w:tcW w:w="984" w:type="pct"/>
          </w:tcPr>
          <w:p w14:paraId="7C2E13A1">
            <w:pPr>
              <w:spacing w:line="460" w:lineRule="exact"/>
              <w:rPr>
                <w:sz w:val="24"/>
              </w:rPr>
            </w:pPr>
          </w:p>
        </w:tc>
      </w:tr>
      <w:tr w14:paraId="0A729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4209160">
            <w:pPr>
              <w:spacing w:line="460" w:lineRule="exact"/>
              <w:rPr>
                <w:sz w:val="24"/>
              </w:rPr>
            </w:pPr>
          </w:p>
        </w:tc>
        <w:tc>
          <w:tcPr>
            <w:tcW w:w="1278" w:type="pct"/>
          </w:tcPr>
          <w:p w14:paraId="0E564B85">
            <w:pPr>
              <w:spacing w:line="460" w:lineRule="exact"/>
              <w:rPr>
                <w:sz w:val="24"/>
              </w:rPr>
            </w:pPr>
          </w:p>
        </w:tc>
        <w:tc>
          <w:tcPr>
            <w:tcW w:w="806" w:type="pct"/>
          </w:tcPr>
          <w:p w14:paraId="3B5DE641">
            <w:pPr>
              <w:spacing w:line="460" w:lineRule="exact"/>
              <w:rPr>
                <w:sz w:val="24"/>
              </w:rPr>
            </w:pPr>
          </w:p>
        </w:tc>
        <w:tc>
          <w:tcPr>
            <w:tcW w:w="1202" w:type="pct"/>
          </w:tcPr>
          <w:p w14:paraId="2FA24B96">
            <w:pPr>
              <w:spacing w:line="460" w:lineRule="exact"/>
              <w:rPr>
                <w:sz w:val="24"/>
              </w:rPr>
            </w:pPr>
          </w:p>
        </w:tc>
        <w:tc>
          <w:tcPr>
            <w:tcW w:w="984" w:type="pct"/>
          </w:tcPr>
          <w:p w14:paraId="1DB5A777">
            <w:pPr>
              <w:spacing w:line="460" w:lineRule="exact"/>
              <w:rPr>
                <w:sz w:val="24"/>
              </w:rPr>
            </w:pPr>
          </w:p>
        </w:tc>
      </w:tr>
      <w:tr w14:paraId="78C5C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295D31">
            <w:pPr>
              <w:spacing w:line="460" w:lineRule="exact"/>
              <w:rPr>
                <w:sz w:val="24"/>
              </w:rPr>
            </w:pPr>
          </w:p>
        </w:tc>
        <w:tc>
          <w:tcPr>
            <w:tcW w:w="1278" w:type="pct"/>
          </w:tcPr>
          <w:p w14:paraId="7BE651A0">
            <w:pPr>
              <w:spacing w:line="460" w:lineRule="exact"/>
              <w:rPr>
                <w:sz w:val="24"/>
              </w:rPr>
            </w:pPr>
          </w:p>
        </w:tc>
        <w:tc>
          <w:tcPr>
            <w:tcW w:w="806" w:type="pct"/>
          </w:tcPr>
          <w:p w14:paraId="2646E151">
            <w:pPr>
              <w:spacing w:line="460" w:lineRule="exact"/>
              <w:rPr>
                <w:sz w:val="24"/>
              </w:rPr>
            </w:pPr>
          </w:p>
        </w:tc>
        <w:tc>
          <w:tcPr>
            <w:tcW w:w="1202" w:type="pct"/>
          </w:tcPr>
          <w:p w14:paraId="5221BD0D">
            <w:pPr>
              <w:spacing w:line="460" w:lineRule="exact"/>
              <w:rPr>
                <w:sz w:val="24"/>
              </w:rPr>
            </w:pPr>
          </w:p>
        </w:tc>
        <w:tc>
          <w:tcPr>
            <w:tcW w:w="984" w:type="pct"/>
          </w:tcPr>
          <w:p w14:paraId="6B39205F">
            <w:pPr>
              <w:spacing w:line="460" w:lineRule="exact"/>
              <w:rPr>
                <w:sz w:val="24"/>
              </w:rPr>
            </w:pPr>
          </w:p>
        </w:tc>
      </w:tr>
      <w:tr w14:paraId="247F5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034A0B">
            <w:pPr>
              <w:spacing w:line="460" w:lineRule="exact"/>
              <w:rPr>
                <w:sz w:val="24"/>
              </w:rPr>
            </w:pPr>
          </w:p>
        </w:tc>
        <w:tc>
          <w:tcPr>
            <w:tcW w:w="1278" w:type="pct"/>
          </w:tcPr>
          <w:p w14:paraId="6F34126C">
            <w:pPr>
              <w:spacing w:line="460" w:lineRule="exact"/>
              <w:rPr>
                <w:sz w:val="24"/>
              </w:rPr>
            </w:pPr>
          </w:p>
        </w:tc>
        <w:tc>
          <w:tcPr>
            <w:tcW w:w="806" w:type="pct"/>
          </w:tcPr>
          <w:p w14:paraId="49E34713">
            <w:pPr>
              <w:spacing w:line="460" w:lineRule="exact"/>
              <w:rPr>
                <w:sz w:val="24"/>
              </w:rPr>
            </w:pPr>
          </w:p>
        </w:tc>
        <w:tc>
          <w:tcPr>
            <w:tcW w:w="1202" w:type="pct"/>
          </w:tcPr>
          <w:p w14:paraId="1A8571C6">
            <w:pPr>
              <w:spacing w:line="460" w:lineRule="exact"/>
              <w:rPr>
                <w:sz w:val="24"/>
              </w:rPr>
            </w:pPr>
          </w:p>
        </w:tc>
        <w:tc>
          <w:tcPr>
            <w:tcW w:w="984" w:type="pct"/>
          </w:tcPr>
          <w:p w14:paraId="25026F55">
            <w:pPr>
              <w:spacing w:line="460" w:lineRule="exact"/>
              <w:rPr>
                <w:sz w:val="24"/>
              </w:rPr>
            </w:pPr>
          </w:p>
        </w:tc>
      </w:tr>
      <w:tr w14:paraId="1B285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3CB8D3">
            <w:pPr>
              <w:spacing w:line="460" w:lineRule="exact"/>
              <w:rPr>
                <w:sz w:val="24"/>
              </w:rPr>
            </w:pPr>
          </w:p>
        </w:tc>
        <w:tc>
          <w:tcPr>
            <w:tcW w:w="1278" w:type="pct"/>
          </w:tcPr>
          <w:p w14:paraId="07E4A6C8">
            <w:pPr>
              <w:spacing w:line="460" w:lineRule="exact"/>
              <w:rPr>
                <w:sz w:val="24"/>
              </w:rPr>
            </w:pPr>
          </w:p>
        </w:tc>
        <w:tc>
          <w:tcPr>
            <w:tcW w:w="806" w:type="pct"/>
          </w:tcPr>
          <w:p w14:paraId="5D7BF127">
            <w:pPr>
              <w:spacing w:line="460" w:lineRule="exact"/>
              <w:rPr>
                <w:sz w:val="24"/>
              </w:rPr>
            </w:pPr>
          </w:p>
        </w:tc>
        <w:tc>
          <w:tcPr>
            <w:tcW w:w="1202" w:type="pct"/>
          </w:tcPr>
          <w:p w14:paraId="63A45B00">
            <w:pPr>
              <w:spacing w:line="460" w:lineRule="exact"/>
              <w:rPr>
                <w:sz w:val="24"/>
              </w:rPr>
            </w:pPr>
          </w:p>
        </w:tc>
        <w:tc>
          <w:tcPr>
            <w:tcW w:w="984" w:type="pct"/>
          </w:tcPr>
          <w:p w14:paraId="426141AA">
            <w:pPr>
              <w:spacing w:line="460" w:lineRule="exact"/>
              <w:rPr>
                <w:sz w:val="24"/>
              </w:rPr>
            </w:pPr>
          </w:p>
        </w:tc>
      </w:tr>
      <w:tr w14:paraId="796F6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D35A67D">
            <w:pPr>
              <w:spacing w:line="460" w:lineRule="exact"/>
              <w:rPr>
                <w:sz w:val="24"/>
              </w:rPr>
            </w:pPr>
          </w:p>
        </w:tc>
        <w:tc>
          <w:tcPr>
            <w:tcW w:w="1278" w:type="pct"/>
          </w:tcPr>
          <w:p w14:paraId="6ECF0A82">
            <w:pPr>
              <w:spacing w:line="460" w:lineRule="exact"/>
              <w:rPr>
                <w:sz w:val="24"/>
              </w:rPr>
            </w:pPr>
          </w:p>
        </w:tc>
        <w:tc>
          <w:tcPr>
            <w:tcW w:w="806" w:type="pct"/>
          </w:tcPr>
          <w:p w14:paraId="2CAFE1ED">
            <w:pPr>
              <w:spacing w:line="460" w:lineRule="exact"/>
              <w:rPr>
                <w:sz w:val="24"/>
              </w:rPr>
            </w:pPr>
          </w:p>
        </w:tc>
        <w:tc>
          <w:tcPr>
            <w:tcW w:w="1202" w:type="pct"/>
          </w:tcPr>
          <w:p w14:paraId="5E9497C0">
            <w:pPr>
              <w:spacing w:line="460" w:lineRule="exact"/>
              <w:rPr>
                <w:sz w:val="24"/>
              </w:rPr>
            </w:pPr>
          </w:p>
        </w:tc>
        <w:tc>
          <w:tcPr>
            <w:tcW w:w="984" w:type="pct"/>
          </w:tcPr>
          <w:p w14:paraId="28850CF8">
            <w:pPr>
              <w:spacing w:line="460" w:lineRule="exact"/>
              <w:rPr>
                <w:sz w:val="24"/>
              </w:rPr>
            </w:pPr>
          </w:p>
        </w:tc>
      </w:tr>
      <w:tr w14:paraId="02C8F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EADBB88">
            <w:pPr>
              <w:spacing w:line="460" w:lineRule="exact"/>
              <w:rPr>
                <w:sz w:val="24"/>
              </w:rPr>
            </w:pPr>
          </w:p>
        </w:tc>
        <w:tc>
          <w:tcPr>
            <w:tcW w:w="1278" w:type="pct"/>
          </w:tcPr>
          <w:p w14:paraId="0F6D286B">
            <w:pPr>
              <w:spacing w:line="460" w:lineRule="exact"/>
              <w:rPr>
                <w:sz w:val="24"/>
              </w:rPr>
            </w:pPr>
          </w:p>
        </w:tc>
        <w:tc>
          <w:tcPr>
            <w:tcW w:w="806" w:type="pct"/>
          </w:tcPr>
          <w:p w14:paraId="6BB6297B">
            <w:pPr>
              <w:spacing w:line="460" w:lineRule="exact"/>
              <w:rPr>
                <w:sz w:val="24"/>
              </w:rPr>
            </w:pPr>
          </w:p>
        </w:tc>
        <w:tc>
          <w:tcPr>
            <w:tcW w:w="1202" w:type="pct"/>
          </w:tcPr>
          <w:p w14:paraId="011CD09F">
            <w:pPr>
              <w:spacing w:line="460" w:lineRule="exact"/>
              <w:rPr>
                <w:sz w:val="24"/>
              </w:rPr>
            </w:pPr>
          </w:p>
        </w:tc>
        <w:tc>
          <w:tcPr>
            <w:tcW w:w="984" w:type="pct"/>
          </w:tcPr>
          <w:p w14:paraId="7C67E24B">
            <w:pPr>
              <w:spacing w:line="460" w:lineRule="exact"/>
              <w:rPr>
                <w:sz w:val="24"/>
              </w:rPr>
            </w:pPr>
          </w:p>
        </w:tc>
      </w:tr>
      <w:tr w14:paraId="7532A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E54C12">
            <w:pPr>
              <w:spacing w:line="460" w:lineRule="exact"/>
              <w:rPr>
                <w:sz w:val="24"/>
              </w:rPr>
            </w:pPr>
          </w:p>
        </w:tc>
        <w:tc>
          <w:tcPr>
            <w:tcW w:w="1278" w:type="pct"/>
          </w:tcPr>
          <w:p w14:paraId="63A5D54F">
            <w:pPr>
              <w:spacing w:line="460" w:lineRule="exact"/>
              <w:rPr>
                <w:sz w:val="24"/>
              </w:rPr>
            </w:pPr>
          </w:p>
        </w:tc>
        <w:tc>
          <w:tcPr>
            <w:tcW w:w="806" w:type="pct"/>
          </w:tcPr>
          <w:p w14:paraId="2108C56B">
            <w:pPr>
              <w:spacing w:line="460" w:lineRule="exact"/>
              <w:rPr>
                <w:sz w:val="24"/>
              </w:rPr>
            </w:pPr>
          </w:p>
        </w:tc>
        <w:tc>
          <w:tcPr>
            <w:tcW w:w="1202" w:type="pct"/>
          </w:tcPr>
          <w:p w14:paraId="4201CFDC">
            <w:pPr>
              <w:spacing w:line="460" w:lineRule="exact"/>
              <w:rPr>
                <w:sz w:val="24"/>
              </w:rPr>
            </w:pPr>
          </w:p>
        </w:tc>
        <w:tc>
          <w:tcPr>
            <w:tcW w:w="984" w:type="pct"/>
          </w:tcPr>
          <w:p w14:paraId="65770009">
            <w:pPr>
              <w:spacing w:line="460" w:lineRule="exact"/>
              <w:rPr>
                <w:sz w:val="24"/>
              </w:rPr>
            </w:pPr>
          </w:p>
        </w:tc>
      </w:tr>
      <w:tr w14:paraId="5B4D1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BE7980">
            <w:pPr>
              <w:spacing w:line="460" w:lineRule="exact"/>
              <w:rPr>
                <w:sz w:val="24"/>
              </w:rPr>
            </w:pPr>
          </w:p>
        </w:tc>
        <w:tc>
          <w:tcPr>
            <w:tcW w:w="1278" w:type="pct"/>
          </w:tcPr>
          <w:p w14:paraId="12DC3AE8">
            <w:pPr>
              <w:spacing w:line="460" w:lineRule="exact"/>
              <w:rPr>
                <w:sz w:val="24"/>
              </w:rPr>
            </w:pPr>
          </w:p>
        </w:tc>
        <w:tc>
          <w:tcPr>
            <w:tcW w:w="806" w:type="pct"/>
          </w:tcPr>
          <w:p w14:paraId="1E29123E">
            <w:pPr>
              <w:spacing w:line="460" w:lineRule="exact"/>
              <w:rPr>
                <w:sz w:val="24"/>
              </w:rPr>
            </w:pPr>
          </w:p>
        </w:tc>
        <w:tc>
          <w:tcPr>
            <w:tcW w:w="1202" w:type="pct"/>
          </w:tcPr>
          <w:p w14:paraId="0BF3000A">
            <w:pPr>
              <w:spacing w:line="460" w:lineRule="exact"/>
              <w:rPr>
                <w:sz w:val="24"/>
              </w:rPr>
            </w:pPr>
          </w:p>
        </w:tc>
        <w:tc>
          <w:tcPr>
            <w:tcW w:w="984" w:type="pct"/>
          </w:tcPr>
          <w:p w14:paraId="38919F47">
            <w:pPr>
              <w:spacing w:line="460" w:lineRule="exact"/>
              <w:rPr>
                <w:sz w:val="24"/>
              </w:rPr>
            </w:pPr>
          </w:p>
        </w:tc>
      </w:tr>
    </w:tbl>
    <w:p w14:paraId="7121DD62">
      <w:pPr>
        <w:spacing w:line="360" w:lineRule="auto"/>
        <w:ind w:right="84" w:firstLine="420"/>
        <w:rPr>
          <w:sz w:val="24"/>
        </w:rPr>
      </w:pPr>
    </w:p>
    <w:p w14:paraId="5775342F">
      <w:pPr>
        <w:spacing w:line="360" w:lineRule="auto"/>
        <w:ind w:right="84" w:firstLine="420"/>
        <w:rPr>
          <w:sz w:val="24"/>
        </w:rPr>
      </w:pPr>
    </w:p>
    <w:p w14:paraId="001F7777">
      <w:pPr>
        <w:spacing w:line="360" w:lineRule="auto"/>
        <w:ind w:firstLine="3808" w:firstLineChars="1700"/>
        <w:rPr>
          <w:sz w:val="24"/>
        </w:rPr>
      </w:pPr>
      <w:r>
        <w:rPr>
          <w:sz w:val="24"/>
        </w:rPr>
        <w:t>投标人名称：</w:t>
      </w:r>
    </w:p>
    <w:p w14:paraId="4EACBCB4">
      <w:pPr>
        <w:spacing w:line="360" w:lineRule="auto"/>
        <w:ind w:firstLine="3808" w:firstLineChars="1700"/>
        <w:rPr>
          <w:sz w:val="24"/>
        </w:rPr>
      </w:pPr>
    </w:p>
    <w:p w14:paraId="31550AE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DE788C">
      <w:pPr>
        <w:spacing w:line="360" w:lineRule="auto"/>
        <w:ind w:right="84" w:firstLine="420"/>
        <w:rPr>
          <w:sz w:val="24"/>
        </w:rPr>
      </w:pPr>
    </w:p>
    <w:p w14:paraId="0F49C948">
      <w:pPr>
        <w:widowControl/>
        <w:jc w:val="left"/>
        <w:rPr>
          <w:sz w:val="24"/>
        </w:rPr>
      </w:pPr>
      <w:r>
        <w:rPr>
          <w:sz w:val="24"/>
        </w:rPr>
        <w:br w:type="page"/>
      </w:r>
    </w:p>
    <w:p w14:paraId="6438521C">
      <w:pPr>
        <w:tabs>
          <w:tab w:val="left" w:pos="360"/>
        </w:tabs>
        <w:spacing w:line="360" w:lineRule="auto"/>
        <w:rPr>
          <w:b/>
          <w:sz w:val="24"/>
        </w:rPr>
      </w:pPr>
      <w:r>
        <w:rPr>
          <w:b/>
          <w:sz w:val="24"/>
        </w:rPr>
        <w:t>附件</w:t>
      </w:r>
      <w:r>
        <w:rPr>
          <w:rFonts w:hint="eastAsia"/>
          <w:b/>
          <w:sz w:val="24"/>
        </w:rPr>
        <w:t>4</w:t>
      </w:r>
    </w:p>
    <w:p w14:paraId="1DB9583E">
      <w:pPr>
        <w:autoSpaceDN w:val="0"/>
        <w:spacing w:line="360" w:lineRule="auto"/>
        <w:jc w:val="center"/>
        <w:rPr>
          <w:b/>
          <w:bCs/>
          <w:sz w:val="24"/>
        </w:rPr>
      </w:pPr>
      <w:r>
        <w:rPr>
          <w:b/>
          <w:bCs/>
          <w:sz w:val="24"/>
        </w:rPr>
        <w:t>开标分项一览表</w:t>
      </w:r>
    </w:p>
    <w:p w14:paraId="026B778C">
      <w:pPr>
        <w:ind w:right="84"/>
        <w:rPr>
          <w:sz w:val="24"/>
        </w:rPr>
      </w:pPr>
    </w:p>
    <w:p w14:paraId="1DA8CFB4">
      <w:pPr>
        <w:spacing w:line="460" w:lineRule="exact"/>
        <w:ind w:left="192"/>
        <w:rPr>
          <w:sz w:val="24"/>
        </w:rPr>
      </w:pPr>
      <w:r>
        <w:rPr>
          <w:sz w:val="24"/>
        </w:rPr>
        <w:t>项目名称：</w:t>
      </w:r>
      <w:r>
        <w:rPr>
          <w:sz w:val="24"/>
          <w:u w:val="single"/>
        </w:rPr>
        <w:t xml:space="preserve">                    </w:t>
      </w:r>
    </w:p>
    <w:p w14:paraId="5BB905E5">
      <w:pPr>
        <w:spacing w:line="460" w:lineRule="exact"/>
        <w:ind w:left="192"/>
        <w:rPr>
          <w:sz w:val="24"/>
        </w:rPr>
      </w:pPr>
      <w:r>
        <w:rPr>
          <w:sz w:val="24"/>
        </w:rPr>
        <w:t>项目编号：</w:t>
      </w:r>
      <w:r>
        <w:rPr>
          <w:sz w:val="24"/>
          <w:u w:val="single"/>
        </w:rPr>
        <w:t xml:space="preserve">                    </w:t>
      </w:r>
    </w:p>
    <w:p w14:paraId="021B3517">
      <w:pPr>
        <w:spacing w:line="460" w:lineRule="exact"/>
        <w:ind w:left="192"/>
        <w:rPr>
          <w:sz w:val="24"/>
        </w:rPr>
      </w:pPr>
      <w:r>
        <w:rPr>
          <w:sz w:val="24"/>
        </w:rPr>
        <w:t>包    号：</w:t>
      </w:r>
      <w:r>
        <w:rPr>
          <w:sz w:val="24"/>
          <w:u w:val="single"/>
        </w:rPr>
        <w:t xml:space="preserve">                    </w:t>
      </w:r>
    </w:p>
    <w:p w14:paraId="76B8A0EA">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0A581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09596AD">
            <w:pPr>
              <w:widowControl/>
              <w:jc w:val="center"/>
              <w:rPr>
                <w:b/>
                <w:bCs/>
                <w:kern w:val="0"/>
                <w:sz w:val="24"/>
                <w:szCs w:val="24"/>
              </w:rPr>
            </w:pPr>
            <w:r>
              <w:rPr>
                <w:b/>
                <w:bCs/>
                <w:kern w:val="0"/>
                <w:sz w:val="24"/>
                <w:szCs w:val="24"/>
              </w:rPr>
              <w:t>项号</w:t>
            </w:r>
          </w:p>
        </w:tc>
        <w:tc>
          <w:tcPr>
            <w:tcW w:w="2349" w:type="dxa"/>
            <w:vAlign w:val="center"/>
          </w:tcPr>
          <w:p w14:paraId="1E7ABEDD">
            <w:pPr>
              <w:widowControl/>
              <w:jc w:val="center"/>
              <w:rPr>
                <w:b/>
                <w:bCs/>
                <w:kern w:val="0"/>
                <w:sz w:val="24"/>
                <w:szCs w:val="24"/>
              </w:rPr>
            </w:pPr>
            <w:r>
              <w:rPr>
                <w:b/>
                <w:bCs/>
                <w:kern w:val="0"/>
                <w:sz w:val="24"/>
                <w:szCs w:val="24"/>
              </w:rPr>
              <w:t>服务名称</w:t>
            </w:r>
          </w:p>
        </w:tc>
        <w:tc>
          <w:tcPr>
            <w:tcW w:w="1701" w:type="dxa"/>
            <w:vAlign w:val="center"/>
          </w:tcPr>
          <w:p w14:paraId="66FFD180">
            <w:pPr>
              <w:widowControl/>
              <w:jc w:val="center"/>
              <w:rPr>
                <w:b/>
                <w:bCs/>
                <w:kern w:val="0"/>
                <w:sz w:val="24"/>
                <w:szCs w:val="24"/>
              </w:rPr>
            </w:pPr>
            <w:r>
              <w:rPr>
                <w:b/>
                <w:bCs/>
                <w:kern w:val="0"/>
                <w:sz w:val="24"/>
                <w:szCs w:val="24"/>
              </w:rPr>
              <w:t>总价</w:t>
            </w:r>
          </w:p>
        </w:tc>
        <w:tc>
          <w:tcPr>
            <w:tcW w:w="2238" w:type="dxa"/>
            <w:vAlign w:val="center"/>
          </w:tcPr>
          <w:p w14:paraId="3B893763">
            <w:pPr>
              <w:widowControl/>
              <w:jc w:val="center"/>
              <w:rPr>
                <w:b/>
                <w:bCs/>
                <w:kern w:val="0"/>
                <w:sz w:val="24"/>
                <w:szCs w:val="24"/>
              </w:rPr>
            </w:pPr>
            <w:r>
              <w:rPr>
                <w:b/>
                <w:bCs/>
                <w:kern w:val="0"/>
                <w:sz w:val="24"/>
                <w:szCs w:val="24"/>
              </w:rPr>
              <w:t>数量</w:t>
            </w:r>
          </w:p>
        </w:tc>
        <w:tc>
          <w:tcPr>
            <w:tcW w:w="1848" w:type="dxa"/>
            <w:vAlign w:val="center"/>
          </w:tcPr>
          <w:p w14:paraId="77622AAB">
            <w:pPr>
              <w:widowControl/>
              <w:jc w:val="center"/>
              <w:rPr>
                <w:b/>
                <w:bCs/>
                <w:kern w:val="0"/>
                <w:sz w:val="24"/>
                <w:szCs w:val="24"/>
              </w:rPr>
            </w:pPr>
            <w:r>
              <w:rPr>
                <w:b/>
                <w:bCs/>
                <w:kern w:val="0"/>
                <w:sz w:val="24"/>
                <w:szCs w:val="24"/>
              </w:rPr>
              <w:t>备注</w:t>
            </w:r>
          </w:p>
        </w:tc>
      </w:tr>
      <w:tr w14:paraId="4674F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E8A5A60">
            <w:pPr>
              <w:widowControl/>
              <w:jc w:val="center"/>
              <w:rPr>
                <w:kern w:val="0"/>
                <w:sz w:val="24"/>
                <w:szCs w:val="24"/>
              </w:rPr>
            </w:pPr>
            <w:r>
              <w:rPr>
                <w:kern w:val="0"/>
                <w:sz w:val="24"/>
                <w:szCs w:val="24"/>
              </w:rPr>
              <w:t>1</w:t>
            </w:r>
          </w:p>
        </w:tc>
        <w:tc>
          <w:tcPr>
            <w:tcW w:w="2349" w:type="dxa"/>
            <w:vAlign w:val="center"/>
          </w:tcPr>
          <w:p w14:paraId="00590561">
            <w:pPr>
              <w:widowControl/>
              <w:jc w:val="center"/>
              <w:rPr>
                <w:kern w:val="0"/>
                <w:sz w:val="24"/>
                <w:szCs w:val="24"/>
              </w:rPr>
            </w:pPr>
          </w:p>
        </w:tc>
        <w:tc>
          <w:tcPr>
            <w:tcW w:w="1701" w:type="dxa"/>
            <w:vAlign w:val="center"/>
          </w:tcPr>
          <w:p w14:paraId="3F31C02C">
            <w:pPr>
              <w:widowControl/>
              <w:jc w:val="center"/>
              <w:rPr>
                <w:kern w:val="0"/>
                <w:sz w:val="24"/>
                <w:szCs w:val="24"/>
              </w:rPr>
            </w:pPr>
          </w:p>
        </w:tc>
        <w:tc>
          <w:tcPr>
            <w:tcW w:w="2238" w:type="dxa"/>
            <w:vAlign w:val="center"/>
          </w:tcPr>
          <w:p w14:paraId="7707F0B2">
            <w:pPr>
              <w:widowControl/>
              <w:jc w:val="center"/>
              <w:rPr>
                <w:sz w:val="24"/>
                <w:szCs w:val="24"/>
              </w:rPr>
            </w:pPr>
            <w:r>
              <w:rPr>
                <w:sz w:val="24"/>
                <w:szCs w:val="24"/>
              </w:rPr>
              <w:t>1项</w:t>
            </w:r>
          </w:p>
        </w:tc>
        <w:tc>
          <w:tcPr>
            <w:tcW w:w="1848" w:type="dxa"/>
            <w:vAlign w:val="center"/>
          </w:tcPr>
          <w:p w14:paraId="4A248819">
            <w:pPr>
              <w:widowControl/>
              <w:jc w:val="center"/>
              <w:rPr>
                <w:sz w:val="24"/>
                <w:szCs w:val="24"/>
              </w:rPr>
            </w:pPr>
          </w:p>
        </w:tc>
      </w:tr>
      <w:tr w14:paraId="21524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D7931D1">
            <w:pPr>
              <w:widowControl/>
              <w:jc w:val="left"/>
              <w:rPr>
                <w:kern w:val="0"/>
                <w:sz w:val="24"/>
                <w:szCs w:val="24"/>
              </w:rPr>
            </w:pPr>
            <w:r>
              <w:rPr>
                <w:kern w:val="0"/>
                <w:sz w:val="24"/>
                <w:szCs w:val="24"/>
              </w:rPr>
              <w:t>其中</w:t>
            </w:r>
          </w:p>
        </w:tc>
      </w:tr>
      <w:tr w14:paraId="68F81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50E241A">
            <w:pPr>
              <w:widowControl/>
              <w:jc w:val="left"/>
              <w:rPr>
                <w:b/>
                <w:sz w:val="24"/>
                <w:szCs w:val="24"/>
              </w:rPr>
            </w:pPr>
            <w:r>
              <w:rPr>
                <w:b/>
                <w:sz w:val="24"/>
                <w:szCs w:val="24"/>
              </w:rPr>
              <w:t>分项名称</w:t>
            </w:r>
          </w:p>
        </w:tc>
        <w:tc>
          <w:tcPr>
            <w:tcW w:w="1701" w:type="dxa"/>
            <w:vAlign w:val="center"/>
          </w:tcPr>
          <w:p w14:paraId="1AF5681D">
            <w:pPr>
              <w:widowControl/>
              <w:jc w:val="center"/>
              <w:rPr>
                <w:b/>
                <w:kern w:val="0"/>
                <w:sz w:val="24"/>
                <w:szCs w:val="24"/>
              </w:rPr>
            </w:pPr>
            <w:r>
              <w:rPr>
                <w:b/>
                <w:kern w:val="0"/>
                <w:sz w:val="24"/>
                <w:szCs w:val="24"/>
              </w:rPr>
              <w:t>价格</w:t>
            </w:r>
          </w:p>
        </w:tc>
        <w:tc>
          <w:tcPr>
            <w:tcW w:w="2238" w:type="dxa"/>
            <w:vAlign w:val="center"/>
          </w:tcPr>
          <w:p w14:paraId="68C4579A">
            <w:pPr>
              <w:widowControl/>
              <w:jc w:val="center"/>
              <w:rPr>
                <w:b/>
                <w:kern w:val="0"/>
                <w:sz w:val="24"/>
                <w:szCs w:val="24"/>
              </w:rPr>
            </w:pPr>
            <w:r>
              <w:rPr>
                <w:b/>
                <w:kern w:val="0"/>
                <w:sz w:val="24"/>
                <w:szCs w:val="24"/>
              </w:rPr>
              <w:t>数量</w:t>
            </w:r>
          </w:p>
        </w:tc>
        <w:tc>
          <w:tcPr>
            <w:tcW w:w="1848" w:type="dxa"/>
            <w:vAlign w:val="center"/>
          </w:tcPr>
          <w:p w14:paraId="6F8611A7">
            <w:pPr>
              <w:widowControl/>
              <w:jc w:val="center"/>
              <w:rPr>
                <w:b/>
                <w:bCs/>
                <w:kern w:val="0"/>
                <w:sz w:val="24"/>
                <w:szCs w:val="24"/>
              </w:rPr>
            </w:pPr>
            <w:r>
              <w:rPr>
                <w:b/>
                <w:bCs/>
                <w:kern w:val="0"/>
                <w:sz w:val="24"/>
                <w:szCs w:val="24"/>
              </w:rPr>
              <w:t>备注</w:t>
            </w:r>
          </w:p>
        </w:tc>
      </w:tr>
      <w:tr w14:paraId="0D594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A348788">
            <w:pPr>
              <w:widowControl/>
              <w:jc w:val="left"/>
              <w:rPr>
                <w:kern w:val="0"/>
                <w:sz w:val="24"/>
                <w:szCs w:val="24"/>
              </w:rPr>
            </w:pPr>
          </w:p>
        </w:tc>
        <w:tc>
          <w:tcPr>
            <w:tcW w:w="1701" w:type="dxa"/>
            <w:vAlign w:val="center"/>
          </w:tcPr>
          <w:p w14:paraId="547827A6">
            <w:pPr>
              <w:widowControl/>
              <w:jc w:val="center"/>
              <w:rPr>
                <w:kern w:val="0"/>
                <w:sz w:val="24"/>
                <w:szCs w:val="24"/>
              </w:rPr>
            </w:pPr>
          </w:p>
        </w:tc>
        <w:tc>
          <w:tcPr>
            <w:tcW w:w="2238" w:type="dxa"/>
            <w:vAlign w:val="center"/>
          </w:tcPr>
          <w:p w14:paraId="7E5DF47F">
            <w:pPr>
              <w:widowControl/>
              <w:jc w:val="center"/>
              <w:rPr>
                <w:kern w:val="0"/>
                <w:sz w:val="24"/>
                <w:szCs w:val="24"/>
              </w:rPr>
            </w:pPr>
          </w:p>
        </w:tc>
        <w:tc>
          <w:tcPr>
            <w:tcW w:w="1848" w:type="dxa"/>
            <w:vAlign w:val="center"/>
          </w:tcPr>
          <w:p w14:paraId="5F39C06E">
            <w:pPr>
              <w:widowControl/>
              <w:jc w:val="center"/>
              <w:rPr>
                <w:sz w:val="24"/>
                <w:szCs w:val="24"/>
              </w:rPr>
            </w:pPr>
          </w:p>
        </w:tc>
      </w:tr>
      <w:tr w14:paraId="2D643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44560BC">
            <w:pPr>
              <w:widowControl/>
              <w:jc w:val="left"/>
              <w:rPr>
                <w:kern w:val="0"/>
                <w:sz w:val="24"/>
                <w:szCs w:val="24"/>
              </w:rPr>
            </w:pPr>
          </w:p>
        </w:tc>
        <w:tc>
          <w:tcPr>
            <w:tcW w:w="1701" w:type="dxa"/>
            <w:vAlign w:val="center"/>
          </w:tcPr>
          <w:p w14:paraId="26278BEA">
            <w:pPr>
              <w:widowControl/>
              <w:jc w:val="center"/>
              <w:rPr>
                <w:kern w:val="0"/>
                <w:sz w:val="24"/>
                <w:szCs w:val="24"/>
              </w:rPr>
            </w:pPr>
          </w:p>
        </w:tc>
        <w:tc>
          <w:tcPr>
            <w:tcW w:w="2238" w:type="dxa"/>
            <w:vAlign w:val="center"/>
          </w:tcPr>
          <w:p w14:paraId="791269F2">
            <w:pPr>
              <w:widowControl/>
              <w:jc w:val="center"/>
              <w:rPr>
                <w:kern w:val="0"/>
                <w:sz w:val="24"/>
                <w:szCs w:val="24"/>
              </w:rPr>
            </w:pPr>
          </w:p>
        </w:tc>
        <w:tc>
          <w:tcPr>
            <w:tcW w:w="1848" w:type="dxa"/>
            <w:vAlign w:val="center"/>
          </w:tcPr>
          <w:p w14:paraId="7415C95C">
            <w:pPr>
              <w:widowControl/>
              <w:jc w:val="center"/>
              <w:rPr>
                <w:sz w:val="24"/>
                <w:szCs w:val="24"/>
              </w:rPr>
            </w:pPr>
          </w:p>
        </w:tc>
      </w:tr>
      <w:tr w14:paraId="072B7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7362225">
            <w:pPr>
              <w:widowControl/>
              <w:jc w:val="left"/>
              <w:rPr>
                <w:kern w:val="0"/>
                <w:sz w:val="24"/>
                <w:szCs w:val="24"/>
              </w:rPr>
            </w:pPr>
          </w:p>
        </w:tc>
        <w:tc>
          <w:tcPr>
            <w:tcW w:w="1701" w:type="dxa"/>
            <w:vAlign w:val="center"/>
          </w:tcPr>
          <w:p w14:paraId="0B8FF085">
            <w:pPr>
              <w:widowControl/>
              <w:jc w:val="center"/>
              <w:rPr>
                <w:kern w:val="0"/>
                <w:sz w:val="24"/>
                <w:szCs w:val="24"/>
              </w:rPr>
            </w:pPr>
          </w:p>
        </w:tc>
        <w:tc>
          <w:tcPr>
            <w:tcW w:w="2238" w:type="dxa"/>
            <w:vAlign w:val="center"/>
          </w:tcPr>
          <w:p w14:paraId="13315203">
            <w:pPr>
              <w:widowControl/>
              <w:jc w:val="center"/>
              <w:rPr>
                <w:kern w:val="0"/>
                <w:sz w:val="24"/>
                <w:szCs w:val="24"/>
              </w:rPr>
            </w:pPr>
          </w:p>
        </w:tc>
        <w:tc>
          <w:tcPr>
            <w:tcW w:w="1848" w:type="dxa"/>
            <w:vAlign w:val="center"/>
          </w:tcPr>
          <w:p w14:paraId="7D3E0441">
            <w:pPr>
              <w:widowControl/>
              <w:jc w:val="center"/>
              <w:rPr>
                <w:sz w:val="24"/>
                <w:szCs w:val="24"/>
              </w:rPr>
            </w:pPr>
          </w:p>
        </w:tc>
      </w:tr>
      <w:tr w14:paraId="05B75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286B10">
            <w:pPr>
              <w:widowControl/>
              <w:jc w:val="left"/>
              <w:rPr>
                <w:kern w:val="0"/>
                <w:sz w:val="24"/>
                <w:szCs w:val="24"/>
              </w:rPr>
            </w:pPr>
          </w:p>
        </w:tc>
        <w:tc>
          <w:tcPr>
            <w:tcW w:w="1701" w:type="dxa"/>
            <w:vAlign w:val="center"/>
          </w:tcPr>
          <w:p w14:paraId="007EBC4C">
            <w:pPr>
              <w:widowControl/>
              <w:jc w:val="center"/>
              <w:rPr>
                <w:kern w:val="0"/>
                <w:sz w:val="24"/>
                <w:szCs w:val="24"/>
              </w:rPr>
            </w:pPr>
          </w:p>
        </w:tc>
        <w:tc>
          <w:tcPr>
            <w:tcW w:w="2238" w:type="dxa"/>
            <w:vAlign w:val="center"/>
          </w:tcPr>
          <w:p w14:paraId="3393A691">
            <w:pPr>
              <w:widowControl/>
              <w:jc w:val="center"/>
              <w:rPr>
                <w:kern w:val="0"/>
                <w:sz w:val="24"/>
                <w:szCs w:val="24"/>
              </w:rPr>
            </w:pPr>
          </w:p>
        </w:tc>
        <w:tc>
          <w:tcPr>
            <w:tcW w:w="1848" w:type="dxa"/>
            <w:vAlign w:val="center"/>
          </w:tcPr>
          <w:p w14:paraId="0F850253">
            <w:pPr>
              <w:widowControl/>
              <w:jc w:val="center"/>
              <w:rPr>
                <w:sz w:val="24"/>
                <w:szCs w:val="24"/>
              </w:rPr>
            </w:pPr>
          </w:p>
        </w:tc>
      </w:tr>
      <w:tr w14:paraId="7E64C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AC19700">
            <w:pPr>
              <w:widowControl/>
              <w:jc w:val="left"/>
              <w:rPr>
                <w:sz w:val="24"/>
              </w:rPr>
            </w:pPr>
          </w:p>
        </w:tc>
        <w:tc>
          <w:tcPr>
            <w:tcW w:w="1701" w:type="dxa"/>
            <w:vAlign w:val="center"/>
          </w:tcPr>
          <w:p w14:paraId="4F21F48D">
            <w:pPr>
              <w:widowControl/>
              <w:jc w:val="center"/>
              <w:rPr>
                <w:kern w:val="0"/>
                <w:sz w:val="24"/>
                <w:szCs w:val="24"/>
              </w:rPr>
            </w:pPr>
          </w:p>
        </w:tc>
        <w:tc>
          <w:tcPr>
            <w:tcW w:w="2238" w:type="dxa"/>
            <w:vAlign w:val="center"/>
          </w:tcPr>
          <w:p w14:paraId="78FC95CC">
            <w:pPr>
              <w:widowControl/>
              <w:jc w:val="center"/>
              <w:rPr>
                <w:kern w:val="0"/>
                <w:sz w:val="24"/>
                <w:szCs w:val="24"/>
              </w:rPr>
            </w:pPr>
          </w:p>
        </w:tc>
        <w:tc>
          <w:tcPr>
            <w:tcW w:w="1848" w:type="dxa"/>
            <w:vAlign w:val="center"/>
          </w:tcPr>
          <w:p w14:paraId="0FF9B504">
            <w:pPr>
              <w:widowControl/>
              <w:jc w:val="center"/>
              <w:rPr>
                <w:kern w:val="0"/>
                <w:sz w:val="24"/>
                <w:szCs w:val="24"/>
              </w:rPr>
            </w:pPr>
          </w:p>
        </w:tc>
      </w:tr>
      <w:tr w14:paraId="49AF8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39F8172">
            <w:pPr>
              <w:widowControl/>
              <w:jc w:val="left"/>
              <w:rPr>
                <w:sz w:val="24"/>
              </w:rPr>
            </w:pPr>
          </w:p>
        </w:tc>
        <w:tc>
          <w:tcPr>
            <w:tcW w:w="1701" w:type="dxa"/>
            <w:vAlign w:val="center"/>
          </w:tcPr>
          <w:p w14:paraId="1A4E8468">
            <w:pPr>
              <w:widowControl/>
              <w:jc w:val="center"/>
              <w:rPr>
                <w:kern w:val="0"/>
                <w:sz w:val="24"/>
                <w:szCs w:val="24"/>
              </w:rPr>
            </w:pPr>
          </w:p>
        </w:tc>
        <w:tc>
          <w:tcPr>
            <w:tcW w:w="2238" w:type="dxa"/>
            <w:vAlign w:val="center"/>
          </w:tcPr>
          <w:p w14:paraId="15E145AB">
            <w:pPr>
              <w:widowControl/>
              <w:jc w:val="center"/>
              <w:rPr>
                <w:kern w:val="0"/>
                <w:sz w:val="24"/>
                <w:szCs w:val="24"/>
              </w:rPr>
            </w:pPr>
          </w:p>
        </w:tc>
        <w:tc>
          <w:tcPr>
            <w:tcW w:w="1848" w:type="dxa"/>
            <w:vAlign w:val="center"/>
          </w:tcPr>
          <w:p w14:paraId="199E3147">
            <w:pPr>
              <w:widowControl/>
              <w:jc w:val="center"/>
              <w:rPr>
                <w:kern w:val="0"/>
                <w:sz w:val="24"/>
                <w:szCs w:val="24"/>
              </w:rPr>
            </w:pPr>
          </w:p>
        </w:tc>
      </w:tr>
      <w:tr w14:paraId="7C2D6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846F00">
            <w:pPr>
              <w:widowControl/>
              <w:jc w:val="center"/>
              <w:rPr>
                <w:sz w:val="24"/>
              </w:rPr>
            </w:pPr>
          </w:p>
        </w:tc>
        <w:tc>
          <w:tcPr>
            <w:tcW w:w="1701" w:type="dxa"/>
            <w:vAlign w:val="center"/>
          </w:tcPr>
          <w:p w14:paraId="4A3341F4">
            <w:pPr>
              <w:widowControl/>
              <w:jc w:val="center"/>
              <w:rPr>
                <w:kern w:val="0"/>
                <w:sz w:val="24"/>
                <w:szCs w:val="24"/>
              </w:rPr>
            </w:pPr>
          </w:p>
        </w:tc>
        <w:tc>
          <w:tcPr>
            <w:tcW w:w="2238" w:type="dxa"/>
            <w:vAlign w:val="center"/>
          </w:tcPr>
          <w:p w14:paraId="47490BA0">
            <w:pPr>
              <w:widowControl/>
              <w:jc w:val="center"/>
              <w:rPr>
                <w:kern w:val="0"/>
                <w:sz w:val="24"/>
                <w:szCs w:val="24"/>
              </w:rPr>
            </w:pPr>
          </w:p>
        </w:tc>
        <w:tc>
          <w:tcPr>
            <w:tcW w:w="1848" w:type="dxa"/>
            <w:vAlign w:val="center"/>
          </w:tcPr>
          <w:p w14:paraId="04DF6807">
            <w:pPr>
              <w:widowControl/>
              <w:jc w:val="center"/>
              <w:rPr>
                <w:kern w:val="0"/>
                <w:sz w:val="24"/>
                <w:szCs w:val="24"/>
              </w:rPr>
            </w:pPr>
          </w:p>
        </w:tc>
      </w:tr>
    </w:tbl>
    <w:p w14:paraId="2DE9FB9D">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4C344D2A">
      <w:pPr>
        <w:ind w:left="180" w:firstLine="408" w:firstLineChars="200"/>
      </w:pPr>
      <w:r>
        <w:rPr>
          <w:sz w:val="22"/>
          <w:szCs w:val="24"/>
        </w:rPr>
        <w:t>2. 下面应填写分项价格及分项名称（分项名称可根据实际情况增减、修改），分项价格汇总应等于总价。</w:t>
      </w:r>
    </w:p>
    <w:p w14:paraId="52151A04">
      <w:pPr>
        <w:spacing w:line="360" w:lineRule="auto"/>
        <w:ind w:firstLine="3808" w:firstLineChars="1700"/>
        <w:rPr>
          <w:sz w:val="24"/>
        </w:rPr>
      </w:pPr>
      <w:r>
        <w:rPr>
          <w:sz w:val="24"/>
        </w:rPr>
        <w:t>投标人名称：</w:t>
      </w:r>
    </w:p>
    <w:p w14:paraId="3A2621AF">
      <w:pPr>
        <w:spacing w:line="360" w:lineRule="auto"/>
        <w:ind w:firstLine="3808" w:firstLineChars="1700"/>
        <w:rPr>
          <w:sz w:val="24"/>
        </w:rPr>
      </w:pPr>
    </w:p>
    <w:p w14:paraId="77E23BD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F16A1E">
      <w:pPr>
        <w:widowControl/>
        <w:jc w:val="left"/>
        <w:rPr>
          <w:sz w:val="24"/>
        </w:rPr>
      </w:pPr>
      <w:r>
        <w:rPr>
          <w:sz w:val="24"/>
        </w:rPr>
        <w:br w:type="page"/>
      </w:r>
    </w:p>
    <w:p w14:paraId="48B3F0EB">
      <w:pPr>
        <w:tabs>
          <w:tab w:val="left" w:pos="360"/>
        </w:tabs>
        <w:spacing w:line="360" w:lineRule="auto"/>
        <w:rPr>
          <w:b/>
          <w:sz w:val="24"/>
        </w:rPr>
      </w:pPr>
      <w:r>
        <w:rPr>
          <w:b/>
          <w:sz w:val="24"/>
        </w:rPr>
        <w:t>附件</w:t>
      </w:r>
      <w:r>
        <w:rPr>
          <w:rFonts w:hint="eastAsia"/>
          <w:b/>
          <w:sz w:val="24"/>
        </w:rPr>
        <w:t>5</w:t>
      </w:r>
    </w:p>
    <w:p w14:paraId="1BC6F81B">
      <w:pPr>
        <w:autoSpaceDN w:val="0"/>
        <w:spacing w:line="360" w:lineRule="auto"/>
        <w:jc w:val="center"/>
        <w:rPr>
          <w:b/>
          <w:bCs/>
          <w:sz w:val="24"/>
        </w:rPr>
      </w:pPr>
      <w:r>
        <w:rPr>
          <w:b/>
          <w:bCs/>
          <w:sz w:val="24"/>
        </w:rPr>
        <w:t>商务要求点对点应答表</w:t>
      </w:r>
    </w:p>
    <w:p w14:paraId="66CBE894">
      <w:pPr>
        <w:spacing w:line="460" w:lineRule="exact"/>
        <w:rPr>
          <w:sz w:val="24"/>
        </w:rPr>
      </w:pPr>
    </w:p>
    <w:p w14:paraId="2CC2D02D">
      <w:pPr>
        <w:spacing w:line="460" w:lineRule="exact"/>
        <w:rPr>
          <w:sz w:val="24"/>
        </w:rPr>
      </w:pPr>
      <w:r>
        <w:rPr>
          <w:sz w:val="24"/>
        </w:rPr>
        <w:t>项目名称：</w:t>
      </w:r>
      <w:r>
        <w:rPr>
          <w:sz w:val="24"/>
          <w:u w:val="single"/>
        </w:rPr>
        <w:t xml:space="preserve">                    </w:t>
      </w:r>
    </w:p>
    <w:p w14:paraId="491243D0">
      <w:pPr>
        <w:spacing w:line="460" w:lineRule="exact"/>
        <w:rPr>
          <w:sz w:val="24"/>
        </w:rPr>
      </w:pPr>
      <w:r>
        <w:rPr>
          <w:sz w:val="24"/>
        </w:rPr>
        <w:t>项目编号：</w:t>
      </w:r>
      <w:r>
        <w:rPr>
          <w:sz w:val="24"/>
          <w:u w:val="single"/>
        </w:rPr>
        <w:t xml:space="preserve">                    </w:t>
      </w:r>
    </w:p>
    <w:p w14:paraId="32EDC386">
      <w:pPr>
        <w:spacing w:line="460" w:lineRule="exact"/>
        <w:rPr>
          <w:sz w:val="24"/>
          <w:u w:val="single"/>
        </w:rPr>
      </w:pPr>
      <w:r>
        <w:rPr>
          <w:sz w:val="24"/>
        </w:rPr>
        <w:t>包号：</w:t>
      </w:r>
      <w:r>
        <w:rPr>
          <w:sz w:val="24"/>
          <w:u w:val="single"/>
        </w:rPr>
        <w:t xml:space="preserve">                        </w:t>
      </w:r>
    </w:p>
    <w:p w14:paraId="76005B7B">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65D4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089F5C1C">
            <w:pPr>
              <w:widowControl/>
              <w:jc w:val="center"/>
              <w:rPr>
                <w:color w:val="000000"/>
                <w:kern w:val="0"/>
                <w:szCs w:val="21"/>
              </w:rPr>
            </w:pPr>
            <w:r>
              <w:rPr>
                <w:color w:val="000000"/>
                <w:kern w:val="0"/>
                <w:szCs w:val="21"/>
              </w:rPr>
              <w:t>序号</w:t>
            </w:r>
          </w:p>
        </w:tc>
        <w:tc>
          <w:tcPr>
            <w:tcW w:w="1274" w:type="pct"/>
            <w:shd w:val="clear" w:color="auto" w:fill="auto"/>
            <w:vAlign w:val="center"/>
          </w:tcPr>
          <w:p w14:paraId="73A1F4A9">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163F99BC">
            <w:pPr>
              <w:widowControl/>
              <w:jc w:val="center"/>
              <w:rPr>
                <w:color w:val="000000"/>
                <w:kern w:val="0"/>
                <w:szCs w:val="21"/>
              </w:rPr>
            </w:pPr>
            <w:r>
              <w:rPr>
                <w:color w:val="000000"/>
                <w:kern w:val="0"/>
                <w:szCs w:val="21"/>
              </w:rPr>
              <w:t>投标应答</w:t>
            </w:r>
          </w:p>
        </w:tc>
        <w:tc>
          <w:tcPr>
            <w:tcW w:w="648" w:type="pct"/>
            <w:shd w:val="clear" w:color="auto" w:fill="auto"/>
            <w:vAlign w:val="center"/>
          </w:tcPr>
          <w:p w14:paraId="4D1F5536">
            <w:pPr>
              <w:widowControl/>
              <w:jc w:val="center"/>
              <w:rPr>
                <w:color w:val="000000"/>
                <w:kern w:val="0"/>
                <w:szCs w:val="21"/>
              </w:rPr>
            </w:pPr>
            <w:r>
              <w:rPr>
                <w:color w:val="000000"/>
                <w:kern w:val="0"/>
                <w:szCs w:val="21"/>
              </w:rPr>
              <w:t>偏离说明</w:t>
            </w:r>
          </w:p>
        </w:tc>
        <w:tc>
          <w:tcPr>
            <w:tcW w:w="647" w:type="pct"/>
            <w:shd w:val="clear" w:color="auto" w:fill="auto"/>
            <w:vAlign w:val="center"/>
          </w:tcPr>
          <w:p w14:paraId="46B5D668">
            <w:pPr>
              <w:widowControl/>
              <w:jc w:val="center"/>
              <w:rPr>
                <w:color w:val="000000"/>
                <w:kern w:val="0"/>
                <w:szCs w:val="21"/>
              </w:rPr>
            </w:pPr>
            <w:r>
              <w:rPr>
                <w:color w:val="000000"/>
                <w:kern w:val="0"/>
                <w:szCs w:val="21"/>
              </w:rPr>
              <w:t>备注</w:t>
            </w:r>
          </w:p>
        </w:tc>
      </w:tr>
      <w:tr w14:paraId="3367F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C3C315A">
            <w:pPr>
              <w:widowControl/>
              <w:jc w:val="left"/>
              <w:rPr>
                <w:color w:val="000000"/>
                <w:kern w:val="0"/>
                <w:szCs w:val="21"/>
              </w:rPr>
            </w:pPr>
            <w:r>
              <w:rPr>
                <w:color w:val="000000"/>
                <w:kern w:val="0"/>
                <w:szCs w:val="21"/>
              </w:rPr>
              <w:t>（一）报价要求</w:t>
            </w:r>
          </w:p>
        </w:tc>
      </w:tr>
      <w:tr w14:paraId="1B0FF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28A0E600">
            <w:pPr>
              <w:widowControl/>
              <w:jc w:val="left"/>
              <w:rPr>
                <w:color w:val="000000"/>
                <w:kern w:val="0"/>
                <w:szCs w:val="21"/>
              </w:rPr>
            </w:pPr>
            <w:r>
              <w:rPr>
                <w:color w:val="000000"/>
                <w:kern w:val="0"/>
                <w:szCs w:val="21"/>
              </w:rPr>
              <w:t>　</w:t>
            </w:r>
          </w:p>
        </w:tc>
        <w:tc>
          <w:tcPr>
            <w:tcW w:w="1274" w:type="pct"/>
            <w:shd w:val="clear" w:color="auto" w:fill="auto"/>
            <w:vAlign w:val="center"/>
          </w:tcPr>
          <w:p w14:paraId="07B628F2">
            <w:pPr>
              <w:widowControl/>
              <w:jc w:val="left"/>
              <w:rPr>
                <w:color w:val="000000"/>
                <w:kern w:val="0"/>
                <w:szCs w:val="21"/>
              </w:rPr>
            </w:pPr>
            <w:r>
              <w:rPr>
                <w:color w:val="000000"/>
                <w:kern w:val="0"/>
                <w:szCs w:val="21"/>
              </w:rPr>
              <w:t>　</w:t>
            </w:r>
          </w:p>
        </w:tc>
        <w:tc>
          <w:tcPr>
            <w:tcW w:w="1457" w:type="pct"/>
            <w:shd w:val="clear" w:color="auto" w:fill="auto"/>
            <w:vAlign w:val="center"/>
          </w:tcPr>
          <w:p w14:paraId="35CF8527">
            <w:pPr>
              <w:widowControl/>
              <w:jc w:val="left"/>
              <w:rPr>
                <w:color w:val="000000"/>
                <w:kern w:val="0"/>
                <w:szCs w:val="21"/>
              </w:rPr>
            </w:pPr>
            <w:r>
              <w:rPr>
                <w:color w:val="000000"/>
                <w:kern w:val="0"/>
                <w:szCs w:val="21"/>
              </w:rPr>
              <w:t>　</w:t>
            </w:r>
          </w:p>
        </w:tc>
        <w:tc>
          <w:tcPr>
            <w:tcW w:w="648" w:type="pct"/>
            <w:shd w:val="clear" w:color="auto" w:fill="auto"/>
            <w:vAlign w:val="center"/>
          </w:tcPr>
          <w:p w14:paraId="3E533996">
            <w:pPr>
              <w:widowControl/>
              <w:jc w:val="left"/>
              <w:rPr>
                <w:color w:val="000000"/>
                <w:kern w:val="0"/>
                <w:szCs w:val="21"/>
              </w:rPr>
            </w:pPr>
            <w:r>
              <w:rPr>
                <w:color w:val="000000"/>
                <w:kern w:val="0"/>
                <w:szCs w:val="21"/>
              </w:rPr>
              <w:t>　</w:t>
            </w:r>
          </w:p>
        </w:tc>
        <w:tc>
          <w:tcPr>
            <w:tcW w:w="647" w:type="pct"/>
            <w:shd w:val="clear" w:color="auto" w:fill="auto"/>
            <w:vAlign w:val="center"/>
          </w:tcPr>
          <w:p w14:paraId="633B875F">
            <w:pPr>
              <w:widowControl/>
              <w:jc w:val="left"/>
              <w:rPr>
                <w:color w:val="000000"/>
                <w:kern w:val="0"/>
                <w:szCs w:val="21"/>
              </w:rPr>
            </w:pPr>
            <w:r>
              <w:rPr>
                <w:color w:val="000000"/>
                <w:kern w:val="0"/>
                <w:szCs w:val="21"/>
              </w:rPr>
              <w:t>　</w:t>
            </w:r>
          </w:p>
        </w:tc>
      </w:tr>
      <w:tr w14:paraId="17ED8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2BAB214">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40962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D6E7A3B">
            <w:pPr>
              <w:widowControl/>
              <w:jc w:val="left"/>
              <w:rPr>
                <w:color w:val="000000"/>
                <w:kern w:val="0"/>
                <w:szCs w:val="21"/>
              </w:rPr>
            </w:pPr>
            <w:r>
              <w:rPr>
                <w:color w:val="000000"/>
                <w:kern w:val="0"/>
                <w:szCs w:val="21"/>
              </w:rPr>
              <w:t>　</w:t>
            </w:r>
          </w:p>
        </w:tc>
        <w:tc>
          <w:tcPr>
            <w:tcW w:w="1274" w:type="pct"/>
            <w:shd w:val="clear" w:color="auto" w:fill="auto"/>
            <w:vAlign w:val="center"/>
          </w:tcPr>
          <w:p w14:paraId="112A6F89">
            <w:pPr>
              <w:widowControl/>
              <w:jc w:val="left"/>
              <w:rPr>
                <w:color w:val="000000"/>
                <w:kern w:val="0"/>
                <w:szCs w:val="21"/>
              </w:rPr>
            </w:pPr>
            <w:r>
              <w:rPr>
                <w:color w:val="000000"/>
                <w:kern w:val="0"/>
                <w:szCs w:val="21"/>
              </w:rPr>
              <w:t>　</w:t>
            </w:r>
          </w:p>
        </w:tc>
        <w:tc>
          <w:tcPr>
            <w:tcW w:w="1457" w:type="pct"/>
            <w:shd w:val="clear" w:color="auto" w:fill="auto"/>
            <w:vAlign w:val="center"/>
          </w:tcPr>
          <w:p w14:paraId="0127AA95">
            <w:pPr>
              <w:widowControl/>
              <w:jc w:val="left"/>
              <w:rPr>
                <w:color w:val="000000"/>
                <w:kern w:val="0"/>
                <w:szCs w:val="21"/>
              </w:rPr>
            </w:pPr>
            <w:r>
              <w:rPr>
                <w:color w:val="000000"/>
                <w:kern w:val="0"/>
                <w:szCs w:val="21"/>
              </w:rPr>
              <w:t>　</w:t>
            </w:r>
          </w:p>
        </w:tc>
        <w:tc>
          <w:tcPr>
            <w:tcW w:w="648" w:type="pct"/>
            <w:shd w:val="clear" w:color="auto" w:fill="auto"/>
            <w:vAlign w:val="center"/>
          </w:tcPr>
          <w:p w14:paraId="33081DD9">
            <w:pPr>
              <w:widowControl/>
              <w:jc w:val="left"/>
              <w:rPr>
                <w:color w:val="000000"/>
                <w:kern w:val="0"/>
                <w:szCs w:val="21"/>
              </w:rPr>
            </w:pPr>
            <w:r>
              <w:rPr>
                <w:color w:val="000000"/>
                <w:kern w:val="0"/>
                <w:szCs w:val="21"/>
              </w:rPr>
              <w:t>　</w:t>
            </w:r>
          </w:p>
        </w:tc>
        <w:tc>
          <w:tcPr>
            <w:tcW w:w="647" w:type="pct"/>
            <w:shd w:val="clear" w:color="auto" w:fill="auto"/>
            <w:vAlign w:val="center"/>
          </w:tcPr>
          <w:p w14:paraId="132AD4CB">
            <w:pPr>
              <w:widowControl/>
              <w:jc w:val="left"/>
              <w:rPr>
                <w:color w:val="000000"/>
                <w:kern w:val="0"/>
                <w:szCs w:val="21"/>
              </w:rPr>
            </w:pPr>
            <w:r>
              <w:rPr>
                <w:color w:val="000000"/>
                <w:kern w:val="0"/>
                <w:szCs w:val="21"/>
              </w:rPr>
              <w:t>　</w:t>
            </w:r>
          </w:p>
        </w:tc>
      </w:tr>
      <w:tr w14:paraId="0B707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E26BF85">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4F1C2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0B3FA61">
            <w:pPr>
              <w:widowControl/>
              <w:jc w:val="left"/>
              <w:rPr>
                <w:color w:val="000000"/>
                <w:kern w:val="0"/>
                <w:szCs w:val="21"/>
              </w:rPr>
            </w:pPr>
            <w:r>
              <w:rPr>
                <w:color w:val="000000"/>
                <w:kern w:val="0"/>
                <w:szCs w:val="21"/>
              </w:rPr>
              <w:t>　</w:t>
            </w:r>
          </w:p>
        </w:tc>
        <w:tc>
          <w:tcPr>
            <w:tcW w:w="1274" w:type="pct"/>
            <w:shd w:val="clear" w:color="auto" w:fill="auto"/>
            <w:vAlign w:val="center"/>
          </w:tcPr>
          <w:p w14:paraId="60E59DB6">
            <w:pPr>
              <w:widowControl/>
              <w:jc w:val="left"/>
              <w:rPr>
                <w:color w:val="000000"/>
                <w:kern w:val="0"/>
                <w:szCs w:val="21"/>
              </w:rPr>
            </w:pPr>
            <w:r>
              <w:rPr>
                <w:color w:val="000000"/>
                <w:kern w:val="0"/>
                <w:szCs w:val="21"/>
              </w:rPr>
              <w:t>　</w:t>
            </w:r>
          </w:p>
        </w:tc>
        <w:tc>
          <w:tcPr>
            <w:tcW w:w="1457" w:type="pct"/>
            <w:shd w:val="clear" w:color="auto" w:fill="auto"/>
            <w:vAlign w:val="center"/>
          </w:tcPr>
          <w:p w14:paraId="6C8A1053">
            <w:pPr>
              <w:widowControl/>
              <w:jc w:val="left"/>
              <w:rPr>
                <w:color w:val="000000"/>
                <w:kern w:val="0"/>
                <w:szCs w:val="21"/>
              </w:rPr>
            </w:pPr>
            <w:r>
              <w:rPr>
                <w:color w:val="000000"/>
                <w:kern w:val="0"/>
                <w:szCs w:val="21"/>
              </w:rPr>
              <w:t>　</w:t>
            </w:r>
          </w:p>
        </w:tc>
        <w:tc>
          <w:tcPr>
            <w:tcW w:w="648" w:type="pct"/>
            <w:shd w:val="clear" w:color="auto" w:fill="auto"/>
            <w:vAlign w:val="center"/>
          </w:tcPr>
          <w:p w14:paraId="512A9AD0">
            <w:pPr>
              <w:widowControl/>
              <w:jc w:val="left"/>
              <w:rPr>
                <w:color w:val="000000"/>
                <w:kern w:val="0"/>
                <w:szCs w:val="21"/>
              </w:rPr>
            </w:pPr>
            <w:r>
              <w:rPr>
                <w:color w:val="000000"/>
                <w:kern w:val="0"/>
                <w:szCs w:val="21"/>
              </w:rPr>
              <w:t>　</w:t>
            </w:r>
          </w:p>
        </w:tc>
        <w:tc>
          <w:tcPr>
            <w:tcW w:w="647" w:type="pct"/>
            <w:shd w:val="clear" w:color="auto" w:fill="auto"/>
            <w:vAlign w:val="center"/>
          </w:tcPr>
          <w:p w14:paraId="40F71A47">
            <w:pPr>
              <w:widowControl/>
              <w:jc w:val="left"/>
              <w:rPr>
                <w:color w:val="000000"/>
                <w:kern w:val="0"/>
                <w:szCs w:val="21"/>
              </w:rPr>
            </w:pPr>
            <w:r>
              <w:rPr>
                <w:color w:val="000000"/>
                <w:kern w:val="0"/>
                <w:szCs w:val="21"/>
              </w:rPr>
              <w:t>　</w:t>
            </w:r>
          </w:p>
        </w:tc>
      </w:tr>
      <w:tr w14:paraId="48E55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EA4E79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41D36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8AD2F78">
            <w:pPr>
              <w:widowControl/>
              <w:jc w:val="left"/>
              <w:rPr>
                <w:color w:val="000000"/>
                <w:kern w:val="0"/>
                <w:szCs w:val="21"/>
              </w:rPr>
            </w:pPr>
            <w:r>
              <w:rPr>
                <w:color w:val="000000"/>
                <w:kern w:val="0"/>
                <w:szCs w:val="21"/>
              </w:rPr>
              <w:t>　</w:t>
            </w:r>
          </w:p>
        </w:tc>
        <w:tc>
          <w:tcPr>
            <w:tcW w:w="1274" w:type="pct"/>
            <w:shd w:val="clear" w:color="auto" w:fill="auto"/>
            <w:vAlign w:val="center"/>
          </w:tcPr>
          <w:p w14:paraId="4BAE6799">
            <w:pPr>
              <w:widowControl/>
              <w:jc w:val="left"/>
              <w:rPr>
                <w:color w:val="000000"/>
                <w:kern w:val="0"/>
                <w:szCs w:val="21"/>
              </w:rPr>
            </w:pPr>
            <w:r>
              <w:rPr>
                <w:color w:val="000000"/>
                <w:kern w:val="0"/>
                <w:szCs w:val="21"/>
              </w:rPr>
              <w:t>　</w:t>
            </w:r>
          </w:p>
        </w:tc>
        <w:tc>
          <w:tcPr>
            <w:tcW w:w="1457" w:type="pct"/>
            <w:shd w:val="clear" w:color="auto" w:fill="auto"/>
            <w:vAlign w:val="center"/>
          </w:tcPr>
          <w:p w14:paraId="027A4603">
            <w:pPr>
              <w:widowControl/>
              <w:jc w:val="left"/>
              <w:rPr>
                <w:color w:val="000000"/>
                <w:kern w:val="0"/>
                <w:szCs w:val="21"/>
              </w:rPr>
            </w:pPr>
            <w:r>
              <w:rPr>
                <w:color w:val="000000"/>
                <w:kern w:val="0"/>
                <w:szCs w:val="21"/>
              </w:rPr>
              <w:t>　</w:t>
            </w:r>
          </w:p>
        </w:tc>
        <w:tc>
          <w:tcPr>
            <w:tcW w:w="648" w:type="pct"/>
            <w:shd w:val="clear" w:color="auto" w:fill="auto"/>
            <w:vAlign w:val="center"/>
          </w:tcPr>
          <w:p w14:paraId="3CFE9096">
            <w:pPr>
              <w:widowControl/>
              <w:jc w:val="left"/>
              <w:rPr>
                <w:color w:val="000000"/>
                <w:kern w:val="0"/>
                <w:szCs w:val="21"/>
              </w:rPr>
            </w:pPr>
            <w:r>
              <w:rPr>
                <w:color w:val="000000"/>
                <w:kern w:val="0"/>
                <w:szCs w:val="21"/>
              </w:rPr>
              <w:t>　</w:t>
            </w:r>
          </w:p>
        </w:tc>
        <w:tc>
          <w:tcPr>
            <w:tcW w:w="647" w:type="pct"/>
            <w:shd w:val="clear" w:color="auto" w:fill="auto"/>
            <w:vAlign w:val="center"/>
          </w:tcPr>
          <w:p w14:paraId="04E5225F">
            <w:pPr>
              <w:widowControl/>
              <w:jc w:val="left"/>
              <w:rPr>
                <w:color w:val="000000"/>
                <w:kern w:val="0"/>
                <w:szCs w:val="21"/>
              </w:rPr>
            </w:pPr>
            <w:r>
              <w:rPr>
                <w:color w:val="000000"/>
                <w:kern w:val="0"/>
                <w:szCs w:val="21"/>
              </w:rPr>
              <w:t>　</w:t>
            </w:r>
          </w:p>
        </w:tc>
      </w:tr>
      <w:tr w14:paraId="18702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A78732D">
            <w:pPr>
              <w:widowControl/>
              <w:jc w:val="left"/>
              <w:rPr>
                <w:color w:val="000000"/>
                <w:kern w:val="0"/>
                <w:szCs w:val="21"/>
              </w:rPr>
            </w:pPr>
            <w:r>
              <w:rPr>
                <w:rFonts w:hint="eastAsia"/>
                <w:color w:val="000000"/>
                <w:kern w:val="0"/>
                <w:szCs w:val="21"/>
              </w:rPr>
              <w:t>（五）验收方法及标准</w:t>
            </w:r>
          </w:p>
        </w:tc>
      </w:tr>
      <w:tr w14:paraId="175BB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CA9F000">
            <w:pPr>
              <w:widowControl/>
              <w:jc w:val="left"/>
              <w:rPr>
                <w:color w:val="000000"/>
                <w:kern w:val="0"/>
                <w:szCs w:val="21"/>
              </w:rPr>
            </w:pPr>
          </w:p>
        </w:tc>
        <w:tc>
          <w:tcPr>
            <w:tcW w:w="1274" w:type="pct"/>
            <w:shd w:val="clear" w:color="auto" w:fill="auto"/>
            <w:vAlign w:val="center"/>
          </w:tcPr>
          <w:p w14:paraId="2B4D41B1">
            <w:pPr>
              <w:widowControl/>
              <w:jc w:val="left"/>
              <w:rPr>
                <w:color w:val="000000"/>
                <w:kern w:val="0"/>
                <w:szCs w:val="21"/>
              </w:rPr>
            </w:pPr>
          </w:p>
        </w:tc>
        <w:tc>
          <w:tcPr>
            <w:tcW w:w="1457" w:type="pct"/>
            <w:shd w:val="clear" w:color="auto" w:fill="auto"/>
            <w:vAlign w:val="center"/>
          </w:tcPr>
          <w:p w14:paraId="0EC8E129">
            <w:pPr>
              <w:widowControl/>
              <w:jc w:val="left"/>
              <w:rPr>
                <w:color w:val="000000"/>
                <w:kern w:val="0"/>
                <w:szCs w:val="21"/>
              </w:rPr>
            </w:pPr>
          </w:p>
        </w:tc>
        <w:tc>
          <w:tcPr>
            <w:tcW w:w="648" w:type="pct"/>
            <w:shd w:val="clear" w:color="auto" w:fill="auto"/>
            <w:vAlign w:val="center"/>
          </w:tcPr>
          <w:p w14:paraId="3038481B">
            <w:pPr>
              <w:widowControl/>
              <w:jc w:val="left"/>
              <w:rPr>
                <w:color w:val="000000"/>
                <w:kern w:val="0"/>
                <w:szCs w:val="21"/>
              </w:rPr>
            </w:pPr>
          </w:p>
        </w:tc>
        <w:tc>
          <w:tcPr>
            <w:tcW w:w="647" w:type="pct"/>
            <w:shd w:val="clear" w:color="auto" w:fill="auto"/>
            <w:vAlign w:val="center"/>
          </w:tcPr>
          <w:p w14:paraId="1FFEA971">
            <w:pPr>
              <w:widowControl/>
              <w:jc w:val="left"/>
              <w:rPr>
                <w:color w:val="000000"/>
                <w:kern w:val="0"/>
                <w:szCs w:val="21"/>
              </w:rPr>
            </w:pPr>
          </w:p>
        </w:tc>
      </w:tr>
    </w:tbl>
    <w:p w14:paraId="739A06D5">
      <w:pPr>
        <w:spacing w:line="360" w:lineRule="auto"/>
        <w:ind w:firstLine="448" w:firstLineChars="200"/>
        <w:rPr>
          <w:sz w:val="24"/>
        </w:rPr>
      </w:pPr>
      <w:r>
        <w:rPr>
          <w:sz w:val="24"/>
        </w:rPr>
        <w:t>注：</w:t>
      </w:r>
    </w:p>
    <w:p w14:paraId="73E9EDCC">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2AF4591">
      <w:pPr>
        <w:spacing w:line="360" w:lineRule="auto"/>
        <w:ind w:firstLine="448" w:firstLineChars="200"/>
        <w:rPr>
          <w:sz w:val="24"/>
        </w:rPr>
      </w:pPr>
      <w:r>
        <w:rPr>
          <w:rFonts w:hint="eastAsia"/>
          <w:sz w:val="24"/>
        </w:rPr>
        <w:t>2</w:t>
      </w:r>
      <w:r>
        <w:rPr>
          <w:sz w:val="24"/>
        </w:rPr>
        <w:t>. 不如实填写偏离情况的投标文件将视为虚假材料。</w:t>
      </w:r>
    </w:p>
    <w:p w14:paraId="582B2A48">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65BE26D5">
      <w:pPr>
        <w:spacing w:line="360" w:lineRule="auto"/>
        <w:rPr>
          <w:sz w:val="24"/>
        </w:rPr>
      </w:pPr>
    </w:p>
    <w:p w14:paraId="7039F2B0">
      <w:pPr>
        <w:spacing w:line="360" w:lineRule="auto"/>
        <w:ind w:firstLine="3808" w:firstLineChars="1700"/>
        <w:rPr>
          <w:sz w:val="24"/>
        </w:rPr>
      </w:pPr>
      <w:r>
        <w:rPr>
          <w:sz w:val="24"/>
        </w:rPr>
        <w:t>投标人名称：</w:t>
      </w:r>
    </w:p>
    <w:p w14:paraId="62A7A306">
      <w:pPr>
        <w:spacing w:line="360" w:lineRule="auto"/>
        <w:ind w:firstLine="3808" w:firstLineChars="1700"/>
        <w:rPr>
          <w:sz w:val="24"/>
        </w:rPr>
      </w:pPr>
    </w:p>
    <w:p w14:paraId="52D2874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7FDCD0">
      <w:pPr>
        <w:tabs>
          <w:tab w:val="left" w:pos="360"/>
        </w:tabs>
        <w:spacing w:line="360" w:lineRule="auto"/>
        <w:rPr>
          <w:b/>
          <w:sz w:val="24"/>
        </w:rPr>
      </w:pPr>
      <w:r>
        <w:rPr>
          <w:sz w:val="24"/>
        </w:rPr>
        <w:br w:type="page"/>
      </w:r>
      <w:r>
        <w:rPr>
          <w:b/>
          <w:sz w:val="24"/>
        </w:rPr>
        <w:t>附件</w:t>
      </w:r>
      <w:r>
        <w:rPr>
          <w:rFonts w:hint="eastAsia"/>
          <w:b/>
          <w:sz w:val="24"/>
        </w:rPr>
        <w:t>6</w:t>
      </w:r>
    </w:p>
    <w:p w14:paraId="19C38167">
      <w:pPr>
        <w:spacing w:line="360" w:lineRule="auto"/>
        <w:jc w:val="center"/>
        <w:rPr>
          <w:b/>
          <w:bCs/>
          <w:sz w:val="24"/>
          <w:szCs w:val="24"/>
        </w:rPr>
      </w:pPr>
      <w:r>
        <w:rPr>
          <w:rFonts w:ascii="宋体" w:hAnsi="宋体"/>
          <w:b/>
          <w:bCs/>
          <w:sz w:val="24"/>
          <w:szCs w:val="24"/>
        </w:rPr>
        <w:t>技术要求偏离应答表</w:t>
      </w:r>
    </w:p>
    <w:p w14:paraId="7CAE8883">
      <w:pPr>
        <w:spacing w:line="460" w:lineRule="exact"/>
        <w:rPr>
          <w:sz w:val="24"/>
        </w:rPr>
      </w:pPr>
      <w:r>
        <w:rPr>
          <w:sz w:val="24"/>
        </w:rPr>
        <w:t>项目名称：</w:t>
      </w:r>
      <w:r>
        <w:rPr>
          <w:sz w:val="24"/>
          <w:u w:val="single"/>
        </w:rPr>
        <w:t xml:space="preserve">                    </w:t>
      </w:r>
    </w:p>
    <w:p w14:paraId="41932FD4">
      <w:pPr>
        <w:spacing w:line="460" w:lineRule="exact"/>
        <w:rPr>
          <w:sz w:val="24"/>
        </w:rPr>
      </w:pPr>
      <w:r>
        <w:rPr>
          <w:sz w:val="24"/>
        </w:rPr>
        <w:t>项目编号：</w:t>
      </w:r>
      <w:r>
        <w:rPr>
          <w:sz w:val="24"/>
          <w:u w:val="single"/>
        </w:rPr>
        <w:t xml:space="preserve">                    </w:t>
      </w:r>
    </w:p>
    <w:p w14:paraId="245E68BB">
      <w:pPr>
        <w:spacing w:line="460" w:lineRule="exact"/>
        <w:rPr>
          <w:sz w:val="24"/>
          <w:u w:val="single"/>
        </w:rPr>
      </w:pPr>
      <w:r>
        <w:rPr>
          <w:sz w:val="24"/>
        </w:rPr>
        <w:t>包号：</w:t>
      </w:r>
      <w:r>
        <w:rPr>
          <w:sz w:val="24"/>
          <w:u w:val="single"/>
        </w:rPr>
        <w:t xml:space="preserve">                        </w:t>
      </w:r>
    </w:p>
    <w:p w14:paraId="30DC4A84">
      <w:pPr>
        <w:spacing w:line="460" w:lineRule="exact"/>
        <w:rPr>
          <w:sz w:val="24"/>
          <w:szCs w:val="24"/>
          <w:u w:val="single"/>
        </w:rPr>
      </w:pPr>
    </w:p>
    <w:p w14:paraId="44280F83">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5540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272B5D6">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0DCC423">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60EC35B">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CA08EAD">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6A74614">
            <w:pPr>
              <w:widowControl/>
              <w:snapToGrid w:val="0"/>
              <w:jc w:val="center"/>
              <w:rPr>
                <w:kern w:val="0"/>
                <w:sz w:val="24"/>
                <w:szCs w:val="24"/>
              </w:rPr>
            </w:pPr>
            <w:r>
              <w:rPr>
                <w:rFonts w:ascii="宋体" w:hAnsi="宋体"/>
                <w:kern w:val="0"/>
                <w:sz w:val="24"/>
                <w:szCs w:val="24"/>
              </w:rPr>
              <w:t>备注</w:t>
            </w:r>
          </w:p>
        </w:tc>
      </w:tr>
      <w:tr w14:paraId="47046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D214E5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5786D8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6E4A7B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286F8F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EA90590">
            <w:pPr>
              <w:widowControl/>
              <w:snapToGrid w:val="0"/>
              <w:jc w:val="center"/>
              <w:rPr>
                <w:kern w:val="0"/>
                <w:sz w:val="24"/>
                <w:szCs w:val="24"/>
              </w:rPr>
            </w:pPr>
          </w:p>
        </w:tc>
      </w:tr>
      <w:tr w14:paraId="4C218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BB8AB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33980C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460D53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838C96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E0B538A">
            <w:pPr>
              <w:widowControl/>
              <w:snapToGrid w:val="0"/>
              <w:jc w:val="center"/>
              <w:rPr>
                <w:kern w:val="0"/>
                <w:sz w:val="24"/>
                <w:szCs w:val="24"/>
              </w:rPr>
            </w:pPr>
          </w:p>
        </w:tc>
      </w:tr>
      <w:tr w14:paraId="046CF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47ED40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525FB8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EBC20B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6FCC03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216287F">
            <w:pPr>
              <w:widowControl/>
              <w:snapToGrid w:val="0"/>
              <w:jc w:val="center"/>
              <w:rPr>
                <w:kern w:val="0"/>
                <w:sz w:val="24"/>
                <w:szCs w:val="24"/>
              </w:rPr>
            </w:pPr>
          </w:p>
        </w:tc>
      </w:tr>
      <w:tr w14:paraId="7F2CC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C7392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EF7179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29089D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79436F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FC3C947">
            <w:pPr>
              <w:widowControl/>
              <w:snapToGrid w:val="0"/>
              <w:jc w:val="center"/>
              <w:rPr>
                <w:kern w:val="0"/>
                <w:sz w:val="24"/>
                <w:szCs w:val="24"/>
              </w:rPr>
            </w:pPr>
          </w:p>
        </w:tc>
      </w:tr>
      <w:tr w14:paraId="46BCB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7F27E0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59A2EC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78DF4B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0D5CC0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86FD7F3">
            <w:pPr>
              <w:widowControl/>
              <w:snapToGrid w:val="0"/>
              <w:jc w:val="center"/>
              <w:rPr>
                <w:kern w:val="0"/>
                <w:sz w:val="24"/>
                <w:szCs w:val="24"/>
              </w:rPr>
            </w:pPr>
          </w:p>
        </w:tc>
      </w:tr>
    </w:tbl>
    <w:p w14:paraId="50FEEAE2">
      <w:pPr>
        <w:spacing w:line="360" w:lineRule="auto"/>
        <w:ind w:firstLine="448" w:firstLineChars="200"/>
        <w:rPr>
          <w:sz w:val="24"/>
          <w:szCs w:val="24"/>
        </w:rPr>
      </w:pPr>
      <w:r>
        <w:rPr>
          <w:rFonts w:ascii="宋体" w:hAnsi="宋体"/>
          <w:sz w:val="24"/>
          <w:szCs w:val="24"/>
        </w:rPr>
        <w:t>注：</w:t>
      </w:r>
    </w:p>
    <w:p w14:paraId="76238D96">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473DA38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637D0833">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5B90FA9">
      <w:pPr>
        <w:spacing w:line="360" w:lineRule="auto"/>
        <w:rPr>
          <w:sz w:val="24"/>
        </w:rPr>
      </w:pPr>
    </w:p>
    <w:p w14:paraId="7F707CC0">
      <w:pPr>
        <w:spacing w:line="360" w:lineRule="auto"/>
        <w:ind w:firstLine="3808" w:firstLineChars="1700"/>
        <w:rPr>
          <w:sz w:val="24"/>
        </w:rPr>
      </w:pPr>
      <w:r>
        <w:rPr>
          <w:sz w:val="24"/>
        </w:rPr>
        <w:t>投标人名称：</w:t>
      </w:r>
    </w:p>
    <w:p w14:paraId="0D0F3865">
      <w:pPr>
        <w:spacing w:line="360" w:lineRule="auto"/>
        <w:ind w:firstLine="3808" w:firstLineChars="1700"/>
        <w:rPr>
          <w:sz w:val="24"/>
        </w:rPr>
      </w:pPr>
    </w:p>
    <w:p w14:paraId="728B5C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7BB32A">
      <w:pPr>
        <w:tabs>
          <w:tab w:val="left" w:pos="360"/>
        </w:tabs>
        <w:spacing w:line="360" w:lineRule="auto"/>
        <w:rPr>
          <w:b/>
          <w:sz w:val="24"/>
        </w:rPr>
      </w:pPr>
      <w:r>
        <w:rPr>
          <w:sz w:val="24"/>
        </w:rPr>
        <w:br w:type="page"/>
      </w:r>
      <w:r>
        <w:rPr>
          <w:b/>
          <w:sz w:val="24"/>
        </w:rPr>
        <w:t>附件</w:t>
      </w:r>
      <w:r>
        <w:rPr>
          <w:rFonts w:hint="eastAsia"/>
          <w:b/>
          <w:sz w:val="24"/>
        </w:rPr>
        <w:t>7</w:t>
      </w:r>
    </w:p>
    <w:p w14:paraId="0BED6F2A">
      <w:pPr>
        <w:autoSpaceDN w:val="0"/>
        <w:spacing w:line="360" w:lineRule="auto"/>
        <w:jc w:val="center"/>
        <w:rPr>
          <w:b/>
          <w:bCs/>
          <w:sz w:val="24"/>
        </w:rPr>
      </w:pPr>
      <w:r>
        <w:rPr>
          <w:b/>
          <w:sz w:val="24"/>
        </w:rPr>
        <w:t>主要相关项目业绩一览表</w:t>
      </w:r>
    </w:p>
    <w:p w14:paraId="16FE0B77">
      <w:pPr>
        <w:spacing w:line="460" w:lineRule="exact"/>
        <w:ind w:left="192"/>
        <w:rPr>
          <w:sz w:val="24"/>
        </w:rPr>
      </w:pPr>
    </w:p>
    <w:p w14:paraId="1853425F">
      <w:pPr>
        <w:spacing w:line="460" w:lineRule="exact"/>
        <w:rPr>
          <w:sz w:val="24"/>
        </w:rPr>
      </w:pPr>
      <w:r>
        <w:rPr>
          <w:sz w:val="24"/>
        </w:rPr>
        <w:t>项目名称：</w:t>
      </w:r>
      <w:r>
        <w:rPr>
          <w:sz w:val="24"/>
          <w:u w:val="single"/>
        </w:rPr>
        <w:t xml:space="preserve">                    </w:t>
      </w:r>
    </w:p>
    <w:p w14:paraId="6E4E4089">
      <w:pPr>
        <w:spacing w:line="460" w:lineRule="exact"/>
        <w:rPr>
          <w:sz w:val="24"/>
        </w:rPr>
      </w:pPr>
      <w:r>
        <w:rPr>
          <w:sz w:val="24"/>
        </w:rPr>
        <w:t>项目编号：</w:t>
      </w:r>
      <w:r>
        <w:rPr>
          <w:sz w:val="24"/>
          <w:u w:val="single"/>
        </w:rPr>
        <w:t xml:space="preserve">                    </w:t>
      </w:r>
    </w:p>
    <w:p w14:paraId="5DCDE243">
      <w:pPr>
        <w:spacing w:line="460" w:lineRule="exact"/>
        <w:rPr>
          <w:sz w:val="24"/>
          <w:u w:val="single"/>
        </w:rPr>
      </w:pPr>
      <w:r>
        <w:rPr>
          <w:sz w:val="24"/>
        </w:rPr>
        <w:t>包号：</w:t>
      </w:r>
      <w:r>
        <w:rPr>
          <w:sz w:val="24"/>
          <w:u w:val="single"/>
        </w:rPr>
        <w:t xml:space="preserve">                        </w:t>
      </w:r>
    </w:p>
    <w:p w14:paraId="098119D0">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44F87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521F1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BC6742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9A9B34A">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A116CA3">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07818EF1">
            <w:pPr>
              <w:snapToGrid w:val="0"/>
              <w:jc w:val="center"/>
              <w:rPr>
                <w:sz w:val="24"/>
              </w:rPr>
            </w:pPr>
            <w:r>
              <w:rPr>
                <w:sz w:val="24"/>
              </w:rPr>
              <w:t>项目起止时间</w:t>
            </w:r>
          </w:p>
        </w:tc>
      </w:tr>
      <w:tr w14:paraId="7F03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9AE48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B787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44024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9C79A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FD46AA">
            <w:pPr>
              <w:snapToGrid w:val="0"/>
              <w:jc w:val="center"/>
              <w:rPr>
                <w:sz w:val="24"/>
              </w:rPr>
            </w:pPr>
          </w:p>
        </w:tc>
      </w:tr>
      <w:tr w14:paraId="078F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AADE5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96A1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3C8DC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F26DF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14AE3D">
            <w:pPr>
              <w:snapToGrid w:val="0"/>
              <w:jc w:val="center"/>
              <w:rPr>
                <w:sz w:val="24"/>
              </w:rPr>
            </w:pPr>
          </w:p>
        </w:tc>
      </w:tr>
      <w:tr w14:paraId="327AB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F367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A249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9E20B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FC8282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0498FF">
            <w:pPr>
              <w:snapToGrid w:val="0"/>
              <w:jc w:val="center"/>
              <w:rPr>
                <w:sz w:val="24"/>
              </w:rPr>
            </w:pPr>
          </w:p>
        </w:tc>
      </w:tr>
      <w:tr w14:paraId="5983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9E7C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447A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DF456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EBEBFC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68582D7">
            <w:pPr>
              <w:snapToGrid w:val="0"/>
              <w:jc w:val="center"/>
              <w:rPr>
                <w:sz w:val="24"/>
              </w:rPr>
            </w:pPr>
          </w:p>
        </w:tc>
      </w:tr>
      <w:tr w14:paraId="6F7D5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BA3EF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7A3F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F6C69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868546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228D64">
            <w:pPr>
              <w:snapToGrid w:val="0"/>
              <w:jc w:val="center"/>
              <w:rPr>
                <w:sz w:val="24"/>
              </w:rPr>
            </w:pPr>
          </w:p>
        </w:tc>
      </w:tr>
      <w:tr w14:paraId="58B2A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8AFB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CA43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0223A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49A9B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8BA1936">
            <w:pPr>
              <w:snapToGrid w:val="0"/>
              <w:jc w:val="center"/>
              <w:rPr>
                <w:sz w:val="24"/>
              </w:rPr>
            </w:pPr>
          </w:p>
        </w:tc>
      </w:tr>
      <w:tr w14:paraId="46452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66A1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02CE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2D621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B6FF53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4121AD5">
            <w:pPr>
              <w:snapToGrid w:val="0"/>
              <w:jc w:val="center"/>
              <w:rPr>
                <w:sz w:val="24"/>
              </w:rPr>
            </w:pPr>
          </w:p>
        </w:tc>
      </w:tr>
      <w:tr w14:paraId="5BA9E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1CFA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D882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679CD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C8BF9F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4D39F6">
            <w:pPr>
              <w:snapToGrid w:val="0"/>
              <w:jc w:val="center"/>
              <w:rPr>
                <w:sz w:val="24"/>
              </w:rPr>
            </w:pPr>
          </w:p>
        </w:tc>
      </w:tr>
      <w:tr w14:paraId="3D2E1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9C65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FA65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B1BB1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DA2258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C273135">
            <w:pPr>
              <w:snapToGrid w:val="0"/>
              <w:jc w:val="center"/>
              <w:rPr>
                <w:sz w:val="24"/>
              </w:rPr>
            </w:pPr>
          </w:p>
        </w:tc>
      </w:tr>
      <w:tr w14:paraId="2F35E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7EA60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1312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CA14A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E62A5F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36271AA">
            <w:pPr>
              <w:snapToGrid w:val="0"/>
              <w:jc w:val="center"/>
              <w:rPr>
                <w:sz w:val="24"/>
              </w:rPr>
            </w:pPr>
          </w:p>
        </w:tc>
      </w:tr>
      <w:tr w14:paraId="5A8C4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986D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AC52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F26CC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453CE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0B02F76">
            <w:pPr>
              <w:snapToGrid w:val="0"/>
              <w:jc w:val="center"/>
              <w:rPr>
                <w:sz w:val="24"/>
              </w:rPr>
            </w:pPr>
          </w:p>
        </w:tc>
      </w:tr>
    </w:tbl>
    <w:p w14:paraId="7A3F8BB0">
      <w:pPr>
        <w:spacing w:line="560" w:lineRule="exact"/>
        <w:rPr>
          <w:sz w:val="24"/>
        </w:rPr>
      </w:pPr>
      <w:r>
        <w:rPr>
          <w:sz w:val="24"/>
        </w:rPr>
        <w:t>备注：若招标文件第二部分评分因素及评标标准中要求提供业绩的，投标人所列业绩应按其要求将证明材料按顺序附后。</w:t>
      </w:r>
    </w:p>
    <w:p w14:paraId="21F6B7E4">
      <w:pPr>
        <w:spacing w:line="560" w:lineRule="exact"/>
        <w:rPr>
          <w:sz w:val="24"/>
        </w:rPr>
      </w:pPr>
    </w:p>
    <w:p w14:paraId="4C0B54C1">
      <w:pPr>
        <w:spacing w:line="360" w:lineRule="auto"/>
        <w:ind w:firstLine="3808" w:firstLineChars="1700"/>
        <w:rPr>
          <w:sz w:val="24"/>
        </w:rPr>
      </w:pPr>
      <w:r>
        <w:rPr>
          <w:sz w:val="24"/>
        </w:rPr>
        <w:t>投标人名称：</w:t>
      </w:r>
    </w:p>
    <w:p w14:paraId="33FA369A">
      <w:pPr>
        <w:spacing w:line="360" w:lineRule="auto"/>
        <w:ind w:firstLine="3808" w:firstLineChars="1700"/>
        <w:rPr>
          <w:sz w:val="24"/>
        </w:rPr>
      </w:pPr>
    </w:p>
    <w:p w14:paraId="5974D13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C83DF4">
      <w:pPr>
        <w:spacing w:line="460" w:lineRule="exact"/>
        <w:rPr>
          <w:sz w:val="24"/>
        </w:rPr>
      </w:pPr>
    </w:p>
    <w:p w14:paraId="1FBEE5FD">
      <w:pPr>
        <w:widowControl/>
        <w:jc w:val="left"/>
        <w:rPr>
          <w:sz w:val="24"/>
        </w:rPr>
      </w:pPr>
      <w:r>
        <w:rPr>
          <w:sz w:val="24"/>
        </w:rPr>
        <w:br w:type="page"/>
      </w:r>
    </w:p>
    <w:p w14:paraId="47DCE341">
      <w:pPr>
        <w:tabs>
          <w:tab w:val="left" w:pos="360"/>
        </w:tabs>
        <w:spacing w:line="360" w:lineRule="auto"/>
        <w:rPr>
          <w:b/>
          <w:sz w:val="24"/>
        </w:rPr>
      </w:pPr>
      <w:r>
        <w:rPr>
          <w:b/>
          <w:sz w:val="24"/>
        </w:rPr>
        <w:t>附件</w:t>
      </w:r>
      <w:r>
        <w:rPr>
          <w:rFonts w:hint="eastAsia"/>
          <w:b/>
          <w:sz w:val="24"/>
        </w:rPr>
        <w:t>8</w:t>
      </w:r>
    </w:p>
    <w:p w14:paraId="22C424C0">
      <w:pPr>
        <w:autoSpaceDN w:val="0"/>
        <w:spacing w:line="360" w:lineRule="auto"/>
        <w:jc w:val="center"/>
        <w:rPr>
          <w:b/>
          <w:bCs/>
          <w:sz w:val="24"/>
        </w:rPr>
      </w:pPr>
      <w:r>
        <w:rPr>
          <w:rFonts w:hint="eastAsia"/>
          <w:b/>
          <w:bCs/>
          <w:sz w:val="24"/>
        </w:rPr>
        <w:t>投标</w:t>
      </w:r>
      <w:r>
        <w:rPr>
          <w:b/>
          <w:bCs/>
          <w:sz w:val="24"/>
        </w:rPr>
        <w:t>代表人授权书</w:t>
      </w:r>
    </w:p>
    <w:p w14:paraId="5D73AED8">
      <w:pPr>
        <w:spacing w:line="360" w:lineRule="auto"/>
        <w:rPr>
          <w:sz w:val="24"/>
          <w:szCs w:val="21"/>
        </w:rPr>
      </w:pPr>
    </w:p>
    <w:p w14:paraId="411FF2EC">
      <w:pPr>
        <w:spacing w:line="360" w:lineRule="auto"/>
        <w:rPr>
          <w:sz w:val="24"/>
          <w:szCs w:val="21"/>
        </w:rPr>
      </w:pPr>
      <w:r>
        <w:rPr>
          <w:sz w:val="24"/>
          <w:szCs w:val="21"/>
        </w:rPr>
        <w:t>致：天津市政府采购中心</w:t>
      </w:r>
    </w:p>
    <w:p w14:paraId="1EF7064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0774F3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3DB62AD">
      <w:pPr>
        <w:spacing w:line="360" w:lineRule="auto"/>
        <w:ind w:firstLine="448" w:firstLineChars="200"/>
        <w:rPr>
          <w:sz w:val="24"/>
          <w:szCs w:val="21"/>
        </w:rPr>
      </w:pPr>
      <w:r>
        <w:rPr>
          <w:sz w:val="24"/>
          <w:szCs w:val="21"/>
        </w:rPr>
        <w:t>本授权书至投标有效期结束前始终有效。</w:t>
      </w:r>
    </w:p>
    <w:p w14:paraId="46B23746">
      <w:pPr>
        <w:spacing w:line="360" w:lineRule="auto"/>
        <w:ind w:firstLine="448" w:firstLineChars="200"/>
        <w:rPr>
          <w:sz w:val="24"/>
          <w:szCs w:val="21"/>
        </w:rPr>
      </w:pPr>
      <w:r>
        <w:rPr>
          <w:sz w:val="24"/>
          <w:szCs w:val="21"/>
        </w:rPr>
        <w:t>投标代表人无转委托权，特此委托。</w:t>
      </w:r>
    </w:p>
    <w:p w14:paraId="5370BEC1">
      <w:pPr>
        <w:spacing w:line="360" w:lineRule="auto"/>
        <w:ind w:firstLine="448" w:firstLineChars="200"/>
        <w:rPr>
          <w:sz w:val="24"/>
        </w:rPr>
      </w:pPr>
    </w:p>
    <w:p w14:paraId="53029FC2">
      <w:pPr>
        <w:spacing w:line="360" w:lineRule="auto"/>
        <w:ind w:firstLine="448" w:firstLineChars="200"/>
        <w:rPr>
          <w:sz w:val="24"/>
        </w:rPr>
      </w:pPr>
    </w:p>
    <w:p w14:paraId="212D02D1">
      <w:pPr>
        <w:spacing w:line="480" w:lineRule="auto"/>
        <w:jc w:val="center"/>
        <w:rPr>
          <w:sz w:val="24"/>
        </w:rPr>
      </w:pPr>
      <w:r>
        <w:rPr>
          <w:sz w:val="24"/>
        </w:rPr>
        <w:t xml:space="preserve">     年   月   日 </w:t>
      </w:r>
    </w:p>
    <w:p w14:paraId="213043B5">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E15E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9DB9D28">
            <w:pPr>
              <w:spacing w:line="360" w:lineRule="auto"/>
              <w:jc w:val="left"/>
              <w:rPr>
                <w:sz w:val="24"/>
              </w:rPr>
            </w:pPr>
            <w:r>
              <w:rPr>
                <w:sz w:val="24"/>
              </w:rPr>
              <w:t>投标代表人身份证正面</w:t>
            </w:r>
          </w:p>
          <w:p w14:paraId="76E3325F">
            <w:pPr>
              <w:spacing w:line="360" w:lineRule="auto"/>
              <w:jc w:val="left"/>
              <w:rPr>
                <w:sz w:val="24"/>
              </w:rPr>
            </w:pPr>
          </w:p>
          <w:p w14:paraId="7695FCE0">
            <w:pPr>
              <w:spacing w:line="360" w:lineRule="auto"/>
              <w:jc w:val="left"/>
              <w:rPr>
                <w:sz w:val="24"/>
              </w:rPr>
            </w:pPr>
          </w:p>
          <w:p w14:paraId="28EAB6D7">
            <w:pPr>
              <w:spacing w:line="360" w:lineRule="auto"/>
              <w:jc w:val="left"/>
              <w:rPr>
                <w:sz w:val="24"/>
              </w:rPr>
            </w:pPr>
          </w:p>
          <w:p w14:paraId="19AECF41">
            <w:pPr>
              <w:spacing w:line="360" w:lineRule="auto"/>
              <w:jc w:val="left"/>
              <w:rPr>
                <w:sz w:val="24"/>
              </w:rPr>
            </w:pPr>
          </w:p>
          <w:p w14:paraId="7F59340B">
            <w:pPr>
              <w:spacing w:line="360" w:lineRule="auto"/>
              <w:jc w:val="left"/>
              <w:rPr>
                <w:sz w:val="24"/>
              </w:rPr>
            </w:pPr>
          </w:p>
        </w:tc>
        <w:tc>
          <w:tcPr>
            <w:tcW w:w="4264" w:type="dxa"/>
          </w:tcPr>
          <w:p w14:paraId="1063EC08">
            <w:pPr>
              <w:spacing w:line="360" w:lineRule="auto"/>
              <w:jc w:val="left"/>
              <w:rPr>
                <w:sz w:val="24"/>
              </w:rPr>
            </w:pPr>
            <w:r>
              <w:rPr>
                <w:sz w:val="24"/>
              </w:rPr>
              <w:t>投标代表人身份证背面</w:t>
            </w:r>
          </w:p>
        </w:tc>
      </w:tr>
    </w:tbl>
    <w:p w14:paraId="6AD5205A">
      <w:pPr>
        <w:widowControl/>
        <w:jc w:val="left"/>
        <w:rPr>
          <w:sz w:val="24"/>
        </w:rPr>
      </w:pPr>
      <w:r>
        <w:rPr>
          <w:sz w:val="24"/>
        </w:rPr>
        <w:br w:type="page"/>
      </w:r>
    </w:p>
    <w:p w14:paraId="641CD53D">
      <w:pPr>
        <w:autoSpaceDN w:val="0"/>
        <w:spacing w:line="360" w:lineRule="auto"/>
        <w:jc w:val="left"/>
        <w:rPr>
          <w:b/>
          <w:bCs/>
          <w:sz w:val="24"/>
        </w:rPr>
      </w:pPr>
      <w:r>
        <w:rPr>
          <w:b/>
          <w:bCs/>
          <w:sz w:val="24"/>
        </w:rPr>
        <w:t>附件</w:t>
      </w:r>
      <w:r>
        <w:rPr>
          <w:rFonts w:hint="eastAsia"/>
          <w:b/>
          <w:bCs/>
          <w:sz w:val="24"/>
        </w:rPr>
        <w:t>9-1</w:t>
      </w:r>
    </w:p>
    <w:p w14:paraId="486E5B02">
      <w:pPr>
        <w:autoSpaceDE w:val="0"/>
        <w:autoSpaceDN w:val="0"/>
        <w:spacing w:line="480" w:lineRule="auto"/>
        <w:jc w:val="center"/>
        <w:rPr>
          <w:sz w:val="24"/>
          <w:szCs w:val="24"/>
        </w:rPr>
      </w:pPr>
      <w:r>
        <w:rPr>
          <w:b/>
          <w:sz w:val="24"/>
          <w:szCs w:val="24"/>
        </w:rPr>
        <w:t>中小企业声明函（服务）</w:t>
      </w:r>
    </w:p>
    <w:p w14:paraId="0B2C72F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6278B4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F97E09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5EB63B9">
      <w:pPr>
        <w:autoSpaceDE w:val="0"/>
        <w:autoSpaceDN w:val="0"/>
        <w:spacing w:line="500" w:lineRule="exact"/>
        <w:ind w:left="641"/>
        <w:jc w:val="left"/>
        <w:rPr>
          <w:sz w:val="24"/>
          <w:szCs w:val="24"/>
        </w:rPr>
      </w:pPr>
      <w:r>
        <w:rPr>
          <w:sz w:val="24"/>
          <w:szCs w:val="24"/>
        </w:rPr>
        <w:t>……</w:t>
      </w:r>
    </w:p>
    <w:p w14:paraId="4EE54E3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0BC999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E2B34EE">
      <w:pPr>
        <w:autoSpaceDE w:val="0"/>
        <w:autoSpaceDN w:val="0"/>
        <w:spacing w:line="500" w:lineRule="exact"/>
        <w:ind w:left="3840"/>
        <w:jc w:val="left"/>
        <w:rPr>
          <w:sz w:val="24"/>
          <w:szCs w:val="24"/>
        </w:rPr>
      </w:pPr>
      <w:r>
        <w:rPr>
          <w:sz w:val="24"/>
          <w:szCs w:val="24"/>
        </w:rPr>
        <w:t>投标人名称：</w:t>
      </w:r>
    </w:p>
    <w:p w14:paraId="44565452">
      <w:pPr>
        <w:autoSpaceDE w:val="0"/>
        <w:autoSpaceDN w:val="0"/>
        <w:spacing w:line="500" w:lineRule="exact"/>
        <w:ind w:left="3840"/>
        <w:jc w:val="left"/>
        <w:rPr>
          <w:sz w:val="32"/>
        </w:rPr>
      </w:pPr>
      <w:r>
        <w:rPr>
          <w:sz w:val="24"/>
          <w:szCs w:val="24"/>
        </w:rPr>
        <w:t>日期：</w:t>
      </w:r>
    </w:p>
    <w:p w14:paraId="00BD53E0">
      <w:pPr>
        <w:spacing w:line="360" w:lineRule="auto"/>
        <w:ind w:right="84" w:firstLine="224" w:firstLineChars="100"/>
        <w:rPr>
          <w:b/>
          <w:sz w:val="24"/>
          <w:szCs w:val="24"/>
        </w:rPr>
      </w:pPr>
      <w:r>
        <w:rPr>
          <w:b/>
          <w:sz w:val="24"/>
          <w:szCs w:val="24"/>
        </w:rPr>
        <w:t>注：</w:t>
      </w:r>
    </w:p>
    <w:p w14:paraId="140F0F57">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4E80B143">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26F287EA">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2A3BFEE1">
      <w:pPr>
        <w:widowControl/>
        <w:jc w:val="left"/>
        <w:rPr>
          <w:sz w:val="24"/>
        </w:rPr>
      </w:pPr>
      <w:r>
        <w:rPr>
          <w:sz w:val="24"/>
        </w:rPr>
        <w:br w:type="page"/>
      </w:r>
    </w:p>
    <w:p w14:paraId="2F7CDFB4">
      <w:pPr>
        <w:autoSpaceDN w:val="0"/>
        <w:spacing w:line="360" w:lineRule="auto"/>
        <w:rPr>
          <w:b/>
          <w:bCs/>
          <w:sz w:val="24"/>
        </w:rPr>
      </w:pPr>
      <w:bookmarkStart w:id="14" w:name="OLE_LINK14"/>
      <w:bookmarkStart w:id="15" w:name="OLE_LINK13"/>
      <w:r>
        <w:rPr>
          <w:rFonts w:hint="eastAsia"/>
          <w:b/>
          <w:bCs/>
          <w:sz w:val="24"/>
        </w:rPr>
        <w:t>附件9-2</w:t>
      </w:r>
    </w:p>
    <w:bookmarkEnd w:id="14"/>
    <w:bookmarkEnd w:id="15"/>
    <w:p w14:paraId="0466BB52">
      <w:pPr>
        <w:autoSpaceDN w:val="0"/>
        <w:spacing w:line="360" w:lineRule="auto"/>
        <w:jc w:val="left"/>
        <w:rPr>
          <w:b/>
          <w:bCs/>
          <w:sz w:val="24"/>
        </w:rPr>
      </w:pPr>
      <w:r>
        <w:rPr>
          <w:rFonts w:hint="eastAsia"/>
          <w:b/>
          <w:kern w:val="0"/>
          <w:sz w:val="24"/>
          <w:szCs w:val="21"/>
        </w:rPr>
        <w:t>若不是残疾人福利性单位，投标文件中可不提供此声明函</w:t>
      </w:r>
    </w:p>
    <w:p w14:paraId="31D828F5">
      <w:pPr>
        <w:autoSpaceDN w:val="0"/>
        <w:spacing w:line="360" w:lineRule="auto"/>
        <w:jc w:val="center"/>
        <w:rPr>
          <w:b/>
          <w:bCs/>
          <w:sz w:val="24"/>
        </w:rPr>
      </w:pPr>
    </w:p>
    <w:p w14:paraId="24D5C749">
      <w:pPr>
        <w:snapToGrid w:val="0"/>
        <w:spacing w:line="360" w:lineRule="auto"/>
        <w:jc w:val="center"/>
        <w:rPr>
          <w:b/>
          <w:bCs/>
          <w:sz w:val="24"/>
        </w:rPr>
      </w:pPr>
      <w:r>
        <w:rPr>
          <w:rFonts w:hint="eastAsia"/>
          <w:b/>
          <w:bCs/>
          <w:sz w:val="24"/>
        </w:rPr>
        <w:t>残疾人福利性单位声明函</w:t>
      </w:r>
    </w:p>
    <w:p w14:paraId="3F2133BB">
      <w:pPr>
        <w:snapToGrid w:val="0"/>
        <w:spacing w:line="360" w:lineRule="auto"/>
        <w:ind w:firstLine="448" w:firstLineChars="200"/>
        <w:jc w:val="left"/>
        <w:rPr>
          <w:b/>
          <w:bCs/>
          <w:sz w:val="24"/>
        </w:rPr>
      </w:pPr>
    </w:p>
    <w:p w14:paraId="552A1ED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2C42B6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BF8C490">
      <w:pPr>
        <w:snapToGrid w:val="0"/>
        <w:spacing w:line="360" w:lineRule="auto"/>
        <w:ind w:firstLine="448" w:firstLineChars="200"/>
        <w:jc w:val="left"/>
        <w:rPr>
          <w:bCs/>
          <w:sz w:val="24"/>
        </w:rPr>
      </w:pPr>
    </w:p>
    <w:p w14:paraId="08665F44">
      <w:pPr>
        <w:snapToGrid w:val="0"/>
        <w:spacing w:line="360" w:lineRule="auto"/>
        <w:ind w:firstLine="448" w:firstLineChars="200"/>
        <w:jc w:val="left"/>
        <w:rPr>
          <w:bCs/>
          <w:sz w:val="24"/>
        </w:rPr>
      </w:pPr>
    </w:p>
    <w:p w14:paraId="6145319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825AD22">
      <w:pPr>
        <w:snapToGrid w:val="0"/>
        <w:spacing w:line="360" w:lineRule="auto"/>
        <w:ind w:firstLine="448" w:firstLineChars="200"/>
        <w:jc w:val="left"/>
        <w:rPr>
          <w:bCs/>
          <w:sz w:val="24"/>
        </w:rPr>
      </w:pPr>
    </w:p>
    <w:p w14:paraId="23B49449">
      <w:pPr>
        <w:snapToGrid w:val="0"/>
        <w:spacing w:line="360" w:lineRule="auto"/>
        <w:ind w:firstLine="448" w:firstLineChars="200"/>
        <w:jc w:val="left"/>
        <w:rPr>
          <w:sz w:val="24"/>
          <w:szCs w:val="21"/>
        </w:rPr>
      </w:pPr>
      <w:r>
        <w:rPr>
          <w:rFonts w:hint="eastAsia"/>
          <w:bCs/>
          <w:sz w:val="24"/>
        </w:rPr>
        <w:t xml:space="preserve">               日  期：</w:t>
      </w:r>
    </w:p>
    <w:p w14:paraId="66AC7294">
      <w:pPr>
        <w:snapToGrid w:val="0"/>
        <w:spacing w:line="360" w:lineRule="auto"/>
        <w:ind w:firstLine="448" w:firstLineChars="200"/>
        <w:jc w:val="left"/>
        <w:rPr>
          <w:sz w:val="24"/>
          <w:szCs w:val="21"/>
        </w:rPr>
      </w:pPr>
    </w:p>
    <w:p w14:paraId="3B447639">
      <w:pPr>
        <w:snapToGrid w:val="0"/>
        <w:spacing w:line="360" w:lineRule="auto"/>
        <w:ind w:firstLine="448" w:firstLineChars="200"/>
        <w:rPr>
          <w:sz w:val="24"/>
          <w:szCs w:val="21"/>
        </w:rPr>
      </w:pPr>
      <w:r>
        <w:rPr>
          <w:sz w:val="24"/>
          <w:szCs w:val="21"/>
        </w:rPr>
        <w:t>注：</w:t>
      </w:r>
    </w:p>
    <w:p w14:paraId="1BF05DD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5A8D300">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33DD0BC">
      <w:pPr>
        <w:snapToGrid w:val="0"/>
        <w:spacing w:line="360" w:lineRule="auto"/>
        <w:ind w:firstLine="448" w:firstLineChars="200"/>
        <w:rPr>
          <w:color w:val="FF0000"/>
          <w:sz w:val="24"/>
          <w:szCs w:val="21"/>
        </w:rPr>
      </w:pPr>
    </w:p>
    <w:p w14:paraId="6B53E506">
      <w:pPr>
        <w:snapToGrid w:val="0"/>
        <w:spacing w:line="360" w:lineRule="auto"/>
        <w:ind w:firstLine="448" w:firstLineChars="200"/>
        <w:jc w:val="left"/>
        <w:rPr>
          <w:sz w:val="24"/>
          <w:szCs w:val="21"/>
        </w:rPr>
      </w:pPr>
    </w:p>
    <w:p w14:paraId="5DBDE1A3">
      <w:pPr>
        <w:spacing w:line="360" w:lineRule="auto"/>
        <w:ind w:right="84" w:firstLine="224" w:firstLineChars="100"/>
        <w:rPr>
          <w:position w:val="-40"/>
          <w:sz w:val="24"/>
        </w:rPr>
      </w:pPr>
    </w:p>
    <w:p w14:paraId="19EB02CC">
      <w:pPr>
        <w:tabs>
          <w:tab w:val="left" w:pos="360"/>
        </w:tabs>
        <w:spacing w:line="360" w:lineRule="auto"/>
        <w:rPr>
          <w:b/>
          <w:sz w:val="24"/>
        </w:rPr>
      </w:pPr>
      <w:r>
        <w:rPr>
          <w:sz w:val="24"/>
        </w:rPr>
        <w:br w:type="page"/>
      </w:r>
      <w:r>
        <w:rPr>
          <w:b/>
          <w:sz w:val="24"/>
        </w:rPr>
        <w:t>附件</w:t>
      </w:r>
      <w:r>
        <w:rPr>
          <w:rFonts w:hint="eastAsia"/>
          <w:b/>
          <w:sz w:val="24"/>
        </w:rPr>
        <w:t>10</w:t>
      </w:r>
    </w:p>
    <w:p w14:paraId="329FAEA6">
      <w:pPr>
        <w:autoSpaceDN w:val="0"/>
        <w:spacing w:line="360" w:lineRule="auto"/>
        <w:jc w:val="center"/>
        <w:rPr>
          <w:b/>
          <w:bCs/>
          <w:sz w:val="24"/>
        </w:rPr>
      </w:pPr>
      <w:r>
        <w:rPr>
          <w:b/>
          <w:bCs/>
          <w:sz w:val="24"/>
        </w:rPr>
        <w:t>政府采购政策情况表</w:t>
      </w:r>
    </w:p>
    <w:p w14:paraId="79FD7B43">
      <w:pPr>
        <w:spacing w:line="460" w:lineRule="exact"/>
        <w:jc w:val="center"/>
        <w:rPr>
          <w:sz w:val="24"/>
        </w:rPr>
      </w:pPr>
    </w:p>
    <w:p w14:paraId="44B9774C">
      <w:pPr>
        <w:spacing w:line="460" w:lineRule="exact"/>
        <w:rPr>
          <w:sz w:val="24"/>
        </w:rPr>
      </w:pPr>
      <w:r>
        <w:rPr>
          <w:sz w:val="24"/>
        </w:rPr>
        <w:t>项目名称：</w:t>
      </w:r>
      <w:r>
        <w:rPr>
          <w:sz w:val="24"/>
          <w:u w:val="single"/>
        </w:rPr>
        <w:t xml:space="preserve">                    </w:t>
      </w:r>
    </w:p>
    <w:p w14:paraId="45837CFC">
      <w:pPr>
        <w:spacing w:line="460" w:lineRule="exact"/>
        <w:rPr>
          <w:sz w:val="24"/>
        </w:rPr>
      </w:pPr>
      <w:r>
        <w:rPr>
          <w:sz w:val="24"/>
        </w:rPr>
        <w:t>项目编号：</w:t>
      </w:r>
      <w:r>
        <w:rPr>
          <w:sz w:val="24"/>
          <w:u w:val="single"/>
        </w:rPr>
        <w:t xml:space="preserve">                    </w:t>
      </w:r>
    </w:p>
    <w:p w14:paraId="3609F140">
      <w:pPr>
        <w:spacing w:line="460" w:lineRule="exact"/>
        <w:rPr>
          <w:sz w:val="24"/>
          <w:u w:val="single"/>
        </w:rPr>
      </w:pPr>
      <w:r>
        <w:rPr>
          <w:sz w:val="24"/>
        </w:rPr>
        <w:t>包号：</w:t>
      </w:r>
      <w:r>
        <w:rPr>
          <w:sz w:val="24"/>
          <w:u w:val="single"/>
        </w:rPr>
        <w:t xml:space="preserve">                        </w:t>
      </w:r>
    </w:p>
    <w:p w14:paraId="6DAA5545">
      <w:pPr>
        <w:spacing w:line="460" w:lineRule="exact"/>
        <w:ind w:firstLine="6944" w:firstLineChars="3100"/>
        <w:rPr>
          <w:sz w:val="24"/>
        </w:rPr>
      </w:pPr>
    </w:p>
    <w:p w14:paraId="771775AC">
      <w:pPr>
        <w:spacing w:line="460" w:lineRule="exact"/>
        <w:rPr>
          <w:sz w:val="24"/>
        </w:rPr>
      </w:pPr>
      <w:r>
        <w:rPr>
          <w:sz w:val="24"/>
        </w:rPr>
        <w:t>填报要求：</w:t>
      </w:r>
    </w:p>
    <w:p w14:paraId="0F9769F1">
      <w:pPr>
        <w:spacing w:line="460" w:lineRule="exact"/>
        <w:rPr>
          <w:sz w:val="24"/>
        </w:rPr>
      </w:pPr>
      <w:r>
        <w:rPr>
          <w:sz w:val="24"/>
        </w:rPr>
        <w:t>1.本表的产品名称、品牌型号、金额应与《开标分项一览表》一致。</w:t>
      </w:r>
    </w:p>
    <w:p w14:paraId="7F48603C">
      <w:pPr>
        <w:spacing w:line="460" w:lineRule="exact"/>
        <w:rPr>
          <w:sz w:val="24"/>
        </w:rPr>
      </w:pPr>
      <w:r>
        <w:rPr>
          <w:sz w:val="24"/>
        </w:rPr>
        <w:t>2.“制造商企业类型”栏填写内容为“微型”、“小型”、“监狱企业”或“残疾人福利性单位”。</w:t>
      </w:r>
    </w:p>
    <w:p w14:paraId="511BA733">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3CAA705E">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221D9F62">
      <w:pPr>
        <w:spacing w:line="460" w:lineRule="exact"/>
        <w:ind w:firstLine="6720" w:firstLineChars="3000"/>
        <w:rPr>
          <w:sz w:val="24"/>
        </w:rPr>
      </w:pPr>
      <w:r>
        <w:rPr>
          <w:sz w:val="24"/>
        </w:rPr>
        <w:t>单位：元</w:t>
      </w:r>
    </w:p>
    <w:tbl>
      <w:tblPr>
        <w:tblStyle w:val="22"/>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1FF51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19F9BDC3">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760ADF4C">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2FA7EFB">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B3DC243">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16722F4">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3A611F83">
            <w:pPr>
              <w:pStyle w:val="42"/>
              <w:tabs>
                <w:tab w:val="left" w:pos="1260"/>
              </w:tabs>
              <w:adjustRightInd w:val="0"/>
              <w:snapToGrid w:val="0"/>
              <w:jc w:val="center"/>
              <w:rPr>
                <w:szCs w:val="21"/>
                <w:lang w:val="en-GB"/>
              </w:rPr>
            </w:pPr>
            <w:r>
              <w:rPr>
                <w:szCs w:val="21"/>
                <w:lang w:val="en-GB"/>
              </w:rPr>
              <w:t>金额</w:t>
            </w:r>
          </w:p>
        </w:tc>
      </w:tr>
      <w:tr w14:paraId="7DDF1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0FFC169">
            <w:pPr>
              <w:pStyle w:val="42"/>
              <w:tabs>
                <w:tab w:val="left" w:pos="1260"/>
              </w:tabs>
              <w:adjustRightInd w:val="0"/>
              <w:snapToGrid w:val="0"/>
              <w:jc w:val="center"/>
              <w:rPr>
                <w:szCs w:val="21"/>
                <w:lang w:val="en-GB"/>
              </w:rPr>
            </w:pPr>
          </w:p>
        </w:tc>
        <w:tc>
          <w:tcPr>
            <w:tcW w:w="886" w:type="pct"/>
            <w:shd w:val="clear" w:color="auto" w:fill="auto"/>
            <w:vAlign w:val="center"/>
          </w:tcPr>
          <w:p w14:paraId="058025B6">
            <w:pPr>
              <w:pStyle w:val="42"/>
              <w:tabs>
                <w:tab w:val="left" w:pos="1260"/>
              </w:tabs>
              <w:adjustRightInd w:val="0"/>
              <w:snapToGrid w:val="0"/>
              <w:jc w:val="center"/>
              <w:rPr>
                <w:szCs w:val="21"/>
                <w:lang w:val="en-GB"/>
              </w:rPr>
            </w:pPr>
          </w:p>
        </w:tc>
        <w:tc>
          <w:tcPr>
            <w:tcW w:w="929" w:type="pct"/>
            <w:shd w:val="clear" w:color="auto" w:fill="auto"/>
            <w:vAlign w:val="center"/>
          </w:tcPr>
          <w:p w14:paraId="1C98F6CA">
            <w:pPr>
              <w:pStyle w:val="42"/>
              <w:tabs>
                <w:tab w:val="left" w:pos="1260"/>
              </w:tabs>
              <w:adjustRightInd w:val="0"/>
              <w:snapToGrid w:val="0"/>
              <w:jc w:val="center"/>
              <w:rPr>
                <w:szCs w:val="21"/>
                <w:lang w:val="en-GB"/>
              </w:rPr>
            </w:pPr>
          </w:p>
        </w:tc>
        <w:tc>
          <w:tcPr>
            <w:tcW w:w="803" w:type="pct"/>
            <w:shd w:val="clear" w:color="auto" w:fill="auto"/>
            <w:vAlign w:val="center"/>
          </w:tcPr>
          <w:p w14:paraId="6617E20F">
            <w:pPr>
              <w:pStyle w:val="42"/>
              <w:tabs>
                <w:tab w:val="left" w:pos="1260"/>
              </w:tabs>
              <w:adjustRightInd w:val="0"/>
              <w:snapToGrid w:val="0"/>
              <w:jc w:val="center"/>
              <w:rPr>
                <w:szCs w:val="21"/>
                <w:lang w:val="en-GB"/>
              </w:rPr>
            </w:pPr>
          </w:p>
        </w:tc>
        <w:tc>
          <w:tcPr>
            <w:tcW w:w="963" w:type="pct"/>
            <w:shd w:val="clear" w:color="auto" w:fill="auto"/>
            <w:vAlign w:val="center"/>
          </w:tcPr>
          <w:p w14:paraId="3C920BAA">
            <w:pPr>
              <w:pStyle w:val="42"/>
              <w:tabs>
                <w:tab w:val="left" w:pos="1260"/>
              </w:tabs>
              <w:adjustRightInd w:val="0"/>
              <w:snapToGrid w:val="0"/>
              <w:jc w:val="center"/>
              <w:rPr>
                <w:szCs w:val="21"/>
                <w:lang w:val="en-GB"/>
              </w:rPr>
            </w:pPr>
          </w:p>
        </w:tc>
        <w:tc>
          <w:tcPr>
            <w:tcW w:w="863" w:type="pct"/>
            <w:shd w:val="clear" w:color="auto" w:fill="auto"/>
            <w:vAlign w:val="center"/>
          </w:tcPr>
          <w:p w14:paraId="6841D979">
            <w:pPr>
              <w:pStyle w:val="42"/>
              <w:tabs>
                <w:tab w:val="left" w:pos="1260"/>
              </w:tabs>
              <w:adjustRightInd w:val="0"/>
              <w:snapToGrid w:val="0"/>
              <w:jc w:val="center"/>
              <w:rPr>
                <w:szCs w:val="21"/>
                <w:lang w:val="en-GB"/>
              </w:rPr>
            </w:pPr>
          </w:p>
        </w:tc>
      </w:tr>
      <w:tr w14:paraId="259AE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F293A7B">
            <w:pPr>
              <w:pStyle w:val="42"/>
              <w:tabs>
                <w:tab w:val="left" w:pos="1260"/>
              </w:tabs>
              <w:adjustRightInd w:val="0"/>
              <w:snapToGrid w:val="0"/>
              <w:jc w:val="center"/>
              <w:rPr>
                <w:szCs w:val="21"/>
                <w:lang w:val="en-GB"/>
              </w:rPr>
            </w:pPr>
          </w:p>
        </w:tc>
        <w:tc>
          <w:tcPr>
            <w:tcW w:w="886" w:type="pct"/>
            <w:shd w:val="clear" w:color="auto" w:fill="auto"/>
            <w:vAlign w:val="center"/>
          </w:tcPr>
          <w:p w14:paraId="5C5AA5BF">
            <w:pPr>
              <w:pStyle w:val="42"/>
              <w:tabs>
                <w:tab w:val="left" w:pos="1260"/>
              </w:tabs>
              <w:adjustRightInd w:val="0"/>
              <w:snapToGrid w:val="0"/>
              <w:jc w:val="center"/>
              <w:rPr>
                <w:szCs w:val="21"/>
                <w:lang w:val="en-GB"/>
              </w:rPr>
            </w:pPr>
          </w:p>
        </w:tc>
        <w:tc>
          <w:tcPr>
            <w:tcW w:w="929" w:type="pct"/>
            <w:shd w:val="clear" w:color="auto" w:fill="auto"/>
            <w:vAlign w:val="center"/>
          </w:tcPr>
          <w:p w14:paraId="61608445">
            <w:pPr>
              <w:pStyle w:val="42"/>
              <w:tabs>
                <w:tab w:val="left" w:pos="1260"/>
              </w:tabs>
              <w:adjustRightInd w:val="0"/>
              <w:snapToGrid w:val="0"/>
              <w:jc w:val="center"/>
              <w:rPr>
                <w:szCs w:val="21"/>
                <w:lang w:val="en-GB"/>
              </w:rPr>
            </w:pPr>
          </w:p>
        </w:tc>
        <w:tc>
          <w:tcPr>
            <w:tcW w:w="803" w:type="pct"/>
            <w:shd w:val="clear" w:color="auto" w:fill="auto"/>
            <w:vAlign w:val="center"/>
          </w:tcPr>
          <w:p w14:paraId="765CCDE0">
            <w:pPr>
              <w:pStyle w:val="42"/>
              <w:tabs>
                <w:tab w:val="left" w:pos="1260"/>
              </w:tabs>
              <w:adjustRightInd w:val="0"/>
              <w:snapToGrid w:val="0"/>
              <w:jc w:val="center"/>
              <w:rPr>
                <w:szCs w:val="21"/>
                <w:lang w:val="en-GB"/>
              </w:rPr>
            </w:pPr>
          </w:p>
        </w:tc>
        <w:tc>
          <w:tcPr>
            <w:tcW w:w="963" w:type="pct"/>
            <w:shd w:val="clear" w:color="auto" w:fill="auto"/>
            <w:vAlign w:val="center"/>
          </w:tcPr>
          <w:p w14:paraId="22CC760E">
            <w:pPr>
              <w:pStyle w:val="42"/>
              <w:tabs>
                <w:tab w:val="left" w:pos="1260"/>
              </w:tabs>
              <w:adjustRightInd w:val="0"/>
              <w:snapToGrid w:val="0"/>
              <w:jc w:val="center"/>
              <w:rPr>
                <w:szCs w:val="21"/>
                <w:lang w:val="en-GB"/>
              </w:rPr>
            </w:pPr>
          </w:p>
        </w:tc>
        <w:tc>
          <w:tcPr>
            <w:tcW w:w="863" w:type="pct"/>
            <w:shd w:val="clear" w:color="auto" w:fill="auto"/>
            <w:vAlign w:val="center"/>
          </w:tcPr>
          <w:p w14:paraId="4F4DCAC8">
            <w:pPr>
              <w:pStyle w:val="42"/>
              <w:tabs>
                <w:tab w:val="left" w:pos="1260"/>
              </w:tabs>
              <w:adjustRightInd w:val="0"/>
              <w:snapToGrid w:val="0"/>
              <w:jc w:val="center"/>
              <w:rPr>
                <w:szCs w:val="21"/>
                <w:lang w:val="en-GB"/>
              </w:rPr>
            </w:pPr>
          </w:p>
        </w:tc>
      </w:tr>
      <w:tr w14:paraId="26EB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89B9B99">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403851E">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681F5BEC">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3AA4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4352850">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E6B201C">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6AF65DDC">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F338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EFF33D7">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32760146">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2072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1F0E47C">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702FED0E">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8425730">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5074006">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D0E9428">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46546753">
            <w:pPr>
              <w:pStyle w:val="42"/>
              <w:tabs>
                <w:tab w:val="left" w:pos="1260"/>
              </w:tabs>
              <w:adjustRightInd w:val="0"/>
              <w:snapToGrid w:val="0"/>
              <w:jc w:val="center"/>
              <w:rPr>
                <w:szCs w:val="21"/>
                <w:lang w:val="en-GB"/>
              </w:rPr>
            </w:pPr>
            <w:r>
              <w:rPr>
                <w:szCs w:val="21"/>
                <w:lang w:val="en-GB"/>
              </w:rPr>
              <w:t>金额</w:t>
            </w:r>
          </w:p>
        </w:tc>
      </w:tr>
      <w:tr w14:paraId="37DD3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6970B6D9">
            <w:pPr>
              <w:pStyle w:val="42"/>
              <w:tabs>
                <w:tab w:val="left" w:pos="1260"/>
              </w:tabs>
              <w:adjustRightInd w:val="0"/>
              <w:snapToGrid w:val="0"/>
              <w:jc w:val="center"/>
              <w:rPr>
                <w:szCs w:val="21"/>
                <w:lang w:val="en-GB"/>
              </w:rPr>
            </w:pPr>
          </w:p>
        </w:tc>
        <w:tc>
          <w:tcPr>
            <w:tcW w:w="886" w:type="pct"/>
            <w:shd w:val="clear" w:color="auto" w:fill="auto"/>
            <w:vAlign w:val="center"/>
          </w:tcPr>
          <w:p w14:paraId="68625CE7">
            <w:pPr>
              <w:pStyle w:val="42"/>
              <w:tabs>
                <w:tab w:val="left" w:pos="1260"/>
              </w:tabs>
              <w:adjustRightInd w:val="0"/>
              <w:snapToGrid w:val="0"/>
              <w:jc w:val="center"/>
              <w:rPr>
                <w:szCs w:val="21"/>
                <w:lang w:val="en-GB"/>
              </w:rPr>
            </w:pPr>
          </w:p>
        </w:tc>
        <w:tc>
          <w:tcPr>
            <w:tcW w:w="929" w:type="pct"/>
            <w:shd w:val="clear" w:color="auto" w:fill="auto"/>
            <w:vAlign w:val="center"/>
          </w:tcPr>
          <w:p w14:paraId="516D5851">
            <w:pPr>
              <w:pStyle w:val="42"/>
              <w:tabs>
                <w:tab w:val="left" w:pos="1260"/>
              </w:tabs>
              <w:adjustRightInd w:val="0"/>
              <w:snapToGrid w:val="0"/>
              <w:jc w:val="center"/>
              <w:rPr>
                <w:szCs w:val="21"/>
                <w:lang w:val="en-GB"/>
              </w:rPr>
            </w:pPr>
          </w:p>
        </w:tc>
        <w:tc>
          <w:tcPr>
            <w:tcW w:w="803" w:type="pct"/>
            <w:shd w:val="clear" w:color="auto" w:fill="auto"/>
            <w:vAlign w:val="center"/>
          </w:tcPr>
          <w:p w14:paraId="07DC8D6D">
            <w:pPr>
              <w:pStyle w:val="42"/>
              <w:tabs>
                <w:tab w:val="left" w:pos="1260"/>
              </w:tabs>
              <w:adjustRightInd w:val="0"/>
              <w:snapToGrid w:val="0"/>
              <w:jc w:val="center"/>
              <w:rPr>
                <w:szCs w:val="21"/>
                <w:lang w:val="en-GB"/>
              </w:rPr>
            </w:pPr>
          </w:p>
        </w:tc>
        <w:tc>
          <w:tcPr>
            <w:tcW w:w="963" w:type="pct"/>
            <w:shd w:val="clear" w:color="auto" w:fill="auto"/>
            <w:vAlign w:val="center"/>
          </w:tcPr>
          <w:p w14:paraId="7E2D09FB">
            <w:pPr>
              <w:pStyle w:val="42"/>
              <w:tabs>
                <w:tab w:val="left" w:pos="1260"/>
              </w:tabs>
              <w:adjustRightInd w:val="0"/>
              <w:snapToGrid w:val="0"/>
              <w:jc w:val="center"/>
              <w:rPr>
                <w:szCs w:val="21"/>
                <w:lang w:val="en-GB"/>
              </w:rPr>
            </w:pPr>
          </w:p>
        </w:tc>
        <w:tc>
          <w:tcPr>
            <w:tcW w:w="863" w:type="pct"/>
            <w:shd w:val="clear" w:color="auto" w:fill="auto"/>
            <w:vAlign w:val="center"/>
          </w:tcPr>
          <w:p w14:paraId="681BF55C">
            <w:pPr>
              <w:pStyle w:val="42"/>
              <w:tabs>
                <w:tab w:val="left" w:pos="1260"/>
              </w:tabs>
              <w:adjustRightInd w:val="0"/>
              <w:snapToGrid w:val="0"/>
              <w:jc w:val="center"/>
              <w:rPr>
                <w:szCs w:val="21"/>
                <w:lang w:val="en-GB"/>
              </w:rPr>
            </w:pPr>
          </w:p>
        </w:tc>
      </w:tr>
      <w:tr w14:paraId="3D138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68B80DE5">
            <w:pPr>
              <w:pStyle w:val="42"/>
              <w:tabs>
                <w:tab w:val="left" w:pos="1260"/>
              </w:tabs>
              <w:adjustRightInd w:val="0"/>
              <w:snapToGrid w:val="0"/>
              <w:jc w:val="center"/>
              <w:rPr>
                <w:szCs w:val="21"/>
                <w:lang w:val="en-GB"/>
              </w:rPr>
            </w:pPr>
          </w:p>
        </w:tc>
        <w:tc>
          <w:tcPr>
            <w:tcW w:w="886" w:type="pct"/>
            <w:shd w:val="clear" w:color="auto" w:fill="auto"/>
            <w:vAlign w:val="center"/>
          </w:tcPr>
          <w:p w14:paraId="15982050">
            <w:pPr>
              <w:pStyle w:val="42"/>
              <w:tabs>
                <w:tab w:val="left" w:pos="1260"/>
              </w:tabs>
              <w:adjustRightInd w:val="0"/>
              <w:snapToGrid w:val="0"/>
              <w:jc w:val="center"/>
              <w:rPr>
                <w:szCs w:val="21"/>
                <w:lang w:val="en-GB"/>
              </w:rPr>
            </w:pPr>
          </w:p>
        </w:tc>
        <w:tc>
          <w:tcPr>
            <w:tcW w:w="929" w:type="pct"/>
            <w:shd w:val="clear" w:color="auto" w:fill="auto"/>
            <w:vAlign w:val="center"/>
          </w:tcPr>
          <w:p w14:paraId="022BF83F">
            <w:pPr>
              <w:pStyle w:val="42"/>
              <w:tabs>
                <w:tab w:val="left" w:pos="1260"/>
              </w:tabs>
              <w:adjustRightInd w:val="0"/>
              <w:snapToGrid w:val="0"/>
              <w:jc w:val="center"/>
              <w:rPr>
                <w:szCs w:val="21"/>
                <w:lang w:val="en-GB"/>
              </w:rPr>
            </w:pPr>
          </w:p>
        </w:tc>
        <w:tc>
          <w:tcPr>
            <w:tcW w:w="803" w:type="pct"/>
            <w:shd w:val="clear" w:color="auto" w:fill="auto"/>
            <w:vAlign w:val="center"/>
          </w:tcPr>
          <w:p w14:paraId="5C735FA8">
            <w:pPr>
              <w:pStyle w:val="42"/>
              <w:tabs>
                <w:tab w:val="left" w:pos="1260"/>
              </w:tabs>
              <w:adjustRightInd w:val="0"/>
              <w:snapToGrid w:val="0"/>
              <w:jc w:val="center"/>
              <w:rPr>
                <w:szCs w:val="21"/>
                <w:lang w:val="en-GB"/>
              </w:rPr>
            </w:pPr>
          </w:p>
        </w:tc>
        <w:tc>
          <w:tcPr>
            <w:tcW w:w="963" w:type="pct"/>
            <w:shd w:val="clear" w:color="auto" w:fill="auto"/>
            <w:vAlign w:val="center"/>
          </w:tcPr>
          <w:p w14:paraId="420BE145">
            <w:pPr>
              <w:pStyle w:val="42"/>
              <w:tabs>
                <w:tab w:val="left" w:pos="1260"/>
              </w:tabs>
              <w:adjustRightInd w:val="0"/>
              <w:snapToGrid w:val="0"/>
              <w:jc w:val="center"/>
              <w:rPr>
                <w:szCs w:val="21"/>
                <w:lang w:val="en-GB"/>
              </w:rPr>
            </w:pPr>
          </w:p>
        </w:tc>
        <w:tc>
          <w:tcPr>
            <w:tcW w:w="863" w:type="pct"/>
            <w:shd w:val="clear" w:color="auto" w:fill="auto"/>
            <w:vAlign w:val="center"/>
          </w:tcPr>
          <w:p w14:paraId="2EFB3159">
            <w:pPr>
              <w:pStyle w:val="42"/>
              <w:tabs>
                <w:tab w:val="left" w:pos="1260"/>
              </w:tabs>
              <w:adjustRightInd w:val="0"/>
              <w:snapToGrid w:val="0"/>
              <w:jc w:val="center"/>
              <w:rPr>
                <w:szCs w:val="21"/>
                <w:lang w:val="en-GB"/>
              </w:rPr>
            </w:pPr>
          </w:p>
        </w:tc>
      </w:tr>
      <w:tr w14:paraId="01346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46400D2">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9A5A07B">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3EAA0968">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D2EA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48CC6806">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9B400FC">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22C495BA">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32268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5F97D02D">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52B09779">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1A62C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4B572663">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27CC20A6">
            <w:pPr>
              <w:pStyle w:val="42"/>
              <w:tabs>
                <w:tab w:val="left" w:pos="1260"/>
              </w:tabs>
              <w:adjustRightInd w:val="0"/>
              <w:snapToGrid w:val="0"/>
              <w:rPr>
                <w:b/>
                <w:szCs w:val="21"/>
              </w:rPr>
            </w:pPr>
            <w:r>
              <w:rPr>
                <w:b/>
                <w:szCs w:val="21"/>
              </w:rPr>
              <w:t>1.所投货物中有大型企业制造的，不享受中小企业扶持政策，无需填写以下内容</w:t>
            </w:r>
          </w:p>
          <w:p w14:paraId="79BDFF2D">
            <w:pPr>
              <w:pStyle w:val="42"/>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3E636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21E5085">
            <w:pPr>
              <w:pStyle w:val="42"/>
              <w:tabs>
                <w:tab w:val="left" w:pos="1260"/>
              </w:tabs>
              <w:adjustRightInd w:val="0"/>
              <w:snapToGrid w:val="0"/>
              <w:jc w:val="center"/>
              <w:rPr>
                <w:szCs w:val="21"/>
                <w:lang w:val="en-GB"/>
              </w:rPr>
            </w:pPr>
          </w:p>
        </w:tc>
        <w:tc>
          <w:tcPr>
            <w:tcW w:w="886" w:type="pct"/>
            <w:shd w:val="clear" w:color="auto" w:fill="auto"/>
            <w:vAlign w:val="center"/>
          </w:tcPr>
          <w:p w14:paraId="5CD002D6">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91D1F83">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86E347E">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D928DAD">
            <w:pPr>
              <w:pStyle w:val="42"/>
              <w:tabs>
                <w:tab w:val="left" w:pos="1260"/>
              </w:tabs>
              <w:adjustRightInd w:val="0"/>
              <w:snapToGrid w:val="0"/>
              <w:jc w:val="center"/>
              <w:rPr>
                <w:szCs w:val="21"/>
                <w:lang w:val="en-GB"/>
              </w:rPr>
            </w:pPr>
            <w:r>
              <w:rPr>
                <w:szCs w:val="21"/>
                <w:lang w:val="en-GB"/>
              </w:rPr>
              <w:t>制造商</w:t>
            </w:r>
          </w:p>
          <w:p w14:paraId="080927F0">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15729E82">
            <w:pPr>
              <w:pStyle w:val="42"/>
              <w:tabs>
                <w:tab w:val="left" w:pos="1260"/>
              </w:tabs>
              <w:adjustRightInd w:val="0"/>
              <w:snapToGrid w:val="0"/>
              <w:jc w:val="center"/>
              <w:rPr>
                <w:szCs w:val="21"/>
                <w:lang w:val="en-GB"/>
              </w:rPr>
            </w:pPr>
            <w:r>
              <w:rPr>
                <w:szCs w:val="21"/>
                <w:lang w:val="en-GB"/>
              </w:rPr>
              <w:t>金额</w:t>
            </w:r>
          </w:p>
        </w:tc>
      </w:tr>
      <w:tr w14:paraId="74CD7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B45137A">
            <w:pPr>
              <w:pStyle w:val="42"/>
              <w:tabs>
                <w:tab w:val="left" w:pos="1260"/>
              </w:tabs>
              <w:adjustRightInd w:val="0"/>
              <w:snapToGrid w:val="0"/>
              <w:jc w:val="center"/>
              <w:rPr>
                <w:szCs w:val="21"/>
                <w:lang w:val="en-GB"/>
              </w:rPr>
            </w:pPr>
          </w:p>
        </w:tc>
        <w:tc>
          <w:tcPr>
            <w:tcW w:w="886" w:type="pct"/>
            <w:shd w:val="clear" w:color="auto" w:fill="auto"/>
            <w:vAlign w:val="center"/>
          </w:tcPr>
          <w:p w14:paraId="7B6CE530">
            <w:pPr>
              <w:pStyle w:val="42"/>
              <w:tabs>
                <w:tab w:val="left" w:pos="1260"/>
              </w:tabs>
              <w:adjustRightInd w:val="0"/>
              <w:snapToGrid w:val="0"/>
              <w:jc w:val="center"/>
              <w:rPr>
                <w:szCs w:val="21"/>
                <w:lang w:val="en-GB"/>
              </w:rPr>
            </w:pPr>
          </w:p>
        </w:tc>
        <w:tc>
          <w:tcPr>
            <w:tcW w:w="929" w:type="pct"/>
            <w:shd w:val="clear" w:color="auto" w:fill="auto"/>
            <w:vAlign w:val="center"/>
          </w:tcPr>
          <w:p w14:paraId="2EBEBB2D">
            <w:pPr>
              <w:pStyle w:val="42"/>
              <w:tabs>
                <w:tab w:val="left" w:pos="1260"/>
              </w:tabs>
              <w:adjustRightInd w:val="0"/>
              <w:snapToGrid w:val="0"/>
              <w:jc w:val="center"/>
              <w:rPr>
                <w:szCs w:val="21"/>
                <w:lang w:val="en-GB"/>
              </w:rPr>
            </w:pPr>
          </w:p>
        </w:tc>
        <w:tc>
          <w:tcPr>
            <w:tcW w:w="803" w:type="pct"/>
            <w:shd w:val="clear" w:color="auto" w:fill="auto"/>
            <w:vAlign w:val="center"/>
          </w:tcPr>
          <w:p w14:paraId="467C186D">
            <w:pPr>
              <w:pStyle w:val="42"/>
              <w:tabs>
                <w:tab w:val="left" w:pos="1260"/>
              </w:tabs>
              <w:adjustRightInd w:val="0"/>
              <w:snapToGrid w:val="0"/>
              <w:jc w:val="center"/>
              <w:rPr>
                <w:szCs w:val="21"/>
                <w:lang w:val="en-GB"/>
              </w:rPr>
            </w:pPr>
          </w:p>
        </w:tc>
        <w:tc>
          <w:tcPr>
            <w:tcW w:w="963" w:type="pct"/>
            <w:shd w:val="clear" w:color="auto" w:fill="auto"/>
          </w:tcPr>
          <w:p w14:paraId="7AFBD531">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0BE1B02">
            <w:pPr>
              <w:pStyle w:val="42"/>
              <w:tabs>
                <w:tab w:val="left" w:pos="1260"/>
              </w:tabs>
              <w:adjustRightInd w:val="0"/>
              <w:snapToGrid w:val="0"/>
              <w:jc w:val="center"/>
              <w:rPr>
                <w:szCs w:val="21"/>
                <w:lang w:val="en-GB"/>
              </w:rPr>
            </w:pPr>
          </w:p>
        </w:tc>
      </w:tr>
      <w:tr w14:paraId="765EB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2F6D869">
            <w:pPr>
              <w:pStyle w:val="42"/>
              <w:tabs>
                <w:tab w:val="left" w:pos="1260"/>
              </w:tabs>
              <w:adjustRightInd w:val="0"/>
              <w:snapToGrid w:val="0"/>
              <w:jc w:val="center"/>
              <w:rPr>
                <w:szCs w:val="21"/>
                <w:lang w:val="en-GB"/>
              </w:rPr>
            </w:pPr>
          </w:p>
        </w:tc>
        <w:tc>
          <w:tcPr>
            <w:tcW w:w="886" w:type="pct"/>
            <w:shd w:val="clear" w:color="auto" w:fill="auto"/>
            <w:vAlign w:val="center"/>
          </w:tcPr>
          <w:p w14:paraId="14270111">
            <w:pPr>
              <w:pStyle w:val="42"/>
              <w:tabs>
                <w:tab w:val="left" w:pos="1260"/>
              </w:tabs>
              <w:adjustRightInd w:val="0"/>
              <w:snapToGrid w:val="0"/>
              <w:jc w:val="center"/>
              <w:rPr>
                <w:szCs w:val="21"/>
                <w:lang w:val="en-GB"/>
              </w:rPr>
            </w:pPr>
          </w:p>
        </w:tc>
        <w:tc>
          <w:tcPr>
            <w:tcW w:w="929" w:type="pct"/>
            <w:shd w:val="clear" w:color="auto" w:fill="auto"/>
            <w:vAlign w:val="center"/>
          </w:tcPr>
          <w:p w14:paraId="3AA3B242">
            <w:pPr>
              <w:pStyle w:val="42"/>
              <w:tabs>
                <w:tab w:val="left" w:pos="1260"/>
              </w:tabs>
              <w:adjustRightInd w:val="0"/>
              <w:snapToGrid w:val="0"/>
              <w:jc w:val="center"/>
              <w:rPr>
                <w:szCs w:val="21"/>
                <w:lang w:val="en-GB"/>
              </w:rPr>
            </w:pPr>
          </w:p>
        </w:tc>
        <w:tc>
          <w:tcPr>
            <w:tcW w:w="803" w:type="pct"/>
            <w:shd w:val="clear" w:color="auto" w:fill="auto"/>
            <w:vAlign w:val="center"/>
          </w:tcPr>
          <w:p w14:paraId="0BEB49B4">
            <w:pPr>
              <w:pStyle w:val="42"/>
              <w:tabs>
                <w:tab w:val="left" w:pos="1260"/>
              </w:tabs>
              <w:adjustRightInd w:val="0"/>
              <w:snapToGrid w:val="0"/>
              <w:jc w:val="center"/>
              <w:rPr>
                <w:szCs w:val="21"/>
                <w:lang w:val="en-GB"/>
              </w:rPr>
            </w:pPr>
          </w:p>
        </w:tc>
        <w:tc>
          <w:tcPr>
            <w:tcW w:w="963" w:type="pct"/>
            <w:shd w:val="clear" w:color="auto" w:fill="auto"/>
          </w:tcPr>
          <w:p w14:paraId="218E4C76">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F378F2A">
            <w:pPr>
              <w:pStyle w:val="42"/>
              <w:tabs>
                <w:tab w:val="left" w:pos="1260"/>
              </w:tabs>
              <w:adjustRightInd w:val="0"/>
              <w:snapToGrid w:val="0"/>
              <w:jc w:val="center"/>
              <w:rPr>
                <w:szCs w:val="21"/>
                <w:lang w:val="en-GB"/>
              </w:rPr>
            </w:pPr>
          </w:p>
        </w:tc>
      </w:tr>
      <w:tr w14:paraId="31E73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FF364CE">
            <w:pPr>
              <w:pStyle w:val="42"/>
              <w:tabs>
                <w:tab w:val="left" w:pos="1260"/>
              </w:tabs>
              <w:adjustRightInd w:val="0"/>
              <w:snapToGrid w:val="0"/>
              <w:jc w:val="center"/>
              <w:rPr>
                <w:szCs w:val="21"/>
                <w:lang w:val="en-GB"/>
              </w:rPr>
            </w:pPr>
          </w:p>
        </w:tc>
        <w:tc>
          <w:tcPr>
            <w:tcW w:w="886" w:type="pct"/>
            <w:shd w:val="clear" w:color="auto" w:fill="auto"/>
            <w:vAlign w:val="center"/>
          </w:tcPr>
          <w:p w14:paraId="3277397C">
            <w:pPr>
              <w:pStyle w:val="42"/>
              <w:tabs>
                <w:tab w:val="left" w:pos="1260"/>
              </w:tabs>
              <w:adjustRightInd w:val="0"/>
              <w:snapToGrid w:val="0"/>
              <w:jc w:val="center"/>
              <w:rPr>
                <w:szCs w:val="21"/>
                <w:lang w:val="en-GB"/>
              </w:rPr>
            </w:pPr>
          </w:p>
        </w:tc>
        <w:tc>
          <w:tcPr>
            <w:tcW w:w="929" w:type="pct"/>
            <w:shd w:val="clear" w:color="auto" w:fill="auto"/>
            <w:vAlign w:val="center"/>
          </w:tcPr>
          <w:p w14:paraId="72B27A6D">
            <w:pPr>
              <w:pStyle w:val="42"/>
              <w:tabs>
                <w:tab w:val="left" w:pos="1260"/>
              </w:tabs>
              <w:adjustRightInd w:val="0"/>
              <w:snapToGrid w:val="0"/>
              <w:jc w:val="center"/>
              <w:rPr>
                <w:szCs w:val="21"/>
                <w:lang w:val="en-GB"/>
              </w:rPr>
            </w:pPr>
          </w:p>
        </w:tc>
        <w:tc>
          <w:tcPr>
            <w:tcW w:w="803" w:type="pct"/>
            <w:shd w:val="clear" w:color="auto" w:fill="auto"/>
            <w:vAlign w:val="center"/>
          </w:tcPr>
          <w:p w14:paraId="5A440B38">
            <w:pPr>
              <w:pStyle w:val="42"/>
              <w:tabs>
                <w:tab w:val="left" w:pos="1260"/>
              </w:tabs>
              <w:adjustRightInd w:val="0"/>
              <w:snapToGrid w:val="0"/>
              <w:jc w:val="center"/>
              <w:rPr>
                <w:szCs w:val="21"/>
                <w:lang w:val="en-GB"/>
              </w:rPr>
            </w:pPr>
          </w:p>
        </w:tc>
        <w:tc>
          <w:tcPr>
            <w:tcW w:w="963" w:type="pct"/>
            <w:shd w:val="clear" w:color="auto" w:fill="auto"/>
          </w:tcPr>
          <w:p w14:paraId="2CFE7B0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961330A">
            <w:pPr>
              <w:pStyle w:val="42"/>
              <w:tabs>
                <w:tab w:val="left" w:pos="1260"/>
              </w:tabs>
              <w:adjustRightInd w:val="0"/>
              <w:snapToGrid w:val="0"/>
              <w:jc w:val="center"/>
              <w:rPr>
                <w:szCs w:val="21"/>
                <w:lang w:val="en-GB"/>
              </w:rPr>
            </w:pPr>
          </w:p>
        </w:tc>
      </w:tr>
      <w:tr w14:paraId="4C0DC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F726E15">
            <w:pPr>
              <w:pStyle w:val="42"/>
              <w:tabs>
                <w:tab w:val="left" w:pos="1260"/>
              </w:tabs>
              <w:adjustRightInd w:val="0"/>
              <w:snapToGrid w:val="0"/>
              <w:jc w:val="center"/>
              <w:rPr>
                <w:szCs w:val="21"/>
                <w:lang w:val="en-GB"/>
              </w:rPr>
            </w:pPr>
          </w:p>
        </w:tc>
        <w:tc>
          <w:tcPr>
            <w:tcW w:w="886" w:type="pct"/>
            <w:shd w:val="clear" w:color="auto" w:fill="auto"/>
            <w:vAlign w:val="center"/>
          </w:tcPr>
          <w:p w14:paraId="34F4EA69">
            <w:pPr>
              <w:pStyle w:val="42"/>
              <w:tabs>
                <w:tab w:val="left" w:pos="1260"/>
              </w:tabs>
              <w:adjustRightInd w:val="0"/>
              <w:snapToGrid w:val="0"/>
              <w:jc w:val="center"/>
              <w:rPr>
                <w:szCs w:val="21"/>
                <w:lang w:val="en-GB"/>
              </w:rPr>
            </w:pPr>
          </w:p>
        </w:tc>
        <w:tc>
          <w:tcPr>
            <w:tcW w:w="929" w:type="pct"/>
            <w:shd w:val="clear" w:color="auto" w:fill="auto"/>
            <w:vAlign w:val="center"/>
          </w:tcPr>
          <w:p w14:paraId="6F180FED">
            <w:pPr>
              <w:pStyle w:val="42"/>
              <w:tabs>
                <w:tab w:val="left" w:pos="1260"/>
              </w:tabs>
              <w:adjustRightInd w:val="0"/>
              <w:snapToGrid w:val="0"/>
              <w:jc w:val="center"/>
              <w:rPr>
                <w:szCs w:val="21"/>
                <w:lang w:val="en-GB"/>
              </w:rPr>
            </w:pPr>
          </w:p>
        </w:tc>
        <w:tc>
          <w:tcPr>
            <w:tcW w:w="803" w:type="pct"/>
            <w:shd w:val="clear" w:color="auto" w:fill="auto"/>
            <w:vAlign w:val="center"/>
          </w:tcPr>
          <w:p w14:paraId="1AD2867A">
            <w:pPr>
              <w:pStyle w:val="42"/>
              <w:tabs>
                <w:tab w:val="left" w:pos="1260"/>
              </w:tabs>
              <w:adjustRightInd w:val="0"/>
              <w:snapToGrid w:val="0"/>
              <w:jc w:val="center"/>
              <w:rPr>
                <w:szCs w:val="21"/>
                <w:lang w:val="en-GB"/>
              </w:rPr>
            </w:pPr>
          </w:p>
        </w:tc>
        <w:tc>
          <w:tcPr>
            <w:tcW w:w="963" w:type="pct"/>
            <w:shd w:val="clear" w:color="auto" w:fill="auto"/>
          </w:tcPr>
          <w:p w14:paraId="6316DF2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6FABB54">
            <w:pPr>
              <w:pStyle w:val="42"/>
              <w:tabs>
                <w:tab w:val="left" w:pos="1260"/>
              </w:tabs>
              <w:adjustRightInd w:val="0"/>
              <w:snapToGrid w:val="0"/>
              <w:jc w:val="center"/>
              <w:rPr>
                <w:szCs w:val="21"/>
                <w:lang w:val="en-GB"/>
              </w:rPr>
            </w:pPr>
          </w:p>
        </w:tc>
      </w:tr>
      <w:tr w14:paraId="65722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2D67F2A">
            <w:pPr>
              <w:pStyle w:val="42"/>
              <w:tabs>
                <w:tab w:val="left" w:pos="1260"/>
              </w:tabs>
              <w:adjustRightInd w:val="0"/>
              <w:snapToGrid w:val="0"/>
              <w:jc w:val="center"/>
              <w:rPr>
                <w:szCs w:val="21"/>
                <w:lang w:val="en-GB"/>
              </w:rPr>
            </w:pPr>
          </w:p>
        </w:tc>
        <w:tc>
          <w:tcPr>
            <w:tcW w:w="886" w:type="pct"/>
            <w:shd w:val="clear" w:color="auto" w:fill="auto"/>
            <w:vAlign w:val="center"/>
          </w:tcPr>
          <w:p w14:paraId="27691C3D">
            <w:pPr>
              <w:pStyle w:val="42"/>
              <w:tabs>
                <w:tab w:val="left" w:pos="1260"/>
              </w:tabs>
              <w:adjustRightInd w:val="0"/>
              <w:snapToGrid w:val="0"/>
              <w:jc w:val="center"/>
              <w:rPr>
                <w:szCs w:val="21"/>
                <w:lang w:val="en-GB"/>
              </w:rPr>
            </w:pPr>
          </w:p>
        </w:tc>
        <w:tc>
          <w:tcPr>
            <w:tcW w:w="929" w:type="pct"/>
            <w:shd w:val="clear" w:color="auto" w:fill="auto"/>
            <w:vAlign w:val="center"/>
          </w:tcPr>
          <w:p w14:paraId="760DA667">
            <w:pPr>
              <w:pStyle w:val="42"/>
              <w:tabs>
                <w:tab w:val="left" w:pos="1260"/>
              </w:tabs>
              <w:adjustRightInd w:val="0"/>
              <w:snapToGrid w:val="0"/>
              <w:jc w:val="center"/>
              <w:rPr>
                <w:szCs w:val="21"/>
                <w:lang w:val="en-GB"/>
              </w:rPr>
            </w:pPr>
          </w:p>
        </w:tc>
        <w:tc>
          <w:tcPr>
            <w:tcW w:w="803" w:type="pct"/>
            <w:shd w:val="clear" w:color="auto" w:fill="auto"/>
            <w:vAlign w:val="center"/>
          </w:tcPr>
          <w:p w14:paraId="4723436A">
            <w:pPr>
              <w:pStyle w:val="42"/>
              <w:tabs>
                <w:tab w:val="left" w:pos="1260"/>
              </w:tabs>
              <w:adjustRightInd w:val="0"/>
              <w:snapToGrid w:val="0"/>
              <w:jc w:val="center"/>
              <w:rPr>
                <w:szCs w:val="21"/>
                <w:lang w:val="en-GB"/>
              </w:rPr>
            </w:pPr>
          </w:p>
        </w:tc>
        <w:tc>
          <w:tcPr>
            <w:tcW w:w="963" w:type="pct"/>
            <w:shd w:val="clear" w:color="auto" w:fill="auto"/>
            <w:vAlign w:val="center"/>
          </w:tcPr>
          <w:p w14:paraId="3698BA19">
            <w:pPr>
              <w:pStyle w:val="42"/>
              <w:tabs>
                <w:tab w:val="left" w:pos="1260"/>
              </w:tabs>
              <w:adjustRightInd w:val="0"/>
              <w:snapToGrid w:val="0"/>
              <w:jc w:val="center"/>
              <w:rPr>
                <w:szCs w:val="21"/>
                <w:lang w:val="en-GB"/>
              </w:rPr>
            </w:pPr>
          </w:p>
        </w:tc>
        <w:tc>
          <w:tcPr>
            <w:tcW w:w="863" w:type="pct"/>
            <w:shd w:val="clear" w:color="auto" w:fill="auto"/>
            <w:vAlign w:val="center"/>
          </w:tcPr>
          <w:p w14:paraId="4E5F4AD7">
            <w:pPr>
              <w:pStyle w:val="42"/>
              <w:tabs>
                <w:tab w:val="left" w:pos="1260"/>
              </w:tabs>
              <w:adjustRightInd w:val="0"/>
              <w:snapToGrid w:val="0"/>
              <w:jc w:val="center"/>
              <w:rPr>
                <w:szCs w:val="21"/>
                <w:lang w:val="en-GB"/>
              </w:rPr>
            </w:pPr>
          </w:p>
        </w:tc>
      </w:tr>
      <w:tr w14:paraId="66D98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B9C1B8F">
            <w:pPr>
              <w:pStyle w:val="42"/>
              <w:tabs>
                <w:tab w:val="left" w:pos="1260"/>
              </w:tabs>
              <w:adjustRightInd w:val="0"/>
              <w:snapToGrid w:val="0"/>
              <w:jc w:val="center"/>
              <w:rPr>
                <w:szCs w:val="21"/>
                <w:lang w:val="en-GB"/>
              </w:rPr>
            </w:pPr>
          </w:p>
        </w:tc>
        <w:tc>
          <w:tcPr>
            <w:tcW w:w="886" w:type="pct"/>
            <w:shd w:val="clear" w:color="auto" w:fill="auto"/>
            <w:vAlign w:val="center"/>
          </w:tcPr>
          <w:p w14:paraId="490452F8">
            <w:pPr>
              <w:pStyle w:val="42"/>
              <w:tabs>
                <w:tab w:val="left" w:pos="1260"/>
              </w:tabs>
              <w:adjustRightInd w:val="0"/>
              <w:snapToGrid w:val="0"/>
              <w:jc w:val="center"/>
              <w:rPr>
                <w:szCs w:val="21"/>
                <w:lang w:val="en-GB"/>
              </w:rPr>
            </w:pPr>
          </w:p>
        </w:tc>
        <w:tc>
          <w:tcPr>
            <w:tcW w:w="929" w:type="pct"/>
            <w:shd w:val="clear" w:color="auto" w:fill="auto"/>
            <w:vAlign w:val="center"/>
          </w:tcPr>
          <w:p w14:paraId="7F5813B4">
            <w:pPr>
              <w:pStyle w:val="42"/>
              <w:tabs>
                <w:tab w:val="left" w:pos="1260"/>
              </w:tabs>
              <w:adjustRightInd w:val="0"/>
              <w:snapToGrid w:val="0"/>
              <w:jc w:val="center"/>
              <w:rPr>
                <w:szCs w:val="21"/>
                <w:lang w:val="en-GB"/>
              </w:rPr>
            </w:pPr>
          </w:p>
        </w:tc>
        <w:tc>
          <w:tcPr>
            <w:tcW w:w="803" w:type="pct"/>
            <w:shd w:val="clear" w:color="auto" w:fill="auto"/>
            <w:vAlign w:val="center"/>
          </w:tcPr>
          <w:p w14:paraId="72CFCBB4">
            <w:pPr>
              <w:pStyle w:val="42"/>
              <w:tabs>
                <w:tab w:val="left" w:pos="1260"/>
              </w:tabs>
              <w:adjustRightInd w:val="0"/>
              <w:snapToGrid w:val="0"/>
              <w:jc w:val="center"/>
              <w:rPr>
                <w:szCs w:val="21"/>
                <w:lang w:val="en-GB"/>
              </w:rPr>
            </w:pPr>
          </w:p>
        </w:tc>
        <w:tc>
          <w:tcPr>
            <w:tcW w:w="963" w:type="pct"/>
            <w:shd w:val="clear" w:color="auto" w:fill="auto"/>
            <w:vAlign w:val="center"/>
          </w:tcPr>
          <w:p w14:paraId="0CBC8229">
            <w:pPr>
              <w:pStyle w:val="42"/>
              <w:tabs>
                <w:tab w:val="left" w:pos="1260"/>
              </w:tabs>
              <w:adjustRightInd w:val="0"/>
              <w:snapToGrid w:val="0"/>
              <w:jc w:val="center"/>
              <w:rPr>
                <w:szCs w:val="21"/>
                <w:lang w:val="en-GB"/>
              </w:rPr>
            </w:pPr>
          </w:p>
        </w:tc>
        <w:tc>
          <w:tcPr>
            <w:tcW w:w="863" w:type="pct"/>
            <w:shd w:val="clear" w:color="auto" w:fill="auto"/>
            <w:vAlign w:val="center"/>
          </w:tcPr>
          <w:p w14:paraId="7C7B826C">
            <w:pPr>
              <w:pStyle w:val="42"/>
              <w:tabs>
                <w:tab w:val="left" w:pos="1260"/>
              </w:tabs>
              <w:adjustRightInd w:val="0"/>
              <w:snapToGrid w:val="0"/>
              <w:jc w:val="center"/>
              <w:rPr>
                <w:szCs w:val="21"/>
                <w:lang w:val="en-GB"/>
              </w:rPr>
            </w:pPr>
          </w:p>
        </w:tc>
      </w:tr>
      <w:tr w14:paraId="33F10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CDC5A9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91F6658">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787F609B">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6FF1F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7383B0D5">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B74529B">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4666D452">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9C88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6585A12">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4BAE0873">
            <w:pPr>
              <w:pStyle w:val="42"/>
              <w:tabs>
                <w:tab w:val="left" w:pos="1260"/>
              </w:tabs>
              <w:adjustRightInd w:val="0"/>
              <w:snapToGrid w:val="0"/>
              <w:rPr>
                <w:szCs w:val="21"/>
              </w:rPr>
            </w:pPr>
            <w:r>
              <w:rPr>
                <w:szCs w:val="21"/>
              </w:rPr>
              <w:t>如属于中小企业，须提供《中小企业声明函》。</w:t>
            </w:r>
          </w:p>
          <w:p w14:paraId="2655CEE2">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11DA5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76014EF">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5A1E99CE">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6F430BEE">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E9A6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7AA1A2C">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155D2FB5">
            <w:pPr>
              <w:pStyle w:val="42"/>
              <w:tabs>
                <w:tab w:val="left" w:pos="1260"/>
              </w:tabs>
              <w:adjustRightInd w:val="0"/>
              <w:snapToGrid w:val="0"/>
              <w:rPr>
                <w:szCs w:val="21"/>
              </w:rPr>
            </w:pPr>
            <w:r>
              <w:rPr>
                <w:szCs w:val="21"/>
              </w:rPr>
              <w:t>如属于残疾人福利性单位，须提供《残疾人福利性单位声明函》。</w:t>
            </w:r>
          </w:p>
          <w:p w14:paraId="5FA2368F">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002F0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564020F">
            <w:pPr>
              <w:pStyle w:val="42"/>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2A5E07AD">
            <w:pPr>
              <w:pStyle w:val="42"/>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0FA8DB2D">
            <w:pPr>
              <w:pStyle w:val="42"/>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7C6389E6">
      <w:pPr>
        <w:spacing w:line="360" w:lineRule="auto"/>
        <w:ind w:firstLine="448" w:firstLineChars="200"/>
        <w:outlineLvl w:val="0"/>
        <w:rPr>
          <w:sz w:val="24"/>
        </w:rPr>
      </w:pPr>
    </w:p>
    <w:p w14:paraId="69826673">
      <w:pPr>
        <w:spacing w:line="360" w:lineRule="auto"/>
        <w:ind w:firstLine="3808" w:firstLineChars="1700"/>
        <w:rPr>
          <w:sz w:val="24"/>
        </w:rPr>
      </w:pPr>
    </w:p>
    <w:p w14:paraId="2729D376">
      <w:pPr>
        <w:spacing w:line="360" w:lineRule="auto"/>
        <w:ind w:right="84" w:firstLine="224" w:firstLineChars="100"/>
        <w:rPr>
          <w:sz w:val="24"/>
        </w:rPr>
      </w:pPr>
      <w:r>
        <w:rPr>
          <w:sz w:val="24"/>
        </w:rPr>
        <w:t>投标人名称：</w:t>
      </w:r>
    </w:p>
    <w:p w14:paraId="204BAB13">
      <w:pPr>
        <w:spacing w:line="360" w:lineRule="auto"/>
        <w:ind w:right="84" w:firstLine="224" w:firstLineChars="100"/>
        <w:rPr>
          <w:sz w:val="24"/>
        </w:rPr>
      </w:pPr>
    </w:p>
    <w:p w14:paraId="6B3F171F">
      <w:pPr>
        <w:spacing w:line="360" w:lineRule="auto"/>
        <w:ind w:right="84" w:firstLine="224" w:firstLineChars="100"/>
        <w:rPr>
          <w:position w:val="-40"/>
          <w:sz w:val="24"/>
        </w:rPr>
      </w:pPr>
      <w:r>
        <w:rPr>
          <w:sz w:val="24"/>
        </w:rPr>
        <w:t xml:space="preserve">日期：  </w:t>
      </w:r>
    </w:p>
    <w:p w14:paraId="04D47447">
      <w:pPr>
        <w:spacing w:line="560" w:lineRule="exact"/>
        <w:jc w:val="center"/>
        <w:rPr>
          <w:sz w:val="24"/>
        </w:rPr>
      </w:pPr>
      <w:r>
        <w:rPr>
          <w:sz w:val="24"/>
        </w:rPr>
        <w:br w:type="page"/>
      </w:r>
    </w:p>
    <w:p w14:paraId="23DD139B">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w:t>
      </w:r>
      <w:r>
        <w:rPr>
          <w:rFonts w:hint="eastAsia"/>
          <w:b/>
          <w:bCs/>
          <w:sz w:val="24"/>
          <w:lang w:eastAsia="zh-CN"/>
        </w:rPr>
        <w:t>电子件</w:t>
      </w:r>
      <w:r>
        <w:rPr>
          <w:b/>
          <w:bCs/>
          <w:sz w:val="24"/>
        </w:rPr>
        <w:t>、方案等</w:t>
      </w:r>
    </w:p>
    <w:p w14:paraId="137B7D08">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7724B">
    <w:pPr>
      <w:pStyle w:val="14"/>
      <w:jc w:val="center"/>
    </w:pPr>
    <w:r>
      <w:rPr>
        <w:b/>
      </w:rPr>
      <w:fldChar w:fldCharType="begin"/>
    </w:r>
    <w:r>
      <w:rPr>
        <w:b/>
      </w:rPr>
      <w:instrText xml:space="preserve">PAGE  \* Arabic  \* MERGEFORMAT</w:instrText>
    </w:r>
    <w:r>
      <w:rPr>
        <w:b/>
      </w:rPr>
      <w:fldChar w:fldCharType="separate"/>
    </w:r>
    <w:r>
      <w:rPr>
        <w:b/>
        <w:lang w:val="zh-CN"/>
      </w:rPr>
      <w:t>42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50C8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36562F"/>
    <w:multiLevelType w:val="singleLevel"/>
    <w:tmpl w:val="9A36562F"/>
    <w:lvl w:ilvl="0" w:tentative="0">
      <w:start w:val="1"/>
      <w:numFmt w:val="chineseCounting"/>
      <w:suff w:val="nothing"/>
      <w:lvlText w:val="%1、"/>
      <w:lvlJc w:val="left"/>
      <w:pPr>
        <w:ind w:left="-420" w:firstLine="420"/>
      </w:pPr>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D757F40"/>
    <w:rsid w:val="110A53DC"/>
    <w:rsid w:val="15AE5F1A"/>
    <w:rsid w:val="1A6F24AC"/>
    <w:rsid w:val="270B7A08"/>
    <w:rsid w:val="2B152623"/>
    <w:rsid w:val="2C0F157F"/>
    <w:rsid w:val="2E2F2689"/>
    <w:rsid w:val="2F237A6E"/>
    <w:rsid w:val="3D575A69"/>
    <w:rsid w:val="46E36784"/>
    <w:rsid w:val="49A34401"/>
    <w:rsid w:val="4A1A6736"/>
    <w:rsid w:val="509E5922"/>
    <w:rsid w:val="522B5987"/>
    <w:rsid w:val="54A15AA9"/>
    <w:rsid w:val="60BE6C3B"/>
    <w:rsid w:val="62A95FF2"/>
    <w:rsid w:val="63C9049F"/>
    <w:rsid w:val="64596145"/>
    <w:rsid w:val="744A0DA3"/>
    <w:rsid w:val="7B915833"/>
    <w:rsid w:val="7D1B3C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53"/>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50"/>
    <w:semiHidden/>
    <w:unhideWhenUsed/>
    <w:qFormat/>
    <w:uiPriority w:val="99"/>
    <w:pPr>
      <w:jc w:val="left"/>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3"/>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6"/>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FB300F-814F-4276-8F7F-CBA81ABF78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58</Pages>
  <Words>4453</Words>
  <Characters>5325</Characters>
  <Lines>216</Lines>
  <Paragraphs>60</Paragraphs>
  <TotalTime>0</TotalTime>
  <ScaleCrop>false</ScaleCrop>
  <LinksUpToDate>false</LinksUpToDate>
  <CharactersWithSpaces>5428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✨囡囡✨</cp:lastModifiedBy>
  <dcterms:modified xsi:type="dcterms:W3CDTF">2026-06-04T06:28:06Z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eyJoZGlkIjoiM2YyMzliMTI2ZjFkM2MwMDgwYmNmZjE1YTA3NjI5YWYiLCJ1c2VySWQiOiI0Nzk4NTk0NTkifQ==</vt:lpwstr>
  </property>
  <property fmtid="{D5CDD505-2E9C-101B-9397-08002B2CF9AE}" pid="3" name="KSOProductBuildVer">
    <vt:lpwstr>2052-12.1.0.26375</vt:lpwstr>
  </property>
  <property fmtid="{D5CDD505-2E9C-101B-9397-08002B2CF9AE}" pid="4" name="ICV">
    <vt:lpwstr>7EAE2CA1579447F0B22E6A7E324A2879_12</vt:lpwstr>
  </property>
</Properties>
</file>