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28E9C">
      <w:pPr>
        <w:pStyle w:val="4"/>
        <w:rPr>
          <w:rFonts w:hint="eastAsia"/>
        </w:rPr>
      </w:pPr>
      <w:r>
        <w:rPr>
          <w:rFonts w:hint="eastAsia"/>
        </w:rPr>
        <w:t>项目需求书（货物</w:t>
      </w:r>
      <w:r>
        <w:t>-</w:t>
      </w:r>
      <w:r>
        <w:rPr>
          <w:rFonts w:hint="eastAsia"/>
        </w:rPr>
        <w:t>通用类）</w:t>
      </w:r>
    </w:p>
    <w:p w14:paraId="5795E8C5">
      <w:pPr>
        <w:spacing w:line="360" w:lineRule="auto"/>
        <w:ind w:firstLine="482" w:firstLineChars="200"/>
        <w:rPr>
          <w:rFonts w:hint="eastAsia" w:ascii="宋体" w:hAnsi="宋体"/>
          <w:b/>
          <w:sz w:val="24"/>
        </w:rPr>
      </w:pPr>
      <w:r>
        <w:rPr>
          <w:rFonts w:hint="eastAsia" w:ascii="宋体" w:hAnsi="宋体"/>
          <w:b/>
          <w:sz w:val="24"/>
        </w:rPr>
        <w:t>一、项目背景</w:t>
      </w:r>
    </w:p>
    <w:p w14:paraId="540517EF">
      <w:pPr>
        <w:spacing w:line="360" w:lineRule="auto"/>
        <w:ind w:firstLine="480" w:firstLineChars="200"/>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rPr>
        <w:t>天津市滨海新区教育综合保障服务中心拟开展塘沽一中高中部（本部）开办设施设备第一批次的采购工作。</w:t>
      </w:r>
      <w:r>
        <w:rPr>
          <w:rFonts w:ascii="宋体" w:hAnsi="宋体" w:cs="宋体"/>
          <w:bCs/>
          <w:sz w:val="24"/>
        </w:rPr>
        <w:t>滨海新区塘沽第一中学是滨海新区基础教育标杆公办校，为匹配新建校区高标准办学定位，</w:t>
      </w:r>
      <w:r>
        <w:rPr>
          <w:rFonts w:hint="eastAsia" w:ascii="宋体" w:hAnsi="宋体" w:cs="宋体"/>
          <w:bCs/>
          <w:sz w:val="24"/>
          <w:lang w:val="en-US" w:eastAsia="zh-CN"/>
        </w:rPr>
        <w:t>满足师生教育教学需求，</w:t>
      </w:r>
      <w:r>
        <w:rPr>
          <w:rFonts w:ascii="宋体" w:hAnsi="宋体" w:cs="宋体"/>
          <w:bCs/>
          <w:sz w:val="24"/>
        </w:rPr>
        <w:t>保障教学与活动有序开展，提升办学智能化水平。</w:t>
      </w:r>
      <w:r>
        <w:rPr>
          <w:rFonts w:hint="eastAsia" w:ascii="宋体" w:hAnsi="宋体" w:cs="宋体"/>
          <w:bCs/>
          <w:sz w:val="24"/>
          <w:lang w:val="en-US" w:eastAsia="zh-CN"/>
        </w:rPr>
        <w:t>现</w:t>
      </w:r>
      <w:r>
        <w:rPr>
          <w:rFonts w:hint="eastAsia" w:ascii="宋体" w:hAnsi="宋体" w:eastAsia="宋体" w:cs="宋体"/>
          <w:i w:val="0"/>
          <w:iCs w:val="0"/>
          <w:caps w:val="0"/>
          <w:color w:val="000000"/>
          <w:spacing w:val="0"/>
          <w:sz w:val="24"/>
          <w:szCs w:val="24"/>
          <w:shd w:val="clear" w:fill="FFFFFF"/>
        </w:rPr>
        <w:t>主要采购内容为</w:t>
      </w:r>
      <w:r>
        <w:rPr>
          <w:rFonts w:hint="eastAsia" w:ascii="宋体" w:hAnsi="宋体" w:cs="宋体"/>
          <w:i w:val="0"/>
          <w:iCs w:val="0"/>
          <w:caps w:val="0"/>
          <w:color w:val="000000"/>
          <w:spacing w:val="0"/>
          <w:sz w:val="24"/>
          <w:szCs w:val="24"/>
          <w:shd w:val="clear" w:fill="FFFFFF"/>
          <w:lang w:val="en-US" w:eastAsia="zh-CN"/>
        </w:rPr>
        <w:t>报告厅LED屏</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报告厅音视频系统</w:t>
      </w:r>
      <w:r>
        <w:rPr>
          <w:rFonts w:hint="eastAsia" w:ascii="宋体" w:hAnsi="宋体" w:eastAsia="宋体" w:cs="宋体"/>
          <w:i w:val="0"/>
          <w:iCs w:val="0"/>
          <w:caps w:val="0"/>
          <w:color w:val="000000"/>
          <w:spacing w:val="0"/>
          <w:sz w:val="24"/>
          <w:szCs w:val="24"/>
          <w:shd w:val="clear" w:fill="FFFFFF"/>
          <w:lang w:val="en-US" w:eastAsia="zh-CN"/>
        </w:rPr>
        <w:t>、</w:t>
      </w:r>
      <w:r>
        <w:rPr>
          <w:rFonts w:hint="eastAsia" w:ascii="宋体" w:hAnsi="宋体" w:cs="宋体"/>
          <w:i w:val="0"/>
          <w:iCs w:val="0"/>
          <w:caps w:val="0"/>
          <w:color w:val="000000"/>
          <w:spacing w:val="0"/>
          <w:sz w:val="24"/>
          <w:szCs w:val="24"/>
          <w:shd w:val="clear" w:fill="FFFFFF"/>
          <w:lang w:val="en-US" w:eastAsia="zh-CN"/>
        </w:rPr>
        <w:t>电子班牌</w:t>
      </w:r>
      <w:r>
        <w:rPr>
          <w:rFonts w:hint="eastAsia" w:ascii="宋体" w:hAnsi="宋体" w:eastAsia="宋体" w:cs="宋体"/>
          <w:i w:val="0"/>
          <w:iCs w:val="0"/>
          <w:caps w:val="0"/>
          <w:color w:val="000000"/>
          <w:spacing w:val="0"/>
          <w:sz w:val="24"/>
          <w:szCs w:val="24"/>
          <w:shd w:val="clear" w:fill="FFFFFF"/>
          <w:lang w:val="en-US" w:eastAsia="zh-CN"/>
        </w:rPr>
        <w:t>等。</w:t>
      </w:r>
    </w:p>
    <w:p w14:paraId="230D5E16">
      <w:pPr>
        <w:spacing w:line="360" w:lineRule="auto"/>
        <w:ind w:firstLine="482" w:firstLineChars="200"/>
        <w:rPr>
          <w:b/>
          <w:sz w:val="24"/>
        </w:rPr>
      </w:pPr>
      <w:r>
        <w:rPr>
          <w:b/>
          <w:sz w:val="24"/>
        </w:rPr>
        <w:t>二、项目预算</w:t>
      </w:r>
    </w:p>
    <w:p w14:paraId="31EDC218">
      <w:pPr>
        <w:spacing w:line="360" w:lineRule="auto"/>
        <w:ind w:firstLine="480" w:firstLineChars="200"/>
        <w:rPr>
          <w:sz w:val="24"/>
        </w:rPr>
      </w:pPr>
      <w:r>
        <w:rPr>
          <w:sz w:val="24"/>
        </w:rPr>
        <w:t>第一包：</w:t>
      </w:r>
      <w:r>
        <w:rPr>
          <w:rFonts w:hint="eastAsia"/>
          <w:sz w:val="24"/>
          <w:lang w:val="en-US" w:eastAsia="zh-CN"/>
        </w:rPr>
        <w:t>1529</w:t>
      </w:r>
      <w:r>
        <w:rPr>
          <w:rFonts w:hint="eastAsia"/>
          <w:sz w:val="24"/>
        </w:rPr>
        <w:t>000</w:t>
      </w:r>
      <w:r>
        <w:rPr>
          <w:sz w:val="24"/>
        </w:rPr>
        <w:t>元；</w:t>
      </w:r>
    </w:p>
    <w:p w14:paraId="18AE71C1">
      <w:pPr>
        <w:spacing w:line="360" w:lineRule="auto"/>
        <w:ind w:firstLine="480" w:firstLineChars="200"/>
        <w:rPr>
          <w:sz w:val="24"/>
        </w:rPr>
      </w:pPr>
      <w:r>
        <w:rPr>
          <w:sz w:val="24"/>
        </w:rPr>
        <w:t>第</w:t>
      </w:r>
      <w:r>
        <w:rPr>
          <w:rFonts w:hint="eastAsia"/>
          <w:sz w:val="24"/>
          <w:lang w:val="en-US" w:eastAsia="zh-CN"/>
        </w:rPr>
        <w:t>二</w:t>
      </w:r>
      <w:r>
        <w:rPr>
          <w:sz w:val="24"/>
        </w:rPr>
        <w:t>包：</w:t>
      </w:r>
      <w:r>
        <w:rPr>
          <w:rFonts w:hint="eastAsia"/>
          <w:sz w:val="24"/>
          <w:lang w:val="en-US" w:eastAsia="zh-CN"/>
        </w:rPr>
        <w:t>1963</w:t>
      </w:r>
      <w:r>
        <w:rPr>
          <w:rFonts w:hint="eastAsia"/>
          <w:sz w:val="24"/>
        </w:rPr>
        <w:t>000</w:t>
      </w:r>
      <w:r>
        <w:rPr>
          <w:sz w:val="24"/>
        </w:rPr>
        <w:t>元；</w:t>
      </w:r>
    </w:p>
    <w:p w14:paraId="4E9AB674">
      <w:pPr>
        <w:spacing w:line="360" w:lineRule="auto"/>
        <w:ind w:firstLine="480" w:firstLineChars="200"/>
        <w:rPr>
          <w:sz w:val="24"/>
        </w:rPr>
      </w:pPr>
      <w:r>
        <w:rPr>
          <w:sz w:val="24"/>
        </w:rPr>
        <w:t>第</w:t>
      </w:r>
      <w:r>
        <w:rPr>
          <w:rFonts w:hint="eastAsia"/>
          <w:sz w:val="24"/>
          <w:lang w:eastAsia="zh-CN"/>
        </w:rPr>
        <w:t>三</w:t>
      </w:r>
      <w:r>
        <w:rPr>
          <w:sz w:val="24"/>
        </w:rPr>
        <w:t>包：</w:t>
      </w:r>
      <w:r>
        <w:rPr>
          <w:rFonts w:hint="eastAsia"/>
          <w:sz w:val="24"/>
          <w:lang w:val="en-US" w:eastAsia="zh-CN"/>
        </w:rPr>
        <w:t>466</w:t>
      </w:r>
      <w:r>
        <w:rPr>
          <w:rFonts w:hint="eastAsia"/>
          <w:sz w:val="24"/>
        </w:rPr>
        <w:t>000</w:t>
      </w:r>
      <w:r>
        <w:rPr>
          <w:sz w:val="24"/>
        </w:rPr>
        <w:t>元；</w:t>
      </w:r>
    </w:p>
    <w:p w14:paraId="204D0BB9">
      <w:pPr>
        <w:spacing w:line="360" w:lineRule="auto"/>
        <w:ind w:firstLine="482" w:firstLineChars="200"/>
        <w:rPr>
          <w:rFonts w:hint="eastAsia" w:ascii="宋体" w:hAnsi="宋体"/>
          <w:b/>
          <w:sz w:val="24"/>
        </w:rPr>
      </w:pPr>
      <w:r>
        <w:rPr>
          <w:rFonts w:hint="eastAsia" w:ascii="宋体" w:hAnsi="宋体"/>
          <w:b/>
          <w:sz w:val="24"/>
        </w:rPr>
        <w:t>三、资格要求</w:t>
      </w:r>
    </w:p>
    <w:p w14:paraId="0AA45316">
      <w:pPr>
        <w:spacing w:line="360" w:lineRule="auto"/>
        <w:ind w:firstLine="480" w:firstLineChars="200"/>
        <w:rPr>
          <w:rFonts w:hint="eastAsia" w:ascii="宋体" w:hAnsi="宋体"/>
          <w:color w:val="auto"/>
          <w:sz w:val="24"/>
        </w:rPr>
      </w:pPr>
      <w:r>
        <w:rPr>
          <w:rFonts w:hint="eastAsia" w:ascii="宋体" w:hAnsi="宋体"/>
          <w:sz w:val="24"/>
        </w:rPr>
        <w:t>（一）</w:t>
      </w:r>
      <w:r>
        <w:rPr>
          <w:rFonts w:hint="eastAsia" w:ascii="宋体" w:hAnsi="宋体"/>
          <w:color w:val="auto"/>
          <w:sz w:val="24"/>
        </w:rPr>
        <w:t>1.投标人须提供法定代表人授权书。</w:t>
      </w:r>
    </w:p>
    <w:p w14:paraId="7F8777A4">
      <w:pPr>
        <w:spacing w:line="360" w:lineRule="auto"/>
        <w:ind w:left="718" w:leftChars="342" w:firstLine="480" w:firstLineChars="200"/>
        <w:rPr>
          <w:rFonts w:hint="eastAsia" w:ascii="宋体" w:hAnsi="宋体"/>
          <w:color w:val="auto"/>
          <w:sz w:val="24"/>
        </w:rPr>
      </w:pPr>
      <w:r>
        <w:rPr>
          <w:rFonts w:hint="eastAsia" w:ascii="宋体" w:hAnsi="宋体"/>
          <w:color w:val="auto"/>
          <w:sz w:val="24"/>
        </w:rPr>
        <w:t>2.投标人须提供营业执照副本或事业单位法人证书或民办非企业单位登记证书或社会团体法人登记证书或基金会法人登记证书复印件。</w:t>
      </w:r>
    </w:p>
    <w:p w14:paraId="5DBAD955">
      <w:pPr>
        <w:spacing w:line="360" w:lineRule="auto"/>
        <w:ind w:firstLine="480" w:firstLineChars="200"/>
        <w:rPr>
          <w:sz w:val="24"/>
        </w:rPr>
      </w:pPr>
      <w:r>
        <w:rPr>
          <w:rFonts w:hint="eastAsia"/>
          <w:sz w:val="24"/>
        </w:rPr>
        <w:t>（二）投标人须具备《中华人民共和国政府采购法》第二十二条第一款规定的条件。</w:t>
      </w:r>
    </w:p>
    <w:p w14:paraId="4D9D7CBA">
      <w:pPr>
        <w:spacing w:line="360" w:lineRule="auto"/>
        <w:ind w:firstLine="480" w:firstLineChars="200"/>
        <w:rPr>
          <w:sz w:val="24"/>
        </w:rPr>
      </w:pPr>
      <w:r>
        <w:rPr>
          <w:rFonts w:hint="eastAsia"/>
          <w:sz w:val="24"/>
        </w:rPr>
        <w:t>（三）本项目</w:t>
      </w:r>
      <w:r>
        <w:rPr>
          <w:rFonts w:hint="eastAsia"/>
          <w:color w:val="auto"/>
          <w:sz w:val="24"/>
        </w:rPr>
        <w:t>不接受联合体</w:t>
      </w:r>
      <w:r>
        <w:rPr>
          <w:rFonts w:hint="eastAsia" w:ascii="Times New Roman" w:hAnsi="Times New Roman" w:eastAsia="宋体" w:cs="Times New Roman"/>
          <w:color w:val="auto"/>
          <w:sz w:val="24"/>
        </w:rPr>
        <w:t>投标</w:t>
      </w:r>
      <w:r>
        <w:rPr>
          <w:rFonts w:hint="eastAsia"/>
          <w:sz w:val="24"/>
        </w:rPr>
        <w:t>。</w:t>
      </w:r>
    </w:p>
    <w:p w14:paraId="5AF7FA95">
      <w:pPr>
        <w:spacing w:line="360" w:lineRule="auto"/>
        <w:ind w:firstLine="482" w:firstLineChars="200"/>
        <w:rPr>
          <w:rFonts w:hint="eastAsia" w:ascii="宋体" w:hAnsi="宋体"/>
          <w:b/>
          <w:sz w:val="24"/>
        </w:rPr>
      </w:pPr>
      <w:r>
        <w:rPr>
          <w:rFonts w:hint="eastAsia" w:ascii="宋体" w:hAnsi="宋体"/>
          <w:b/>
          <w:sz w:val="24"/>
        </w:rPr>
        <w:t>四、技术要求</w:t>
      </w:r>
    </w:p>
    <w:p w14:paraId="60BFA947">
      <w:pPr>
        <w:pStyle w:val="3"/>
        <w:ind w:left="0" w:leftChars="0" w:firstLine="0" w:firstLineChars="0"/>
        <w:rPr>
          <w:rFonts w:hint="eastAsia"/>
        </w:rPr>
      </w:pPr>
      <w:r>
        <w:rPr>
          <w:sz w:val="24"/>
        </w:rPr>
        <w:t>第一包：</w:t>
      </w:r>
    </w:p>
    <w:tbl>
      <w:tblPr>
        <w:tblStyle w:val="5"/>
        <w:tblW w:w="9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6"/>
        <w:gridCol w:w="1016"/>
        <w:gridCol w:w="4794"/>
        <w:gridCol w:w="472"/>
        <w:gridCol w:w="756"/>
        <w:gridCol w:w="826"/>
        <w:gridCol w:w="800"/>
      </w:tblGrid>
      <w:tr w14:paraId="409E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9280" w:type="dxa"/>
            <w:gridSpan w:val="7"/>
            <w:tcBorders>
              <w:top w:val="nil"/>
              <w:left w:val="nil"/>
              <w:bottom w:val="nil"/>
              <w:right w:val="nil"/>
            </w:tcBorders>
            <w:shd w:val="clear" w:color="auto" w:fill="auto"/>
            <w:noWrap/>
            <w:vAlign w:val="center"/>
          </w:tcPr>
          <w:p w14:paraId="117AE53F">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滨海新区塘沽第一中学（本部）大报告厅LED显示系统设备项目</w:t>
            </w:r>
          </w:p>
        </w:tc>
      </w:tr>
      <w:tr w14:paraId="5362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6B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DE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标的名称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B5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技术要求</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8B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计量单位</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F3F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数量</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505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是否属于现行节能产品政府采购清单强制采购范围</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222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是否属于集采目录内产品</w:t>
            </w:r>
          </w:p>
        </w:tc>
      </w:tr>
      <w:tr w14:paraId="15CB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1E0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LED显示系统</w:t>
            </w:r>
          </w:p>
        </w:tc>
      </w:tr>
      <w:tr w14:paraId="519C1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7D06">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1 主屏</w:t>
            </w:r>
          </w:p>
        </w:tc>
      </w:tr>
      <w:tr w14:paraId="3BEF7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FF2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6AB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▲LED显示屏</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D90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16"/>
                <w:szCs w:val="16"/>
                <w:u w:val="none"/>
                <w:lang w:val="en-US" w:eastAsia="zh-CN" w:bidi="ar"/>
              </w:rPr>
              <w:t>1、★像素点间距：≤2mm，像素密度：≥250,000 Dots/</w:t>
            </w:r>
            <w:r>
              <w:rPr>
                <w:rStyle w:val="12"/>
                <w:lang w:val="en-US" w:eastAsia="zh-CN" w:bidi="ar"/>
              </w:rPr>
              <w:t>㎡</w:t>
            </w:r>
            <w:r>
              <w:rPr>
                <w:rFonts w:hint="eastAsia" w:ascii="仿宋_GB2312" w:hAnsi="宋体" w:eastAsia="仿宋_GB2312" w:cs="仿宋_GB2312"/>
                <w:i w:val="0"/>
                <w:iCs w:val="0"/>
                <w:color w:val="000000"/>
                <w:kern w:val="0"/>
                <w:sz w:val="16"/>
                <w:szCs w:val="16"/>
                <w:u w:val="none"/>
                <w:lang w:val="en-US" w:eastAsia="zh-CN" w:bidi="ar"/>
              </w:rPr>
              <w:t>，采用模组尺寸为≥320*240mm。</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2、★刷新率：≥6000Hz，支持通过配套控制软件调节刷新率设置选项。</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3、封装方式：SMD表贴三合一，五面黑灯，表面不反光；整屏平整度≤0.05mm，模组平整度≤0.03mm；水平视角≥175°；垂直视角≥175°。</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4、灰度等级≥16bit，可达65536级；白平衡亮度：≥550cd/</w:t>
            </w:r>
            <w:r>
              <w:rPr>
                <w:rStyle w:val="12"/>
                <w:lang w:val="en-US" w:eastAsia="zh-CN" w:bidi="ar"/>
              </w:rPr>
              <w:t>㎡</w:t>
            </w:r>
            <w:r>
              <w:rPr>
                <w:rFonts w:hint="eastAsia" w:ascii="仿宋_GB2312" w:hAnsi="宋体" w:eastAsia="仿宋_GB2312" w:cs="仿宋_GB2312"/>
                <w:i w:val="0"/>
                <w:iCs w:val="0"/>
                <w:color w:val="000000"/>
                <w:kern w:val="0"/>
                <w:sz w:val="16"/>
                <w:szCs w:val="16"/>
                <w:u w:val="none"/>
                <w:lang w:val="en-US" w:eastAsia="zh-CN" w:bidi="ar"/>
              </w:rPr>
              <w:t>；亮度调节：0-100%亮度可调，256级手动/自动调节，屏幕亮度具有随环境照度的变化任意调整功能；亮度均匀性≥99.5%；对比度≥11000：1；反光率：≤1%。</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5、峰值功耗≤250W/m</w:t>
            </w:r>
            <w:r>
              <w:rPr>
                <w:rStyle w:val="12"/>
                <w:lang w:val="en-US" w:eastAsia="zh-CN" w:bidi="ar"/>
              </w:rPr>
              <w:t>²</w:t>
            </w:r>
            <w:r>
              <w:rPr>
                <w:rFonts w:hint="eastAsia" w:ascii="仿宋_GB2312" w:hAnsi="宋体" w:eastAsia="仿宋_GB2312" w:cs="仿宋_GB2312"/>
                <w:i w:val="0"/>
                <w:iCs w:val="0"/>
                <w:color w:val="000000"/>
                <w:kern w:val="0"/>
                <w:sz w:val="16"/>
                <w:szCs w:val="16"/>
                <w:u w:val="none"/>
                <w:lang w:val="en-US" w:eastAsia="zh-CN" w:bidi="ar"/>
              </w:rPr>
              <w:t>；平均功耗≤100W/m</w:t>
            </w:r>
            <w:r>
              <w:rPr>
                <w:rStyle w:val="12"/>
                <w:lang w:val="en-US" w:eastAsia="zh-CN" w:bidi="ar"/>
              </w:rPr>
              <w:t>²</w:t>
            </w:r>
            <w:r>
              <w:rPr>
                <w:rFonts w:hint="eastAsia" w:ascii="仿宋_GB2312" w:hAnsi="宋体" w:eastAsia="仿宋_GB2312" w:cs="仿宋_GB2312"/>
                <w:i w:val="0"/>
                <w:iCs w:val="0"/>
                <w:color w:val="000000"/>
                <w:kern w:val="0"/>
                <w:sz w:val="16"/>
                <w:szCs w:val="16"/>
                <w:u w:val="none"/>
                <w:lang w:val="en-US" w:eastAsia="zh-CN" w:bidi="ar"/>
              </w:rPr>
              <w:t>；供电电源：支持在4.2Vdc-5Vdc范围内能正常工作；输入电压：支持宽压输入在96-264VAC，在该范围内能正常工作。</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6、为了所投LED显示屏产品的安全性和适应性，屏体内部所用排线需符合耐高温实验、耐压测试、折弯参数测试要求，耐燃等级符合VW-1/UL94V-0。</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7、峰值亮度调节：可通过先进算法，结合动态亮度调节技术优化细节和对比度，保持视觉舒适下实现节能效果；根据GB 4943.1-2022标准，进行过载试验，测试结束后，电阻变化量不超过20%。未失效</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8、产品应采用高端芯片，支持芯片级低压供电，采用智慧节能技术，可智能调节正常工作与睡眠状态下的节能效果（动态节能，智能息屏），开启智能节电功能比没有开启节能</w:t>
            </w:r>
            <w:r>
              <w:rPr>
                <w:rStyle w:val="12"/>
                <w:lang w:val="en-US" w:eastAsia="zh-CN" w:bidi="ar"/>
              </w:rPr>
              <w:t>≧</w:t>
            </w:r>
            <w:r>
              <w:rPr>
                <w:rFonts w:hint="eastAsia" w:ascii="仿宋_GB2312" w:hAnsi="宋体" w:eastAsia="仿宋_GB2312" w:cs="仿宋_GB2312"/>
                <w:i w:val="0"/>
                <w:iCs w:val="0"/>
                <w:color w:val="000000"/>
                <w:kern w:val="0"/>
                <w:sz w:val="16"/>
                <w:szCs w:val="16"/>
                <w:u w:val="none"/>
                <w:lang w:val="en-US" w:eastAsia="zh-CN" w:bidi="ar"/>
              </w:rPr>
              <w:t>55%。</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9、智能除湿：配备智能屏幕除湿系统，用户完成设置并开机后，无需手动点击选择不同亮度与时间参数，系统将自动进入除湿模式。支持用户自定义预热参数。</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10、具备集中式RGB温控矩阵。</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11、采用塑钢底壳，抗冲击抗变形，抗冲击强度≥85kJ/m</w:t>
            </w:r>
            <w:r>
              <w:rPr>
                <w:rStyle w:val="12"/>
                <w:lang w:val="en-US" w:eastAsia="zh-CN" w:bidi="ar"/>
              </w:rPr>
              <w:t>²</w:t>
            </w:r>
            <w:r>
              <w:rPr>
                <w:rFonts w:hint="eastAsia" w:ascii="仿宋_GB2312" w:hAnsi="宋体" w:eastAsia="仿宋_GB2312" w:cs="仿宋_GB2312"/>
                <w:i w:val="0"/>
                <w:iCs w:val="0"/>
                <w:color w:val="000000"/>
                <w:kern w:val="0"/>
                <w:sz w:val="16"/>
                <w:szCs w:val="16"/>
                <w:u w:val="none"/>
                <w:lang w:val="en-US" w:eastAsia="zh-CN" w:bidi="ar"/>
              </w:rPr>
              <w:t>。</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12、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13、具备0级防霉特性,符合GBT2423.16-2022《环境试验 第2部分：试验方法 试验J和导则：长霉》的测试要求，可防黑曲霉、土曲霉、球毛壳霉、绳状青霉、绿色木霉等。</w:t>
            </w:r>
            <w:r>
              <w:rPr>
                <w:rFonts w:hint="eastAsia" w:ascii="仿宋_GB2312" w:hAnsi="宋体" w:eastAsia="仿宋_GB2312" w:cs="仿宋_GB2312"/>
                <w:i w:val="0"/>
                <w:iCs w:val="0"/>
                <w:color w:val="000000"/>
                <w:kern w:val="0"/>
                <w:sz w:val="16"/>
                <w:szCs w:val="16"/>
                <w:u w:val="none"/>
                <w:lang w:val="en-US" w:eastAsia="zh-CN" w:bidi="ar"/>
              </w:rPr>
              <w:br w:type="textWrapping"/>
            </w:r>
            <w:r>
              <w:rPr>
                <w:rFonts w:hint="eastAsia" w:ascii="仿宋_GB2312" w:hAnsi="宋体" w:eastAsia="仿宋_GB2312" w:cs="仿宋_GB2312"/>
                <w:i w:val="0"/>
                <w:iCs w:val="0"/>
                <w:color w:val="000000"/>
                <w:kern w:val="0"/>
                <w:sz w:val="16"/>
                <w:szCs w:val="16"/>
                <w:u w:val="none"/>
                <w:lang w:val="en-US" w:eastAsia="zh-CN" w:bidi="ar"/>
              </w:rPr>
              <w:t>14、要求投标人所投LED显示屏在正常工作中，显示屏1m范围内，前后左右4个位置噪音小于1.4dB；所投LED显示屏观看舒适度需符合：“人眼视觉舒适度(VICO)≤1级，基本无疲劳感。</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47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w:t>
            </w:r>
            <w:r>
              <w:rPr>
                <w:rStyle w:val="13"/>
                <w:lang w:val="en-US" w:eastAsia="zh-CN" w:bidi="ar"/>
              </w:rPr>
              <w:t>²</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01E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 xml:space="preserve">78.64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F4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49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3D9F5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20F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F2D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多画面拼接处理器</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332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1.采用11U机箱，长*宽*高（461mm*444mm*488mm），配置可选板卡式设计，输出连接屏幕。</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2.支持千兆网口、万兆光口集成LED发送卡或HDMI/DVI视频输出。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3.支持单机网口/光口输出最大带载1.17万像素点。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4.支持单机视频输出最大带载72路1080P@60Hz。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5.支持整机或单图层最宽32767像素，最高32767像素。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6.支持Genlock同步锁相及LOOP环出。</w:t>
            </w:r>
            <w:r>
              <w:rPr>
                <w:rFonts w:hint="eastAsia" w:ascii="仿宋_GB2312" w:hAnsi="宋体" w:eastAsia="仿宋_GB2312" w:cs="仿宋_GB2312"/>
                <w:i w:val="0"/>
                <w:iCs w:val="0"/>
                <w:color w:val="000000"/>
                <w:kern w:val="0"/>
                <w:sz w:val="20"/>
                <w:szCs w:val="20"/>
                <w:u w:val="none"/>
                <w:lang w:val="en-US" w:eastAsia="zh-CN" w:bidi="ar"/>
              </w:rPr>
              <w:br w:type="textWrapping"/>
            </w:r>
            <w:r>
              <w:rPr>
                <w:rStyle w:val="14"/>
                <w:rFonts w:hAnsi="宋体"/>
                <w:lang w:val="en-US" w:eastAsia="zh-CN" w:bidi="ar"/>
              </w:rPr>
              <w:t>7</w:t>
            </w:r>
            <w:r>
              <w:rPr>
                <w:rFonts w:hint="eastAsia" w:ascii="仿宋_GB2312" w:hAnsi="宋体" w:eastAsia="仿宋_GB2312" w:cs="仿宋_GB2312"/>
                <w:i w:val="0"/>
                <w:iCs w:val="0"/>
                <w:color w:val="000000"/>
                <w:kern w:val="0"/>
                <w:sz w:val="20"/>
                <w:szCs w:val="20"/>
                <w:u w:val="none"/>
                <w:lang w:val="en-US" w:eastAsia="zh-CN" w:bidi="ar"/>
              </w:rPr>
              <w:t>.支持输入源预监和屏幕实时回显。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8.支持输入源独立裁剪，裁剪形成新的信号源可独立使用。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9.支持输入源独立色彩调节，即亮度、色温、RGB增益、色调、对比度、饱和度、亮度补偿。</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10.支持Web端控制，兼容Windows、macOS、Linux等操作系统。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11.支持移动端APP麒麟可视化智控平台控制。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设备MTRF≥120000小时，可用度大于99%，整机寿命不小于120000小时。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设备具备输入接口支持扩展HDMI2.0、DP1.2、12G-SDI、HDMI1.4、DVI、3G-SDI、VGA、CVBS、RJ45等接口；输出接口支持扩展HDMI2.0、HDMI1.4、DVI视频接口、RJ45网络接口、LC-LC光纤接口。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具有BNC接头的Genlock同步接口，支持接收Bi-Level、Tri-Level标准的同步信号，可以采用该接口接收的信号作为设备的同步信号，确保设备工作输出的内容与前端相位一致，完全同步。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设备通过IP局域网模式级联，级联数据下发发送速率最高可达1Gb/s，最多支持128台同时调节亮度、色温、对比度、灰阶、黑屏、冻结等，符合大型高标准活动现场低延时要求。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设备具有7寸触摸式液晶屏，可查看设备名称、设备固件信息、设备信号源接口连接状态、网线通讯在线/离线状态、预监回显画面。可设置IP地址、设备输出画面亮度、返回主页时间、屏幕保护时间、测试模式、场景切换。可进行固件/镜像升级、恢复出厂设置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95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63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47F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DBF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BE4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D2B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F15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输入板卡</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228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1路DisplayPort接口。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单卡支持1路4K@60Hz信号。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DP采用DP1.2标准，兼容DP1.1。</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单路接口最大分辨率为4096×2160@60Hz，最大像素时钟为600MHz。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极限宽度8192（8192×1080@60Hz）。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极限高度8192（1024×8192@60Hz）。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支持独立EDID设置管理，采用EDIDV1.3标准。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w:t>
            </w:r>
            <w:r>
              <w:rPr>
                <w:rStyle w:val="13"/>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支持独立裁剪、无级缩放和色彩调节。</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1B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21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406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1F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A6B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1AAF">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FCC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输入板卡</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888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1.4路HDMITypeA接口。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2.单卡支持4路1920×1200@60Hz信号输入，支持HDCP1.4。</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3.HDMI采用HDMI1.4标准，兼容HDMI1.3。</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4.单路接口最大分辨率为1920×1200@60Hz。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5.极限宽度4096（4096×512@60Hz）。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6.极限高度4096（512×4096@60Hz）。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7.每路信号支持独立EDID设置管理，采用EDIDV1.3标准。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8.每路信号支持独立裁剪、无级缩放和色彩调节。</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6D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EB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238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D7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45B7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5E6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B76F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输出板卡</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AEB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1.10路RJ45千兆网口。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2.单卡最大支持带载650万像素。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3.每路网口输出画面可在设备控制范围内任意设置。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4.整机最宽或最高可达32767像素。</w:t>
            </w:r>
            <w:r>
              <w:rPr>
                <w:rFonts w:hint="eastAsia" w:ascii="仿宋_GB2312" w:hAnsi="宋体" w:eastAsia="仿宋_GB2312" w:cs="仿宋_GB2312"/>
                <w:i w:val="0"/>
                <w:iCs w:val="0"/>
                <w:color w:val="000000"/>
                <w:kern w:val="0"/>
                <w:sz w:val="20"/>
                <w:szCs w:val="20"/>
                <w:u w:val="none"/>
                <w:lang w:val="en-US" w:eastAsia="zh-CN" w:bidi="ar"/>
              </w:rPr>
              <w:br w:type="textWrapping"/>
            </w:r>
            <w:r>
              <w:rPr>
                <w:rStyle w:val="15"/>
                <w:rFonts w:hAnsi="宋体"/>
                <w:lang w:val="en-US" w:eastAsia="zh-CN" w:bidi="ar"/>
              </w:rPr>
              <w:t>5.</w:t>
            </w:r>
            <w:r>
              <w:rPr>
                <w:rFonts w:hint="eastAsia" w:ascii="仿宋_GB2312" w:hAnsi="宋体" w:eastAsia="仿宋_GB2312" w:cs="仿宋_GB2312"/>
                <w:i w:val="0"/>
                <w:iCs w:val="0"/>
                <w:color w:val="000000"/>
                <w:kern w:val="0"/>
                <w:sz w:val="20"/>
                <w:szCs w:val="20"/>
                <w:u w:val="none"/>
                <w:lang w:val="en-US" w:eastAsia="zh-CN" w:bidi="ar"/>
              </w:rPr>
              <w:t>输出60Hz帧频，8bit支持65万像素，10bit支持49万像素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输出120Hz帧频，8bit支持32万像素，10bit支持24万像素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指示灯状态：常亮为板卡接入正常，闪烁为信号输出链接正常</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52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89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D83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A0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262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816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4B2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预监回显</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8E5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1.1路HDMI1.4视频接口。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2.固定输出相同的1920×1080@60Hz的预监回显画面，可连接显示器查看预监和回显画面。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3.独立板卡，不占用输入或输出卡槽。</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E6A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14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00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0F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A16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E23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C18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分配器</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B063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一分四，HDMI接口。</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9C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72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12B7">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8E1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E72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85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4A5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多媒体控制系统</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072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1．设备搭载不低于Intel 志强（Xeon）16核32线程处理器，2×Quadro 16G 专业图形显卡 +4GB 专业图形显卡。预装正版Windows 10专业版操作系统，内存不低于128G（DDR4），1TB M.2高速固态硬盘（可支持扩容），支持 2个 8K 和 8个 4K 视频的输出解码和播放。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 支持 6 路 DP1.4 及 2 路 Type-C 视频输出接口，单路接口支持输出 4K@60Hz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3.最高支持整机 16384×4608@60Hz 分辨率点对点播控显示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4.支持1路千兆LAN口；支持2路USB2.0接口；支持1路DB9 COM接口；支持1路VGA视频接口；支持1路IPMI LAN接口；支持4路USB3.2 Gen 1接口；支持1路万兆LAN口；支持7.1声道音频接口；支持3路Mini DP输出接口；支持2路Type-C视频输出接口；支持6路DP视频输出接口；支持视频同步接口。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5.支持视频、图文、PPT、文本、网页、流媒体等多种素材的播放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6.支持多场景的编辑、预览、切换、保存和拷贝等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7.支持画面冻结、底图显示、场景切换等快捷功能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 10bit HDR 视频解码播放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9.支持服务器 3D 锁相信号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10.支持画面任意旋转、超长屏、异形拼接屏、不规则分割屏的画面创意显示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11.支持系统运行状态实时监测，设备故障及播放素材异常预警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12.支持提前预览播放场景内容和实时监视设备输出画面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13.支持外部 MIDI 控台的快捷控制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14.支持 NDI 信号接收。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15.支持多机主从备份。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16.支持定时开关机，实现场景自动轮巡功能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17.支持 APP 控制，实现画面回显以及场景任意切换等可视化操作。  </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FD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93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6BD1">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D7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010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50E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378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配电柜</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33F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1.箱体尺寸：W800*H1200*D300mm。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2.最大功率（KW） 198KW。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3.主断路器电流（A） 250A/3P。</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4.输出路数/电流（A） 1P×36路/25A。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5.额定输入电压（V） 380VAC。</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6.额定输出电压（V） 单相220VAC。</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7.频率（Hz） 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8.控制方式 a、手动旋钮控制   b、PLC远程定时控制（提供配电柜可视化管理软件，rj45/485对接中控） c、通过PLC可设任意时间开启和关闭LED显示屏电源。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9.保护功能：短路保护、过流保护、过载保护等保护装置。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10.标配检修多功能插座及检修照明开关。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11.工作温湿度（℃） -20℃～+50℃/10%～85%RH。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12.防护等级 IP30。</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11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E7D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01CC">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C3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A32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581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F39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电源时序器</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6F6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1、彩色液晶智能显示窗，可实时显示当前电压，日期时间，通道开关状态。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2、8路开关通道输出，每路延时开启和关闭时间可自由设置（范围0-999秒，单位为秒）。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3、支持面板Lock锁定功能，防止误操作。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4、内置时钟芯片，可根据日期时间定时设置自动开关机，不须人为操作。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5、支持多台设备级联顺序控制，级联自动检测设置。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6、配置232接口，支持外部中控设备控制。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7、每台设备自带ID设置和检测，可实现远程集中控制。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8、不小于10组设备开关场景数据保存/调用。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9、欠压、超压检测及报警。</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CCA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120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8A8F">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99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009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77B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64C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反看电视</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544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1.显示类型：LED显示。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2.屏幕分辨率：超高清4K。</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3.屏幕尺寸：65英寸，屏占比：97%&gt;N≥95%。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4.护眼功能：低蓝光护眼认证。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5.屏幕比例：16:9。</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6.响应时间：不大于8ms。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7.存储内存：不小于32GB。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8.CPU架构：四核。</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9.运行内存/RAM：不小于2GB。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10.USB2.0接口数不少于：2个；HDMI2.0接口数不少于：2个。</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AC9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3EA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3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4CB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A1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C4D6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065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76E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电视支架</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A10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通用型电视移动支架，支持翻转，配合反看电视使用。</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0E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B2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437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77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56B1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CA2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78D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LED系统集成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0D4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含钢结构、安装调试、布线施工等。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BC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66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F69E">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5E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8F0D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096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耳屏</w:t>
            </w:r>
          </w:p>
        </w:tc>
      </w:tr>
      <w:tr w14:paraId="014F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C1F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223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LED显示屏</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46E8">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1、★像素点间距：≤2mm，像素密度：≥250,000 Dots/</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，采用模组尺寸为≥320*240mm。</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2、★刷新率：≥6000Hz，支持通过配套控制软件调节刷新率设置选项。</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3、封装方式：SMD表贴三合一，五面黑灯，表面不反光；整屏平整度≤0.05mm，模组平整度≤0.03mm；水平视角≥175°；垂直视角≥175°。</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4、灰度等级≥16bit，可达65536级；白平衡亮度：≥550cd/</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；亮度调节：0-100%亮度可调，256级手动/自动调节，屏幕亮度具有随环境照度的变化任意调整功能；亮度均匀性≥99.5%；对比度≥11000：1；反光率：≤1%。</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5、峰值功耗≤250W/m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；平均功耗≤100W/m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；供电电源：支持在4.2Vdc-5Vdc范围内能正常工作；输入电压：支持宽压输入在96-264VAC，在该范围内能正常工作。</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6、为了所投LED显示屏产品的安全性和适应性，屏体内部所用排线需符合耐高温实验、耐压测试、折弯参数测试要求，耐燃等级符合VW-1/UL94V-0。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7、峰值亮度调节：可通过先进算法，结合动态亮度调节技术优化细节和对比度，保持视觉舒适下实现节能效果；根据GB 4943.1-2022标准，进行过载试验，测试结束后，电阻变化量不超过20%。未失效</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8、产品应采用高端芯片，支持芯片级低压供电，采用智慧节能技术，可智能调节正常工作与睡眠状态下的节能效果（动态节能，智能息屏），开启智能节电功能比没有开启节能</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55%。</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9、智能除湿：配备智能屏幕除湿系统，用户完成设置并开机后，无需手动点击选择不同亮度与时间参数，系统将自动进入除湿模式。支持用户自定义预热参数。</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10、具备集中式RGB温控矩阵。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11、采用塑钢底壳，抗冲击抗变形，抗冲击强度≥85kJ/m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12、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13、具备0级防霉特性,符合GBT2423.16-2022《环境试验 第2部分：试验方法 试验J和导则：长霉》的测试要求，可防黑曲霉、土曲霉、球毛壳霉、绳状青霉、绿色木霉等。</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14、要求投标人所投LED显示屏在正常工作中，显示屏1m范围内，前后左右4个位置噪音小于1.4dB；所投LED显示屏观看舒适度需符合：“人眼视觉舒适度(VICO)≤1级，基本无疲劳感。</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73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w:t>
            </w:r>
            <w:r>
              <w:rPr>
                <w:rStyle w:val="13"/>
                <w:lang w:val="en-US" w:eastAsia="zh-CN" w:bidi="ar"/>
              </w:rPr>
              <w:t>²</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0B3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 xml:space="preserve">68.81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28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30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1D6A0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E6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FB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LED系统集成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56C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含钢结构、安装调试、布线施工等。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34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843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022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D4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23B4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EA35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副屏</w:t>
            </w:r>
          </w:p>
        </w:tc>
      </w:tr>
      <w:tr w14:paraId="0696D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498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209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LED显示屏</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3766">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1、★像素点间距：≤2mm，像素密度：≥250,000 Dots/</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，采用模组尺寸为≥320*240mm。</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2、★刷新率：≥6000Hz，支持通过配套控制软件调节刷新率设置选项。</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3、封装方式：SMD表贴三合一，五面黑灯，表面不反光；整屏平整度≤0.05mm，模组平整度≤0.03mm；水平视角≥175°；垂直视角≥175°。</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4、灰度等级≥16bit，可达65536级；白平衡亮度：≥550cd/</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；亮度调节：0-100%亮度可调，256级手动/自动调节，屏幕亮度具有随环境照度的变化任意调整功能；亮度均匀性≥99.5%；对比度≥11000：1；反光率：≤1%。</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5、峰值功耗≤250W/m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；平均功耗≤100W/m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；供电电源：支持在4.2Vdc-5Vdc范围内能正常工作；输入电压：支持宽压输入在96-264VAC，在该范围内能正常工作。</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6、为了所投LED显示屏产品的安全性和适应性，屏体内部所用排线需符合耐高温实验、耐压测试、折弯参数测试要求，耐燃等级符合VW-1/UL94V-0。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7、峰值亮度调节：可通过先进算法，结合动态亮度调节技术优化细节和对比度，保持视觉舒适下实现节能效果；根据GB 4943.1-2022标准，进行过载试验，测试结束后，电阻变化量不超过20%。未失效</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8、产品应采用高端芯片，支持芯片级低压供电，采用智慧节能技术，可智能调节正常工作与睡眠状态下的节能效果（动态节能，智能息屏），开启智能节电功能比没有开启节能</w:t>
            </w:r>
            <w:r>
              <w:rPr>
                <w:rStyle w:val="16"/>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t>55%。</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9、智能除湿：配备智能屏幕除湿系统，用户完成设置并开机后，无需手动点击选择不同亮度与时间参数，系统将自动进入除湿模式。支持用户自定义预热参数。</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10、具备集中式RGB温控矩阵。</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11、采用塑钢底壳，抗冲击抗变形，抗冲击强度≥85kJ/m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12、正常播放视频状态下点亮5分钟后产品表面温度升幅≤1.5℃，点亮10分钟后其温度升幅≤8℃；产品在白平衡状态下点亮5分钟后产品表面温度升幅≤8℃，点亮10分钟后其温度升幅≤18℃；产品正常使用工作达到热平衡状态后，屏体结构金属部分温度升幅≤30℃，绝缘材料温度升幅≤30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13、具备0级防霉特性,符合GBT2423.16-2022《环境试验 第2部分：试验方法 试验J和导则：长霉》的测试要求，可防黑曲霉、土曲霉、球毛壳霉、绳状青霉、绿色木霉等。</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14、要求投标人所投LED显示屏在正常工作中，显示屏1m范围内，前后左右4个位置噪音小于1.4dB；所投LED显示屏观看舒适度需符合：“人眼视觉舒适度(VICO)≤1级，基本无疲劳感。</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2C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w:t>
            </w:r>
            <w:r>
              <w:rPr>
                <w:rStyle w:val="13"/>
                <w:lang w:val="en-US" w:eastAsia="zh-CN" w:bidi="ar"/>
              </w:rPr>
              <w:t>²</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37E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 xml:space="preserve">12.29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D4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93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5CAF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C6E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F8F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LED系统集成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0DE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含钢结构、安装调试、布线施工等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17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4EC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F0A2">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7F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8EEF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CE9D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单红条屏</w:t>
            </w:r>
          </w:p>
        </w:tc>
      </w:tr>
      <w:tr w14:paraId="0FAA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20D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098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LED显示屏</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5C3A">
            <w:pPr>
              <w:keepNext w:val="0"/>
              <w:keepLines w:val="0"/>
              <w:widowControl/>
              <w:suppressLineNumbers w:val="0"/>
              <w:jc w:val="left"/>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1、★像素点间距≤4.75mm。</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2、单元板分辨率≥2048Dots。</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3、★刷新率≥60Hz。</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4、像素构成：1R。</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5、驱动方式：恒流驱动。</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6、控制方式：同步控制系统、异步控制系统。</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7、维护方式：前后双向维护。</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8、模组套件采用无螺丝工艺套件；模组结构为灯驱合一。</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9、反光率≤1%，白平衡亮度≥250cd/m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；亮度调节：0-100%亮度可调，屏幕亮度具有随环境照度的变化任意调整功能,亮度均匀性≥98%。</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10、对比度≥6000：1；灰度等级≥8bit；水平视角≥160°，垂直视角≥160°。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11、峰值功耗≤200W/m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；平均功耗≤100W/m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12、为了所投LED显示屏产品的安全性和适应性，屏体内部所用排线需符合耐高温实验、耐压测试、折弯参数测试要求，耐燃等级符合VW-1/UL94V-0。</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13、具有SELV电路；供电电源：在4.2*（1±10%）VDC～4.5*（1±10%）VDC范围内能正常工作；输入电压：4.2±0.1V；在器具输入插座端与屏正面之间施加试验电压3kv/50Hz，保持1min，不应出现飞弧和击穿现象，产品能正常工作。</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14、防护性能：具有防静电、防电磁干扰、防腐蚀、防霉菌、防虫、防潮、抗震动、抗雷击等功能；具有电源过压、过流、断电保护、分布上电措施。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15、支持手机、平板可视化控制LED大屏，切换播放内容，定制播放计划等；支持一键点屏技术，开机后自动识别系统连接，无需重置系统配置；支持手机添加LOGO、时间、日期、文字标语、滚动字幕。</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16、要求投标人所投LED显示屏在正常工作中，显示屏1m范围内，前后左右4个位置噪音小于1.4dB；所投LED显示屏观看舒适度需符合：“人眼视觉舒适度(VICO)1级，基本无疲劳感。</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17、所投LED显示屏的灯管耐焊耐热：灯珠引脚无氧化,焊接正常,灯珠胶体正常,点亮正常；灯管抗静电(ESD)测试：HBM模式:ESD&gt;2000V,灯珠点亮无异常；灯管红墨水试验：纯红墨水常温浸泡24h,无渗透,灯管气密性良好。</w:t>
            </w:r>
            <w:r>
              <w:rPr>
                <w:rFonts w:hint="eastAsia" w:ascii="仿宋_GB2312" w:hAnsi="宋体" w:eastAsia="仿宋_GB2312" w:cs="仿宋_GB2312"/>
                <w:i w:val="0"/>
                <w:iCs w:val="0"/>
                <w:color w:val="000000"/>
                <w:kern w:val="0"/>
                <w:sz w:val="18"/>
                <w:szCs w:val="18"/>
                <w:u w:val="none"/>
                <w:lang w:val="en-US" w:eastAsia="zh-CN" w:bidi="ar"/>
              </w:rPr>
              <w:br w:type="textWrapping"/>
            </w:r>
            <w:r>
              <w:rPr>
                <w:rFonts w:hint="eastAsia" w:ascii="仿宋_GB2312" w:hAnsi="宋体" w:eastAsia="仿宋_GB2312" w:cs="仿宋_GB2312"/>
                <w:i w:val="0"/>
                <w:iCs w:val="0"/>
                <w:color w:val="000000"/>
                <w:kern w:val="0"/>
                <w:sz w:val="18"/>
                <w:szCs w:val="18"/>
                <w:u w:val="none"/>
                <w:lang w:val="en-US" w:eastAsia="zh-CN" w:bidi="ar"/>
              </w:rPr>
              <w:t>18、屏幕表面光反射率，照度=10Lux/5600K条件下， 显示屏屏幕表面光反射率（单位面积反射亮度）＜3.0cd/m</w:t>
            </w:r>
            <w:r>
              <w:rPr>
                <w:rStyle w:val="16"/>
                <w:lang w:val="en-US" w:eastAsia="zh-CN" w:bidi="ar"/>
              </w:rPr>
              <w:t>²</w:t>
            </w:r>
            <w:r>
              <w:rPr>
                <w:rFonts w:hint="eastAsia" w:ascii="仿宋_GB2312" w:hAnsi="宋体" w:eastAsia="仿宋_GB2312" w:cs="仿宋_GB2312"/>
                <w:i w:val="0"/>
                <w:iCs w:val="0"/>
                <w:color w:val="000000"/>
                <w:kern w:val="0"/>
                <w:sz w:val="18"/>
                <w:szCs w:val="18"/>
                <w:u w:val="none"/>
                <w:lang w:val="en-US" w:eastAsia="zh-CN" w:bidi="ar"/>
              </w:rPr>
              <w:t>。</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54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06A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 xml:space="preserve">212.00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37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EB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77C9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F94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C0A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开关电源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49C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1、输入电压：Vac176-264VAC2，输出电压：4.2-4.5Vdc/40A-50A3，输入频率范围：47Hz/63Hz土5%4，散热方式：自散热。</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2、启动时间测试：在额定电压220VAC状态下，启动时间不大于3S。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3、冷启动浪涌测试：在额定电压220VAC状态下，冷启动浪涌50A。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4、绝缘阻抗测试：在器具输入插座端或者电源引入端子与外壳裸露金属部件之间的绝缘电阻在正常大气条件下应100M2。</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0D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1C1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27</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B5FB">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3D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18E8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7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BA4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F0A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控制卡</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387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1、带载指标：单色1024K/双色512K/三基色320K点，宽度≤8192； 1组50PIN显示接口。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2、通讯接口：100M网口+RS232+RS485+USB接口；支持U盘即插即播，也可导入播放。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3、支持遥控器功能：节目点播、音量调整、亮度调整、屏幕开关机、屏幕测试等操控。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4、支持亮度调整，支持三种亮度调整模式：手动调亮、分时段自动调亮和环境自适应调亮。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5、功能接口：⑴ 板载4位节目选择接口，支持外部信号控制16个节目切换播放； ⑵ 板载继电器开关，支持软件命令开关和定时自动开关屏幕； ⑶ 板载Modbus环境传感器接口，支持风速、风向、空气质量、噪声、大气压力、光照、负氧离子等各类环境传感器的接入；支持氧气、二氧化碳、二氧化硫等各类气体传感器的接入；支持雷达测速、水位、雨量、土壤等各类传感器的接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6、支持单机直连、局域网和互联网通讯，支持RS232和RS485串行通讯； 配套WIFIm，支持手机APP，满足无线局域网络应用； 配套4Gm模块，支持4G无线通讯+中文语音播报。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7、配套YYm模块，支持中英文语音播报；可同步播报显示内容，也可独立播报其它内容.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8、支持网络自检功能。支持IP在线配置和群组设置，MAC冲突和IP冲突自动检测。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9、支持网络增强功能。隔离网络无效数据，适应繁忙复杂网络（含较多摄像头），通讯更稳定；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10、具有全能编辑器，支持任意排版规则。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节目/区域：支持256个节目，支持节目任意位置开窗分区，支持32个区域。特殊需求可定制扩展。支持天气区、图文区、字幕区、动画区、农历区、时间区、模拟表盘、正负计时、传感器区、动态区、语音区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13、支持节目炫彩边框、区域炫彩边框； 支持丰富的显示特技、炫彩字幕、炫动背景、炫彩边框等。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14、支持时钟显示。包括农历、模拟表盘、中英文时钟、正负计时等，均支持多组显示。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15、画面左移速度快，刷新率高，稳定平滑。达到《T COEMA 102S-2018异步无灰度LED显示屏控制器（卡）通用技术要求》C级标准。</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3E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7F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63E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90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94F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EBA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8B6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辅料线材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AE9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磁珠M3、长排线（80cm）。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80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3A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495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7E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FDB1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C39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376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LED系统集成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0BF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含钢结构、安装调试、布线施工等。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B95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C2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181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6F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E19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209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弧形条屏</w:t>
            </w:r>
          </w:p>
        </w:tc>
      </w:tr>
      <w:tr w14:paraId="2D55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1F2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A2F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LED显示屏</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F6D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1、★像素点间距≤4.75mm。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2、单元板分辨率≥2048Dots。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3、★刷新率≥60Hz。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4、像素构成：1R、1G。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5、驱动方式：恒流驱动。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6、控制方式：同步控制系统、异步控制系统。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7、维护方式：前后双向维护。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8、模组套件采用无螺丝工艺套件；模组结构为灯驱合一。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9、反光率≤1%，白平衡亮度≥550cd/m</w:t>
            </w:r>
            <w:r>
              <w:rPr>
                <w:rStyle w:val="13"/>
                <w:lang w:val="en-US" w:eastAsia="zh-CN" w:bidi="ar"/>
              </w:rPr>
              <w:t>²</w:t>
            </w:r>
            <w:r>
              <w:rPr>
                <w:rFonts w:hint="eastAsia" w:ascii="仿宋_GB2312" w:hAnsi="宋体" w:eastAsia="仿宋_GB2312" w:cs="仿宋_GB2312"/>
                <w:i w:val="0"/>
                <w:iCs w:val="0"/>
                <w:color w:val="000000"/>
                <w:kern w:val="0"/>
                <w:sz w:val="20"/>
                <w:szCs w:val="20"/>
                <w:u w:val="none"/>
                <w:lang w:val="en-US" w:eastAsia="zh-CN" w:bidi="ar"/>
              </w:rPr>
              <w:t>；亮度调节：0-100%亮度可调，屏幕亮度具有随环境照度的变化任意调整功能,亮度均匀性≥98%。</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10、对比度≥6500：1；灰度等级≥8bit；水平视角≥160°，垂直视角≥160°。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11、峰值功耗≤300W/m</w:t>
            </w:r>
            <w:r>
              <w:rPr>
                <w:rStyle w:val="13"/>
                <w:lang w:val="en-US" w:eastAsia="zh-CN" w:bidi="ar"/>
              </w:rPr>
              <w:t>²</w:t>
            </w:r>
            <w:r>
              <w:rPr>
                <w:rFonts w:hint="eastAsia" w:ascii="仿宋_GB2312" w:hAnsi="宋体" w:eastAsia="仿宋_GB2312" w:cs="仿宋_GB2312"/>
                <w:i w:val="0"/>
                <w:iCs w:val="0"/>
                <w:color w:val="000000"/>
                <w:kern w:val="0"/>
                <w:sz w:val="20"/>
                <w:szCs w:val="20"/>
                <w:u w:val="none"/>
                <w:lang w:val="en-US" w:eastAsia="zh-CN" w:bidi="ar"/>
              </w:rPr>
              <w:t>；平均功耗≤100W/m</w:t>
            </w:r>
            <w:r>
              <w:rPr>
                <w:rStyle w:val="13"/>
                <w:lang w:val="en-US" w:eastAsia="zh-CN" w:bidi="ar"/>
              </w:rPr>
              <w:t>²</w:t>
            </w:r>
            <w:r>
              <w:rPr>
                <w:rFonts w:hint="eastAsia" w:ascii="仿宋_GB2312" w:hAnsi="宋体" w:eastAsia="仿宋_GB2312" w:cs="仿宋_GB2312"/>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12、为了所投LED显示屏产品的安全性和适应性，屏体内部所用排线需符合耐高温实验、耐压测试、折弯参数测试要求，耐燃等级符合VW-1/UL94V-0。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具有SELV电路；供电电源：在4.2*（1±10%）VDC～4.5*（1±10%）VDC范围内能正常工作；输入电压：4.2±0.1V；在器具输入插座端与屏正面之间施加试验电压3kv/50Hz，保持1min，不应出现飞弧和击穿现象，产品能正常工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14、防护性能：具有防静电、防电磁干扰、防腐蚀、防霉菌、防虫、防潮、抗震动、抗雷击等功能；具有电源过压、过流、断电保护、分布上电措施。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15、支持手机、平板可视化控制LED大屏，切换播放内容，定制播放计划等；支持一键点屏技术，开机后自动识别系统连接，无需重置系统配置；支持手机添加LOGO、时间、日期、文字标语、滚动字幕。</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8C8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张</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B2A5">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 xml:space="preserve">122.00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E7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BC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18E95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53E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B5F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开关电源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0DC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1、输入电压：Vac176-264VAC 。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2、输出电压：4.2-4.5Vdc/40A-50A  。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3、输入频率范围：47Hz/63Hz土5% 。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4、散热方式：自散热。</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5、启动时间测试：在额定电压220VAC状态下，启动时间不大于3S。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6、冷启动浪涌测试：在额定电压220VAC状态下，冷启动浪涌50A。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7、绝缘阻抗测试：在器具输入插座端或者电源引入端子与外壳裸露金属部件之间的绝缘电阻在正常大气条件下应100M2。</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95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EA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20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25AC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54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FC9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5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1DE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19F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控制卡</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B7D6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1、带载指标：单色512K/双色256K/三基色160K点，宽度≤2048点；  1组50PIN显示接口。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2、通讯接口：100M网口+RS232+RS485+USB接口；支持U盘即插即播，也可导入播放。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3、支持遥控器功能，进行节目点播、音量调整、亮度调整、屏幕开关机、屏幕测试等操控。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4、支持亮度调整，支持三种亮度调整模式：手动调亮、分时段自动调亮和环境自适应调亮。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5、功能接口：⑴ 板载4位节目选择接口，支持外部信号控制16个节目切换播放； ⑵ 板载继电器开关，支持软件命令开关和定时自动开关屏幕； ⑶ 板载Modbus环境传感器接口，支持风速、风向、空气质量、噪声、大气压力、光照、负氧离子等各类环境传感器的接入；支持氧气、二氧化碳、二氧化硫等各类气体传感器的接入；支持雷达测速、水位、雨量、土壤等各类传感器的接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6、支持单机直连、局域网和互联网通讯，支持RS232和RS485串行通讯； 配套WIFIm，支持手机APP，满足无线局域网络应用； 配套4Gm模块，支持4G无线通讯+中文语音播报。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7、配套YYm模块，支持中英文语音播报；可同步播报显示内容，也可独立播报其它内容。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8、支持网络自检功能。支持IP在线配置和群组设置，MAC冲突和IP冲突自动检测。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9、支持网络增强功能，隔离网络无效数据。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10、全能编辑器，支持任意排版规则。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12、节目/区域：支持256个节目，支持节目任意位置开窗分区，支持32个区域。特殊需求可定制扩展。支持天气区、图文区、字幕区、动画区、农历区、时间区、模拟表盘、正负计时、传感器区、动态区、语音区等.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13、支持节目炫彩边框、区域炫彩边框； 支持丰富的显示特技、炫彩字幕、炫动背景、炫彩边框等.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14、支持时钟显示。包括农历、模拟表盘、中英文时钟、正负计时等，均支持多组显示。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15、画面左移速度快，刷新率高，稳定平滑。达到《T COEMA 102S-2018异步无灰度LED显示屏控制器（卡）通用技术要求》C级标准。</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07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F3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1 </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5629">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E4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4CFE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E30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772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辅料线材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6C3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磁珠M3、长排线（80cm）。</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2A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AF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DF648">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17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DE1F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D4E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1B1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LED系统集成</w:t>
            </w:r>
          </w:p>
        </w:tc>
        <w:tc>
          <w:tcPr>
            <w:tcW w:w="51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460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含钢结构、安装调试、布线施工等。</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7E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A1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1440">
            <w:pPr>
              <w:keepNext w:val="0"/>
              <w:keepLines w:val="0"/>
              <w:widowControl/>
              <w:suppressLineNumbers w:val="0"/>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否</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5E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bl>
    <w:p w14:paraId="3A796C9F">
      <w:pPr>
        <w:spacing w:line="360" w:lineRule="auto"/>
        <w:rPr>
          <w:rFonts w:hint="eastAsia" w:ascii="宋体" w:hAnsi="宋体"/>
          <w:sz w:val="24"/>
        </w:rPr>
      </w:pPr>
    </w:p>
    <w:p w14:paraId="47FA7377">
      <w:pPr>
        <w:spacing w:line="360" w:lineRule="auto"/>
        <w:rPr>
          <w:rFonts w:hint="eastAsia" w:ascii="宋体" w:hAnsi="宋体"/>
          <w:sz w:val="24"/>
        </w:rPr>
      </w:pPr>
      <w:r>
        <w:rPr>
          <w:rFonts w:hint="eastAsia" w:ascii="宋体" w:hAnsi="宋体"/>
          <w:sz w:val="24"/>
        </w:rPr>
        <w:t>第</w:t>
      </w:r>
      <w:r>
        <w:rPr>
          <w:rFonts w:hint="eastAsia" w:ascii="宋体" w:hAnsi="宋体"/>
          <w:sz w:val="24"/>
          <w:lang w:val="en-US" w:eastAsia="zh-CN"/>
        </w:rPr>
        <w:t>二</w:t>
      </w:r>
      <w:r>
        <w:rPr>
          <w:rFonts w:hint="eastAsia" w:ascii="宋体" w:hAnsi="宋体"/>
          <w:sz w:val="24"/>
        </w:rPr>
        <w:t>包：</w:t>
      </w:r>
    </w:p>
    <w:tbl>
      <w:tblPr>
        <w:tblStyle w:val="5"/>
        <w:tblW w:w="91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1366"/>
        <w:gridCol w:w="4102"/>
        <w:gridCol w:w="487"/>
        <w:gridCol w:w="639"/>
        <w:gridCol w:w="1297"/>
        <w:gridCol w:w="825"/>
      </w:tblGrid>
      <w:tr w14:paraId="4A89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165" w:type="dxa"/>
            <w:gridSpan w:val="7"/>
            <w:tcBorders>
              <w:top w:val="nil"/>
              <w:left w:val="nil"/>
              <w:bottom w:val="nil"/>
              <w:right w:val="nil"/>
            </w:tcBorders>
            <w:shd w:val="clear" w:color="auto" w:fill="auto"/>
            <w:noWrap/>
            <w:vAlign w:val="center"/>
          </w:tcPr>
          <w:p w14:paraId="53DE555D">
            <w:pPr>
              <w:keepNext w:val="0"/>
              <w:keepLines w:val="0"/>
              <w:widowControl/>
              <w:suppressLineNumbers w:val="0"/>
              <w:jc w:val="center"/>
              <w:textAlignment w:val="center"/>
              <w:rPr>
                <w:rFonts w:ascii="仿宋_GB2312" w:hAnsi="宋体" w:eastAsia="仿宋_GB2312" w:cs="仿宋_GB2312"/>
                <w:i w:val="0"/>
                <w:iCs w:val="0"/>
                <w:color w:val="000000"/>
                <w:sz w:val="28"/>
                <w:szCs w:val="28"/>
                <w:u w:val="none"/>
              </w:rPr>
            </w:pPr>
            <w:r>
              <w:rPr>
                <w:rFonts w:hint="eastAsia" w:ascii="仿宋_GB2312" w:hAnsi="宋体" w:eastAsia="仿宋_GB2312" w:cs="仿宋_GB2312"/>
                <w:i w:val="0"/>
                <w:iCs w:val="0"/>
                <w:color w:val="000000"/>
                <w:kern w:val="0"/>
                <w:sz w:val="28"/>
                <w:szCs w:val="28"/>
                <w:u w:val="none"/>
                <w:lang w:val="en-US" w:eastAsia="zh-CN" w:bidi="ar"/>
              </w:rPr>
              <w:t>滨海新区塘沽第一中学（本部）大报告厅音视频、灯光、幕布设备项目</w:t>
            </w:r>
          </w:p>
        </w:tc>
      </w:tr>
      <w:tr w14:paraId="3543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CCF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序号</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EB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标的名称</w:t>
            </w:r>
          </w:p>
        </w:tc>
        <w:tc>
          <w:tcPr>
            <w:tcW w:w="4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EF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技术要求</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77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计量单位</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C2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数量</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3F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是否属于现行节能产品政府采购清单强制采购范围</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D2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是否属于集采目录内产品</w:t>
            </w:r>
          </w:p>
        </w:tc>
      </w:tr>
      <w:tr w14:paraId="12718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2F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舞台灯光系统</w:t>
            </w:r>
          </w:p>
        </w:tc>
      </w:tr>
      <w:tr w14:paraId="720A6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343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一顶光灯</w:t>
            </w:r>
          </w:p>
        </w:tc>
      </w:tr>
      <w:tr w14:paraId="6328A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23F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C54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固定染色灯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A57D39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1.采用≥90×3W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2.具备光束角度≥15°，光斑角度≥30°。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4.具备RGBW(红绿蓝白)线性混色系统，内置宏功能，支持3200K-7200K色温线性调节。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6.采用数码管显示，配置≥4个机械按键。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8.支持DMX512协议，RDM协议，内置主从模式、自走模式、声控模式、手动控制模式。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9.具备≥3种通道模式，由精简模式≥4CH，标准模式≥8CH，拓展模式≥9CH组成。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10.配置≥1个电源输入接口，≥1个电源输出接口，≥1个DMX512输入接口，≥1个DMX512输出接口。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9B3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7F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C4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CE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3706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1"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8E1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27A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8198E2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1.采用≥630*0.5W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2.具备光斑角度≥100°。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7.支持DMX512协议，RDM协议，内置主从模式、自走模式、手动控制模式。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8.具备≥3种通道模式，由精简模式≥2CH，标准模式≥6CH，拓展模式≥7CH组成。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9.配置≥1个电源输入接口，≥1个电源输出接口，≥1个DMX512输入接口，≥1个DMX512输出接口。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10.具备Ra≥95。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11.支持3000K-6500K色温线性调节。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59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C2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43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93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364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754F">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二顶光灯</w:t>
            </w:r>
          </w:p>
        </w:tc>
      </w:tr>
      <w:tr w14:paraId="36EB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713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DFF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固定染色灯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9F1C1F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1.采用≥90×3W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2.具备光束角度≥15°，光斑角度≥30°。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4.具备RGBW(红绿蓝白)线性混色系统，内置宏功能，支持3200K-7200K色温线性调节。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6.采用数码管显示，配置≥4个机械按键。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8.支持DMX512协议，RDM协议，内置主从模式、自走模式、声控模式、手动控制模式。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9.具备≥3种通道模式，由精简模式≥4CH，标准模式≥8CH，拓展模式≥9CH组成。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10.配置≥1个电源输入接口，≥1个电源输出接口，≥1个DMX512输入接口，≥1个DMX512输出接口。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463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FB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FA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74E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ABAA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68C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F52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7878D3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1.采用≥630*0.5W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2.具备光斑角度≥100°。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7.支持DMX512协议，RDM协议，内置主从模式、自走模式、手动控制模式。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8.具备≥3种通道模式，由精简模式≥2CH，标准模式≥6CH，拓展模式≥7CH组成。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9.配置≥1个电源输入接口，≥1个电源输出接口，≥1个DMX512输入接口，≥1个DMX512输出接口。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10.具备Ra≥95。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11.支持3000K-6500K色温线性调节。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58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5B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9D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BB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6183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7B7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三顶光灯</w:t>
            </w:r>
          </w:p>
        </w:tc>
      </w:tr>
      <w:tr w14:paraId="7AC47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69C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CF9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固定染色灯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26845D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1.采用≥90×3W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2.具备光束角度≥15°，光斑角度≥30°。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4.具备RGBW(红绿蓝白)线性混色系统，内置宏功能，支持3200K-7200K色温线性调节。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6.采用数码管显示，配置≥4个机械按键。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8.支持DMX512协议，RDM协议，内置主从模式、自走模式、声控模式、手动控制模式。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9.具备≥3种通道模式，由精简模式≥4CH，标准模式≥8CH，拓展模式≥9CH组成。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10.配置≥1个电源输入接口，≥1个电源输出接口，≥1个DMX512输入接口，≥1个DMX512输出接口。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46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FD4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2B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93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AC79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FC8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5357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104522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1.采用≥630*0.5W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2.具备光斑角度≥100°。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7.支持DMX512协议，RDM协议，内置主从模式、自走模式、手动控制模式。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8.具备≥3种通道模式，由精简模式≥2CH，标准模式≥6CH，拓展模式≥7CH组成。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9.配置≥1个电源输入接口，≥1个电源输出接口，≥1个DMX512输入接口，≥1个DMX512输出接口。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10.具备Ra≥95。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11.支持3000K-6500K色温线性调节。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32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E60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6D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0F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2A2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7F83">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四顶光灯</w:t>
            </w:r>
          </w:p>
        </w:tc>
      </w:tr>
      <w:tr w14:paraId="0AEEC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606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271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固定染色灯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EFF320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1.采用≥90×3W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2.具备光束角度≥15°，光斑角度≥30°。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4.具备RGBW(红绿蓝白)线性混色系统，内置宏功能，支持3200K-7200K色温线性调节。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6.采用数码管显示，配置≥4个机械按键。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8.支持DMX512协议，RDM协议，内置主从模式、自走模式、声控模式、手动控制模式。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9.具备≥3种通道模式，由精简模式≥4CH，标准模式≥8CH，拓展模式≥9CH组成。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10.配置≥1个电源输入接口，≥1个电源输出接口，≥1个DMX512输入接口，≥1个DMX512输出接口。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D29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9E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63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E8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5C7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9"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3BBF">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3AB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摇头灯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977217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1.采用≥380W灯泡，光源平均寿命≥1500H。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2.采用≥φ138mm口径出光镜头。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3.支持1-16倍线性电动变焦，具备0°-2.5°光束角度（光束模式）， 2.5°-25°光束角度（图案模式），6°-42°光束角度（染色模式）。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4.支持0-23次/秒双片式频闪，速度可调节，内置随机频闪或脉冲频闪；支持0-100%线性调光，具备≥4种调光曲线（平方曲线、反曲线、直线和S曲线）。</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5.配置≥1个颜色盘，由≥13个颜色+≥1个白光，双向彩虹效果，速度可调，任意定位功能。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6.配置≥1个固定图案盘，由≥16个固定图案+≥1个白光组成，单向流水，速度可调，任意定位功能；配置≥1个旋转图案盘，由≥9个旋转图案+≥1个白光组成，带图案抖动，可正反旋转，速度可调，任意定位功能。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7.配置≥1个动态效果盘，由≥1个火纹盘组成，流水效果，可正反旋转，速度可调。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8.配置≥2个棱镜盘，盘一由≥1个八棱镜+≥1个六排镜组成，盘二由≥1个十六棱镜+≥1个二十四面蜂窝棱镜组成，正反向旋转，可叠加，速度可调。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9.配置≥1个独立的雾化片，实现柔光雾化效果。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11.采用≥2.8英寸全触控LCD显示屏，配置≥5个机械按键。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12.支持通过实时监控风扇转速，可以在显示屏上显示风扇的旋转状态和速度。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13.配备≥20个独立可编辑场景，单机编程录制出多变的场景灯光效果。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14.支持弹窗式预警功能，在设备运行出现故障或其他问题时自动弹出一个警告窗口。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15.支持≥6种屏保模式，当显示屏在一段时间内没有活动时，将自动进入屏保模式。</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04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27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6B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DE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B9F6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A99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五顶光灯</w:t>
            </w:r>
          </w:p>
        </w:tc>
      </w:tr>
      <w:tr w14:paraId="61BD6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7F5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740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固定染色灯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C6EDB8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1.采用≥90×3W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2.具备光束角度≥15°，光斑角度≥30°。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4.具备RGBW(红绿蓝白)线性混色系统，内置宏功能，支持3200K-7200K色温线性调节。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6.采用数码管显示，配置≥4个机械按键。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8.支持DMX512协议，RDM协议，内置主从模式、自走模式、声控模式、手动控制模式。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9.具备≥3种通道模式，由精简模式≥4CH，标准模式≥8CH，拓展模式≥9CH组成。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10.配置≥1个电源输入接口，≥1个电源输出接口，≥1个DMX512输入接口，≥1个DMX512输出接口。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5E4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F0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86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93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2231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0B9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1DD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9A4D39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1.采用≥630*0.5W LED光源，光源平均寿命≥50000H。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2.具备光斑角度≥100°。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7.支持DMX512协议，RDM协议，内置主从模式、自走模式、手动控制模式。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8.具备≥3种通道模式，由精简模式≥2CH，标准模式≥6CH，拓展模式≥7CH组成。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9.配置≥1个电源输入接口，≥1个电源输出接口，≥1个DMX512输入接口，≥1个DMX512输出接口。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10.具备Ra≥95。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11.支持3000K-6500K色温线性调节。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46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A93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50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793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0123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AFD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面光灯</w:t>
            </w:r>
          </w:p>
        </w:tc>
      </w:tr>
      <w:tr w14:paraId="3A31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59E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8D4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FDDC22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1.采用≥300W 白光LED COB光源。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2.支持手动调焦，具备15°-33°光束角度。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3.采用≥φ126mm口径出光镜头。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4.具备Ra≥97。</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5.支持0-25次/秒电子频闪，速度可调节，内置随机频闪或脉冲频闪。</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7.具备图形切割盘，具备≥4片独立手动切割片。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9.支持DMX512协议，RDM协议，内置主从模式、手动控制模式。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10.通道模式：标准模式≥2CH。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11.配置≥1个电源输入接口，≥1个电源输出接口，≥1个DMX512输入接口，≥1个DMX512输出接口。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13.内置NTC温度控测功能。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263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EA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8C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97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BDD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6B9B">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两侧耳光灯</w:t>
            </w:r>
          </w:p>
        </w:tc>
      </w:tr>
      <w:tr w14:paraId="76EAC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40E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BC0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影视灯</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7B0C0CB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1.采用≥200W 白光LED COB，光源平均寿命≥50000H。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2.具备Ra≥95 ，R9≥85 ，R15≥90。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3.支持线性电动调焦,具备12°-36°光学角度。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4.采用≥φ174mm口径菲涅尔镜片。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5.支持0-25次/秒电子频闪，速度可调节，内置随机频闪或脉冲频闪,支持0-100%电子线性调光。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6.支持2700K-7000K色温线性调节。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7.采用≥1.8英寸蓝屏LCD显示屏，配置≥4个机械按键。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8.支持DMX信号更新。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9.内置NTC温度控测功能。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10.支持DMX512协议，RDM协议，内置主从模式、自走模式、手动控制模式。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11.具备≥2种通道模式，包含精简模式≥3CH，标准模式≥6CH。</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CB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7B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E4EA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D9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9C69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0C0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外围设备及控制系统</w:t>
            </w:r>
          </w:p>
        </w:tc>
      </w:tr>
      <w:tr w14:paraId="024F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F6C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68DB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控台</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8F0A39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1.采用的处理器不低于i3-3120，配置≥2核，≥4线程，≥3.3GHz主频；固态硬盘≥128G；采用≥4G内存。</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2.具备DMX输出端口≥7个，DMX512通道≥3584个，可扩展DMX输出≥32个，DMX通道≥16384个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3.具有≥15.6英寸电容屏。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4.具有≥6000个灯具键，可配接≥6000个灯具，可储存≥600个灯具组。</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5.素材分为≥15个类别，每一类可储存≥200个素材。共可储存≥3000个素材。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6.可储存≥2700个场景，其中多步场景无限制步数。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7.场景窗口可同时运行≥20个，推杆同时运行≥15个，可以外扩≥30个。</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8.内置≥160个常用固定图形以及≥40种曲线效果，并可修改图形及曲线效果，支持同时加载≥60个图形特效，随意组合。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9.具有≥6种扇形模式，并可修改扇形效果。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10.可储存≥400个节目。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11.具备≥15个精密播放推杆，≥4个精密编码器。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12.具备≥3个USB3.0接口，≥1个千兆网络端口，≥1个时间码LTC接口。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13.支持udp、rs232、dmx512与中控进行通讯。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14.支持有线ART-Net功能（灯光模拟器）。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15.支持手机控制，可远程使用手机或者平板电脑控制；可实现两台控台联机控场。</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50F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1B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B25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CC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017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289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064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直通箱</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2D154E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1.具备≥225A总开关，支持过载与短路双重保护高分断空气开关。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2.支持三相独立电压、电流、监测，支持A.B.C三相工作指示灯。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3.支持胶木插≥32A、≥16A防水插、≥19芯插输出方式。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4.支持≥400A犀牛插输入，支持≥48路×4KW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5.支持单项可控电路，支持DMX512控台。</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B502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55B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7C5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EC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EF0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6EB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4E3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信号放大器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8B97F4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1.支持DMX512公母接口输入。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2.支持输入输出光电隔离。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3.支持≥8路独立放大驱动输出。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4.具备信号放大整形功能。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5.具备增强数据总线接入设备数量的能力。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6.具备独立的LED信号指示。</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0B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F7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31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0A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98D8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857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4F8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大灯勾</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DDE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1.规格：28mm厚。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2.承重：50kg。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3.卡管：40-58mm。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4.配套：外六角螺栓M10*30（GB5783，≥4.8级）。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5.材质：拉伸铝。</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78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F3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9E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D1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85FC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655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210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多功能灯勾</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8B9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1.规格：30mm厚。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2.承重：150kg。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3.卡管：44-52mm。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4.配套：外六角螺栓M10*40（GB5783，≥4.8级）。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5.材质：拉伸铝。</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50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4A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BD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26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AB9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BD0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E87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安全绳</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9D6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1.规格：直径4.0mm。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2.长度：总长845mm。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3.材质：铁+包胶。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4.承重：100kg。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5.备注：配1个5号扣，铝套。</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AC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条</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62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E3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FA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5F11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35D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DA1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辅料线材</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064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灯杆、电源线、信号线等相关辅料。</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96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1B5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1F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AE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BAA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B29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2D7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系统集成</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565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RVV电线电缆 国标纯铜环保 RVV3*2.5 200米。</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E0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12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8C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581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94C2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DE7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扩声系统</w:t>
            </w:r>
          </w:p>
        </w:tc>
      </w:tr>
      <w:tr w14:paraId="0164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458F2DE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5F7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线阵音箱1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34DD58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1.箱体采用桦木制作、耐磨喷漆处理；由≥二个10寸（250mm）的低频驱动器以及≥一个75mm高频驱动器组成。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2.采用吊装组合线阵设计，允等同或优于许0-8度范围调整音箱覆盖区域。专业吊挂件组合。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3.功率≥700W；标称阻抗：≤8Ω。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4.频率范围等同或优于60Hz-20kHz，灵敏度≥104dB (1M/1W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5.低频扬声器：≥10" x 2，高频扬声器：≥75mm（3"）压缩驱动器×1，水平覆盖角(-6dB)≥110°；垂直覆盖角(-6dB)≥10°。</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FE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nil"/>
              <w:left w:val="single" w:color="000000" w:sz="4" w:space="0"/>
              <w:bottom w:val="single" w:color="000000" w:sz="4" w:space="0"/>
              <w:right w:val="single" w:color="000000" w:sz="4" w:space="0"/>
            </w:tcBorders>
            <w:shd w:val="clear" w:color="auto" w:fill="auto"/>
            <w:noWrap/>
            <w:vAlign w:val="center"/>
          </w:tcPr>
          <w:p w14:paraId="333FECE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2F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24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161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348F8FB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130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D17B81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2.采用数字功放双环路压限保护电路。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3.采用开关电源输出电压自启停动态节能的功能，自适应动态功率高效转换功能。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4.支持过压保护、欠压保护、过流保护、输出短路保护、温度压限、信号压限、温度自动控风扇等功能。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5.XLR平衡式输入/XLR 平衡式LINK输出；SPEAKON音响插座输出。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7.灵敏度1V/2V可选择切换。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8.带温控风机，开机即转，随着温度长高风扇加速。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9.面板有信号（绿）、削顶（橙）、保护指示灯（红）、电源指示灯（蓝）。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10.输出功率（1KHz/THD≤1％）：连续功率：立体声8Ω×2：2*1200W；立体声4Ω×2：≥2*1900W；立体声2Ω×2：≥2*3200W；桥接16Ω：≥2400W；桥接8Ω：≥3800W；桥接4Ω：≥6400W。</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44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70D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44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3BE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173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3BCE00B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AB6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线阵音箱2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8365BD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1.超低频音箱，低频扬声器：≥18"*1。</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2.功率≥800W、标称阻抗：≤8Ω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3.频率范围等同或优于40Hz-400Hz，灵敏度≥101dB(1M/1W)。</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6E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07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5F3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AB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C28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5"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4C06AB3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F8D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460DC7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2.采用数字功放双环路压限保护电路，避免开机瞬间的大电流冲击扬声器。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3.采用开关电源输出电压自启停动态节能的功能，自适应动态功率高效转换功能。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4.支持过压保护、欠压保护、过流保护、输出短路保护、温度压限、信号压限、温度自动控风扇等功能。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5.XLR平衡式输入/XLR 平衡式LINK输出；SPEAKON音响插座输出。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7.灵敏度1V/2V可选择切换。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8.带温控风机，开机即转，随着温度长高风扇加速。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9.面板有信号（绿）、削顶（橙）、保护指示灯（红）、电源指示灯（蓝）。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10.输出功率（1KHz/THD≤1％）：连续功率：立体声8Ω×2：2*1200W；立体声4Ω×2：≥2*1900W；立体声2Ω×2：≥2*3200W；桥接16Ω：≥2400W；桥接8Ω：≥3800W；桥接4Ω：≥6400W。</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79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BA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E2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BA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6CD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FB4480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483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1CD0A8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1.标配长度：≥6米；包含：葫芦架1套。承重：≥2t。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2.材质：国标G80级锰钢；外壳：加厚合金钢。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3.表面处理：淬火工艺+镀锌；颜色：黄色+红色。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4.链条破断应力：≥800Mpa。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5.刹车系统：双重干式；轴承：滚针轴承。</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931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B1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7E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D5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2732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D9E1D2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EDA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8FA8EE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1.标配长度：≥6米；包含：葫芦架1套。承重：≥2t。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2.材质：国标G80级锰钢；外壳：加厚合金钢。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3.表面处理：淬火工艺+镀锌；颜色：黄色+红色。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4.链条破断应力：≥800Mpa。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5.刹车系统：双重干式；轴承：滚针轴承。</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2BF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325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F4A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A8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51C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BF2BD4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C53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线阵音箱3</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15A0BE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1.箱体采用桦木制作、耐磨喷漆处理；由≥二个10寸（250mm）的低频驱动器以及≥一个75mm高频驱动器组成。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2.采用吊装组合线阵设计，允等同或优于许0-8度范围调整音箱覆盖区域。专业吊挂件组合。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3.功率≥700W；标称阻抗：≤8Ω。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4.频率范围等同或优于60Hz-20kHz，灵敏度≥104dB (1M/1W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5.低频扬声器：≥10" x 2，高频扬声器：≥75mm（3"）压缩驱动器×1，水平覆盖角(-6dB)≥110°；垂直覆盖角(-6dB)≥10°。</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97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nil"/>
              <w:left w:val="single" w:color="000000" w:sz="4" w:space="0"/>
              <w:bottom w:val="single" w:color="000000" w:sz="4" w:space="0"/>
              <w:right w:val="single" w:color="000000" w:sz="4" w:space="0"/>
            </w:tcBorders>
            <w:shd w:val="clear" w:color="auto" w:fill="auto"/>
            <w:noWrap/>
            <w:vAlign w:val="center"/>
          </w:tcPr>
          <w:p w14:paraId="04CBCB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E9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C2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858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1FAE5E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C04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专业功放3</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73F521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2.采用数字功放双环路压限保护电路，避免开机瞬间的大电流冲击扬声器。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3.采用开关电源输出电压自启停动态节能的功能，自适应动态功率高效转换功能。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4.支持过压保护、欠压保护、过流保护、输出短路保护、温度压限、信号压限、温度自动控风扇等功能。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5.XLR平衡式输入/XLR 平衡式LINK输出；SPEAKON音响插座输出。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7.灵敏度1V/2V可选择切换。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8.带温控风机，开机即转，随着温度长高风扇加速。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9.面板有信号（绿）、削顶（橙）、保护指示灯（红）、电源指示灯（蓝）。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10.输出功率（1KHz/THD≤1％）：连续功率：立体声8Ω×2：2*1200W；立体声4Ω×2：≥2*1900W；立体声2Ω×2：≥2*3200W；桥接16Ω：≥2400W；桥接8Ω：≥3800W；桥接4Ω：≥6400W。</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95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7F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88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B3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AC2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3ED42A29">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619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支架3</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A9815B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1.标配长度：≥6米；包含：葫芦架1套。承重：≥2t。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2.材质：国标G80级锰钢；外壳：加厚合金钢。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3.表面处理：淬火工艺+镀锌；颜色：黄色+红色。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4.链条破断应力：≥800Mpa。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5.刹车系统：双重干式；轴承：滚针轴承。</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665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74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73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6E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99FB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82856B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889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支架4</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7F4F01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1.标配长度：≥6米；包含：葫芦架1套。承重：≥2t。</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2.材质：国标G80级锰钢；外壳：加厚合金钢。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3.表面处理：淬火工艺+镀锌；颜色：黄色+红色。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4.链条破断应力：≥800Mpa。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5.刹车系统：双重干式；轴承：滚针轴承。</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B8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05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3C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27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B999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0D6A18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751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8FC2DB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1.阻抗≤8Ω，额定功率≥400W，高频≥1×1.7"压缩高音单元，低频≥12"×1低音单元；覆盖角度：等同或宽于90°(H)×80°(V)。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2.频率响应：等同或宽于45Hz-20kHz。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3.指定频带内的声压级：≥122dB±2dB。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04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0E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14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3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4FB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3EC7F3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211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支架5</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DFDDD9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1.固定面板尺寸（长*宽）:227mm*150mm±1mm。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2.材质：优质冷轧铁，坚固耐用，承重稳定。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3.臂长：280mm至400mm（可调节）。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04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19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DA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51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9C6E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243AC0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EF9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专业功放4</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49353F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1.标准≤1U机柜式设计；采用PFC+开关电源+D类数字功放设计方案；输出功率：立体声@8Ω：≥700W×2；立体声@4Ω：≥1000W×2；桥接@16Ω：≥1400W；桥接@8Ω：≥2000W。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3.开关电源内置EMI电路，有效抑制电源谐波。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4.整机转换效率达到85%以上。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5.数字功放电源具备自适应音频调整节能功能，实现智能削峰限幅器，控制功率模块及扬声器系统在安全范围内工作。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7.具有：过压保护，欠压保护，过流保护，直流保护，输出短路保护，温控风扇等功能。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A8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08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28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5D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E6A0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4E5F6D2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DBD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A004AF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1.阻抗≤8Ω，额定功率≥400W，高频≥1×1.7"压缩高音单元，低频≥12"×1低音单元；覆盖角度：等同或宽于90°(H)×80°(V)。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2.频率响应：等同或宽于45Hz-20kHz。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3.指定频带内的声压级：≥122dB±2dB。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B5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2C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8A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E2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D8E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54A3E8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E0A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支架6</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2FFDB5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1.固定面板尺寸（长*宽）:227mm*150mm±1mm。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2.材质：优质冷轧铁，坚固耐用，承重稳定。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3.臂长：280mm至400mm（可调节）。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E1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1D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CE1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75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4B27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8"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64C0D7A">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3A4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专业功放5</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BEB72F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1.标准≤1U机柜式设计；采用PFC+开关电源+D类数字功放设计方案；输出功率：立体声@8Ω：≥700W×2；立体声@4Ω：≥1000W×2；桥接@16Ω：≥1400W；桥接@8Ω：≥2000W。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3.开关电源内置EMI电路，有效抑制电源谐波。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4.整机转换效率达到85%以上。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5.数字功放电源具备自适应音频调整节能功能，实现智能削峰限幅器，控制功率模块及扬声器系统在安全范围内工作。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7.具有：过压保护，欠压保护，过流保护，直流保护，输出短路保护，温控风扇等功能。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C0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32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4A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DA5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F03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EDE7AE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4DA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专业音箱3</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CB69FD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1.阻抗≤8Ω，额定功率≥400W，高频≥1×1.7"压缩高音单元，低频≥12"×1低音单元；覆盖角度：等同或宽于90°(H)×80°(V)。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2.频率响应：等同或宽于45Hz-20kHz。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3.指定频带内的声压级：≥122dB±2dB。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91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7BF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8C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25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1301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35BE3F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163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支架7</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5CB0D6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1.固定面板尺寸（长*宽）:227mm*150mm±1mm。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2.材质：优质冷轧铁，坚固耐用，承重稳定。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3.臂长：280mm至400mm（可调节）。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1B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F7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2A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BE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2DC6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30DC73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331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专业功放6</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A14F97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1.标准≤1U机柜式设计；采用PFC+开关电源+D类数字功放设计方案；输出功率：立体声@8Ω：≥700W×2；立体声@4Ω：≥1000W×2；桥接@16Ω：≥1400W；桥接@8Ω：≥2000W。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3.开关电源内置EMI电路，有效抑制电源谐波。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4.整机转换效率达到85%以上。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5.数字功放电源具备自适应音频调整节能功能，实现智能削峰限幅器，控制功率模块及扬声器系统在安全范围内工作。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7.具有：过压保护，欠压保护，过流保护，直流保护，输出短路保护，温控风扇等功能。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2B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A4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25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BC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590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2845498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4B9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专业音箱4</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81D1F5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1.阻抗≤8Ω，额定功率≥300W，高音≥1.7"压缩高音单元×1，低音≥10"低音×1；等同或宽于90°(H)×80°(V)。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2.频率响应：等同或宽于45Hz-20kHz。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3.指定频带内的声压级：≥119dB±2dB。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57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04E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236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2C2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3DFF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2"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34CA0AB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86F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专业功放7</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11062C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1.标准≤1U机柜式设计；采用PFC+开关电源+D类数字功放设计方案；输出功率：立体声@8Ω：≥700W×2；立体声@4Ω：≥1000W×2；桥接@16Ω：≥1400W；桥接@8Ω：≥2000W。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3.开关电源内置EMI电路，有效抑制电源谐波。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4.整机转换效率达到85%以上。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5.数字功放电源具备自适应音频调整节能功能，实现智能削峰限幅器，控制功率模块及扬声器系统在安全范围内工作。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7.具有：过压保护，欠压保护，过流保护，直流保护，输出短路保护，温控风扇等功能。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178F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0A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4A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6E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B4B1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E673B2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FFF3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专业音箱5</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A531A1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1.音箱类型为反听音箱，阻抗≤8Ω，额定功率≥400W，高频≥1×1.7"压缩高音单元，低频≥12"×1低音单元；覆盖角度：等同或宽于80°(H)×60°(V)。</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2.频率响应：等同或宽于50Hz-20kHz。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3.指定频带内的声压级：≥124dB±2dB。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2C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C158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CD2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EC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5D13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562621D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B23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专业功放8</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B5BB48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1.标准≤1U机柜式设计；采用PFC+开关电源+D类数字功放设计方案；输出功率：立体声8Ω</w:t>
            </w:r>
            <w:r>
              <w:rPr>
                <w:rStyle w:val="17"/>
                <w:rFonts w:eastAsia="仿宋_GB2312"/>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：500W×2；立体声4Ω：850W×2；桥接16Ω：1000W</w:t>
            </w:r>
            <w:r>
              <w:rPr>
                <w:rStyle w:val="17"/>
                <w:rFonts w:eastAsia="仿宋_GB2312"/>
                <w:lang w:val="en-US" w:eastAsia="zh-CN" w:bidi="ar"/>
              </w:rPr>
              <w:t xml:space="preserve"> </w:t>
            </w:r>
            <w:r>
              <w:rPr>
                <w:rFonts w:hint="eastAsia" w:ascii="仿宋_GB2312" w:hAnsi="宋体" w:eastAsia="仿宋_GB2312" w:cs="仿宋_GB2312"/>
                <w:i w:val="0"/>
                <w:iCs w:val="0"/>
                <w:color w:val="000000"/>
                <w:kern w:val="0"/>
                <w:sz w:val="20"/>
                <w:szCs w:val="20"/>
                <w:u w:val="none"/>
                <w:lang w:val="en-US" w:eastAsia="zh-CN" w:bidi="ar"/>
              </w:rPr>
              <w:t>；桥接8Ω：1700W。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2.开关电源采用LLC谐振电源短路保护电路和D类数字功放一体模块化设计，保证半桥LLC开关电源稳定性和可靠性。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3.开关电源内置EMI电路，有效抑制电源谐波。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4.整机转换效率达到85%以上。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5.数字功放电源具备自适应音频调整节能功能，实现智能削峰限幅器，控制功率模块及扬声器系统在安全范围内工作。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7.具有：过压保护，欠压保护，过流保护，直流保护，输出短路保护，温控风扇等功能。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EF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A4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91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67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C8D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395C0F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0E6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专业音箱6</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F9C05C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1.阻抗：≤8Ω。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2.频响等同或优于40Hz~400Hz。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3.额定功率≥600W。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4.灵敏度≥99dB/W/M。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5.低音：≥18"低音×1。</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F5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18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91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13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393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AA535B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F0F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专业功放9</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41EDAD0">
            <w:pPr>
              <w:keepNext w:val="0"/>
              <w:keepLines w:val="0"/>
              <w:widowControl/>
              <w:numPr>
                <w:ilvl w:val="0"/>
                <w:numId w:val="1"/>
              </w:numPr>
              <w:suppressLineNumbers w:val="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标准≤1U机柜式设计，采用PFC+开关电源+D类数字功放设计方案。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2.采用数字功放双环路压限保护电路，避免开机瞬间的大电流冲击扬声器。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3.采用开关电源输出电压自启停动态节能的功能，自适应动态功率高效转换功能。</w:t>
            </w:r>
          </w:p>
          <w:p w14:paraId="4BA0BB9E">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4.支持过压保护、欠压保护、过流保护、输出短路保护、温度压限、信号压限、温度自动控风扇等功能。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5.XLR平衡式输入/XLR 平衡式LINK输出；SPEAKON音响插座输出。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6.MONO /STEREO/BRIDGE三种模式可选择切换。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7.灵敏度1V/2V可选择切换。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8.带温控风机，开机即转，随着温度长高风扇加速。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9.面板有信号（绿）、削顶（橙）、保护指示灯（红）、电源指示灯（蓝）。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10.输出功率（1KHz/THD≤1％）：连续功率：立体声8Ω×2：≥2*1000W；立体声4Ω×2：≥2*1700W；立体声2Ω×2：≥2*2900W；桥接16Ω：≥2000W；桥接8Ω：≥3400W；桥接4Ω：≥5800W。</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1A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2D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6E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9C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69F6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1E32AF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EDD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▲音频处理器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3D6E00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1.处理器≥4核，主频≥2.0GHz。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后面板具有≥12路线路音频凤凰端子平衡输入接口（具有48V幻象供电）、≥12路线路音频凤凰端子平衡输出接口、≥1个拨码开关、≥1个RJ45接口、≥1个RS232接口、≥1个RS485接口、≥8个可编程GPIO控制接口、≥1个接地柱；前面板具有≥2.0英寸 IPS 真彩显示屏、≥1个编码旋钮、≥1个USB存储设备接口。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仿宋_GB2312" w:hAnsi="宋体" w:eastAsia="仿宋_GB2312" w:cs="仿宋_GB2312"/>
                <w:i w:val="0"/>
                <w:iCs w:val="0"/>
                <w:color w:val="auto"/>
                <w:kern w:val="0"/>
                <w:sz w:val="20"/>
                <w:szCs w:val="20"/>
                <w:u w:val="none"/>
                <w:lang w:val="en-US" w:eastAsia="zh-CN" w:bidi="ar"/>
              </w:rPr>
              <w:t>（提供功能截图佐证）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4.具有矩阵增益调节功能，每个输入通道参与混音的增益可调，增益调节范围等同或优于-72dB到12dB。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5.音频处理器具有跨平台软件，可运行于windows操作系统或国产操作系统或macOS操作系统。</w:t>
            </w:r>
            <w:r>
              <w:rPr>
                <w:rFonts w:hint="eastAsia" w:ascii="仿宋_GB2312" w:hAnsi="宋体" w:eastAsia="仿宋_GB2312" w:cs="仿宋_GB2312"/>
                <w:i w:val="0"/>
                <w:iCs w:val="0"/>
                <w:color w:val="auto"/>
                <w:kern w:val="0"/>
                <w:sz w:val="20"/>
                <w:szCs w:val="20"/>
                <w:u w:val="none"/>
                <w:lang w:val="en-US" w:eastAsia="zh-CN" w:bidi="ar"/>
              </w:rPr>
              <w:t>（提供功能截图佐证）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6.具有PC、移动端多端不同控制方式，远端控制可以通同时登入APP软件、PC客户端同时连接设备，并实现多端数据的同步。</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7.具有编码旋钮和IPS屏幕，可用于控制和配置设备静音，增益，场景；IPS屏幕能够显示IP地址，输入和输出通道的实时电平。</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8.具有设备定位功能，客户端一键定位局域网内同类设备，被定位的设备会显示定位信息。</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9.具有统一集中控制功能，支持≥65500台设备通过软件集中控制。</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10.音频处理器软件可融入会议音频综合管理平台实现音频设备统一管理，平台可扫描数字会议主机、音频处理器、混音器、抑制器、功放类设备在线情况。（提供功能截图佐证）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11.支持双机热备份；当主机出现故障时，备用主机自动承担服务，切换时间≤2s。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6F0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6E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974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CE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1FA5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3477817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27</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936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▲抑制器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2F39E5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1.处理器主频≥1.3GHz；配置≥2个完全独立的反馈抑制通道，每通道均支持自适应反馈抑制（AFC）功能，传声增益提升≥6dB。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2.支持声学校正按钮，按下可以预测声反馈回路。提供≥高/中/低三档输入电平调节。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3.具有≥2个独立通道，每通道均支持等同或宽于0-99级数字音量调节及静音开关功能。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4.基于啸叫检测门限更新法，具有移频+陷波反馈抑制功能，可以使用≥48个可编程陷波点。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前面板具有≥48个LED灯陷波状态指示灯（具有≥2×12个静态点和≥2×12个动态点）、≥2英寸IPS真彩显示屏、≥1个编码旋钮；后面板具有≥1个船形开关、≥2路XLR母座+2路TRS母座模拟输入、≥2路XLR公座+2路TRS母座模拟输出、≥1个RJ45接口。</w:t>
            </w:r>
            <w:r>
              <w:rPr>
                <w:rFonts w:hint="eastAsia" w:ascii="仿宋_GB2312" w:hAnsi="宋体" w:eastAsia="仿宋_GB2312" w:cs="仿宋_GB2312"/>
                <w:i w:val="0"/>
                <w:iCs w:val="0"/>
                <w:color w:val="auto"/>
                <w:kern w:val="0"/>
                <w:sz w:val="20"/>
                <w:szCs w:val="20"/>
                <w:u w:val="none"/>
                <w:lang w:val="en-US" w:eastAsia="zh-CN" w:bidi="ar"/>
              </w:rPr>
              <w:t>（提供设备接口图佐证）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6.设备具有编码旋钮和≥2.0英寸IPS屏幕，可用于控制和配置设备直通、场景。IPS屏幕能够显示IP地址，输入和输出通道的实时电平。</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7.具有设备定位，PC客户端具有一键定位局域网内同类设备功能，被定位到的设备会在显示屏上显示定位信息。</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8.设备具有统一集中控制功能，支持≥65500台设备通过软件集中控制。</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9.支持多客户端数据同步，≥2个客户端以上连接混音器设备时，可实现多端数据同步。</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10.反馈抑制器软件可融入会议音频综合管理平台实现音频设备统一管理，平台可扫描数字会议主机、音频处理器、混音器、抑制器、功放类设备在线情况。（提供功能界面截图佐证）</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0C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9BC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24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8C7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F2B2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621ECA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B41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调音台</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719755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1.具有≥32路MIC/Line输入,≥2组RCA莲花立体声输入,≥1组3.5mm立体声输入，≥1组数字输入：声卡，MP3，AES输入，带MIDI接口；≥20路信号输出（主输出L,R,  14路AUX1-14辅助输出，1路立体声耳机监听输出，AES输出）。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2.≥32+1个100mm电动推子,支持通道推子自定义功能，通道联动功能；输入输出及效果通道独立物理推子控制，具备侧链压缩闪避功能。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3.话筒增益、48V必须使用数字控制，可存储状态，32路独立反馈抑制功能；每个输入通道必须具有独立的、噪声门、压限器、高低通滤波器、5段PEQ，延时处理。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4.≥64个全处理输入通道，≥32个全处理输出通道；每个输出通道处理支持高低通滤波，15-31段参量均衡（GEQ支持通过在推子上操控），压缩器，延时，相位。</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5.≥8个用户自定义按键，自带信号发生器功能。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6.支持搭配≥32*32Dante板卡网络音频传输扩展，支持同时扩展连接两台舞台接口箱。</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7.支持≥8*8 USB多轨录音播放。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8.支持中文输入法修改场景模式名字以及通道名字，≥30个通道引导显示屏，背景颜色修改。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9.带四路独立效果器总线，预设多种效果器库可用户自定义存储调用。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10.支持集成RTA实时频谱显示功能，并且可以自定义颜色，≥16个DCA编组，≥16个静音编组，≥8个矩阵。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11.支持PC、iPad、安卓APP全功能 WIFI控制。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12.支持双机同步数据备份，集成自动混音，支持对讲话筒（Talback）功能。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13.有100M 以太网控制端口，支持双USB接口（声卡/MP3播录/系统升级）。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14.≥四个快速场景模式调用按键，≥100种场景模式存储调用，支持U盘导入导出。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15.支持双USB接口播放/录音；MP3 U盘播放支持APE无损音频、WAV、MP3、FALC、APE等主流音频格式，可录音到U盘；USB放音支持中文歌曲文件名，所有歌曲名在显示屏/iPad/PC电脑上显示。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16.≥10.1寸1280*800高清电容触摸显示屏，支持中英文语言切换显示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17.能够提供TCP/IP、RS-232中控控制协议，防止误操作，一键锁机</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FD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A0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BF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31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B52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3"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57575A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C46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拓展卡</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D5E45D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1.具有≥32个双向dante音频传输通道，适用于系统间的多通道数字分离，如主扩和监听。</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2.具有≥两个端口，允许同时连接多个Dante设备，或双电缆备份兼容的硬件。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3.提供专用的控制网络（Control Network）端口，可通过Dante Controller软件进行配置。</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FF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8B6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D6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43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635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F8A7D3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CF9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接口箱</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DAA48A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1.设备具有≥32路输入通道，具有幻象供电功能；具有16路模拟平衡XLR输出通道，支持编组功能。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2.具有A、B两组≥四个网口，不需要拓展器或路由器，可以通过任意一组CAT网线连接到数字调音台的扩展网口，实现远距离扩展传输32路输入16路输出；网络传输具备超低延迟；CAT6电缆的传输距离≥80m。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3.可通过数字调音台远程控制设备开机启动。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4.动态范围：≥112dB；信噪比：XLR≥ 92db,TRS≥82db；频率响应等同或宽于20HZ-20KHZ+/-0.5db。</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55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F3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DC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3C1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DA33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EA20E0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E4F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中继延长器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5A1E4A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1.具备≥1个信号输入网口，≥1个信号输出网口，不需要单独供电，供电通过网线传输。</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2.当调音台和接口箱远距离传输信号衰减时，可以通过设备起到信号放大的作用；输入网口网线接调音台的扩展A或者B口，输出网口接数字接口箱的网口。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3.当调音台扩展口网线接入放大器输入端的网口时，放大器的电源指示灯会亮起</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963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2AB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C6D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93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D00E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8"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7AD87B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0FB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无线话筒1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F24FCE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1.基于数字U段的传输技术，pi/4-DQPSK调制方式；传输距离≥80米，接收机具有≥2路平衡输出、≥1路非平衡混音输出；具有混响、均衡、智能静音、音频加密、功率调节功能。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2.具有≥1台接收主机、≥2只手持发射机；频率范围等同或宽于540MHz-590MHz、640MHz-690MHz两个频段使用。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显示屏、≥1个开关机/静音按键、≥2个工作状态指示灯、≥1×Type-C充电接口。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4.具有自动静音功能，麦克风跌落、抛掷时，毫秒级自动静音，避免冲击声；实时监测设备姿态，静置≥5秒静音，≥8分钟关机，无需手动干预。</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5.具有多档位混响调节功能，混响效果≥15000个，效果占比、回响延时、混响幅度调节，三种音效各具有≥25档调节方式。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6.具有多频段均衡调节功能，均衡调节≥2000种，麦克风均衡器调节功能，具有高、中、低音三种调节档位，每种效果支持≥13档调节。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7.具有长时间续航，发射机使用时长≥10小时。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8.具有ID码防串扰功能，采用32位唯一ID码，用于接收和发射配对，收发ID码必须相同才能对码，能够有效防止相同频率的信号相互串台。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9.发射机能够显示频率信息、音频加密状态、功率挡位、静音状态、电量格数信息；供电方式支持Type-C直充、充电底座充电及5号电池（兼容镍氢/碱性/锂电池）供电。</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03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808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83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07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3716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5"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1678B89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C18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无线话筒2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3CAE0E2">
            <w:pPr>
              <w:keepNext w:val="0"/>
              <w:keepLines w:val="0"/>
              <w:widowControl/>
              <w:numPr>
                <w:ilvl w:val="0"/>
                <w:numId w:val="2"/>
              </w:numPr>
              <w:suppressLineNumbers w:val="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基于数字U段的传输技术，pi/4-DQPSK调制方式；传输距离≥80米，接收机具有≥2路平衡输出、≥1路非平衡混音输出；具有混响、均衡、智能静音、音频加密、功率调节功能。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2.具有≥1台接收主机、≥2只头戴腰包；频率范围等同或宽于540MHz-590MHz、640MHz-690MHz两个频段使用。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显示屏、≥4个实体按键（包括≥1个静音键、≥1个音量减少键、≥1个音量增加键、≥1个电源开关键）、≥1个电源状态指示灯、≥1个静音指示灯、≥1×Type-C充电接口。</w:t>
            </w:r>
          </w:p>
          <w:p w14:paraId="6D1CFFF5">
            <w:pPr>
              <w:keepNext w:val="0"/>
              <w:keepLines w:val="0"/>
              <w:widowControl/>
              <w:numPr>
                <w:ilvl w:val="0"/>
                <w:numId w:val="3"/>
              </w:numPr>
              <w:suppressLineNumbers w:val="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具有多档位混响调节功能，混响效果≥15000个，效果占比、回响延时、混响幅度调节，三种音效各具有≥25档调节方式。</w:t>
            </w:r>
          </w:p>
          <w:p w14:paraId="2C0276A3">
            <w:pPr>
              <w:keepNext w:val="0"/>
              <w:keepLines w:val="0"/>
              <w:widowControl/>
              <w:numPr>
                <w:ilvl w:val="0"/>
                <w:numId w:val="0"/>
              </w:numPr>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5.具有多频段均衡调节功能，均衡调节≥2000种，麦克风均衡器调节功能，具有高、中、低音三种调节档位，每种效果支持≥13档调节。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6.具有长时间续航，发射机连续使用时长≥10小时。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7.具有ID码防串扰功能，采用32位唯一ID码，用于接收和发射配对，收发ID码必须相同才能对码，能够有效防止相同频率的信号相互串台。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8.发射机能够显示频率信息、音频加密状态、功率挡位、静音状态、电量格数信息；供电方式支持Type-C直充、充电底座充电及5号电池（兼容镍氢/碱性/锂电池）供电。</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33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E9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BD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17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551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2E53AB0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361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充电底座</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DA88DB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1.设备接口：具有≥2个Type-C多功能充电孔位（兼容手持话筒和腰包机）、≥2×级联接口、≥1×RJ45接口、≥4×AA电池充电接口（带状态指示）；≥1个显示屏。（提供设备实物图佐证）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2.具有显示屏和电源指示灯，实时显示当前充电状态，包括充电进度、功率分配及设备识别状态。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通过智能充电管理软件远程监控充电状态（空闲、充电中、充满、异常）、显示设备状态（在线、离线、异常）、设备名称、IP地址等设备信息；支持查看级联充电底座的设备信息；支持编辑设备名称、网络配置信息</w:t>
            </w:r>
            <w:r>
              <w:rPr>
                <w:rFonts w:hint="eastAsia" w:ascii="仿宋_GB2312" w:hAnsi="宋体" w:eastAsia="仿宋_GB2312" w:cs="仿宋_GB2312"/>
                <w:i w:val="0"/>
                <w:iCs w:val="0"/>
                <w:color w:val="auto"/>
                <w:kern w:val="0"/>
                <w:sz w:val="20"/>
                <w:szCs w:val="20"/>
                <w:u w:val="none"/>
                <w:lang w:val="en-US" w:eastAsia="zh-CN" w:bidi="ar"/>
              </w:rPr>
              <w:t>。（提供软件界面截图佐证）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4.支持推送设备异常、离线、充满状态消息；支持新消息未读标识提示和声音提醒功能（可开关）；支持打开弹窗查看消息列表，可标记单条或批量消息为已读；支持一键清空消息列表。（提供软件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5.支持通过智能充电管理软件实现区域筛选、状态筛选充电底座，查看充电底座</w:t>
            </w:r>
            <w:r>
              <w:rPr>
                <w:rFonts w:hint="eastAsia" w:ascii="仿宋_GB2312" w:hAnsi="宋体" w:eastAsia="仿宋_GB2312" w:cs="仿宋_GB2312"/>
                <w:i w:val="0"/>
                <w:iCs w:val="0"/>
                <w:color w:val="000000"/>
                <w:kern w:val="0"/>
                <w:sz w:val="20"/>
                <w:szCs w:val="20"/>
                <w:u w:val="none"/>
                <w:lang w:val="en-US" w:eastAsia="zh-CN" w:bidi="ar"/>
              </w:rPr>
              <w:t>使用情况和设备定位功能。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6.支持级联扩展功能，无需额外接线即可实现级联（≥4台设备），系统自动识别级联拓扑。</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7.充电底座与话筒/腰包发射机搭配使用，实现即插即用，充满自动切换至维护模式，无需频繁更换电池。</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8.支持网络和串口两种升级方式，支持通过智能充电管理软件进行固件升级，网络支持单个或批量固件升级，串口支持单个固件升级。</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9C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CA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8BE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A1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282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EDDEFD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4C2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▲智能充电管理软件</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48E1B2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1.软件可同时管理充电底座、手持麦克风、腰包机，支持多台设备同时管控及操作；支持中英文界面切换。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2.支持管理员和普通用户两种角色，根据不同角色管理操作权限；支持输入账号和密码登录；支持勾选记住密码功能。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数据总览界面，可显示设备总数、设备在线、离线、异常数量；具有充电底座设备使用情况显示，可显示空闲、充电中、充满、异常、离线状态；在远端也可查看设备使用情况；支持通过区域筛选、状态筛选充电底座查看充电底座使用情况和设备定位功能</w:t>
            </w:r>
            <w:r>
              <w:rPr>
                <w:rFonts w:hint="eastAsia" w:ascii="仿宋_GB2312" w:hAnsi="宋体" w:eastAsia="仿宋_GB2312" w:cs="仿宋_GB2312"/>
                <w:i w:val="0"/>
                <w:iCs w:val="0"/>
                <w:color w:val="auto"/>
                <w:kern w:val="0"/>
                <w:sz w:val="20"/>
                <w:szCs w:val="20"/>
                <w:u w:val="none"/>
                <w:lang w:val="en-US" w:eastAsia="zh-CN" w:bidi="ar"/>
              </w:rPr>
              <w:t>。（提供软件界面截图佐证）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4.支持推送设备异常、离线、充满等状态消息；支持新消息未读标识提示和声音提醒功能（可开关）；支持打开弹窗查看消息列表，可标记单条或批量消息为已读；支持一键清空消息列表。（提供软件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5.支持扫描设备、手动添加设备；支持显示设备状态（在线、离线、异常）、设备名称、IP地址等设备信息；支持查看级联充电底座的设备信息；支持编辑设备名称、网络配置信息；支持设备定位；支持设备筛选功能。（提供软件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6.支持网络和串口两种升级方式，支</w:t>
            </w:r>
            <w:r>
              <w:rPr>
                <w:rFonts w:hint="eastAsia" w:ascii="仿宋_GB2312" w:hAnsi="宋体" w:eastAsia="仿宋_GB2312" w:cs="仿宋_GB2312"/>
                <w:i w:val="0"/>
                <w:iCs w:val="0"/>
                <w:color w:val="000000"/>
                <w:kern w:val="0"/>
                <w:sz w:val="20"/>
                <w:szCs w:val="20"/>
                <w:u w:val="none"/>
                <w:lang w:val="en-US" w:eastAsia="zh-CN" w:bidi="ar"/>
              </w:rPr>
              <w:t>持充电底座、手持麦克风、腰包机等设备进行固件升级，网络支持单个或批量固件升级，串口仅支持单个固件升级。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7.支持跨平台使用，支持Windows操作系统、国产操作系统、苹果MacOS操作系统使用。</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572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7D5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08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BEF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286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5962C2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89C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天线分配器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7F7A56F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1.具备≥2个天线输入接口，支持接收天线信号，实现分配多路射频信号的效果。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2.具备放大射频信号，补偿因信号功率被分配至多个输出而造成的插入损耗。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3.具备≥2个天线级联接口，支持无限制级联分配器，可实现扩展无线话筒的目的。</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4.具备≥4个直流电源输出接口，支持给≥4台接收机供电，减少适配器数量和免去繁琐布线。</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5F9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58C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FEF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88E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722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623D285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807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天线放大器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D6CD2A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1.频率范围≥470-950MHZ。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2.端子：BNC。</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3.噪声：≤2dB。</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4.增益：≥20dB。</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36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B13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15C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199A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9A4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00A0475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2E8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天线耦合器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C623CD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1.宽带设计，在应用频率范围内提供高隔离度，防止信号相互干扰。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2.在系统中，通过此耦合器方便转接和安装。</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3.可使用多组耦合器进行拓展覆盖区域。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4.耦合器在线路中有隔离杂讯的功能，防止自激。</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C0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4C5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12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00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57FA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4381A9E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827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话筒天线</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BEC809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1.射频频率范围等同或优于470～950MHz。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2.驻波比：≤2.0。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3.输入阻抗：≤50Ω。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4.指向性：≥180度指向。</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9E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6B2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2A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27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E0D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7779B66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70B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话筒</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3F9F2D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1.采用柱极式电容麦克风设计，具有良好的束状特性。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2.接口：平衡式XLR接口；方向特性：束状。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3.支持单只麦克风或多只麦克风同时使用。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4.幻象供电：≥+48V。</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433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D54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378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FE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DC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auto"/>
            <w:vAlign w:val="center"/>
          </w:tcPr>
          <w:p w14:paraId="51E5067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802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支架8</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717BB66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1.高度调节等同或优于1030-1710mm。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2.横杠长度≥750mm。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3.外箱尺寸≥325*290*1000MM。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DD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8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E2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DA2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E5F3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F3E8">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WIFI会议系统</w:t>
            </w:r>
          </w:p>
        </w:tc>
      </w:tr>
      <w:tr w14:paraId="5369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3"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6C1F">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BEC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▲会议系统主机</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814ABD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1.支持≥300台无线会议单元同时接入管理使用，参与会议议程（签到、表决、服务等）以及发言控制。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后面板具有≥1个船形开关、≥4个RJ45（≥1个POE供电接口）、≥1个RS485、≥2个RS232、≥1个短路触发开关、≥1个TYPE-C接口、≥1个拨码开关、≥2路卡侬接口和≥4路RCA接口；前面板具有≥1个显示屏、≥1个编码旋钮、≥4个状态指示灯（包括≥2个WiFi信号指示灯、≥1个主机工作状态指示灯、≥1个电源指示灯）。（提供设备接口图佐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3.WEB管理端具有切换个性化主题风格功能，可切换≥四大风格，可选简约主题、政务主题、时尚主题、活力主题，不同主题提供不同UI界面背景颜色。</w:t>
            </w:r>
            <w:r>
              <w:rPr>
                <w:rFonts w:hint="eastAsia" w:ascii="仿宋_GB2312" w:hAnsi="宋体" w:eastAsia="仿宋_GB2312" w:cs="仿宋_GB2312"/>
                <w:i w:val="0"/>
                <w:iCs w:val="0"/>
                <w:color w:val="FF0000"/>
                <w:kern w:val="0"/>
                <w:sz w:val="20"/>
                <w:szCs w:val="20"/>
                <w:u w:val="none"/>
                <w:lang w:val="en-US" w:eastAsia="zh-CN" w:bidi="ar"/>
              </w:rPr>
              <w:t>（提供功能界面截图佐证）</w:t>
            </w:r>
            <w:r>
              <w:rPr>
                <w:rFonts w:hint="eastAsia" w:ascii="仿宋_GB2312" w:hAnsi="宋体" w:eastAsia="仿宋_GB2312" w:cs="仿宋_GB2312"/>
                <w:i w:val="0"/>
                <w:iCs w:val="0"/>
                <w:color w:val="FF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4.数据处理能力：系统支持≥8台无线会议单元同时发言；具有自定义会议单元发言人数功能，会议单元发言人数范围可设置为等同或优于1至8之间的任意数量。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5.客户端、WEB端软件可运行于windows操作系统或国产操作系统或macOS系统操作系统。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会议主机软件融入会议音频综合管理平台实现音频设备统一管理，平台可扫描数字会议主机、音频处理器、混音器、抑制器、功放类设备在线情况，并显示设备硬件名称、硬件IP地址、在线、离线状态信息；具备一键将配置信息</w:t>
            </w:r>
            <w:r>
              <w:rPr>
                <w:rFonts w:hint="eastAsia" w:ascii="仿宋_GB2312" w:hAnsi="宋体" w:eastAsia="仿宋_GB2312" w:cs="仿宋_GB2312"/>
                <w:i w:val="0"/>
                <w:iCs w:val="0"/>
                <w:color w:val="auto"/>
                <w:kern w:val="0"/>
                <w:sz w:val="20"/>
                <w:szCs w:val="20"/>
                <w:u w:val="none"/>
                <w:lang w:val="en-US" w:eastAsia="zh-CN" w:bidi="ar"/>
              </w:rPr>
              <w:t>保存本地进行备份和一键还原配置信息功能。（提供功能界面截图佐证）</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FE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6C1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31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6BB0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A02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F636">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54A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▲会议话筒处理器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AA60F1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智能混音、语音检测功能，可以实现≥16个有线会议单元+≥8个无线会议单元同时开启并实时检测会议单元dB值；当发言人讲话时，会议单元自动调整为发言状态，并联动摄像机自动跟踪发言人；当发言人停止讲话时，会议单元自动调整为静音状态，并联动摄像机自动切换到全景画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2.可对接摄像机实现摄像跟踪功能；内置≥64个话筒预置位，满足大型会议室摄像跟踪需求。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3.后面板具有≥1个船形开关、≥4个RJ45、≥1个RS485、≥2个RS232、≥1个TYPE-C接口、≥1个拨码开关、≥1路卡侬输出接口和≥2路RCA输出接口；前面板具有≥1个AFC电容触摸开关；≥4个状态指示灯（包括≥1个AFC 功能状态指示灯、≥1个音频信号灯、≥1个处理器工作状态指示灯、≥1个工作电源指示灯）。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处理器与数字会议主机通过网络传输链路传输会议单元音频信号，只需要通过网线即可以接收数字会议单元音频信号，并提供自动增益、自动混音、AFC反馈抑制（≥24个可编程陷波点）、EQ调节（≥31段图示均衡器调节）音频处理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5.采用啸叫检测门限更新法，移频+陷波组合反馈抑制方式，具有≥24个可编程陷波点，可自由分配动态/静态点，自动/手动切换。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软件与数字会议主机软件集成，支持同一软件配置数字会议主机和会议话筒处理器；支持搭配音频综合管理平台集中管控各种音频设备，包含数字会议系统软件模块、电子桌牌软件模块、反馈抑制器软件模块、智能混音器软件模块、数字音频处理器软件模块、智控数字专业功放软件模块，各模块打开呈现在状态栏窗口，可快速管理和调用。</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65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E6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B3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FF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8273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0C0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A6C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▲全数字会议客户端软件</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8A2AD0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1.软件可安装在手机或平</w:t>
            </w:r>
            <w:r>
              <w:rPr>
                <w:rFonts w:hint="eastAsia" w:ascii="仿宋_GB2312" w:hAnsi="宋体" w:eastAsia="仿宋_GB2312" w:cs="仿宋_GB2312"/>
                <w:i w:val="0"/>
                <w:iCs w:val="0"/>
                <w:color w:val="auto"/>
                <w:kern w:val="0"/>
                <w:sz w:val="20"/>
                <w:szCs w:val="20"/>
                <w:u w:val="none"/>
                <w:lang w:val="en-US" w:eastAsia="zh-CN" w:bidi="ar"/>
              </w:rPr>
              <w:t>板上。(需提供演示视频佐证功能)</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2.支持用户通过手机或平板发起会议签到、会议表决，保存表决记录，创建不同的表决，如满意度，选举，评级，自定义表决等。</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3.具有话筒列表模块，支持通过搜索或筛选话筒信息（话筒类型、话筒身份）调节话筒灵敏度、调节话筒EQ、调节话筒开关、话筒发言模式切换等。</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4.支持用户通过手机或平板控制无线话筒单元一键关机、控制话筒单元升降功能;支持接收会议话筒呼叫茶水、纸、笔等服务需求，手机APP或平板具有弹窗显示；呼叫服务后显示等待状态。(提供功能界面截图佐证）</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auto"/>
                <w:kern w:val="0"/>
                <w:sz w:val="20"/>
                <w:szCs w:val="20"/>
                <w:u w:val="none"/>
                <w:lang w:val="en-US" w:eastAsia="zh-CN" w:bidi="ar"/>
              </w:rPr>
              <w:t>5.支持接收会议话筒发言申请，可通过软件同意或拒绝参会人员发言申请。</w:t>
            </w:r>
            <w:r>
              <w:rPr>
                <w:rFonts w:hint="eastAsia" w:ascii="仿宋_GB2312" w:hAnsi="宋体" w:eastAsia="仿宋_GB2312" w:cs="仿宋_GB2312"/>
                <w:i w:val="0"/>
                <w:iCs w:val="0"/>
                <w:color w:val="auto"/>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6.APP支持更换背景和启动页，内置红蓝主题可自由切换。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7.支持设置APP账号权限，根据实际需求开放对应功能模块（包括话筒开关、EQ调节、会中签到投票、发言模式切换等功能）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8.软件具有显示无线话筒电量功能，可检测话筒电量，话筒低电量情况，提供图标提示。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9.软件具有自定义切换背景色彩和启动页功能，具有≥五种背景风格主题，客户可通过软件自由切换。</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36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79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A8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EC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002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2EA9">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1FC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会议话筒1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79EB935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1.采用心型指向性驻极体麦克风。</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2.采用≥128位AES加密技术，支持 WPA/WPA2 无线安全技术。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3.支持触摸按键签到功能。具备优先权功能，可关闭正在发言的所有代表话筒。具有声控功能。具有发言计时和定时发言功能。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4.具备TYPE-C口，可进行升级程序和在线充电，内置容量锂电池，电池容量≥5100 mAh，可持续≥15小时发言。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5.支持后台≥5段EQ调节功能。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6.咪杆长度：380mm（黑色）</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6C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6C9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B1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D9E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B233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6929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DCD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会议话筒2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20BB65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1.采用心型指向性驻极体麦克风。</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2.采用≥128位AES加密技术，支持 WPA/WPA2 无线安全技术.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3.支持触摸按键签到功能。具有声控功能。具有发言计时和定时发言功能。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4.具备TYPE-C口，可进行升级程序和在线充电，内置容量锂电池，电池容量≥5100 mAh，可持续≥15小时发言。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5.支持后台≥5段EQ调节功能。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6.咪杆长度：≤380mm（黑色）</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4E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E5C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3D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11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8BFE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D6B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DC3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发射器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521EB3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1.Wi-Fi 6协议标准（IEEE 802.11ax），向下兼容802.11a/b/g/n/ac/Wave2，支持MU-MIMO，允许AP同时接收多个终端发送数据，整机最大传输速率可达1.775Gbps。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2.支持OFDMA空间复用和1024QAM调制解调。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3.上行链路采用千兆端口。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4.具备WIDS(无线入侵检测)/WIPS（无线入侵防御）、非法接入点的检测及反制、防ARP欺骗、DOS攻击防御、无线东西向流量安全等无线安全防护功能。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5.支持丰富的服务质量保证（QoS）。</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7E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16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4C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64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D16A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1AD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241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充电箱</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92154B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1.充电箱具有≥10个USB接口，支持使用USB线充电，提供5V/9V供电。一端连接充电器一端连接会议单元,支持≥18W快充。支持同时插满所有USB接口。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2.根据设备的耐受电流大小充电器会自动匹配合适的电流大小给设备充电，同时有过流保护功能。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3.智能自动电路保护，所有USB插口均具有短路保护功能和自恢复功能。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BE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689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1D7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99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8579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DF44">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会议录播系统（主要用于会场录制和直播）</w:t>
            </w:r>
          </w:p>
        </w:tc>
      </w:tr>
      <w:tr w14:paraId="3B4A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7"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957A">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476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▲录播主机</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5A4156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1.内置LCD屏，显示设备运行状态、参数信息、硬盘容量、音频状态、资源通道录制状态、文件拷贝进度。设备具备≥4个物理按键，具备一键录制、停止、直播以及一键拷贝录制文件的能力。</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6路HDMI信号输入接口，全HDMI接口视频≥4K分辨率画面采集，具备≥1路Type-C接口采集画面，≥1080P分辨率采集画面。具备≥4路HDMI信号输出接口，其中≥2路4K分辨率以及音频同时输出；其他≥2路HDMI输出口具备自定义通道画面输出。具备≥1路3.5mm音频接口以及≥2路凤凰端子采集音频；≥1路3.5mm音频接口以及≥2路凤凰端子输出音频。</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3路RS-232凤凰端子接口和≥1路RS-485凤凰端子接口，其中≥1路RS232和≥1路RS485带12V电压供电，可对接各种串口协议设备并对该设备进行供电；具备≥5路USB接口，用于接U盘拷贝文件或者键盘鼠标操作内嵌导播台；具备≥1路802.3ab 1000Base-T千兆RJ45网络接口，≥1路光纤接口，支持IPv4地址和IPv6地址。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4.设备可实现≥8路4K网络摄像头同时接入解码，具备≥6路资源画面合成输出≥4K分辨率PGM画面。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备嵌入式导播控制台，可实时预览≥9路画面，≥1路PGM画面预览和≥8路资源通道预览，≥9路视频流同时录制，录制的文件格式支持MP4、AVI、MOV、FLV、TS和MKV格式。具备独立录制功能，各路录制可自由绑定音频通道，可独立录制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6.异常修复：具备供电异常导致的损坏的视频文件可进行文件修复，修复的文件格式包括但不限于MP4、AVI、MOV、FLV和MKV视频封装格式。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备软件中控，在录播管理界面填写好中控指令，即可通过界面进行中控操作，对接其它设备进行一键控制；支持录播APP对接和控制；支持对接私有云平台服务器。对接成功后，云平台可对设备进行统一的管控，方便对多台录播设备进行管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音视频互动模式下，可实现HDMI输出主会场和分会场的画面，当主会场开启辅流共享时，主会场和分会场的HDMI接口都输出主会场的电脑课件内容；主会场不开启辅流共享时，主会场的HDMI接口输出主会场的电脑课件内容，分会场的HDMI接口输出分会场的电脑课件内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9.加密录制：可实现对录制文件加密录制，≥2种加密方式；加密视频需使用解密播放器进行播放。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备用户模式和高级模式设置。用户设置：支持一键设置超高清、高清，标清，流畅四个等级；高级设置：可自定义分辨率、码率、帧率。码率支持256kbps~20Mbps，支持动态编码以及静态编码选择；支持自定义分辨率，不同分辨率比例设置，包括9:16、16:9、32:9设置，支持≥4K分辨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11.音频编码支持多种格式，支持AAC、PCM、G.711A、G.711U、ADPCM格式，音频采样率支持48K、44.1K、8K。支持音频管理功能，支持音频混音管理，对≥5路音频输入混音设置以及每路通道音量大小单独控制。</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52A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B8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425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B5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865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765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30B1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摄像机</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462551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1.具备≥30倍光学变倍镜头，并支持≥16倍数字变焦；采用1/2.8英寸、≥207万有效像素的HD CMOS传感器。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2.镜头焦距 f4.42mm ~ 132.6mm, F1.8 ~ F2.8。</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3.支持1080P60，1080P59.94，1080P50，1080I60，1080I59.94，1080I50，1080P30，1080P29.97，1080P25，720P60，720P59.94，720P50分辨率，支持输出帧率≥60帧/秒。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4.支持HDMI、SDI、USB、网络四路视频同时输出。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5.支持RS232和RS485串口，可对摄像机进行控制；支持预置位数量≥255个，预置位精度：≤0.1°。</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6.水平视场角：60.7°~2.28°；支持水平转动范围：-170°～+170°，垂直转动范围：-30°～+90°，水平转动速度范围：水平：1.7° ~ 100°/s，俯仰：1.7° ~ 69.9°/s。</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7.支持2D、3D降噪技术。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8.内置AI技术和行人重识别技术，实现自动识别目标人形并跟踪，自动框选。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9.支持AAC音频编码。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10.支持PoE供电。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11.具备≥1路HDMI输出接口、≥1路3G-SDI输出接口、≥1路USB3.0输出接口，具备≥1路3.5mm音频输入接口和≥1路3.5mm音频输出接口。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F4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4A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0E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6B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9F1F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C1BF">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D18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支架</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10C900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1.尺寸：164.3mm × 141.5mm × 12.4mm。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2.材质：优质冷轧铁，坚固耐用，承重稳定。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3.臂长：280mm至400mm（可调节）。</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EE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B1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F8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9A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270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64B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461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交换机</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92C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24个10/100/1000Base-T以太网端口，4个千兆SFP。</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5A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69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C9F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F7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A59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3CF7">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中控管理系统</w:t>
            </w:r>
          </w:p>
        </w:tc>
      </w:tr>
      <w:tr w14:paraId="19CFF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DA5">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639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▲网络中控主机</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A09538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1.支持红外控制、RS-232、RS-422、RS-485、UDP、TCP、telnet、http、MQTT以及SNMP等多种协议，兼容性强，可对接第三方设备。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2.主机具备≥4.3英寸触摸彩屏、≥8路独立可编程串口、≥8路独立可编程IR红外发射口、≥8路数字I/0控制口、≥8路弱电继电器控制接口、≥1个NET网络控制接口、≥1路TF卡接口。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3.支持双机热备份。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4.支持互联网控制。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5.支持扫二维码控制。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6.支持视频矩阵可视化控制。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7.支持拼接矩阵可视化控制。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8.支持≥2种局域网远程桌面方式，无需连接外部网络或使用第三方软件，支持多用户远程协同控制，便于现场运维。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9.可对接云会务系统。用户通过手机APP或WEB端预约会议室时，可设置情景类型以及开始/结束时间。会议开始前，系统会自动调用场景，场景内所有设备联动启动或切换；会议结束后设备自动关闭。</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具有≥2种编程方式，包括图形化编程方式及语句式编程方式供用户选择；图形化编程方式具有拖拽式操作界面，用户可通过图形化编程软件内的模块使用信号连接方式构建程序逻辑；语句式编程方式提供功能函数进行自定义编程，用户可以通过编程界面编写控制代码。</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1B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715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08B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8A9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42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49D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B05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控制器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AB0888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1.具有≥8路自动、手动电源控制器，内置≥8个20A继电器，负载能力≥4400W/单路；配合中控主机使用，用于控制灯光、电动投影幕、电动窗帘等会议室周边设备。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2.每路继电器都有三连接点的接线柱,具有常开与常闭的功能。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3.具有复位按键，支持恢复到出厂的默认设置。具有1路网络接口，支持通过网络实现远程控制。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4.具有设备运行状态指示灯及≥8个继电器的开关状态指示灯。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5.具有键盘锁（LOCK）功能。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6.机器具备ID识别，通过中控主机网络控制多台时，可通过ID识别。</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1C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C2B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20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DAB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255C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54BB">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9D4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串口分配器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D3FFE9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1.采用标准机柜式安装设计，结合高端中控使用，可节省控制端口的成本。具有≥1路网络通讯口、≥1路RS-232串口输入、≥8路RS-232串口及≥8路RS-485输出。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2.输入数据可指定切换至≥8路的任何一路输出，输出数据的波特率和校验方式可设定。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3.通过面板指示灯，可以清楚观察每个端口的操作。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4.具有复位按键，支持恢复到出厂的默认设置。具有≥1路网络接口，支持网络转≥8路RS-232串口及≥8路RS-485输出。</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07B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C26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9F4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13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611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B00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1E01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▲触摸屏</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5ADC1D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1.设备采用显示器≥10.1 英寸，显示画面≥1920*1200分辨率，显示屏≥10点触控，摄像头像素≥500W。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2.设备具有物理隐私拨片，滑动可遮挡摄像头。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3.内置≥4个拾音麦，拾音距离可达≥5米；搭配中控主机支持通过语音助手控制切换矩阵显示画面、设备开关等功能。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4.具有距离传感器，支持感应人体位置，实现人来亮屏功能；具有光感传感器，支持采集周边环境光线亮度值并可将数值实时显示；具有温湿度传感器，支持采集周边温湿度环境并可将数值实时显示。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5.具有语音唤醒控制功能；呼唤指令词即可唤醒AI语音助手，通过将语音转换成中控指令，实现对周边设备控制或场景调用。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6.内置≥1个背光灯条，搭配中控主机可根据会议状态切换指示灯显示状态，无需接近即可了解会议室使用情况。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对接会务管理系统；搭配中控主机，可通过手机APP或WEB端预约会议室，设置情景类型以及开始/结束时间；会议开始前，系统会自动调用场景，设备背光灯条自动亮起，同时联动开启室内空调、照明灯具；会议结束后设备联动关闭会议室空调、灯光等设备。</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E01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70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96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00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r>
      <w:tr w14:paraId="29891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1C8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7D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平板电脑</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070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1.处理器：高通骁龙865及以上（或等效）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2.内存：不小于12G+256G。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3.系统：国产系统。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4.屏幕尺寸：不小于10英寸；分辨率2K以上。</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5.电池容量：不小于10000mAh。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6.wifi6及以上。</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FE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4D7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96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是</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835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9C28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F7D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8DA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无线路由器</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CB2B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1500M高速双频wifi路由器，支持全千兆网口。</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3AB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F1A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CB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EF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1DB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CB9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辅助材料</w:t>
            </w:r>
          </w:p>
        </w:tc>
      </w:tr>
      <w:tr w14:paraId="262EA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CCDDD">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周边配套设备</w:t>
            </w:r>
          </w:p>
        </w:tc>
      </w:tr>
      <w:tr w14:paraId="7BCB4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1A3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71B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机柜</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DB9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1.47U机柜，尺寸600*1000*2277mm。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2.材质：冷轧钢板箱体不小于1.0mm ，镀锌立梁不小于2.0mm。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3.配：3个托盘，4个风扇，1个PDU，4个轮子，4个支撑脚，40套卡姆螺丝。</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866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E1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28F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74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535F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78FA">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D81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电源管理器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1DF67A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1.支持≥8通道电源时序打开/关闭，支持远程控制（上电+24V直流信号）≥8通道电源时序打开/关闭—当电源开关锁处于off位置时有效。支持配置CH1和CH2通道为受控或不受控状态。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2.当远程控制有效时同时控制后板ALARM（报警）端口导通以起到级联控制ALARM（报警）功能。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3.单个通道最大负载功率≥3500W，所有通道负载总功率达≥6000W，输入连接器：大功率线码式电源连接器。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4.输出连接器：≥2个16A，≥2个16A接线端子和≥4个10A电源插座。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5.具有≥1路USB接口。</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A1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3E6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9B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AAF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09E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C09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E96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▲控制设备</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5A4C5A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1.具有≥1个100A空气开关，具有过载和短路双重保护功能；内置≥12个继电器，可瞬间触发。</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2.≥14路独立输出通道（≥12路可控+≥2路直通）；12路可控输出通道包括6路10A输出和6路16A输出；2路直通输出通道为10A输出，设备整体最大可带载≥22KW（100A）。</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2.8英寸液晶显示屏，屏幕亮度可以手动调节，实时显示每路输出通道的开关状态、电压、电流、功率，电源输入欠压、过压，电源输出每路过压、过流、过载等告警信息；可以显示设备信息、运行时长、运行日志、日期时间信息；自带屏幕锁、按键锁，防止误触；具有≥5个触控式按键，通过按键可以自由操控设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4.多通信协议：支持DMX512、RDM、Art-Net、TCP/IP等通信协议；支持MODBUS（RS485、UDP）协议，可对接中控主机进行控制。具有≥1个RS 485输入接口，≥1个RS 485输出接口，≥1个RJ45网络接口。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5.设备并机管理：支持多台设备组网，对所有组网设备统一管理；支持场景管理，包括开关状态场景编辑和保存，支持开关状态一键恢复。</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6.一键开关：单个设备所有回路输出一键式顺序、逆序开关，也可以每路独立开关。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7.开关延时：开关开启和关闭延时0.5-999.0秒自定义设置，所有回路统一设置，也可以每路单独设置。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8.定时控制：支持每路定时控制，可以自定义选择输出通道定时开启或关闭，可单次执行，也可以循环执行。</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参数监测：输入电源电压欠压、过压监测，每路输出通道支持电压、电流、功率、开关状态，每路输出过压、过流、过载异常告警监测，并及时关闭对应通道的开关；支持设备内部温度监测功能，异常时自动告警并及时关闭开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10.电气设置：支持设置输入电压欠压和过压阈值、延时响应时间，支持每路输出单独设置电压、电流、功率告警阈值，超出范围后报警并关闭开关；支持识别出每路没有正常工作的设备，可以选择是否断开输出电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11.报警管理：实时监测设备所有的异常告警，显示告警信息，设备本机保存告警日志，并自动上报至云端，可在手机或平板APP端和WEB网页端查看，实现手机或电脑的远程实时监控。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12.安全设置：设备可自定义设置开启和关闭远程操作功能。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13.蓝牙控制：支持通过手机或平板APP端连接设备蓝牙，实时显示设备信息、运行时长、每一路的开关状态、电压、电流、功率等信息，可对设备总开关以及每一路开关的操控。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14.联网控制：具有RJ45网络接口，接入外网可自动分配IP接入云平台，由手机/平板APP端和WEB网页端远程控制，设备支持远程OTA升级固件程序；手机/平板APP端、WEB网页端均支持在具有移动网络或宽带网络的任何地点使用，可实现一键开关、顺序开关、并机管理、定时控制、参数监测、报警管理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15.具有EMC滤波器功能。</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9D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364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DB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03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D1B1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F07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D9B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音频隔离器</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DAFC48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1.双通道音频隔离器。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2.低底噪。</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3.点对点平衡传输音频，可以选择前面板2个接口中的任意一个COMBO接口输入，从后面板对应COMBO接口输出。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4.即插即用，支持热插拨。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5.隔离滤波音频传输最远传输信号等同或优于450－600米。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6.内置瞬态、浪涌抑制、抗静电保护电路。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7.具有≥2路XLR输入；具有≥2路XLR输出。</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5E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F6A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011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88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A1F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4DD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6AF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DI盒</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109E79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1.全频被动式DI。</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2.具有≥2路TRS输入；具有≥2路TRS直接输出，≥2路XLR信号输出。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3.频率响应等同或优于20Hz~20kHz</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ED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E80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354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63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5AC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60D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5F6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专业声卡</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45272F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1.音频录制数量：2通道。</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2.播放通道数量：2通道。</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3.信号处理：PC接口：24位.AD/DA转换：24位。</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4.音频接口：USB B型接口（高速）.MIDI IN .MIDI OUT。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04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1E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16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80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2EA0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77E7">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2FD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有源音箱</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5C1EB6E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1.内置高保真扬声器，额定输出功率支持≥2×25W，支持4-8Ω输出阻抗。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2.支持≥1路话筒和≥1路立体声线路输入接口、≥1路立体声线路输出接口，带默音功能，话筒优先于线路输入。具有≥1个麦克风音量调节，≥1个线路输入音量调节，≥2个高低音调节。（提供设备接口图佐证）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3.支持≥100V广播输入接口。（提供设备接口图佐证）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4.具有输出过载、过压、短路保护。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5.信噪比≥70dB，频率响应等同或优于40Hz~20KHz(≤±3dB)，谐波失真≤1%。</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95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78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6F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D7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587F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1D21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833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交换机</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948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24个10/100/1000Base-T以太网端口，4个千兆SFP。</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E1E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D44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B9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B78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644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00D4">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E79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音频连接线1</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096AAC1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音频跳线：3.5mm接线头-双6.35mm大单芯(5m)。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5E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64A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03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5A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B0A8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C9F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E77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音频连接线2</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4EEDFD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音频跳线：三芯卡侬头（母）-三芯卡侬头（公）(5m)。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2E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E8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F4A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9F2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6AC9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C9478">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E5A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音频连接线3</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3B500A7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音频跳线：三芯卡侬头（母）-三芯卡侬头（公）(3m)。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6B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47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66</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29BA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A9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EBE0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CDA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C29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音频连接线4</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1924210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音频跳线：6.35mm大单芯-6.35mm大单芯(3m)。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C18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9EB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6E85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EE9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B4C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8500">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1B8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音频连接线6</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67EC6B8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音频跳线：6.35mm大单芯-三芯卡侬头（公）(3m)。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8A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5A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39C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C2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E1BA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9D9C">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A5A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音频连接线6</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464D456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5米音频连接线：3.5（耳机插头）*1，卡农头（母）*1，线径：0.3mm。</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EF2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7AF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8D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4E7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D2F8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A262">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938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辅料线材</w:t>
            </w:r>
          </w:p>
        </w:tc>
        <w:tc>
          <w:tcPr>
            <w:tcW w:w="4102" w:type="dxa"/>
            <w:tcBorders>
              <w:top w:val="single" w:color="000000" w:sz="4" w:space="0"/>
              <w:left w:val="nil"/>
              <w:bottom w:val="single" w:color="000000" w:sz="4" w:space="0"/>
              <w:right w:val="single" w:color="000000" w:sz="4" w:space="0"/>
            </w:tcBorders>
            <w:shd w:val="clear" w:color="auto" w:fill="auto"/>
            <w:vAlign w:val="center"/>
          </w:tcPr>
          <w:p w14:paraId="2C80049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线材、网线、水晶头、包布、插头、、插座、线管等相关配件。</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CB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45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27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743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F11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B32E">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871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音频系统集成</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128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系统调试。</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33B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BDF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FA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D0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0632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AA615">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幕布设备</w:t>
            </w:r>
          </w:p>
        </w:tc>
      </w:tr>
      <w:tr w14:paraId="42F4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5FF39">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舞台机械</w:t>
            </w:r>
          </w:p>
        </w:tc>
      </w:tr>
      <w:tr w14:paraId="12B5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nil"/>
              <w:left w:val="single" w:color="000000" w:sz="4" w:space="0"/>
              <w:bottom w:val="single" w:color="000000" w:sz="4" w:space="0"/>
              <w:right w:val="single" w:color="000000" w:sz="4" w:space="0"/>
            </w:tcBorders>
            <w:shd w:val="clear" w:color="auto" w:fill="FFFFFF"/>
            <w:vAlign w:val="center"/>
          </w:tcPr>
          <w:p w14:paraId="03478D1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nil"/>
              <w:left w:val="single" w:color="000000" w:sz="4" w:space="0"/>
              <w:bottom w:val="single" w:color="000000" w:sz="4" w:space="0"/>
              <w:right w:val="single" w:color="000000" w:sz="4" w:space="0"/>
            </w:tcBorders>
            <w:shd w:val="clear" w:color="auto" w:fill="auto"/>
            <w:noWrap/>
            <w:vAlign w:val="center"/>
          </w:tcPr>
          <w:p w14:paraId="45A15BD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1100W大幕机</w:t>
            </w:r>
          </w:p>
        </w:tc>
        <w:tc>
          <w:tcPr>
            <w:tcW w:w="4102" w:type="dxa"/>
            <w:tcBorders>
              <w:top w:val="nil"/>
              <w:left w:val="single" w:color="000000" w:sz="4" w:space="0"/>
              <w:bottom w:val="single" w:color="000000" w:sz="4" w:space="0"/>
              <w:right w:val="single" w:color="000000" w:sz="4" w:space="0"/>
            </w:tcBorders>
            <w:shd w:val="clear" w:color="auto" w:fill="auto"/>
            <w:vAlign w:val="center"/>
          </w:tcPr>
          <w:p w14:paraId="4F71DB2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1.具备≥1.0m/s对开速度；减速比1:15。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2.具备≤50dB(A) 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3.具备行程限位和机械限位双重保护。</w:t>
            </w:r>
          </w:p>
        </w:tc>
        <w:tc>
          <w:tcPr>
            <w:tcW w:w="487" w:type="dxa"/>
            <w:tcBorders>
              <w:top w:val="nil"/>
              <w:left w:val="single" w:color="000000" w:sz="4" w:space="0"/>
              <w:bottom w:val="nil"/>
              <w:right w:val="single" w:color="000000" w:sz="4" w:space="0"/>
            </w:tcBorders>
            <w:shd w:val="clear" w:color="auto" w:fill="FFFFFF"/>
            <w:vAlign w:val="center"/>
          </w:tcPr>
          <w:p w14:paraId="1509FD7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nil"/>
              <w:left w:val="nil"/>
              <w:bottom w:val="single" w:color="000000" w:sz="4" w:space="0"/>
              <w:right w:val="single" w:color="000000" w:sz="4" w:space="0"/>
            </w:tcBorders>
            <w:shd w:val="clear" w:color="auto" w:fill="FFFFFF"/>
            <w:vAlign w:val="center"/>
          </w:tcPr>
          <w:p w14:paraId="0E568F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F47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10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D6C8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D08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E23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三角轨道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D53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1.配备拼接式三角桁架结构，吊拉间距＜5m，居中集中荷载≥150kg，每米吊拉均布荷载≥100kg/m。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2.具备开合限位、安全板安全保护功能。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6EB24C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17675F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C7E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C0A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B1A3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363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F87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750W二幕机</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302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1.具备≥0.5m/s对开速度；减速比1:30。</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2.具备≤50dB(A) 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3.具备行程限位和机械限位双重保护。</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68BB698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7FC5FFA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AFF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0F9B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A77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67E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022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三角轨道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19D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1.配备拼接式三角桁架结构，吊拉间距＜5m，居中集中荷载≥150kg，每米吊拉均布荷载≥100kg/m。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2.具备开合限位、安全板安全保护功能。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2BADB2F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6DB4DE1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A9D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5F8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3D7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90A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E7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6KN吊杆机（多层缠绕）</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30F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1.具有≥6.0kn（600kg）额定载荷。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2.具有≥0.15m/s运行速度。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3.具有≤±5mm 定位精度。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4.具有≤50dB（A）运行噪音。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5.具有≥22m行程。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6.具有多层缠绕（双输出轴卷扬机）吊杆机卷绳形式。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7.具有限位保护、双刹车制动、极限保护安全措施。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57E11A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2ACBEE0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1F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7703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C87F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519E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2477">
            <w:pPr>
              <w:keepNext w:val="0"/>
              <w:keepLines w:val="0"/>
              <w:widowControl/>
              <w:suppressLineNumbers w:val="0"/>
              <w:jc w:val="left"/>
              <w:textAlignment w:val="center"/>
              <w:rPr>
                <w:rFonts w:hint="eastAsia" w:ascii="仿宋_GB2312" w:hAnsi="宋体" w:eastAsia="仿宋_GB2312" w:cs="仿宋_GB2312"/>
                <w:i w:val="0"/>
                <w:iCs w:val="0"/>
                <w:color w:val="0C0C0C"/>
                <w:sz w:val="20"/>
                <w:szCs w:val="20"/>
                <w:u w:val="none"/>
              </w:rPr>
            </w:pPr>
            <w:r>
              <w:rPr>
                <w:rFonts w:hint="eastAsia" w:ascii="仿宋_GB2312" w:hAnsi="宋体" w:eastAsia="仿宋_GB2312" w:cs="仿宋_GB2312"/>
                <w:i w:val="0"/>
                <w:iCs w:val="0"/>
                <w:color w:val="0C0C0C"/>
                <w:kern w:val="0"/>
                <w:sz w:val="20"/>
                <w:szCs w:val="20"/>
                <w:u w:val="none"/>
                <w:lang w:val="en-US" w:eastAsia="zh-CN" w:bidi="ar"/>
              </w:rPr>
              <w:t>杆体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778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1.具备双管H型结构，中间采用40×20×2方管/40*4扁铁连接，发黑处理。</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0BCB5E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160466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F8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5E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3D7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852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E49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6KN吊杆机（多层缠绕）</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D6E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1.具有≥6.0kn（600kg）额定载荷。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2.具有≥0.15m/s运行速度。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3.具有≤±5mm 定位精度。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4.具有≤50dB（A）运行噪音。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5.具有≥22m行程。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6.具有多层缠绕（双输出轴卷扬机）吊杆机卷绳形式。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7.具有限位保护、双刹车制动、极限保护安全措施。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6A0F4B9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7A60AD6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8A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AA6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B497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53E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0E39">
            <w:pPr>
              <w:keepNext w:val="0"/>
              <w:keepLines w:val="0"/>
              <w:widowControl/>
              <w:suppressLineNumbers w:val="0"/>
              <w:jc w:val="left"/>
              <w:textAlignment w:val="center"/>
              <w:rPr>
                <w:rFonts w:hint="eastAsia" w:ascii="仿宋_GB2312" w:hAnsi="宋体" w:eastAsia="仿宋_GB2312" w:cs="仿宋_GB2312"/>
                <w:i w:val="0"/>
                <w:iCs w:val="0"/>
                <w:color w:val="0C0C0C"/>
                <w:sz w:val="20"/>
                <w:szCs w:val="20"/>
                <w:u w:val="none"/>
              </w:rPr>
            </w:pPr>
            <w:r>
              <w:rPr>
                <w:rFonts w:hint="eastAsia" w:ascii="仿宋_GB2312" w:hAnsi="宋体" w:eastAsia="仿宋_GB2312" w:cs="仿宋_GB2312"/>
                <w:i w:val="0"/>
                <w:iCs w:val="0"/>
                <w:color w:val="0C0C0C"/>
                <w:kern w:val="0"/>
                <w:sz w:val="20"/>
                <w:szCs w:val="20"/>
                <w:u w:val="none"/>
                <w:lang w:val="en-US" w:eastAsia="zh-CN" w:bidi="ar"/>
              </w:rPr>
              <w:t>杆体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422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1.具备双管H型结构，中间采用40×20×2方管/40*4扁铁连接，发黑处理。</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4810C0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79CA60C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387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7A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29CD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4B5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BB8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6KN吊杆机（多层缠绕）</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D49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1.具有≥6.0kn（600kg）额定载荷。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2.具有≥0.15m/s运行速度。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3.具有≤±5mm 定位精度。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4.具有≤50dB（A）运行噪音。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5.具有≥22m行程。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6.具有多层缠绕（双输出轴卷扬机）吊杆机卷绳形式。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7.具有限位保护、双刹车制动、极限保护安全措施。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32F69BE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647DE50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4B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2D9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E38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D8A3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34D7">
            <w:pPr>
              <w:keepNext w:val="0"/>
              <w:keepLines w:val="0"/>
              <w:widowControl/>
              <w:suppressLineNumbers w:val="0"/>
              <w:jc w:val="left"/>
              <w:textAlignment w:val="center"/>
              <w:rPr>
                <w:rFonts w:hint="eastAsia" w:ascii="仿宋_GB2312" w:hAnsi="宋体" w:eastAsia="仿宋_GB2312" w:cs="仿宋_GB2312"/>
                <w:i w:val="0"/>
                <w:iCs w:val="0"/>
                <w:color w:val="0C0C0C"/>
                <w:sz w:val="20"/>
                <w:szCs w:val="20"/>
                <w:u w:val="none"/>
              </w:rPr>
            </w:pPr>
            <w:r>
              <w:rPr>
                <w:rFonts w:hint="eastAsia" w:ascii="仿宋_GB2312" w:hAnsi="宋体" w:eastAsia="仿宋_GB2312" w:cs="仿宋_GB2312"/>
                <w:i w:val="0"/>
                <w:iCs w:val="0"/>
                <w:color w:val="0C0C0C"/>
                <w:kern w:val="0"/>
                <w:sz w:val="20"/>
                <w:szCs w:val="20"/>
                <w:u w:val="none"/>
                <w:lang w:val="en-US" w:eastAsia="zh-CN" w:bidi="ar"/>
              </w:rPr>
              <w:t>杆体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B6F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1.具备双管H型结构，中间采用40×20×2方管/40*4扁铁连接，发黑处理。</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3644B53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04CC2CE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FB6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CE6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3375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EC80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9E6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8KN吊杆机（多层缠绕）</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340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1.具备≥8.0kn（800kg）额定载荷。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2.具备≥0.15m/s运行速度。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3.具备≤±5mm定位精度。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4.具备≤50dB（A）运行噪音。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5.具有≥22m行程。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6.具有多层缠绕（双输出轴卷扬机）吊杆机卷绳形式。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7.具有限位保护、双刹车制动、极限保护安全措施。</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1A9CD9C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FFFFFF"/>
            <w:vAlign w:val="center"/>
          </w:tcPr>
          <w:p w14:paraId="4CD7EA5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8A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CDD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B5CD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7C0F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D52C">
            <w:pPr>
              <w:keepNext w:val="0"/>
              <w:keepLines w:val="0"/>
              <w:widowControl/>
              <w:suppressLineNumbers w:val="0"/>
              <w:jc w:val="left"/>
              <w:textAlignment w:val="center"/>
              <w:rPr>
                <w:rFonts w:hint="eastAsia" w:ascii="仿宋_GB2312" w:hAnsi="宋体" w:eastAsia="仿宋_GB2312" w:cs="仿宋_GB2312"/>
                <w:i w:val="0"/>
                <w:iCs w:val="0"/>
                <w:color w:val="0C0C0C"/>
                <w:sz w:val="20"/>
                <w:szCs w:val="20"/>
                <w:u w:val="none"/>
              </w:rPr>
            </w:pPr>
            <w:r>
              <w:rPr>
                <w:rFonts w:hint="eastAsia" w:ascii="仿宋_GB2312" w:hAnsi="宋体" w:eastAsia="仿宋_GB2312" w:cs="仿宋_GB2312"/>
                <w:i w:val="0"/>
                <w:iCs w:val="0"/>
                <w:color w:val="0C0C0C"/>
                <w:kern w:val="0"/>
                <w:sz w:val="20"/>
                <w:szCs w:val="20"/>
                <w:u w:val="none"/>
                <w:lang w:val="en-US" w:eastAsia="zh-CN" w:bidi="ar"/>
              </w:rPr>
              <w:t>杆体</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93E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1.具备双管H型结构，中间采用40×20×2方管/40*4扁铁连接，发黑处理。</w:t>
            </w:r>
          </w:p>
        </w:tc>
        <w:tc>
          <w:tcPr>
            <w:tcW w:w="487" w:type="dxa"/>
            <w:tcBorders>
              <w:top w:val="single" w:color="000000" w:sz="4" w:space="0"/>
              <w:left w:val="single" w:color="000000" w:sz="4" w:space="0"/>
              <w:bottom w:val="nil"/>
              <w:right w:val="single" w:color="000000" w:sz="4" w:space="0"/>
            </w:tcBorders>
            <w:shd w:val="clear" w:color="auto" w:fill="auto"/>
            <w:vAlign w:val="center"/>
          </w:tcPr>
          <w:p w14:paraId="04CAEE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4314B1A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991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30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42E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DC87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4910">
            <w:pPr>
              <w:keepNext w:val="0"/>
              <w:keepLines w:val="0"/>
              <w:widowControl/>
              <w:suppressLineNumbers w:val="0"/>
              <w:jc w:val="left"/>
              <w:textAlignment w:val="center"/>
              <w:rPr>
                <w:rFonts w:hint="eastAsia" w:ascii="仿宋_GB2312" w:hAnsi="宋体" w:eastAsia="仿宋_GB2312" w:cs="仿宋_GB2312"/>
                <w:i w:val="0"/>
                <w:iCs w:val="0"/>
                <w:color w:val="0C0C0C"/>
                <w:sz w:val="20"/>
                <w:szCs w:val="20"/>
                <w:u w:val="none"/>
              </w:rPr>
            </w:pPr>
            <w:r>
              <w:rPr>
                <w:rFonts w:hint="eastAsia" w:ascii="仿宋_GB2312" w:hAnsi="宋体" w:eastAsia="仿宋_GB2312" w:cs="仿宋_GB2312"/>
                <w:i w:val="0"/>
                <w:iCs w:val="0"/>
                <w:color w:val="0C0C0C"/>
                <w:kern w:val="0"/>
                <w:sz w:val="20"/>
                <w:szCs w:val="20"/>
                <w:u w:val="none"/>
                <w:lang w:val="en-US" w:eastAsia="zh-CN" w:bidi="ar"/>
              </w:rPr>
              <w:t>杆体（固定吊杆）</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A7C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吊杆：DN40镀锌圆管。</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05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道</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CBB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180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39EA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B48B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B357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CDA7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2*2.2KW十六路控制柜</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01C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1.具备ST接线端子，控台连接线-DB15成品线连接接线方式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2.具备≥1个18A额定输入电流；≥1个AC380V±10%三相五线制额定输入电压。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3.具备≥8KW/50Hz额定输入功率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4.具备≥1个DC24V±5%，AC220V±5%，0~AC380V三相输出电压。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5.具备≥50HZ±5%输出频率。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6.具备≥16路变频切换输出路数。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7.具备强制风冷冷却方式。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8.具备电机热过载保护，电机缺相保护，变频输入缺相保护等保护功能。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9.具备≥2个2.2KW专业起重变频器。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10.具备≥1个36点输入/24点输出可编程控制器(PLC)I/O。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11.支持串口MODBUS协议，支持CANlink和CANopen 协议，支持MODBUS TCP/IP和自由口协议。</w:t>
            </w:r>
          </w:p>
        </w:tc>
        <w:tc>
          <w:tcPr>
            <w:tcW w:w="487" w:type="dxa"/>
            <w:tcBorders>
              <w:top w:val="single" w:color="000000" w:sz="4" w:space="0"/>
              <w:left w:val="single" w:color="000000" w:sz="4" w:space="0"/>
              <w:bottom w:val="nil"/>
              <w:right w:val="single" w:color="000000" w:sz="4" w:space="0"/>
            </w:tcBorders>
            <w:shd w:val="clear" w:color="auto" w:fill="auto"/>
            <w:vAlign w:val="center"/>
          </w:tcPr>
          <w:p w14:paraId="67D216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544330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BE2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403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CF5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07D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184D">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控制台</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ED3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1.具备≥17" 液晶触摸屏；像素≥1280×1024 分辨率；对比度≥800:1；亮度≥300cd/m</w:t>
            </w:r>
            <w:r>
              <w:rPr>
                <w:rStyle w:val="18"/>
                <w:lang w:val="en-US" w:eastAsia="zh-CN" w:bidi="ar"/>
              </w:rPr>
              <w:t>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2.具备控台与控制柜之间连线-DB15 成品线连接接线方式，≥1个AC/DC 电源线-3 芯欧姆接头接线方式。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3.具备≥2个以太网端口网络接口；支持≥10/100 Mbit/s数据传输速率；≥1个AC220V设备上电按钮；≥1个AC220V设备断电按钮；≥1个AC220V急停按钮；≥1个AC220V电锁开关；≥1个DC24V上升按钮；≥2个调速电位器。</w:t>
            </w:r>
          </w:p>
        </w:tc>
        <w:tc>
          <w:tcPr>
            <w:tcW w:w="487" w:type="dxa"/>
            <w:tcBorders>
              <w:top w:val="single" w:color="000000" w:sz="4" w:space="0"/>
              <w:left w:val="single" w:color="000000" w:sz="4" w:space="0"/>
              <w:bottom w:val="nil"/>
              <w:right w:val="single" w:color="000000" w:sz="4" w:space="0"/>
            </w:tcBorders>
            <w:shd w:val="clear" w:color="auto" w:fill="auto"/>
            <w:vAlign w:val="center"/>
          </w:tcPr>
          <w:p w14:paraId="14DCB2B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611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668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32E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B551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DD5F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450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两路对开幕变频控制机箱</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381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1.具备电机信号线-管型冷压端子接线方式。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2.具备≥1个AC380V电源输入，级数-3P+N+E；带黄绿红三色电源输入指示灯；≥1个AC380V电源输出，级数-3P+E。</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3.具备≥2*1.1KW功率输出。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4.具备≥1个DC24V电机限位线接口；≥1个DC24V遥控接口。</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5.支持≥100米内无障碍控制，≥4个DC24V控制按钮，≥1个DC24V急停按钮，≥1个DC24V切换开关。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6.具备≥1个12点输入/8点数出可编程控制器(PLC)I/O。</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7.支持≥6个可编程控制器(PLC)I/O扩展模块。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8.具备≥10/100 Mbit/s数据传输速率。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9.具备≥1路变频控制输出，≥1路电源回路输出。</w:t>
            </w:r>
          </w:p>
        </w:tc>
        <w:tc>
          <w:tcPr>
            <w:tcW w:w="487" w:type="dxa"/>
            <w:tcBorders>
              <w:top w:val="single" w:color="000000" w:sz="4" w:space="0"/>
              <w:left w:val="single" w:color="000000" w:sz="4" w:space="0"/>
              <w:bottom w:val="nil"/>
              <w:right w:val="single" w:color="000000" w:sz="4" w:space="0"/>
            </w:tcBorders>
            <w:shd w:val="clear" w:color="auto" w:fill="auto"/>
            <w:vAlign w:val="center"/>
          </w:tcPr>
          <w:p w14:paraId="01D3AC7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nil"/>
              <w:bottom w:val="single" w:color="000000" w:sz="4" w:space="0"/>
              <w:right w:val="single" w:color="000000" w:sz="4" w:space="0"/>
            </w:tcBorders>
            <w:shd w:val="clear" w:color="auto" w:fill="auto"/>
            <w:vAlign w:val="center"/>
          </w:tcPr>
          <w:p w14:paraId="63EC92D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6E3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FB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7810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F474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0A38">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交换机</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4440">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非网管8口千兆以太网。</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6A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F40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69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71C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D41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49" w:type="dxa"/>
            <w:tcBorders>
              <w:top w:val="single" w:color="000000" w:sz="4" w:space="0"/>
              <w:left w:val="single" w:color="000000" w:sz="4" w:space="0"/>
              <w:bottom w:val="nil"/>
              <w:right w:val="single" w:color="000000" w:sz="4" w:space="0"/>
            </w:tcBorders>
            <w:shd w:val="clear" w:color="auto" w:fill="FFFFFF"/>
            <w:vAlign w:val="center"/>
          </w:tcPr>
          <w:p w14:paraId="1A89F4F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1366" w:type="dxa"/>
            <w:tcBorders>
              <w:top w:val="single" w:color="000000" w:sz="4" w:space="0"/>
              <w:left w:val="single" w:color="000000" w:sz="4" w:space="0"/>
              <w:bottom w:val="nil"/>
              <w:right w:val="single" w:color="000000" w:sz="4" w:space="0"/>
            </w:tcBorders>
            <w:shd w:val="clear" w:color="auto" w:fill="auto"/>
            <w:vAlign w:val="center"/>
          </w:tcPr>
          <w:p w14:paraId="6F77901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机柜</w:t>
            </w:r>
          </w:p>
        </w:tc>
        <w:tc>
          <w:tcPr>
            <w:tcW w:w="4102" w:type="dxa"/>
            <w:tcBorders>
              <w:top w:val="single" w:color="000000" w:sz="4" w:space="0"/>
              <w:left w:val="single" w:color="000000" w:sz="4" w:space="0"/>
              <w:bottom w:val="nil"/>
              <w:right w:val="single" w:color="000000" w:sz="4" w:space="0"/>
            </w:tcBorders>
            <w:shd w:val="clear" w:color="auto" w:fill="auto"/>
            <w:vAlign w:val="center"/>
          </w:tcPr>
          <w:p w14:paraId="67CCB22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1.22U，尺寸：600*1000*1166mm。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 xml:space="preserve">2.箱体厚度不小于1.0mm， 立梁厚度不小于2.0mm。    </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3.配1个托盘，4个风扇，1个PDU ，4个轮子，20套卡姆螺丝。</w:t>
            </w:r>
          </w:p>
        </w:tc>
        <w:tc>
          <w:tcPr>
            <w:tcW w:w="487" w:type="dxa"/>
            <w:tcBorders>
              <w:top w:val="single" w:color="000000" w:sz="4" w:space="0"/>
              <w:left w:val="single" w:color="000000" w:sz="4" w:space="0"/>
              <w:bottom w:val="nil"/>
              <w:right w:val="single" w:color="000000" w:sz="4" w:space="0"/>
            </w:tcBorders>
            <w:shd w:val="clear" w:color="auto" w:fill="auto"/>
            <w:vAlign w:val="center"/>
          </w:tcPr>
          <w:p w14:paraId="5D4EDD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39" w:type="dxa"/>
            <w:tcBorders>
              <w:top w:val="single" w:color="000000" w:sz="4" w:space="0"/>
              <w:left w:val="single" w:color="000000" w:sz="4" w:space="0"/>
              <w:bottom w:val="nil"/>
              <w:right w:val="single" w:color="000000" w:sz="4" w:space="0"/>
            </w:tcBorders>
            <w:shd w:val="clear" w:color="auto" w:fill="auto"/>
            <w:vAlign w:val="center"/>
          </w:tcPr>
          <w:p w14:paraId="5F3642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1BC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159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6B68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4F90F">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幕布系统</w:t>
            </w:r>
          </w:p>
        </w:tc>
      </w:tr>
      <w:tr w14:paraId="66976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nil"/>
              <w:left w:val="single" w:color="000000" w:sz="4" w:space="0"/>
              <w:bottom w:val="single" w:color="000000" w:sz="4" w:space="0"/>
              <w:right w:val="single" w:color="000000" w:sz="4" w:space="0"/>
            </w:tcBorders>
            <w:shd w:val="clear" w:color="auto" w:fill="FFFFFF"/>
            <w:vAlign w:val="center"/>
          </w:tcPr>
          <w:p w14:paraId="16D38AC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nil"/>
              <w:left w:val="single" w:color="000000" w:sz="4" w:space="0"/>
              <w:bottom w:val="single" w:color="000000" w:sz="4" w:space="0"/>
              <w:right w:val="single" w:color="000000" w:sz="4" w:space="0"/>
            </w:tcBorders>
            <w:shd w:val="clear" w:color="auto" w:fill="auto"/>
            <w:vAlign w:val="center"/>
          </w:tcPr>
          <w:p w14:paraId="6BF5F3A1">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nil"/>
              <w:left w:val="single" w:color="000000" w:sz="4" w:space="0"/>
              <w:bottom w:val="single" w:color="000000" w:sz="4" w:space="0"/>
              <w:right w:val="single" w:color="000000" w:sz="4" w:space="0"/>
            </w:tcBorders>
            <w:shd w:val="clear" w:color="auto" w:fill="auto"/>
            <w:vAlign w:val="center"/>
          </w:tcPr>
          <w:p w14:paraId="2BC9B4D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nil"/>
              <w:left w:val="single" w:color="000000" w:sz="4" w:space="0"/>
              <w:bottom w:val="single" w:color="000000" w:sz="4" w:space="0"/>
              <w:right w:val="single" w:color="000000" w:sz="4" w:space="0"/>
            </w:tcBorders>
            <w:shd w:val="clear" w:color="auto" w:fill="auto"/>
            <w:vAlign w:val="center"/>
          </w:tcPr>
          <w:p w14:paraId="5B20A63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nil"/>
              <w:left w:val="single" w:color="000000" w:sz="4" w:space="0"/>
              <w:bottom w:val="single" w:color="000000" w:sz="4" w:space="0"/>
              <w:right w:val="single" w:color="000000" w:sz="4" w:space="0"/>
            </w:tcBorders>
            <w:shd w:val="clear" w:color="auto" w:fill="auto"/>
            <w:vAlign w:val="center"/>
          </w:tcPr>
          <w:p w14:paraId="3AF8CDC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80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9F1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2417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7F8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FB1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0B7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0CB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772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81F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A69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26C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B2B7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16214">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722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F13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9ED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627</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95C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2F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51D9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80D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1810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C68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DC7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E90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209</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69C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703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3B3B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E16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5A552">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AAB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FC1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4A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B6CF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4E0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B64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1B9C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A0CB">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43F1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1C7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A3A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285</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1D0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2AB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1A82A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307D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E3E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幕布</w:t>
            </w:r>
          </w:p>
        </w:tc>
        <w:tc>
          <w:tcPr>
            <w:tcW w:w="41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1A15">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(长×高×折比3×块)B1级阻燃处理，金丝绒250g/</w:t>
            </w:r>
            <w:r>
              <w:rPr>
                <w:rStyle w:val="18"/>
                <w:lang w:val="en-US" w:eastAsia="zh-CN" w:bidi="ar"/>
              </w:rPr>
              <w:t>㎡。</w:t>
            </w:r>
          </w:p>
        </w:tc>
        <w:tc>
          <w:tcPr>
            <w:tcW w:w="4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8A5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m2</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446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627</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85E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74D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C452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165"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595C1">
            <w:pPr>
              <w:keepNext w:val="0"/>
              <w:keepLines w:val="0"/>
              <w:widowControl/>
              <w:suppressLineNumbers w:val="0"/>
              <w:jc w:val="left"/>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舞台灯光部分</w:t>
            </w:r>
          </w:p>
        </w:tc>
      </w:tr>
      <w:tr w14:paraId="7398B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9" w:type="dxa"/>
            <w:tcBorders>
              <w:top w:val="nil"/>
              <w:left w:val="single" w:color="000000" w:sz="4" w:space="0"/>
              <w:bottom w:val="nil"/>
              <w:right w:val="single" w:color="000000" w:sz="4" w:space="0"/>
            </w:tcBorders>
            <w:shd w:val="clear" w:color="auto" w:fill="FFFFFF"/>
            <w:vAlign w:val="center"/>
          </w:tcPr>
          <w:p w14:paraId="60B9B7B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366" w:type="dxa"/>
            <w:tcBorders>
              <w:top w:val="nil"/>
              <w:left w:val="single" w:color="000000" w:sz="4" w:space="0"/>
              <w:bottom w:val="nil"/>
              <w:right w:val="single" w:color="000000" w:sz="4" w:space="0"/>
            </w:tcBorders>
            <w:shd w:val="clear" w:color="auto" w:fill="auto"/>
            <w:vAlign w:val="center"/>
          </w:tcPr>
          <w:p w14:paraId="102578B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线材1</w:t>
            </w:r>
          </w:p>
        </w:tc>
        <w:tc>
          <w:tcPr>
            <w:tcW w:w="4102" w:type="dxa"/>
            <w:tcBorders>
              <w:top w:val="nil"/>
              <w:left w:val="single" w:color="000000" w:sz="4" w:space="0"/>
              <w:bottom w:val="single" w:color="000000" w:sz="4" w:space="0"/>
              <w:right w:val="single" w:color="000000" w:sz="4" w:space="0"/>
            </w:tcBorders>
            <w:shd w:val="clear" w:color="auto" w:fill="auto"/>
            <w:noWrap/>
            <w:vAlign w:val="center"/>
          </w:tcPr>
          <w:p w14:paraId="4A7EDDB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灯具电源线：RVV3*2.5。</w:t>
            </w:r>
          </w:p>
        </w:tc>
        <w:tc>
          <w:tcPr>
            <w:tcW w:w="487" w:type="dxa"/>
            <w:tcBorders>
              <w:top w:val="nil"/>
              <w:left w:val="single" w:color="000000" w:sz="4" w:space="0"/>
              <w:bottom w:val="single" w:color="000000" w:sz="4" w:space="0"/>
              <w:right w:val="single" w:color="000000" w:sz="4" w:space="0"/>
            </w:tcBorders>
            <w:shd w:val="clear" w:color="auto" w:fill="auto"/>
            <w:noWrap/>
            <w:vAlign w:val="center"/>
          </w:tcPr>
          <w:p w14:paraId="1842058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nil"/>
              <w:left w:val="single" w:color="000000" w:sz="4" w:space="0"/>
              <w:bottom w:val="single" w:color="000000" w:sz="4" w:space="0"/>
              <w:right w:val="single" w:color="000000" w:sz="4" w:space="0"/>
            </w:tcBorders>
            <w:shd w:val="clear" w:color="auto" w:fill="auto"/>
            <w:vAlign w:val="center"/>
          </w:tcPr>
          <w:p w14:paraId="79D387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1600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DF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244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79202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nil"/>
              <w:right w:val="single" w:color="000000" w:sz="4" w:space="0"/>
            </w:tcBorders>
            <w:shd w:val="clear" w:color="auto" w:fill="FFFFFF"/>
            <w:vAlign w:val="center"/>
          </w:tcPr>
          <w:p w14:paraId="24575EF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366" w:type="dxa"/>
            <w:tcBorders>
              <w:top w:val="single" w:color="000000" w:sz="4" w:space="0"/>
              <w:left w:val="single" w:color="000000" w:sz="4" w:space="0"/>
              <w:bottom w:val="nil"/>
              <w:right w:val="single" w:color="000000" w:sz="4" w:space="0"/>
            </w:tcBorders>
            <w:shd w:val="clear" w:color="auto" w:fill="auto"/>
            <w:vAlign w:val="center"/>
          </w:tcPr>
          <w:p w14:paraId="4C7F7626">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线材2</w:t>
            </w:r>
          </w:p>
        </w:tc>
        <w:tc>
          <w:tcPr>
            <w:tcW w:w="41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4669">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灯具信号线：RVVP2*0.5。</w:t>
            </w:r>
          </w:p>
        </w:tc>
        <w:tc>
          <w:tcPr>
            <w:tcW w:w="4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639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米</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B4E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1500</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1C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16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079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49" w:type="dxa"/>
            <w:tcBorders>
              <w:top w:val="single" w:color="000000" w:sz="4" w:space="0"/>
              <w:left w:val="single" w:color="000000" w:sz="4" w:space="0"/>
              <w:bottom w:val="nil"/>
              <w:right w:val="single" w:color="000000" w:sz="4" w:space="0"/>
            </w:tcBorders>
            <w:shd w:val="clear" w:color="auto" w:fill="FFFFFF"/>
            <w:vAlign w:val="center"/>
          </w:tcPr>
          <w:p w14:paraId="171C848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366" w:type="dxa"/>
            <w:tcBorders>
              <w:top w:val="single" w:color="000000" w:sz="4" w:space="0"/>
              <w:left w:val="single" w:color="000000" w:sz="4" w:space="0"/>
              <w:bottom w:val="nil"/>
              <w:right w:val="single" w:color="000000" w:sz="4" w:space="0"/>
            </w:tcBorders>
            <w:shd w:val="clear" w:color="auto" w:fill="auto"/>
            <w:vAlign w:val="center"/>
          </w:tcPr>
          <w:p w14:paraId="4136C41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安装辅材</w:t>
            </w:r>
          </w:p>
        </w:tc>
        <w:tc>
          <w:tcPr>
            <w:tcW w:w="4102" w:type="dxa"/>
            <w:tcBorders>
              <w:top w:val="single" w:color="000000" w:sz="4" w:space="0"/>
              <w:left w:val="single" w:color="000000" w:sz="4" w:space="0"/>
              <w:bottom w:val="nil"/>
              <w:right w:val="single" w:color="000000" w:sz="4" w:space="0"/>
            </w:tcBorders>
            <w:shd w:val="clear" w:color="auto" w:fill="auto"/>
            <w:noWrap/>
            <w:vAlign w:val="center"/>
          </w:tcPr>
          <w:p w14:paraId="7DC6D3B3">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紧固件、线缆、线缆桥架等。</w:t>
            </w:r>
          </w:p>
        </w:tc>
        <w:tc>
          <w:tcPr>
            <w:tcW w:w="487" w:type="dxa"/>
            <w:tcBorders>
              <w:top w:val="single" w:color="000000" w:sz="4" w:space="0"/>
              <w:left w:val="single" w:color="000000" w:sz="4" w:space="0"/>
              <w:bottom w:val="nil"/>
              <w:right w:val="single" w:color="000000" w:sz="4" w:space="0"/>
            </w:tcBorders>
            <w:shd w:val="clear" w:color="auto" w:fill="FFFFFF"/>
            <w:vAlign w:val="center"/>
          </w:tcPr>
          <w:p w14:paraId="04655D7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nil"/>
              <w:right w:val="single" w:color="000000" w:sz="4" w:space="0"/>
            </w:tcBorders>
            <w:shd w:val="clear" w:color="auto" w:fill="FFFFFF"/>
            <w:vAlign w:val="center"/>
          </w:tcPr>
          <w:p w14:paraId="45F661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44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745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6DD7E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25D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3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A7E67">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技术服务费</w:t>
            </w:r>
          </w:p>
        </w:tc>
        <w:tc>
          <w:tcPr>
            <w:tcW w:w="41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BB8C7">
            <w:pPr>
              <w:rPr>
                <w:rFonts w:hint="eastAsia" w:ascii="仿宋_GB2312" w:hAnsi="宋体" w:eastAsia="仿宋_GB2312" w:cs="仿宋_GB2312"/>
                <w:i w:val="0"/>
                <w:iCs w:val="0"/>
                <w:color w:val="000000"/>
                <w:sz w:val="20"/>
                <w:szCs w:val="20"/>
                <w:u w:val="none"/>
              </w:rPr>
            </w:pPr>
          </w:p>
        </w:tc>
        <w:tc>
          <w:tcPr>
            <w:tcW w:w="4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7734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8E3A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5A6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93E8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bl>
    <w:p w14:paraId="68112195">
      <w:pPr>
        <w:pStyle w:val="3"/>
        <w:ind w:left="0" w:leftChars="0" w:firstLine="0" w:firstLineChars="0"/>
        <w:rPr>
          <w:rFonts w:hint="eastAsia"/>
          <w:lang w:val="en-US" w:eastAsia="zh-CN"/>
        </w:rPr>
      </w:pPr>
    </w:p>
    <w:p w14:paraId="25A0F1AA">
      <w:pPr>
        <w:pStyle w:val="3"/>
        <w:ind w:left="0" w:leftChars="0" w:firstLine="0" w:firstLineChars="0"/>
        <w:rPr>
          <w:rFonts w:hint="eastAsia"/>
          <w:sz w:val="24"/>
          <w:szCs w:val="24"/>
          <w:lang w:val="en-US" w:eastAsia="zh-CN"/>
        </w:rPr>
      </w:pPr>
      <w:r>
        <w:rPr>
          <w:rFonts w:hint="eastAsia"/>
          <w:sz w:val="24"/>
          <w:szCs w:val="24"/>
          <w:lang w:val="en-US" w:eastAsia="zh-CN"/>
        </w:rPr>
        <w:t>第三包：</w:t>
      </w:r>
    </w:p>
    <w:tbl>
      <w:tblPr>
        <w:tblStyle w:val="5"/>
        <w:tblW w:w="91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3"/>
        <w:gridCol w:w="765"/>
        <w:gridCol w:w="4443"/>
        <w:gridCol w:w="582"/>
        <w:gridCol w:w="581"/>
        <w:gridCol w:w="1200"/>
        <w:gridCol w:w="896"/>
      </w:tblGrid>
      <w:tr w14:paraId="36F9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9180" w:type="dxa"/>
            <w:gridSpan w:val="7"/>
            <w:tcBorders>
              <w:top w:val="nil"/>
              <w:left w:val="nil"/>
              <w:bottom w:val="nil"/>
              <w:right w:val="nil"/>
            </w:tcBorders>
            <w:shd w:val="clear" w:color="auto" w:fill="auto"/>
            <w:noWrap/>
            <w:vAlign w:val="center"/>
          </w:tcPr>
          <w:p w14:paraId="6266C722">
            <w:pPr>
              <w:keepNext w:val="0"/>
              <w:keepLines w:val="0"/>
              <w:widowControl/>
              <w:suppressLineNumbers w:val="0"/>
              <w:jc w:val="center"/>
              <w:textAlignment w:val="center"/>
              <w:rPr>
                <w:rFonts w:ascii="仿宋_GB2312" w:hAnsi="宋体" w:eastAsia="仿宋_GB2312" w:cs="仿宋_GB2312"/>
                <w:b/>
                <w:bCs/>
                <w:i w:val="0"/>
                <w:iCs w:val="0"/>
                <w:color w:val="000000"/>
                <w:sz w:val="28"/>
                <w:szCs w:val="28"/>
                <w:u w:val="none"/>
              </w:rPr>
            </w:pPr>
            <w:r>
              <w:rPr>
                <w:rFonts w:hint="eastAsia" w:ascii="仿宋_GB2312" w:hAnsi="宋体" w:eastAsia="仿宋_GB2312" w:cs="仿宋_GB2312"/>
                <w:b/>
                <w:bCs/>
                <w:i w:val="0"/>
                <w:iCs w:val="0"/>
                <w:color w:val="000000"/>
                <w:kern w:val="0"/>
                <w:sz w:val="28"/>
                <w:szCs w:val="28"/>
                <w:u w:val="none"/>
                <w:lang w:val="en-US" w:eastAsia="zh-CN" w:bidi="ar"/>
              </w:rPr>
              <w:t>滨海新区塘沽第一中学（本部）电子班牌项目</w:t>
            </w:r>
          </w:p>
        </w:tc>
      </w:tr>
      <w:tr w14:paraId="005C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3"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69E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序号</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95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标的名称</w:t>
            </w:r>
          </w:p>
        </w:tc>
        <w:tc>
          <w:tcPr>
            <w:tcW w:w="4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8A6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技术要求</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F5C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计量单位</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29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数量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854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是否属于现行节能产品政府采购清单强制采购范围</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78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是否属于集采目录内产品</w:t>
            </w:r>
          </w:p>
        </w:tc>
      </w:tr>
      <w:tr w14:paraId="720E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EC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E20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电子班牌</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546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一、硬件及终端软件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1.采用Android 11.0及以上操作系统，CPU≥4核，主频≥2.0GHz，存储配置：内存性能不低于 DDR4 1600，内存容量（RAM）≥2G，内置存储(ROM)≥32G。需提供具有CMA或CNAS标识的检测报告扫描件。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2.整机屏幕≥21.5英寸；屏幕采用A 规液晶屏体，采用直下式背光，屏幕显示分辨率不低于1920*1080 pixel。支持4k视频播放，屏幕刷新率不低于60Hz；可视角度：≥178 度 (H) / 178 度 (V)；屏体对比度≥3000:1，亮度≥400cd/</w:t>
            </w:r>
            <w:r>
              <w:rPr>
                <w:rFonts w:hint="eastAsia" w:ascii="宋体" w:hAnsi="宋体" w:eastAsia="宋体" w:cs="宋体"/>
                <w:i w:val="0"/>
                <w:iCs w:val="0"/>
                <w:color w:val="000000"/>
                <w:kern w:val="0"/>
                <w:sz w:val="20"/>
                <w:szCs w:val="20"/>
                <w:u w:val="none"/>
                <w:lang w:val="en-US" w:eastAsia="zh-CN" w:bidi="ar"/>
              </w:rPr>
              <w:t>㎡</w:t>
            </w:r>
            <w:r>
              <w:rPr>
                <w:rStyle w:val="19"/>
                <w:rFonts w:hAnsi="宋体"/>
                <w:lang w:val="en-US" w:eastAsia="zh-CN" w:bidi="ar"/>
              </w:rPr>
              <w:t>，亮度可自动调节；色彩度≥8bit；支持防蓝光。</w:t>
            </w:r>
            <w:r>
              <w:rPr>
                <w:rStyle w:val="19"/>
                <w:rFonts w:hAnsi="宋体"/>
                <w:lang w:val="en-US" w:eastAsia="zh-CN" w:bidi="ar"/>
              </w:rPr>
              <w:br w:type="textWrapping"/>
            </w:r>
            <w:r>
              <w:rPr>
                <w:rStyle w:val="19"/>
                <w:rFonts w:hAnsi="宋体"/>
                <w:lang w:val="en-US" w:eastAsia="zh-CN" w:bidi="ar"/>
              </w:rPr>
              <w:t>3.屏幕表面钢化玻璃厚度≤3mm，AG防眩光，防划防撞；钢化玻璃可见光透射比≥85%；屏幕硬度≥7H。</w:t>
            </w:r>
            <w:r>
              <w:rPr>
                <w:rStyle w:val="19"/>
                <w:rFonts w:hAnsi="宋体"/>
                <w:lang w:val="en-US" w:eastAsia="zh-CN" w:bidi="ar"/>
              </w:rPr>
              <w:br w:type="textWrapping"/>
            </w:r>
            <w:r>
              <w:rPr>
                <w:rStyle w:val="19"/>
                <w:rFonts w:hAnsi="宋体"/>
                <w:lang w:val="en-US" w:eastAsia="zh-CN" w:bidi="ar"/>
              </w:rPr>
              <w:t>4.采用电容式触摸屏，支持10指触控。触控最小面积直径≤4mm，触控响应时间≤20ms。</w:t>
            </w:r>
            <w:r>
              <w:rPr>
                <w:rStyle w:val="19"/>
                <w:rFonts w:hAnsi="宋体"/>
                <w:lang w:val="en-US" w:eastAsia="zh-CN" w:bidi="ar"/>
              </w:rPr>
              <w:br w:type="textWrapping"/>
            </w:r>
            <w:r>
              <w:rPr>
                <w:rStyle w:val="19"/>
                <w:rFonts w:hAnsi="宋体"/>
                <w:lang w:val="en-US" w:eastAsia="zh-CN" w:bidi="ar"/>
              </w:rPr>
              <w:t>5.扬声器采用无遮挡设计，壁挂安装后扬声器开孔无遮挡，支持双声道输出, 内置双通道4Ω*3W*2扬声器；最大音量可达 80±3dB。</w:t>
            </w:r>
            <w:r>
              <w:rPr>
                <w:rStyle w:val="19"/>
                <w:rFonts w:hAnsi="宋体"/>
                <w:lang w:val="en-US" w:eastAsia="zh-CN" w:bidi="ar"/>
              </w:rPr>
              <w:br w:type="textWrapping"/>
            </w:r>
            <w:r>
              <w:rPr>
                <w:rStyle w:val="19"/>
                <w:rFonts w:hAnsi="宋体"/>
                <w:lang w:val="en-US" w:eastAsia="zh-CN" w:bidi="ar"/>
              </w:rPr>
              <w:t>6.班牌内置摄像头≥500万像素，摄像头分辨率≥2560*1920。</w:t>
            </w:r>
            <w:r>
              <w:rPr>
                <w:rStyle w:val="19"/>
                <w:rFonts w:hAnsi="宋体"/>
                <w:color w:val="FF0000"/>
                <w:lang w:val="en-US" w:eastAsia="zh-CN" w:bidi="ar"/>
              </w:rPr>
              <w:br w:type="textWrapping"/>
            </w:r>
            <w:r>
              <w:rPr>
                <w:rStyle w:val="19"/>
                <w:rFonts w:hAnsi="宋体"/>
                <w:lang w:val="en-US" w:eastAsia="zh-CN" w:bidi="ar"/>
              </w:rPr>
              <w:t>7.设备接口：≥1 路 DC IN，≥1 路千兆自适应RJ45网口，≥2 路 USB 3.0。</w:t>
            </w:r>
            <w:r>
              <w:rPr>
                <w:rStyle w:val="19"/>
                <w:rFonts w:hAnsi="宋体"/>
                <w:lang w:val="en-US" w:eastAsia="zh-CN" w:bidi="ar"/>
              </w:rPr>
              <w:br w:type="textWrapping"/>
            </w:r>
            <w:r>
              <w:rPr>
                <w:rStyle w:val="19"/>
                <w:rFonts w:hAnsi="宋体"/>
                <w:lang w:val="en-US" w:eastAsia="zh-CN" w:bidi="ar"/>
              </w:rPr>
              <w:t>8.内置高灵敏度的全向麦克风，拾音半径≥0.5m。</w:t>
            </w:r>
            <w:r>
              <w:rPr>
                <w:rStyle w:val="19"/>
                <w:rFonts w:hAnsi="宋体"/>
                <w:lang w:val="en-US" w:eastAsia="zh-CN" w:bidi="ar"/>
              </w:rPr>
              <w:br w:type="textWrapping"/>
            </w:r>
            <w:r>
              <w:rPr>
                <w:rStyle w:val="19"/>
                <w:rFonts w:hAnsi="宋体"/>
                <w:lang w:val="en-US" w:eastAsia="zh-CN" w:bidi="ar"/>
              </w:rPr>
              <w:t>9.班牌可支持横装及竖装两种安装方式。10.采用非开放系统，无法通过班牌设置班牌密码及锁屏密码。支持后台统一管理，班牌终端软件支持交互操作。班牌主屏可根据用户需求显示相应功能模块。用户也可切换副屏，可打开通知、班级相册、班级视频、班级荣誉、课表、巡课、考勤等应用。</w:t>
            </w:r>
            <w:r>
              <w:rPr>
                <w:rStyle w:val="19"/>
                <w:rFonts w:hAnsi="宋体"/>
                <w:lang w:val="en-US" w:eastAsia="zh-CN" w:bidi="ar"/>
              </w:rPr>
              <w:br w:type="textWrapping"/>
            </w:r>
            <w:r>
              <w:rPr>
                <w:rStyle w:val="19"/>
                <w:rFonts w:hAnsi="宋体"/>
                <w:lang w:val="en-US" w:eastAsia="zh-CN" w:bidi="ar"/>
              </w:rPr>
              <w:t>11.支持设置屏幕显示方向。</w:t>
            </w:r>
            <w:r>
              <w:rPr>
                <w:rStyle w:val="19"/>
                <w:rFonts w:hAnsi="宋体"/>
                <w:lang w:val="en-US" w:eastAsia="zh-CN" w:bidi="ar"/>
              </w:rPr>
              <w:br w:type="textWrapping"/>
            </w:r>
            <w:r>
              <w:rPr>
                <w:rStyle w:val="19"/>
                <w:rFonts w:hAnsi="宋体"/>
                <w:lang w:val="en-US" w:eastAsia="zh-CN" w:bidi="ar"/>
              </w:rPr>
              <w:t>12.支持通过平台修改终端管理密码。需提供具有CMA或CNAS标识的检测报告扫描件。</w:t>
            </w:r>
            <w:r>
              <w:rPr>
                <w:rStyle w:val="19"/>
                <w:rFonts w:hAnsi="宋体"/>
                <w:lang w:val="en-US" w:eastAsia="zh-CN" w:bidi="ar"/>
              </w:rPr>
              <w:br w:type="textWrapping"/>
            </w:r>
            <w:r>
              <w:rPr>
                <w:rStyle w:val="19"/>
                <w:rFonts w:hAnsi="宋体"/>
                <w:lang w:val="en-US" w:eastAsia="zh-CN" w:bidi="ar"/>
              </w:rPr>
              <w:t>13.当主屏放不下用户所需模块时，用户也可切换副屏，可打开通知、班级相册、班级视频、班级荣誉、课表、巡课、考勤等应用，查看该模块下所有信息。</w:t>
            </w:r>
            <w:r>
              <w:rPr>
                <w:rStyle w:val="19"/>
                <w:rFonts w:hAnsi="宋体"/>
                <w:lang w:val="en-US" w:eastAsia="zh-CN" w:bidi="ar"/>
              </w:rPr>
              <w:br w:type="textWrapping"/>
            </w:r>
            <w:r>
              <w:rPr>
                <w:rStyle w:val="19"/>
                <w:rFonts w:hAnsi="宋体"/>
                <w:lang w:val="en-US" w:eastAsia="zh-CN" w:bidi="ar"/>
              </w:rPr>
              <w:t>二、支持人脸签到扩展。</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19D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3F7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818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324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EA2A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0B4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BCE9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信息发布软件</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649C">
            <w:pPr>
              <w:keepNext w:val="0"/>
              <w:keepLines w:val="0"/>
              <w:widowControl/>
              <w:numPr>
                <w:ilvl w:val="0"/>
                <w:numId w:val="4"/>
              </w:numPr>
              <w:suppressLineNumbers w:val="0"/>
              <w:jc w:val="left"/>
              <w:textAlignment w:val="center"/>
              <w:rPr>
                <w:rStyle w:val="19"/>
                <w:rFonts w:hAnsi="宋体"/>
                <w:lang w:val="en-US" w:eastAsia="zh-CN" w:bidi="ar"/>
              </w:rPr>
            </w:pPr>
            <w:r>
              <w:rPr>
                <w:rStyle w:val="19"/>
                <w:rFonts w:hAnsi="宋体"/>
                <w:lang w:val="en-US" w:eastAsia="zh-CN" w:bidi="ar"/>
              </w:rPr>
              <w:t>系统采用B/S架构。</w:t>
            </w:r>
            <w:r>
              <w:rPr>
                <w:rStyle w:val="19"/>
                <w:rFonts w:hAnsi="宋体"/>
                <w:lang w:val="en-US" w:eastAsia="zh-CN" w:bidi="ar"/>
              </w:rPr>
              <w:br w:type="textWrapping"/>
            </w:r>
            <w:r>
              <w:rPr>
                <w:rStyle w:val="19"/>
                <w:rFonts w:hAnsi="宋体"/>
                <w:lang w:val="en-US" w:eastAsia="zh-CN" w:bidi="ar"/>
              </w:rPr>
              <w:t>2.系统主要功能包括：内容管理、内容审核、校务管理、班级管理、节目管理、设备管理、基础设置、系统设置等模块。</w:t>
            </w:r>
            <w:r>
              <w:rPr>
                <w:rStyle w:val="19"/>
                <w:rFonts w:hAnsi="宋体"/>
                <w:lang w:val="en-US" w:eastAsia="zh-CN" w:bidi="ar"/>
              </w:rPr>
              <w:br w:type="textWrapping"/>
            </w:r>
            <w:r>
              <w:rPr>
                <w:rStyle w:val="19"/>
                <w:rFonts w:hAnsi="宋体"/>
                <w:lang w:val="en-US" w:eastAsia="zh-CN" w:bidi="ar"/>
              </w:rPr>
              <w:t>3.支持在无网络情况下班牌能按照最后一次制定的节目策略离线播放。</w:t>
            </w:r>
            <w:r>
              <w:rPr>
                <w:rStyle w:val="19"/>
                <w:rFonts w:hAnsi="宋体"/>
                <w:lang w:val="en-US" w:eastAsia="zh-CN" w:bidi="ar"/>
              </w:rPr>
              <w:br w:type="textWrapping"/>
            </w:r>
            <w:r>
              <w:rPr>
                <w:rStyle w:val="19"/>
                <w:rFonts w:hAnsi="宋体"/>
                <w:lang w:val="en-US" w:eastAsia="zh-CN" w:bidi="ar"/>
              </w:rPr>
              <w:t>4.支持多种素材资源管理，包括图片、视频、新闻、URL链接等多种格式的素材上传。</w:t>
            </w:r>
            <w:r>
              <w:rPr>
                <w:rStyle w:val="19"/>
                <w:rFonts w:hAnsi="宋体"/>
                <w:lang w:val="en-US" w:eastAsia="zh-CN" w:bidi="ar"/>
              </w:rPr>
              <w:br w:type="textWrapping"/>
            </w:r>
            <w:r>
              <w:rPr>
                <w:rStyle w:val="19"/>
                <w:rFonts w:hAnsi="宋体"/>
                <w:lang w:val="en-US" w:eastAsia="zh-CN" w:bidi="ar"/>
              </w:rPr>
              <w:t>5.资源分类管理：支持图片、视频、通知、新闻的分类管理。在首次素材上传时，可以选择指定班级或全校进行发布。支持审核发布或直接发布。</w:t>
            </w:r>
            <w:r>
              <w:rPr>
                <w:rStyle w:val="19"/>
                <w:rFonts w:hAnsi="宋体"/>
                <w:lang w:val="en-US" w:eastAsia="zh-CN" w:bidi="ar"/>
              </w:rPr>
              <w:br w:type="textWrapping"/>
            </w:r>
            <w:r>
              <w:rPr>
                <w:rStyle w:val="19"/>
                <w:rFonts w:hAnsi="宋体"/>
                <w:lang w:val="en-US" w:eastAsia="zh-CN" w:bidi="ar"/>
              </w:rPr>
              <w:t>6.支持通知、新闻、相册、视频等发布素材进行审核，管理员可进行逐条审核或批量审核。</w:t>
            </w:r>
            <w:r>
              <w:rPr>
                <w:rStyle w:val="19"/>
                <w:rFonts w:hAnsi="宋体"/>
                <w:lang w:val="en-US" w:eastAsia="zh-CN" w:bidi="ar"/>
              </w:rPr>
              <w:br w:type="textWrapping"/>
            </w:r>
            <w:r>
              <w:rPr>
                <w:rStyle w:val="19"/>
                <w:rFonts w:hAnsi="宋体"/>
                <w:lang w:val="en-US" w:eastAsia="zh-CN" w:bidi="ar"/>
              </w:rPr>
              <w:t>7.管理员直观查看需审核素材的类型、发布人、发布时间、发布范围等信息。</w:t>
            </w:r>
            <w:r>
              <w:rPr>
                <w:rStyle w:val="19"/>
                <w:rFonts w:hAnsi="宋体"/>
                <w:lang w:val="en-US" w:eastAsia="zh-CN" w:bidi="ar"/>
              </w:rPr>
              <w:br w:type="textWrapping"/>
            </w:r>
            <w:r>
              <w:rPr>
                <w:rStyle w:val="19"/>
                <w:rFonts w:hAnsi="宋体"/>
                <w:lang w:val="en-US" w:eastAsia="zh-CN" w:bidi="ar"/>
              </w:rPr>
              <w:t>8.考试模式：支持用户在后台设置对应教室的考试时间，即可实现考试时间段内，在班牌上显示考试名称、考场号、考试科目、考试时间、考试号等信息，系统支持4种考场模式的背景设置。用户可自定义选择，是否在考场模式下退出霸屏模式。</w:t>
            </w:r>
            <w:r>
              <w:rPr>
                <w:rStyle w:val="19"/>
                <w:rFonts w:hAnsi="宋体"/>
                <w:lang w:val="en-US" w:eastAsia="zh-CN" w:bidi="ar"/>
              </w:rPr>
              <w:br w:type="textWrapping"/>
            </w:r>
            <w:r>
              <w:rPr>
                <w:rStyle w:val="19"/>
                <w:rFonts w:hAnsi="宋体"/>
                <w:lang w:val="en-US" w:eastAsia="zh-CN" w:bidi="ar"/>
              </w:rPr>
              <w:t>9.支持发布班级荣誉，内置不下于3套荣誉模板，用户可自定义荣誉名称，支持指定班级或全校发布，支持自定义展示时间。</w:t>
            </w:r>
            <w:r>
              <w:rPr>
                <w:rStyle w:val="19"/>
                <w:rFonts w:hAnsi="宋体"/>
                <w:lang w:val="en-US" w:eastAsia="zh-CN" w:bidi="ar"/>
              </w:rPr>
              <w:br w:type="textWrapping"/>
            </w:r>
            <w:r>
              <w:rPr>
                <w:rStyle w:val="19"/>
                <w:rFonts w:hAnsi="宋体"/>
                <w:lang w:val="en-US" w:eastAsia="zh-CN" w:bidi="ar"/>
              </w:rPr>
              <w:t>10.课表设置:支持通过课表模板导入班级课表。课表高亮显示当天课表及当前进行的课程，便于学生教师查看。可通过节目编辑课表模块，设置显示今日课表或本周课表。</w:t>
            </w:r>
            <w:r>
              <w:rPr>
                <w:rStyle w:val="19"/>
                <w:rFonts w:hAnsi="宋体"/>
                <w:lang w:val="en-US" w:eastAsia="zh-CN" w:bidi="ar"/>
              </w:rPr>
              <w:br w:type="textWrapping"/>
            </w:r>
            <w:r>
              <w:rPr>
                <w:rStyle w:val="19"/>
                <w:rFonts w:hAnsi="宋体"/>
                <w:lang w:val="en-US" w:eastAsia="zh-CN" w:bidi="ar"/>
              </w:rPr>
              <w:t>11.支持创建横版节目与竖版节目。</w:t>
            </w:r>
            <w:r>
              <w:rPr>
                <w:rStyle w:val="19"/>
                <w:rFonts w:hAnsi="宋体"/>
                <w:lang w:val="en-US" w:eastAsia="zh-CN" w:bidi="ar"/>
              </w:rPr>
              <w:br w:type="textWrapping"/>
            </w:r>
            <w:r>
              <w:rPr>
                <w:rStyle w:val="19"/>
                <w:rFonts w:hAnsi="宋体"/>
                <w:lang w:val="en-US" w:eastAsia="zh-CN" w:bidi="ar"/>
              </w:rPr>
              <w:t>12.班牌节目采用模块化显示方式。用户可根据需要，自定义添加功能模块进行显示。支持添加课表、班级荣誉、值日生、倒计时、新闻、相册、考勤等。各显示模块可设置不同显示大小。</w:t>
            </w:r>
            <w:r>
              <w:rPr>
                <w:rStyle w:val="19"/>
                <w:rFonts w:hAnsi="宋体"/>
                <w:lang w:val="en-US" w:eastAsia="zh-CN" w:bidi="ar"/>
              </w:rPr>
              <w:br w:type="textWrapping"/>
            </w:r>
            <w:r>
              <w:rPr>
                <w:rStyle w:val="19"/>
                <w:rFonts w:hAnsi="宋体"/>
                <w:lang w:val="en-US" w:eastAsia="zh-CN" w:bidi="ar"/>
              </w:rPr>
              <w:t>13.支持发布临时活动：内置多套活动模板及多种预置主题颜色。支持插入文字、图片、图形等元素。并可对层级关系、对齐方式、显示位置进行自定义设置。支持自定义显示时间。</w:t>
            </w:r>
          </w:p>
          <w:p w14:paraId="3C7C4734">
            <w:pPr>
              <w:keepNext w:val="0"/>
              <w:keepLines w:val="0"/>
              <w:widowControl/>
              <w:numPr>
                <w:ilvl w:val="0"/>
                <w:numId w:val="5"/>
              </w:numPr>
              <w:suppressLineNumbers w:val="0"/>
              <w:jc w:val="left"/>
              <w:textAlignment w:val="center"/>
              <w:rPr>
                <w:rStyle w:val="19"/>
                <w:rFonts w:hAnsi="宋体"/>
                <w:lang w:val="en-US" w:eastAsia="zh-CN" w:bidi="ar"/>
              </w:rPr>
            </w:pPr>
            <w:r>
              <w:rPr>
                <w:rStyle w:val="19"/>
                <w:rFonts w:hAnsi="宋体"/>
                <w:lang w:val="en-US" w:eastAsia="zh-CN" w:bidi="ar"/>
              </w:rPr>
              <w:t>支持倒计时功能，可自定义事件名称、截止时间，事件倒计时在班牌实时显示。同一节目支持插入多个倒计时模块。</w:t>
            </w:r>
          </w:p>
          <w:p w14:paraId="71796CD2">
            <w:pPr>
              <w:keepNext w:val="0"/>
              <w:keepLines w:val="0"/>
              <w:widowControl/>
              <w:numPr>
                <w:numId w:val="0"/>
              </w:numPr>
              <w:suppressLineNumbers w:val="0"/>
              <w:jc w:val="left"/>
              <w:textAlignment w:val="center"/>
              <w:rPr>
                <w:rFonts w:hint="eastAsia" w:ascii="仿宋_GB2312" w:hAnsi="宋体" w:eastAsia="仿宋_GB2312" w:cs="仿宋_GB2312"/>
                <w:i w:val="0"/>
                <w:iCs w:val="0"/>
                <w:color w:val="000000"/>
                <w:sz w:val="20"/>
                <w:szCs w:val="20"/>
                <w:u w:val="none"/>
              </w:rPr>
            </w:pPr>
            <w:r>
              <w:rPr>
                <w:rStyle w:val="19"/>
                <w:rFonts w:hAnsi="宋体"/>
                <w:lang w:val="en-US" w:eastAsia="zh-CN" w:bidi="ar"/>
              </w:rPr>
              <w:t>15.移动端应用采用小程序的方式，无需用户下载app使用。</w:t>
            </w:r>
            <w:r>
              <w:rPr>
                <w:rStyle w:val="19"/>
                <w:rFonts w:hAnsi="宋体"/>
                <w:lang w:val="en-US" w:eastAsia="zh-CN" w:bidi="ar"/>
              </w:rPr>
              <w:br w:type="textWrapping"/>
            </w:r>
            <w:r>
              <w:rPr>
                <w:rStyle w:val="19"/>
                <w:rFonts w:hAnsi="宋体"/>
                <w:lang w:val="en-US" w:eastAsia="zh-CN" w:bidi="ar"/>
              </w:rPr>
              <w:t>16.可通过小程序实时更新班级相册及视频资源。可手机拍照上传或相册选取图片，发布到指定设备。</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925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点</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B31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D6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E009">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BF0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1"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4F0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3366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汇聚交换机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5F4F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三层网管交换机,交换容量≥758Gbps/7.58Tbps,包转发率≥171Mpps/237Mpps;≥8个10/100/1000Mbps自适应电口,≥24个SFP千兆光口,≥4个SFP+万兆光口;支持双电源(1＋1冗余电源),出厂自带一块70W AC电源,支持IRF2(第二代智能弹性架构),绿色节能;支持静态路由、三层聚合口、ACL、端口镜像等功能,支持APP和云平台统一管理。</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5D6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BE4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29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4B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367B9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CE5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0D6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接入交换机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9D3F">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二层网管交换机，交换容量≥396Gbps，包转发率≥114Mpps；≥16个10/100/1000Mbps自适应电口，≥4个固化SFP千兆光口；支持静态路由、端口镜像、ACL、IPV6、DHCP、划分VLAN等功能，支持reset键，支持APP云平台统一管理。</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FF3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BE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F1E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692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4C54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7"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77C7">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3C6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接入交换机</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E91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二层网管交换机，交换容量≥396Gbps，包转发率≥78Mpps；≥8个10/100/1000Mbps自适应电口，≥2个SFP千兆光口；支持VLAN、ACL、端口镜像、端口聚合等功能，支持reset键，支持APP和云平台统一管理。</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1FD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609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0ED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7F1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2557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D84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744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光模块</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E71A">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SFP千兆光模块-(1310nm，10km，LX，LC)</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A11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E23D">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EF2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0122">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r w14:paraId="0970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 w:hRule="atLeast"/>
        </w:trPr>
        <w:tc>
          <w:tcPr>
            <w:tcW w:w="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1435">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F2D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安装调试</w:t>
            </w:r>
          </w:p>
        </w:tc>
        <w:tc>
          <w:tcPr>
            <w:tcW w:w="4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975C">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包含安装调试培训工作及运输搬运等费用</w:t>
            </w:r>
          </w:p>
        </w:tc>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54C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w:t>
            </w:r>
          </w:p>
        </w:tc>
        <w:tc>
          <w:tcPr>
            <w:tcW w:w="5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08C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B06F">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c>
          <w:tcPr>
            <w:tcW w:w="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4D51">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否</w:t>
            </w:r>
          </w:p>
        </w:tc>
      </w:tr>
    </w:tbl>
    <w:p w14:paraId="174756FA">
      <w:pPr>
        <w:pStyle w:val="3"/>
        <w:ind w:left="0" w:leftChars="0" w:firstLine="0" w:firstLineChars="0"/>
        <w:rPr>
          <w:rFonts w:hint="eastAsia"/>
          <w:lang w:val="en-US" w:eastAsia="zh-CN"/>
        </w:rPr>
      </w:pPr>
    </w:p>
    <w:p w14:paraId="1A62B91A">
      <w:pPr>
        <w:pStyle w:val="3"/>
        <w:ind w:left="0" w:leftChars="0" w:firstLine="0" w:firstLineChars="0"/>
        <w:rPr>
          <w:rFonts w:hint="default"/>
          <w:lang w:val="en-US" w:eastAsia="zh-CN"/>
        </w:rPr>
      </w:pPr>
    </w:p>
    <w:p w14:paraId="30AF006C">
      <w:pPr>
        <w:pStyle w:val="3"/>
        <w:ind w:left="0" w:leftChars="0" w:firstLine="0" w:firstLineChars="0"/>
        <w:rPr>
          <w:rFonts w:hint="default"/>
          <w:lang w:val="en-US" w:eastAsia="zh-CN"/>
        </w:rPr>
      </w:pPr>
    </w:p>
    <w:p w14:paraId="0F1ED5CB">
      <w:pPr>
        <w:pStyle w:val="3"/>
        <w:ind w:left="0" w:leftChars="0" w:firstLine="0" w:firstLineChars="0"/>
        <w:rPr>
          <w:rFonts w:hint="default"/>
          <w:lang w:val="en-US" w:eastAsia="zh-CN"/>
        </w:rPr>
      </w:pPr>
    </w:p>
    <w:p w14:paraId="4E48C6A0">
      <w:pPr>
        <w:pStyle w:val="3"/>
        <w:ind w:left="0" w:leftChars="0" w:firstLine="0" w:firstLineChars="0"/>
        <w:rPr>
          <w:rFonts w:hint="default"/>
          <w:lang w:val="en-US" w:eastAsia="zh-CN"/>
        </w:rPr>
      </w:pPr>
    </w:p>
    <w:p w14:paraId="6EFDB6D3">
      <w:pPr>
        <w:pStyle w:val="3"/>
        <w:ind w:left="0" w:leftChars="0" w:firstLine="0" w:firstLineChars="0"/>
        <w:rPr>
          <w:rFonts w:hint="default"/>
          <w:lang w:val="en-US" w:eastAsia="zh-CN"/>
        </w:rPr>
      </w:pPr>
    </w:p>
    <w:p w14:paraId="234AC6AE">
      <w:pPr>
        <w:pStyle w:val="3"/>
        <w:ind w:left="0" w:leftChars="0" w:firstLine="0" w:firstLineChars="0"/>
        <w:rPr>
          <w:rFonts w:hint="default"/>
          <w:lang w:val="en-US" w:eastAsia="zh-CN"/>
        </w:rPr>
      </w:pPr>
    </w:p>
    <w:p w14:paraId="7B426F82">
      <w:pPr>
        <w:pStyle w:val="3"/>
        <w:ind w:left="0" w:leftChars="0" w:firstLine="0" w:firstLineChars="0"/>
        <w:rPr>
          <w:rFonts w:hint="default"/>
          <w:lang w:val="en-US" w:eastAsia="zh-CN"/>
        </w:rPr>
      </w:pPr>
    </w:p>
    <w:p w14:paraId="4BAE64A2">
      <w:pPr>
        <w:pStyle w:val="3"/>
        <w:ind w:left="0" w:leftChars="0" w:firstLine="0" w:firstLineChars="0"/>
        <w:rPr>
          <w:rFonts w:hint="default"/>
          <w:lang w:val="en-US" w:eastAsia="zh-CN"/>
        </w:rPr>
      </w:pPr>
    </w:p>
    <w:p w14:paraId="24A8A9C4">
      <w:pPr>
        <w:pStyle w:val="3"/>
        <w:ind w:left="0" w:leftChars="0" w:firstLine="0" w:firstLineChars="0"/>
        <w:rPr>
          <w:rFonts w:hint="default"/>
          <w:lang w:val="en-US" w:eastAsia="zh-CN"/>
        </w:rPr>
      </w:pPr>
    </w:p>
    <w:p w14:paraId="4B63862E">
      <w:pPr>
        <w:pStyle w:val="3"/>
        <w:ind w:left="0" w:leftChars="0" w:firstLine="0" w:firstLineChars="0"/>
        <w:rPr>
          <w:rFonts w:hint="default"/>
          <w:lang w:val="en-US" w:eastAsia="zh-CN"/>
        </w:rPr>
      </w:pPr>
    </w:p>
    <w:p w14:paraId="0013DA8C">
      <w:pPr>
        <w:pStyle w:val="3"/>
        <w:ind w:left="0" w:leftChars="0" w:firstLine="0" w:firstLineChars="0"/>
        <w:rPr>
          <w:rFonts w:hint="default"/>
          <w:lang w:val="en-US" w:eastAsia="zh-CN"/>
        </w:rPr>
      </w:pPr>
    </w:p>
    <w:p w14:paraId="6D83DBE4">
      <w:pPr>
        <w:pStyle w:val="3"/>
        <w:ind w:left="0" w:leftChars="0" w:firstLine="0" w:firstLineChars="0"/>
        <w:rPr>
          <w:rFonts w:hint="default"/>
          <w:lang w:val="en-US" w:eastAsia="zh-CN"/>
        </w:rPr>
      </w:pPr>
    </w:p>
    <w:p w14:paraId="55D19C88">
      <w:pPr>
        <w:pStyle w:val="3"/>
        <w:ind w:left="0" w:leftChars="0" w:firstLine="0" w:firstLineChars="0"/>
        <w:rPr>
          <w:rFonts w:hint="default"/>
          <w:lang w:val="en-US" w:eastAsia="zh-CN"/>
        </w:rPr>
      </w:pPr>
      <w:bookmarkStart w:id="0" w:name="_GoBack"/>
      <w:bookmarkEnd w:id="0"/>
    </w:p>
    <w:p w14:paraId="4F14655D">
      <w:pPr>
        <w:pStyle w:val="3"/>
        <w:ind w:left="0" w:leftChars="0" w:firstLine="0" w:firstLineChars="0"/>
        <w:rPr>
          <w:rFonts w:hint="default"/>
          <w:lang w:val="en-US" w:eastAsia="zh-CN"/>
        </w:rPr>
      </w:pPr>
    </w:p>
    <w:p w14:paraId="01F992E6">
      <w:pPr>
        <w:pStyle w:val="3"/>
        <w:ind w:left="0" w:leftChars="0" w:firstLine="0" w:firstLineChars="0"/>
        <w:rPr>
          <w:rFonts w:hint="default"/>
          <w:lang w:val="en-US" w:eastAsia="zh-CN"/>
        </w:rPr>
      </w:pPr>
    </w:p>
    <w:p w14:paraId="018C90B7">
      <w:pPr>
        <w:spacing w:line="360" w:lineRule="auto"/>
        <w:ind w:firstLine="480" w:firstLineChars="200"/>
        <w:outlineLvl w:val="0"/>
        <w:rPr>
          <w:rFonts w:hint="eastAsia"/>
          <w:sz w:val="24"/>
        </w:rPr>
      </w:pPr>
      <w:r>
        <w:rPr>
          <w:rFonts w:hint="eastAsia"/>
          <w:sz w:val="24"/>
        </w:rPr>
        <w:t>注：</w:t>
      </w:r>
    </w:p>
    <w:p w14:paraId="03B85FD5">
      <w:pPr>
        <w:spacing w:line="360" w:lineRule="auto"/>
        <w:ind w:firstLine="480" w:firstLineChars="200"/>
        <w:outlineLvl w:val="0"/>
        <w:rPr>
          <w:rFonts w:hint="eastAsia"/>
          <w:sz w:val="24"/>
        </w:rPr>
      </w:pPr>
      <w:r>
        <w:rPr>
          <w:rFonts w:hint="eastAsia"/>
          <w:sz w:val="24"/>
        </w:rPr>
        <w:t>应逐项明确每项标的是否属于集采目录内产品</w:t>
      </w:r>
    </w:p>
    <w:p w14:paraId="4CC477D0">
      <w:pPr>
        <w:spacing w:line="360" w:lineRule="auto"/>
        <w:ind w:firstLine="480" w:firstLineChars="200"/>
        <w:outlineLvl w:val="0"/>
        <w:rPr>
          <w:rFonts w:hint="eastAsia"/>
          <w:sz w:val="24"/>
        </w:rPr>
      </w:pPr>
      <w:r>
        <w:rPr>
          <w:rFonts w:hint="eastAsia"/>
          <w:sz w:val="24"/>
        </w:rPr>
        <w:t>量化指标应标示出范围值，例如长度≥30cm，而不是长度30cm</w:t>
      </w:r>
    </w:p>
    <w:p w14:paraId="68D02793">
      <w:pPr>
        <w:spacing w:line="360" w:lineRule="auto"/>
        <w:ind w:firstLine="480" w:firstLineChars="200"/>
        <w:outlineLvl w:val="0"/>
        <w:rPr>
          <w:rFonts w:hint="eastAsia"/>
          <w:sz w:val="24"/>
        </w:rPr>
      </w:pPr>
      <w:r>
        <w:rPr>
          <w:sz w:val="24"/>
        </w:rPr>
        <w:t>加注“</w:t>
      </w:r>
      <w:r>
        <w:rPr>
          <w:rFonts w:hint="eastAsia" w:ascii="宋体" w:hAnsi="宋体" w:cs="宋体"/>
          <w:sz w:val="24"/>
        </w:rPr>
        <w:t>★</w:t>
      </w:r>
      <w:r>
        <w:rPr>
          <w:sz w:val="24"/>
        </w:rPr>
        <w:t>”号条款为实质性条款，不得出现负偏离，发生负偏离即做无效标处理。</w:t>
      </w:r>
    </w:p>
    <w:p w14:paraId="63892903">
      <w:pPr>
        <w:spacing w:line="360" w:lineRule="auto"/>
        <w:ind w:firstLine="480" w:firstLineChars="200"/>
        <w:outlineLvl w:val="0"/>
        <w:rPr>
          <w:rFonts w:hint="eastAsia"/>
          <w:sz w:val="24"/>
        </w:rPr>
      </w:pPr>
      <w:r>
        <w:rPr>
          <w:rFonts w:hint="eastAsia"/>
          <w:sz w:val="24"/>
        </w:rPr>
        <w:t>加注“▲”号的产品为核心产品（如项目需求书中未明确核心产品，则视为全部产品均为核心产品）。</w:t>
      </w:r>
    </w:p>
    <w:p w14:paraId="5D30D6A8">
      <w:pPr>
        <w:spacing w:line="360" w:lineRule="auto"/>
        <w:ind w:firstLine="482" w:firstLineChars="200"/>
        <w:rPr>
          <w:rFonts w:hint="eastAsia" w:ascii="宋体" w:hAnsi="宋体"/>
          <w:b/>
          <w:sz w:val="24"/>
        </w:rPr>
      </w:pPr>
      <w:r>
        <w:rPr>
          <w:rFonts w:hint="eastAsia" w:ascii="宋体" w:hAnsi="宋体"/>
          <w:b/>
          <w:sz w:val="24"/>
        </w:rPr>
        <w:t>五、商务要求</w:t>
      </w:r>
    </w:p>
    <w:p w14:paraId="1DA3865B">
      <w:pPr>
        <w:spacing w:line="360" w:lineRule="auto"/>
        <w:ind w:firstLine="480" w:firstLineChars="200"/>
        <w:outlineLvl w:val="0"/>
        <w:rPr>
          <w:rFonts w:hint="eastAsia"/>
          <w:sz w:val="24"/>
        </w:rPr>
      </w:pPr>
      <w:r>
        <w:rPr>
          <w:rFonts w:hint="eastAsia"/>
          <w:sz w:val="24"/>
        </w:rPr>
        <w:t>1. 提供所投产品</w:t>
      </w:r>
      <w:r>
        <w:rPr>
          <w:rFonts w:hint="eastAsia"/>
          <w:color w:val="FF0000"/>
          <w:sz w:val="24"/>
          <w:lang w:val="en-US" w:eastAsia="zh-CN"/>
        </w:rPr>
        <w:t>三</w:t>
      </w:r>
      <w:r>
        <w:rPr>
          <w:rFonts w:hint="eastAsia"/>
          <w:color w:val="FF0000"/>
          <w:sz w:val="24"/>
        </w:rPr>
        <w:t>年</w:t>
      </w:r>
      <w:r>
        <w:rPr>
          <w:rFonts w:hint="eastAsia"/>
          <w:sz w:val="24"/>
        </w:rPr>
        <w:t>的免费上门保修。</w:t>
      </w:r>
    </w:p>
    <w:p w14:paraId="7653FB50">
      <w:pPr>
        <w:spacing w:line="360" w:lineRule="auto"/>
        <w:ind w:firstLine="480" w:firstLineChars="200"/>
        <w:outlineLvl w:val="0"/>
        <w:rPr>
          <w:rFonts w:hint="eastAsia"/>
          <w:sz w:val="24"/>
        </w:rPr>
      </w:pPr>
      <w:r>
        <w:rPr>
          <w:rFonts w:hint="eastAsia"/>
          <w:sz w:val="24"/>
        </w:rPr>
        <w:t>2. 货到：签订合同之日起</w:t>
      </w:r>
      <w:r>
        <w:rPr>
          <w:rFonts w:hint="eastAsia"/>
          <w:color w:val="FF0000"/>
          <w:sz w:val="24"/>
          <w:lang w:val="en-US" w:eastAsia="zh-CN"/>
        </w:rPr>
        <w:t>30</w:t>
      </w:r>
      <w:r>
        <w:rPr>
          <w:rFonts w:hint="eastAsia"/>
          <w:color w:val="FF0000"/>
          <w:sz w:val="24"/>
        </w:rPr>
        <w:t>日</w:t>
      </w:r>
      <w:r>
        <w:rPr>
          <w:rFonts w:hint="eastAsia"/>
          <w:sz w:val="24"/>
        </w:rPr>
        <w:t>内（特殊情况以合同为准）。</w:t>
      </w:r>
    </w:p>
    <w:p w14:paraId="332999D1">
      <w:pPr>
        <w:spacing w:line="360" w:lineRule="auto"/>
        <w:ind w:firstLine="720" w:firstLineChars="300"/>
        <w:outlineLvl w:val="0"/>
        <w:rPr>
          <w:rFonts w:hint="eastAsia"/>
          <w:sz w:val="24"/>
          <w:lang w:eastAsia="zh-CN"/>
        </w:rPr>
      </w:pPr>
      <w:r>
        <w:rPr>
          <w:rFonts w:hint="eastAsia"/>
          <w:sz w:val="24"/>
        </w:rPr>
        <w:t>安装（施工）完成：货到之日起</w:t>
      </w:r>
      <w:r>
        <w:rPr>
          <w:rFonts w:hint="eastAsia"/>
          <w:color w:val="FF0000"/>
          <w:sz w:val="24"/>
          <w:lang w:val="en-US" w:eastAsia="zh-CN"/>
        </w:rPr>
        <w:t>30</w:t>
      </w:r>
      <w:r>
        <w:rPr>
          <w:rFonts w:hint="eastAsia"/>
          <w:color w:val="FF0000"/>
          <w:sz w:val="24"/>
        </w:rPr>
        <w:t>日</w:t>
      </w:r>
      <w:r>
        <w:rPr>
          <w:rFonts w:hint="eastAsia"/>
          <w:sz w:val="24"/>
        </w:rPr>
        <w:t>内（特殊情况以合同为准）。</w:t>
      </w:r>
      <w:r>
        <w:rPr>
          <w:rFonts w:hint="eastAsia"/>
          <w:sz w:val="24"/>
          <w:lang w:val="en-US" w:eastAsia="zh-CN"/>
        </w:rPr>
        <w:t>免费</w:t>
      </w:r>
      <w:r>
        <w:rPr>
          <w:rFonts w:hint="eastAsia"/>
          <w:sz w:val="24"/>
        </w:rPr>
        <w:t>安装调试</w:t>
      </w:r>
      <w:r>
        <w:rPr>
          <w:rFonts w:hint="eastAsia"/>
          <w:sz w:val="24"/>
          <w:lang w:eastAsia="zh-CN"/>
        </w:rPr>
        <w:t>：提供必要辅材，完成调试安装及施工、综合布线，设备达到使用标准。</w:t>
      </w:r>
    </w:p>
    <w:p w14:paraId="61F0EB86">
      <w:pPr>
        <w:spacing w:line="560" w:lineRule="exact"/>
        <w:ind w:firstLine="480" w:firstLineChars="200"/>
        <w:jc w:val="left"/>
        <w:rPr>
          <w:rFonts w:hint="eastAsia"/>
          <w:color w:val="0000FF"/>
          <w:sz w:val="24"/>
        </w:rPr>
      </w:pPr>
      <w:r>
        <w:rPr>
          <w:rFonts w:hint="eastAsia"/>
          <w:color w:val="0000FF"/>
          <w:sz w:val="24"/>
          <w:lang w:val="en-US" w:eastAsia="zh-CN"/>
        </w:rPr>
        <w:t>3.</w:t>
      </w:r>
      <w:r>
        <w:rPr>
          <w:rFonts w:hint="eastAsia"/>
          <w:color w:val="0000FF"/>
          <w:sz w:val="24"/>
        </w:rPr>
        <w:t>付款方式：</w:t>
      </w:r>
      <w:r>
        <w:rPr>
          <w:rFonts w:hint="eastAsia" w:ascii="Times New Roman" w:hAnsi="Times New Roman" w:eastAsia="宋体" w:cs="Times New Roman"/>
          <w:color w:val="0000FF"/>
          <w:sz w:val="24"/>
        </w:rPr>
        <w:t>所有货物安装调试完毕</w:t>
      </w:r>
      <w:r>
        <w:rPr>
          <w:rFonts w:hint="eastAsia" w:ascii="Times New Roman" w:hAnsi="Times New Roman" w:eastAsia="宋体" w:cs="Times New Roman"/>
          <w:color w:val="0000FF"/>
          <w:sz w:val="24"/>
          <w:lang w:eastAsia="zh-CN"/>
        </w:rPr>
        <w:t>，</w:t>
      </w:r>
      <w:r>
        <w:rPr>
          <w:rFonts w:hint="eastAsia" w:ascii="Times New Roman" w:hAnsi="Times New Roman" w:eastAsia="宋体" w:cs="Times New Roman"/>
          <w:color w:val="0000FF"/>
          <w:sz w:val="24"/>
        </w:rPr>
        <w:t>使用无质量问题，自验收验收合格后</w:t>
      </w:r>
      <w:r>
        <w:rPr>
          <w:rFonts w:hint="eastAsia" w:cs="Times New Roman"/>
          <w:color w:val="0000FF"/>
          <w:sz w:val="24"/>
          <w:lang w:val="en-US" w:eastAsia="zh-CN"/>
        </w:rPr>
        <w:t>15日</w:t>
      </w:r>
      <w:r>
        <w:rPr>
          <w:rFonts w:hint="eastAsia" w:ascii="Times New Roman" w:hAnsi="Times New Roman" w:eastAsia="宋体" w:cs="Times New Roman"/>
          <w:color w:val="0000FF"/>
          <w:sz w:val="24"/>
        </w:rPr>
        <w:t>内支付合同总额</w:t>
      </w:r>
      <w:r>
        <w:rPr>
          <w:rFonts w:hint="eastAsia" w:cs="Times New Roman"/>
          <w:color w:val="0000FF"/>
          <w:sz w:val="24"/>
          <w:lang w:val="en-US" w:eastAsia="zh-CN"/>
        </w:rPr>
        <w:t>60</w:t>
      </w:r>
      <w:r>
        <w:rPr>
          <w:rFonts w:hint="eastAsia" w:ascii="Times New Roman" w:hAnsi="Times New Roman" w:eastAsia="宋体" w:cs="Times New Roman"/>
          <w:color w:val="0000FF"/>
          <w:sz w:val="24"/>
        </w:rPr>
        <w:t>%的货款；验收合格之日起</w:t>
      </w:r>
      <w:r>
        <w:rPr>
          <w:rFonts w:hint="eastAsia" w:ascii="Times New Roman" w:hAnsi="Times New Roman" w:eastAsia="宋体" w:cs="Times New Roman"/>
          <w:color w:val="0000FF"/>
          <w:sz w:val="24"/>
          <w:lang w:val="en-US" w:eastAsia="zh-CN"/>
        </w:rPr>
        <w:t>1年</w:t>
      </w:r>
      <w:r>
        <w:rPr>
          <w:rFonts w:hint="eastAsia" w:cs="Times New Roman"/>
          <w:color w:val="0000FF"/>
          <w:sz w:val="24"/>
          <w:lang w:val="en-US" w:eastAsia="zh-CN"/>
        </w:rPr>
        <w:t>后15日</w:t>
      </w:r>
      <w:r>
        <w:rPr>
          <w:rFonts w:hint="eastAsia" w:ascii="Times New Roman" w:hAnsi="Times New Roman" w:eastAsia="宋体" w:cs="Times New Roman"/>
          <w:color w:val="0000FF"/>
          <w:sz w:val="24"/>
        </w:rPr>
        <w:t>内支付合同总额</w:t>
      </w:r>
      <w:r>
        <w:rPr>
          <w:rFonts w:hint="eastAsia" w:cs="Times New Roman"/>
          <w:color w:val="0000FF"/>
          <w:sz w:val="24"/>
          <w:lang w:val="en-US" w:eastAsia="zh-CN"/>
        </w:rPr>
        <w:t>30</w:t>
      </w:r>
      <w:r>
        <w:rPr>
          <w:rFonts w:hint="eastAsia" w:ascii="Times New Roman" w:hAnsi="Times New Roman" w:eastAsia="宋体" w:cs="Times New Roman"/>
          <w:color w:val="0000FF"/>
          <w:sz w:val="24"/>
        </w:rPr>
        <w:t>%的货款</w:t>
      </w:r>
      <w:r>
        <w:rPr>
          <w:rFonts w:hint="eastAsia" w:cs="Times New Roman"/>
          <w:color w:val="0000FF"/>
          <w:sz w:val="24"/>
          <w:lang w:eastAsia="zh-CN"/>
        </w:rPr>
        <w:t>，</w:t>
      </w:r>
      <w:r>
        <w:rPr>
          <w:rFonts w:hint="eastAsia" w:ascii="Times New Roman" w:hAnsi="Times New Roman" w:eastAsia="宋体" w:cs="Times New Roman"/>
          <w:color w:val="0000FF"/>
          <w:sz w:val="24"/>
        </w:rPr>
        <w:t>验收合格之日起</w:t>
      </w:r>
      <w:r>
        <w:rPr>
          <w:rFonts w:hint="eastAsia" w:cs="Times New Roman"/>
          <w:color w:val="0000FF"/>
          <w:sz w:val="24"/>
          <w:lang w:val="en-US" w:eastAsia="zh-CN"/>
        </w:rPr>
        <w:t>2</w:t>
      </w:r>
      <w:r>
        <w:rPr>
          <w:rFonts w:hint="eastAsia" w:ascii="Times New Roman" w:hAnsi="Times New Roman" w:eastAsia="宋体" w:cs="Times New Roman"/>
          <w:color w:val="0000FF"/>
          <w:sz w:val="24"/>
          <w:lang w:val="en-US" w:eastAsia="zh-CN"/>
        </w:rPr>
        <w:t>年</w:t>
      </w:r>
      <w:r>
        <w:rPr>
          <w:rFonts w:hint="eastAsia" w:cs="Times New Roman"/>
          <w:color w:val="0000FF"/>
          <w:sz w:val="24"/>
          <w:lang w:val="en-US" w:eastAsia="zh-CN"/>
        </w:rPr>
        <w:t>后15日</w:t>
      </w:r>
      <w:r>
        <w:rPr>
          <w:rFonts w:hint="eastAsia" w:ascii="Times New Roman" w:hAnsi="Times New Roman" w:eastAsia="宋体" w:cs="Times New Roman"/>
          <w:color w:val="0000FF"/>
          <w:sz w:val="24"/>
        </w:rPr>
        <w:t>内支付合同总额</w:t>
      </w:r>
      <w:r>
        <w:rPr>
          <w:rFonts w:hint="eastAsia" w:cs="Times New Roman"/>
          <w:color w:val="0000FF"/>
          <w:sz w:val="24"/>
          <w:lang w:val="en-US" w:eastAsia="zh-CN"/>
        </w:rPr>
        <w:t>10</w:t>
      </w:r>
      <w:r>
        <w:rPr>
          <w:rFonts w:hint="eastAsia" w:ascii="Times New Roman" w:hAnsi="Times New Roman" w:eastAsia="宋体" w:cs="Times New Roman"/>
          <w:color w:val="0000FF"/>
          <w:sz w:val="24"/>
        </w:rPr>
        <w:t>%的货款。</w:t>
      </w:r>
    </w:p>
    <w:p w14:paraId="71D5B6CC">
      <w:pPr>
        <w:autoSpaceDE w:val="0"/>
        <w:autoSpaceDN w:val="0"/>
        <w:spacing w:line="360" w:lineRule="auto"/>
        <w:ind w:firstLine="482" w:firstLineChars="200"/>
        <w:rPr>
          <w:b/>
          <w:sz w:val="24"/>
        </w:rPr>
      </w:pPr>
      <w:r>
        <w:rPr>
          <w:rFonts w:hint="eastAsia"/>
          <w:b/>
          <w:sz w:val="24"/>
        </w:rPr>
        <w:t>六、验收标准</w:t>
      </w:r>
    </w:p>
    <w:p w14:paraId="573B7984">
      <w:pPr>
        <w:autoSpaceDE w:val="0"/>
        <w:autoSpaceDN w:val="0"/>
        <w:spacing w:line="360" w:lineRule="auto"/>
        <w:ind w:firstLine="480" w:firstLineChars="200"/>
        <w:rPr>
          <w:b/>
          <w:sz w:val="24"/>
        </w:rPr>
      </w:pPr>
      <w:r>
        <w:rPr>
          <w:rFonts w:hint="eastAsia"/>
          <w:sz w:val="24"/>
        </w:rPr>
        <w:t>符合现行国家标准要求。</w:t>
      </w:r>
    </w:p>
    <w:p w14:paraId="366030AE">
      <w:pPr>
        <w:spacing w:line="360" w:lineRule="auto"/>
        <w:ind w:firstLine="480" w:firstLineChars="200"/>
        <w:rPr>
          <w:color w:val="FF0000"/>
          <w:sz w:val="24"/>
        </w:rPr>
      </w:pPr>
      <w:r>
        <w:rPr>
          <w:rFonts w:hint="eastAsia"/>
          <w:color w:val="FF0000"/>
          <w:sz w:val="24"/>
        </w:rPr>
        <w:t>（采购人可根据项目情况填写）</w:t>
      </w:r>
    </w:p>
    <w:p w14:paraId="5EEFA874">
      <w:pPr>
        <w:spacing w:line="360" w:lineRule="auto"/>
        <w:ind w:firstLine="482" w:firstLineChars="200"/>
        <w:outlineLvl w:val="0"/>
        <w:rPr>
          <w:rFonts w:hint="eastAsia"/>
          <w:b/>
          <w:sz w:val="24"/>
        </w:rPr>
      </w:pPr>
      <w:r>
        <w:rPr>
          <w:rFonts w:hint="eastAsia"/>
          <w:b/>
          <w:sz w:val="24"/>
        </w:rPr>
        <w:t>七、其他要求</w:t>
      </w:r>
    </w:p>
    <w:p w14:paraId="0320F6D3">
      <w:pPr>
        <w:spacing w:line="360" w:lineRule="auto"/>
        <w:ind w:firstLine="480" w:firstLineChars="200"/>
        <w:outlineLvl w:val="0"/>
        <w:rPr>
          <w:rFonts w:hint="eastAsia" w:eastAsia="宋体"/>
          <w:sz w:val="24"/>
          <w:lang w:eastAsia="zh-CN"/>
        </w:rPr>
      </w:pPr>
      <w:r>
        <w:rPr>
          <w:rFonts w:hint="eastAsia"/>
          <w:sz w:val="24"/>
          <w:lang w:val="en-US" w:eastAsia="zh-CN"/>
        </w:rPr>
        <w:t>1、所有涉及</w:t>
      </w:r>
      <w:r>
        <w:rPr>
          <w:rFonts w:hint="eastAsia"/>
          <w:sz w:val="24"/>
        </w:rPr>
        <w:t>扩声系统要求：满足会场的扩声声压级需求，保证会场声音清晰、高保真；确保无电流声、无飞麦等不良现象</w:t>
      </w:r>
      <w:r>
        <w:rPr>
          <w:rFonts w:hint="eastAsia"/>
          <w:sz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B06DE"/>
    <w:multiLevelType w:val="singleLevel"/>
    <w:tmpl w:val="99FB06DE"/>
    <w:lvl w:ilvl="0" w:tentative="0">
      <w:start w:val="1"/>
      <w:numFmt w:val="decimal"/>
      <w:lvlText w:val="%1."/>
      <w:lvlJc w:val="left"/>
      <w:pPr>
        <w:tabs>
          <w:tab w:val="left" w:pos="312"/>
        </w:tabs>
      </w:pPr>
    </w:lvl>
  </w:abstractNum>
  <w:abstractNum w:abstractNumId="1">
    <w:nsid w:val="A3258083"/>
    <w:multiLevelType w:val="singleLevel"/>
    <w:tmpl w:val="A3258083"/>
    <w:lvl w:ilvl="0" w:tentative="0">
      <w:start w:val="1"/>
      <w:numFmt w:val="decimal"/>
      <w:lvlText w:val="%1."/>
      <w:lvlJc w:val="left"/>
      <w:pPr>
        <w:tabs>
          <w:tab w:val="left" w:pos="312"/>
        </w:tabs>
      </w:pPr>
    </w:lvl>
  </w:abstractNum>
  <w:abstractNum w:abstractNumId="2">
    <w:nsid w:val="0DE3104A"/>
    <w:multiLevelType w:val="singleLevel"/>
    <w:tmpl w:val="0DE3104A"/>
    <w:lvl w:ilvl="0" w:tentative="0">
      <w:start w:val="4"/>
      <w:numFmt w:val="decimal"/>
      <w:lvlText w:val="%1."/>
      <w:lvlJc w:val="left"/>
      <w:pPr>
        <w:tabs>
          <w:tab w:val="left" w:pos="312"/>
        </w:tabs>
      </w:pPr>
    </w:lvl>
  </w:abstractNum>
  <w:abstractNum w:abstractNumId="3">
    <w:nsid w:val="224DC74B"/>
    <w:multiLevelType w:val="singleLevel"/>
    <w:tmpl w:val="224DC74B"/>
    <w:lvl w:ilvl="0" w:tentative="0">
      <w:start w:val="14"/>
      <w:numFmt w:val="decimal"/>
      <w:lvlText w:val="%1."/>
      <w:lvlJc w:val="left"/>
      <w:pPr>
        <w:tabs>
          <w:tab w:val="left" w:pos="312"/>
        </w:tabs>
      </w:pPr>
    </w:lvl>
  </w:abstractNum>
  <w:abstractNum w:abstractNumId="4">
    <w:nsid w:val="757C196B"/>
    <w:multiLevelType w:val="singleLevel"/>
    <w:tmpl w:val="757C196B"/>
    <w:lvl w:ilvl="0" w:tentative="0">
      <w:start w:val="1"/>
      <w:numFmt w:val="decimal"/>
      <w:lvlText w:val="%1."/>
      <w:lvlJc w:val="left"/>
      <w:pPr>
        <w:tabs>
          <w:tab w:val="left" w:pos="312"/>
        </w:tabs>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2MGJiNGJiOTNjNzUzZWQ3NzE0MzJhNjJiMDJjNDYifQ=="/>
  </w:docVars>
  <w:rsids>
    <w:rsidRoot w:val="0BDF24D2"/>
    <w:rsid w:val="03620CD7"/>
    <w:rsid w:val="07DE62F4"/>
    <w:rsid w:val="0BDF24D2"/>
    <w:rsid w:val="1F8366E8"/>
    <w:rsid w:val="2EDA1D11"/>
    <w:rsid w:val="35426A49"/>
    <w:rsid w:val="3FBC281F"/>
    <w:rsid w:val="411B05A1"/>
    <w:rsid w:val="482E31CA"/>
    <w:rsid w:val="51885381"/>
    <w:rsid w:val="51F85787"/>
    <w:rsid w:val="53F44796"/>
    <w:rsid w:val="579A0FB3"/>
    <w:rsid w:val="592D6823"/>
    <w:rsid w:val="5C70230F"/>
    <w:rsid w:val="609708B3"/>
    <w:rsid w:val="640E788E"/>
    <w:rsid w:val="6417478D"/>
    <w:rsid w:val="696638FC"/>
    <w:rsid w:val="71EB4C6A"/>
    <w:rsid w:val="73F922C3"/>
    <w:rsid w:val="76B85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unhideWhenUsed/>
    <w:qFormat/>
    <w:uiPriority w:val="99"/>
    <w:pPr>
      <w:spacing w:after="120"/>
      <w:ind w:left="420" w:leftChars="200"/>
    </w:pPr>
  </w:style>
  <w:style w:type="paragraph" w:styleId="3">
    <w:name w:val="Body Text First Indent 2"/>
    <w:basedOn w:val="2"/>
    <w:qFormat/>
    <w:uiPriority w:val="99"/>
    <w:pPr>
      <w:ind w:left="200" w:firstLine="420" w:firstLineChars="200"/>
    </w:pPr>
  </w:style>
  <w:style w:type="paragraph" w:styleId="4">
    <w:name w:val="Title"/>
    <w:basedOn w:val="1"/>
    <w:next w:val="1"/>
    <w:qFormat/>
    <w:uiPriority w:val="10"/>
    <w:pPr>
      <w:spacing w:before="240" w:after="60"/>
      <w:jc w:val="center"/>
      <w:outlineLvl w:val="0"/>
    </w:pPr>
    <w:rPr>
      <w:rFonts w:ascii="Cambria" w:hAnsi="Cambria" w:cs="Times New Roman"/>
      <w:b/>
      <w:bCs/>
      <w:sz w:val="32"/>
      <w:szCs w:val="32"/>
    </w:rPr>
  </w:style>
  <w:style w:type="character" w:customStyle="1" w:styleId="7">
    <w:name w:val="font21"/>
    <w:basedOn w:val="6"/>
    <w:qFormat/>
    <w:uiPriority w:val="0"/>
    <w:rPr>
      <w:rFonts w:hint="eastAsia" w:ascii="仿宋_GB2312" w:eastAsia="仿宋_GB2312" w:cs="仿宋_GB2312"/>
      <w:color w:val="000000"/>
      <w:sz w:val="20"/>
      <w:szCs w:val="20"/>
      <w:u w:val="none"/>
    </w:rPr>
  </w:style>
  <w:style w:type="character" w:customStyle="1" w:styleId="8">
    <w:name w:val="font61"/>
    <w:basedOn w:val="6"/>
    <w:qFormat/>
    <w:uiPriority w:val="0"/>
    <w:rPr>
      <w:rFonts w:hint="eastAsia" w:ascii="宋体" w:hAnsi="宋体" w:eastAsia="宋体" w:cs="宋体"/>
      <w:color w:val="000000"/>
      <w:sz w:val="20"/>
      <w:szCs w:val="20"/>
      <w:u w:val="none"/>
    </w:rPr>
  </w:style>
  <w:style w:type="character" w:customStyle="1" w:styleId="9">
    <w:name w:val="font11"/>
    <w:basedOn w:val="6"/>
    <w:qFormat/>
    <w:uiPriority w:val="0"/>
    <w:rPr>
      <w:rFonts w:hint="eastAsia" w:ascii="仿宋_GB2312" w:eastAsia="仿宋_GB2312" w:cs="仿宋_GB2312"/>
      <w:color w:val="000000"/>
      <w:sz w:val="20"/>
      <w:szCs w:val="20"/>
      <w:u w:val="none"/>
    </w:rPr>
  </w:style>
  <w:style w:type="character" w:customStyle="1" w:styleId="10">
    <w:name w:val="font81"/>
    <w:basedOn w:val="6"/>
    <w:qFormat/>
    <w:uiPriority w:val="0"/>
    <w:rPr>
      <w:rFonts w:hint="eastAsia" w:ascii="宋体" w:hAnsi="宋体" w:eastAsia="宋体" w:cs="宋体"/>
      <w:color w:val="000000"/>
      <w:sz w:val="20"/>
      <w:szCs w:val="20"/>
      <w:u w:val="none"/>
    </w:rPr>
  </w:style>
  <w:style w:type="character" w:customStyle="1" w:styleId="11">
    <w:name w:val="font71"/>
    <w:basedOn w:val="6"/>
    <w:qFormat/>
    <w:uiPriority w:val="0"/>
    <w:rPr>
      <w:rFonts w:hint="default" w:ascii="Times New Roman" w:hAnsi="Times New Roman" w:cs="Times New Roman"/>
      <w:color w:val="000000"/>
      <w:sz w:val="20"/>
      <w:szCs w:val="20"/>
      <w:u w:val="none"/>
    </w:rPr>
  </w:style>
  <w:style w:type="character" w:customStyle="1" w:styleId="12">
    <w:name w:val="font111"/>
    <w:basedOn w:val="6"/>
    <w:qFormat/>
    <w:uiPriority w:val="0"/>
    <w:rPr>
      <w:rFonts w:hint="eastAsia" w:ascii="宋体" w:hAnsi="宋体" w:eastAsia="宋体" w:cs="宋体"/>
      <w:color w:val="000000"/>
      <w:sz w:val="16"/>
      <w:szCs w:val="16"/>
      <w:u w:val="none"/>
    </w:rPr>
  </w:style>
  <w:style w:type="character" w:customStyle="1" w:styleId="13">
    <w:name w:val="font122"/>
    <w:basedOn w:val="6"/>
    <w:qFormat/>
    <w:uiPriority w:val="0"/>
    <w:rPr>
      <w:rFonts w:hint="eastAsia" w:ascii="宋体" w:hAnsi="宋体" w:eastAsia="宋体" w:cs="宋体"/>
      <w:color w:val="000000"/>
      <w:sz w:val="20"/>
      <w:szCs w:val="20"/>
      <w:u w:val="none"/>
    </w:rPr>
  </w:style>
  <w:style w:type="character" w:customStyle="1" w:styleId="14">
    <w:name w:val="font131"/>
    <w:basedOn w:val="6"/>
    <w:qFormat/>
    <w:uiPriority w:val="0"/>
    <w:rPr>
      <w:rFonts w:hint="eastAsia" w:ascii="仿宋_GB2312" w:eastAsia="仿宋_GB2312" w:cs="仿宋_GB2312"/>
      <w:color w:val="FF0000"/>
      <w:sz w:val="20"/>
      <w:szCs w:val="20"/>
      <w:u w:val="none"/>
    </w:rPr>
  </w:style>
  <w:style w:type="character" w:customStyle="1" w:styleId="15">
    <w:name w:val="font51"/>
    <w:basedOn w:val="6"/>
    <w:qFormat/>
    <w:uiPriority w:val="0"/>
    <w:rPr>
      <w:rFonts w:hint="eastAsia" w:ascii="仿宋_GB2312" w:eastAsia="仿宋_GB2312" w:cs="仿宋_GB2312"/>
      <w:b/>
      <w:bCs/>
      <w:color w:val="000000"/>
      <w:sz w:val="20"/>
      <w:szCs w:val="20"/>
      <w:u w:val="none"/>
    </w:rPr>
  </w:style>
  <w:style w:type="character" w:customStyle="1" w:styleId="16">
    <w:name w:val="font141"/>
    <w:basedOn w:val="6"/>
    <w:qFormat/>
    <w:uiPriority w:val="0"/>
    <w:rPr>
      <w:rFonts w:hint="eastAsia" w:ascii="宋体" w:hAnsi="宋体" w:eastAsia="宋体" w:cs="宋体"/>
      <w:color w:val="000000"/>
      <w:sz w:val="18"/>
      <w:szCs w:val="18"/>
      <w:u w:val="none"/>
    </w:rPr>
  </w:style>
  <w:style w:type="character" w:customStyle="1" w:styleId="17">
    <w:name w:val="font151"/>
    <w:basedOn w:val="6"/>
    <w:qFormat/>
    <w:uiPriority w:val="0"/>
    <w:rPr>
      <w:rFonts w:ascii="Arial" w:hAnsi="Arial" w:cs="Arial"/>
      <w:color w:val="000000"/>
      <w:sz w:val="20"/>
      <w:szCs w:val="20"/>
      <w:u w:val="none"/>
    </w:rPr>
  </w:style>
  <w:style w:type="character" w:customStyle="1" w:styleId="18">
    <w:name w:val="font161"/>
    <w:basedOn w:val="6"/>
    <w:qFormat/>
    <w:uiPriority w:val="0"/>
    <w:rPr>
      <w:rFonts w:hint="eastAsia" w:ascii="宋体" w:hAnsi="宋体" w:eastAsia="宋体" w:cs="宋体"/>
      <w:color w:val="000000"/>
      <w:sz w:val="20"/>
      <w:szCs w:val="20"/>
      <w:u w:val="none"/>
    </w:rPr>
  </w:style>
  <w:style w:type="character" w:customStyle="1" w:styleId="19">
    <w:name w:val="font41"/>
    <w:basedOn w:val="6"/>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27983</Words>
  <Characters>33846</Characters>
  <Lines>0</Lines>
  <Paragraphs>0</Paragraphs>
  <TotalTime>34</TotalTime>
  <ScaleCrop>false</ScaleCrop>
  <LinksUpToDate>false</LinksUpToDate>
  <CharactersWithSpaces>34809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2024-07-15T01:28:00Z</dcterms:created>
  <dc:creator>纯奶冰激凌</dc:creator>
  <cp:lastModifiedBy>纯奶冰激凌</cp:lastModifiedBy>
  <dcterms:modified xsi:type="dcterms:W3CDTF">2026-04-07T01:59:12Z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FCD0BF3E857E47CB9FF2280EFFF51EB3_13</vt:lpwstr>
  </property>
  <property fmtid="{D5CDD505-2E9C-101B-9397-08002B2CF9AE}" pid="4" name="KSOTemplateDocerSaveRecord">
    <vt:lpwstr>eyJoZGlkIjoiMjA2MGJiNGJiOTNjNzUzZWQ3NzE0MzJhNjJiMDJjNDYiLCJ1c2VySWQiOiIzNzA2NTgxNjkifQ==</vt:lpwstr>
  </property>
</Properties>
</file>