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1DF45">
      <w:pPr>
        <w:pStyle w:val="15"/>
        <w:rPr>
          <w:rFonts w:hint="eastAsia"/>
        </w:rPr>
      </w:pPr>
      <w:r>
        <w:rPr>
          <w:rFonts w:hint="eastAsia"/>
        </w:rPr>
        <w:t>天津市第一中心医院复康院区提升改造项目基础硬件及附属设施建设项目智能语音采集设备项目</w:t>
      </w:r>
    </w:p>
    <w:p w14:paraId="28BB6528">
      <w:pPr>
        <w:pStyle w:val="15"/>
        <w:rPr>
          <w:rFonts w:hint="eastAsia" w:eastAsia="黑体"/>
          <w:lang w:val="en-US" w:eastAsia="zh-CN"/>
        </w:rPr>
      </w:pPr>
      <w:r>
        <w:rPr>
          <w:rFonts w:hint="eastAsia"/>
          <w:lang w:val="en-US" w:eastAsia="zh-CN"/>
        </w:rPr>
        <w:t>项目需求书</w:t>
      </w:r>
    </w:p>
    <w:p w14:paraId="2EB3F4D8">
      <w:pPr>
        <w:spacing w:line="360" w:lineRule="auto"/>
        <w:ind w:firstLine="480" w:firstLineChars="200"/>
        <w:outlineLvl w:val="0"/>
        <w:rPr>
          <w:sz w:val="24"/>
        </w:rPr>
      </w:pPr>
      <w:r>
        <w:rPr>
          <w:rFonts w:hint="eastAsia"/>
          <w:sz w:val="24"/>
        </w:rPr>
        <w:t>一、项目背景</w:t>
      </w:r>
    </w:p>
    <w:p w14:paraId="0267B554">
      <w:pPr>
        <w:spacing w:line="520" w:lineRule="exact"/>
        <w:ind w:firstLine="480" w:firstLineChars="200"/>
        <w:rPr>
          <w:rFonts w:hint="eastAsia" w:ascii="宋体" w:hAnsi="宋体" w:cs="宋体"/>
          <w:bCs/>
          <w:color w:val="000000"/>
          <w:sz w:val="24"/>
        </w:rPr>
      </w:pPr>
      <w:r>
        <w:rPr>
          <w:rFonts w:hint="eastAsia" w:ascii="宋体" w:hAnsi="宋体" w:cs="宋体"/>
          <w:bCs/>
          <w:color w:val="000000"/>
          <w:sz w:val="24"/>
        </w:rPr>
        <w:t>天津市第一中心医院作为一所以急救医学、器官移植、耳鼻咽喉头颈外科学为特色，融医疗、教学、科研、预防与保健为一体的现代化三级甲等综合医院，同时也是市级医学中心之一，在保障区域医疗健康、应对重大公共卫生事件中承担着关键职责。为有效支撑天津市重大传染病防治基地建设功能需求，进一步提升医院作为重点救治医院的信息化、智能化水平，强化辅助临床业务综合支撑能力，特针对医院叫号系统开展扩容升级改造工作。</w:t>
      </w:r>
    </w:p>
    <w:p w14:paraId="5F87C57B">
      <w:pPr>
        <w:spacing w:line="520" w:lineRule="exact"/>
        <w:ind w:firstLine="480" w:firstLineChars="200"/>
        <w:rPr>
          <w:rFonts w:hint="eastAsia" w:ascii="宋体" w:hAnsi="宋体" w:cs="宋体"/>
          <w:bCs/>
          <w:color w:val="000000"/>
          <w:sz w:val="24"/>
        </w:rPr>
      </w:pPr>
      <w:r>
        <w:rPr>
          <w:rFonts w:hint="eastAsia" w:ascii="宋体" w:hAnsi="宋体" w:cs="宋体"/>
          <w:bCs/>
          <w:color w:val="000000"/>
          <w:sz w:val="24"/>
        </w:rPr>
        <w:t>本项目以公立医院高质量发展为战略目标，围绕国家"三位一体"智慧医院建设要求，以新一代人工智能技术为驱动，构建医疗语音识别大模型，为院内多个语音识别场景提供基础能力，提高医生多场景的医疗文书的输入效率，同时给语音病历生成提供语音识别能力，持续增强医生的服务能力与医院的发展韧性。本项目属于软件和信息技术服务业。项目目标是实现医院特定科室（不少于10个）、特定场景环境下的医患语音对话采集、中英文语音转译为汉字，并达到95%以上的平均准确率。项目采购400台经测试可用的拾音器，项目采购的医疗语音识别大模型需进行本地化部署。</w:t>
      </w:r>
    </w:p>
    <w:p w14:paraId="51127274">
      <w:pPr>
        <w:autoSpaceDE w:val="0"/>
        <w:autoSpaceDN w:val="0"/>
        <w:spacing w:line="360" w:lineRule="auto"/>
        <w:ind w:firstLine="480" w:firstLineChars="200"/>
        <w:rPr>
          <w:bCs/>
          <w:sz w:val="24"/>
        </w:rPr>
      </w:pPr>
      <w:r>
        <w:rPr>
          <w:rFonts w:hint="eastAsia"/>
          <w:color w:val="000000"/>
          <w:sz w:val="24"/>
        </w:rPr>
        <w:t>二</w:t>
      </w:r>
      <w:r>
        <w:rPr>
          <w:bCs/>
          <w:color w:val="000000"/>
          <w:sz w:val="24"/>
        </w:rPr>
        <w:t>、</w:t>
      </w:r>
      <w:r>
        <w:rPr>
          <w:bCs/>
          <w:sz w:val="24"/>
        </w:rPr>
        <w:t>技术要求</w:t>
      </w:r>
    </w:p>
    <w:p w14:paraId="73FF85BB">
      <w:pPr>
        <w:spacing w:line="360" w:lineRule="auto"/>
        <w:ind w:firstLine="480" w:firstLineChars="200"/>
        <w:outlineLvl w:val="0"/>
        <w:rPr>
          <w:sz w:val="24"/>
        </w:rPr>
      </w:pPr>
      <w:r>
        <w:rPr>
          <w:rFonts w:hint="eastAsia"/>
          <w:sz w:val="24"/>
        </w:rPr>
        <w:t>（一）投标人须承诺所投产品和服务符合相关强制性规定。交货时采购人有权要求投标人出具所投产品、服务符合上述规定的证明文件。</w:t>
      </w:r>
    </w:p>
    <w:p w14:paraId="5F888564">
      <w:pPr>
        <w:spacing w:line="360" w:lineRule="auto"/>
        <w:ind w:firstLine="480" w:firstLineChars="200"/>
        <w:outlineLvl w:val="0"/>
        <w:rPr>
          <w:sz w:val="24"/>
        </w:rPr>
      </w:pPr>
      <w:r>
        <w:rPr>
          <w:rFonts w:hint="eastAsia"/>
          <w:sz w:val="24"/>
        </w:rPr>
        <w:t>（二）采购清单</w:t>
      </w:r>
    </w:p>
    <w:p w14:paraId="20F1E6FE">
      <w:pPr>
        <w:pStyle w:val="22"/>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投标产品实质性要求</w:t>
      </w:r>
    </w:p>
    <w:p w14:paraId="3DACA858">
      <w:pPr>
        <w:spacing w:line="360" w:lineRule="auto"/>
        <w:ind w:firstLine="480" w:firstLineChars="200"/>
        <w:outlineLvl w:val="0"/>
        <w:rPr>
          <w:rFonts w:hint="eastAsia"/>
          <w:sz w:val="24"/>
          <w:lang w:val="en-US" w:eastAsia="zh-CN"/>
        </w:rPr>
      </w:pPr>
      <w:bookmarkStart w:id="0" w:name="_GoBack"/>
      <w:bookmarkEnd w:id="0"/>
      <w:r>
        <w:rPr>
          <w:rFonts w:hint="eastAsia"/>
          <w:sz w:val="24"/>
          <w:lang w:val="en-US" w:eastAsia="zh-CN"/>
        </w:rPr>
        <w:t>投标人所投软件产品须提供原厂商售后服务承诺函及原厂商针对本项目的唯一授权书，确保项目实施、技术支持、售后服务均由产品原厂商直接提供，保证服务质量与产品合法性。</w:t>
      </w:r>
    </w:p>
    <w:p w14:paraId="6AB430FF">
      <w:pPr>
        <w:pStyle w:val="22"/>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 技术参数</w:t>
      </w:r>
    </w:p>
    <w:p w14:paraId="5F972988">
      <w:pPr>
        <w:spacing w:line="360" w:lineRule="auto"/>
        <w:ind w:firstLine="480" w:firstLineChars="200"/>
        <w:outlineLvl w:val="0"/>
        <w:rPr>
          <w:sz w:val="24"/>
        </w:rPr>
      </w:pPr>
      <w:r>
        <w:rPr>
          <w:rFonts w:hint="eastAsia"/>
          <w:sz w:val="24"/>
        </w:rPr>
        <w:t>注：</w:t>
      </w:r>
    </w:p>
    <w:p w14:paraId="3F4F8DE4">
      <w:pPr>
        <w:spacing w:line="360" w:lineRule="auto"/>
        <w:ind w:firstLine="480" w:firstLineChars="200"/>
        <w:outlineLvl w:val="0"/>
        <w:rPr>
          <w:sz w:val="24"/>
        </w:rPr>
      </w:pPr>
      <w:r>
        <w:rPr>
          <w:rFonts w:hint="eastAsia"/>
          <w:sz w:val="24"/>
        </w:rPr>
        <w:t>加注“▲”号的产品为核心产品（如未明确核心产品，则视为全部产品均为核心产品），任意一种核心产品为同一品牌时，按照第三部分第32.4条款执行。</w:t>
      </w:r>
    </w:p>
    <w:p w14:paraId="52B042E6">
      <w:pPr>
        <w:spacing w:line="360" w:lineRule="auto"/>
        <w:ind w:firstLine="480" w:firstLineChars="20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的强制采购的节能产品进行投标，并提供相关认证证书扫描件，否则不予认定。未加注“■”号的产品均不属于节能产品政府采购强制采购的产品。如供应商对此有异议，请按照招标文件第三部分《投标须知》“8. 询问与质疑”的相关规定，以书面形式向采购人提出质疑，否则视为认同招标文件中关于节能产品政府采购强制采购产品范围的划定。</w:t>
      </w:r>
    </w:p>
    <w:tbl>
      <w:tblPr>
        <w:tblStyle w:val="16"/>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6"/>
        <w:gridCol w:w="721"/>
        <w:gridCol w:w="6094"/>
        <w:gridCol w:w="498"/>
        <w:gridCol w:w="710"/>
      </w:tblGrid>
      <w:tr w14:paraId="3DD47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14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37E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项目内容</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AED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技术要求</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3B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F8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14:paraId="63B22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7E36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（一）硬件</w:t>
            </w:r>
          </w:p>
        </w:tc>
      </w:tr>
      <w:tr w14:paraId="4C682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B3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05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标准全向桌面麦克风</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C9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半径3米拾音，360°拾音，音源采样率20kHz，USB-A/Type-c直连。</w:t>
            </w:r>
          </w:p>
        </w:tc>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24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08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33.00 </w:t>
            </w:r>
          </w:p>
        </w:tc>
      </w:tr>
      <w:tr w14:paraId="58EBA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17C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8E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无线一拖二麦克风</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4BD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无线领夹式，适配移动查房等场景，大于20m无线传输距离，精准拾取佩戴者音源，音源采样率48kHz，无限模式续航大于6小时，充电仓续航可复充两次，USB-A/Type-c接收器直连。</w:t>
            </w:r>
          </w:p>
        </w:tc>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94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5C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267.00 </w:t>
            </w:r>
          </w:p>
        </w:tc>
      </w:tr>
      <w:tr w14:paraId="152B2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631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52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标准指向桌面麦克风</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B9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无线有线双模式，大于10m无线传输距离，精准拾取正面音源采样率48kHz，无限模式续航大于10小时，USB-A/Type-c直连。</w:t>
            </w:r>
          </w:p>
        </w:tc>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52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65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78.00 </w:t>
            </w:r>
          </w:p>
        </w:tc>
      </w:tr>
      <w:tr w14:paraId="7F2DE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EA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8F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无线一拖二降噪领夹麦克风</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45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线领夹式，适配口腔科等噪声大医生位置不固定等场景，大于20m无线传输距离，精准拾取佩戴者音源，音源采样率48kHz，无限模式续航大于6小时，充电仓续航可复充两次，智能降噪增强人声，USB-A/Type-c接收器直连。</w:t>
            </w:r>
          </w:p>
        </w:tc>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F6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E89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22.00 </w:t>
            </w:r>
          </w:p>
        </w:tc>
      </w:tr>
      <w:tr w14:paraId="1BCE3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471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DFD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医疗语音识别大模型一体机</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71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1.类型：机架式设备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2.CPU：X86架构、单颗核心≥12C、主频≥2.1GHz、支持超线程，配置2颗CPU</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3.内存：128GB (32GB DDR4 2667 MHz*4)</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4.硬盘：480GB SSD*2+1.92TB SSD*2，满配硬盘背板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5.阵列：支持RAID 0/1/10/5/6，缓存≥2G，带电池或电容保护</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6.网卡：10/100/1000Mbps自适应电口*4</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7.GPU：NVIDIA  T4（16GB）*1或NVIDIA  L20（48GB）*1</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8.其他：企业级管理软件永久授权，支持KVMoverIP、冗余电源、满配风扇、双导轨、预留PCIe@16X速率*1、原厂原封供货</w:t>
            </w:r>
          </w:p>
        </w:tc>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30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4C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1.00 </w:t>
            </w:r>
          </w:p>
        </w:tc>
      </w:tr>
      <w:tr w14:paraId="609FA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8723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（二）软件</w:t>
            </w:r>
          </w:p>
        </w:tc>
      </w:tr>
      <w:tr w14:paraId="67DD0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328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521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医疗语音识别大模型</w:t>
            </w:r>
          </w:p>
        </w:tc>
        <w:tc>
          <w:tcPr>
            <w:tcW w:w="6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347B4">
            <w:pPr>
              <w:keepNext w:val="0"/>
              <w:keepLines w:val="0"/>
              <w:widowControl/>
              <w:suppressLineNumbers w:val="0"/>
              <w:snapToGrid w:val="0"/>
              <w:ind w:left="0" w:leftChars="0" w:right="0" w:rightChars="0" w:firstLine="0" w:firstLineChars="0"/>
              <w:jc w:val="left"/>
              <w:textAlignment w:val="center"/>
              <w:rPr>
                <w:color w:val="C00000"/>
              </w:rPr>
            </w:pPr>
            <w:r>
              <w:rPr>
                <w:rFonts w:hint="eastAsia" w:ascii="宋体" w:hAnsi="宋体" w:eastAsia="宋体" w:cs="宋体"/>
                <w:i w:val="0"/>
                <w:iCs w:val="0"/>
                <w:color w:val="000000"/>
                <w:kern w:val="0"/>
                <w:sz w:val="16"/>
                <w:szCs w:val="16"/>
                <w:u w:val="none"/>
                <w:lang w:val="en-US" w:eastAsia="zh-CN" w:bidi="ar"/>
              </w:rPr>
              <w:t>基于大模型的语音识别能力提供医疗场景及通用场景的智能语音转写服务，在场景适配的泛化性方面更强，支持中文连续听写、中英文混读、数字串识别、说话人分离等核心功能，并具备智能标点预测、热词优化、常见方言适配和医疗术语识别等专业特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语音识别并发能力不少于20路。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需支持实时转写，首字平均响应时间1.5s以内，子句平均响应时间700ms以内。</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中英文语音识别准确率达到95%及以上。</w:t>
            </w:r>
          </w:p>
          <w:p w14:paraId="5F6E82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中文连续语音转写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支持中文连续语音实时转写识别，支持流式音频输入和文字输出，实现 “边说话、边转写、边输出” 的低延迟交互体验，用户可在语音输入的同时直观查看转写结果，无需等待语音输入结束，大幅提升信息录入效率。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常见方言免切换</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对广东、四川、贵州、云南、重庆、湖北、安徽、河南、陕西、山东、天津、河北、宁夏、上海、江苏、江西、湖南、山西、广西、福建、台湾、北京、海南、黑龙江、辽宁、内蒙、吉林27常见地区方言的实时转写，并且支持方言与普通话免切换识别，系统内置多语种声学模型与语言模型融合机制，无需用户手动更换识别引擎、调整接口参数或切换识别模式，即可自动判别输入语音为普通话或目标方言，并完成精准转写，适配医疗场景下不同地域医患的沟通需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常见中英文混读听写</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中文和英文实时转写，支持中文中夹带英文单词字母组合等要求。中英文混读听写方便应用和用户在进行中文和英文、数字的语音输入时无需切换模式，直接混合朗读即可，语音识别引擎会自动分析语音数据中的中文、英文和数字并识别输出对应内容。</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数字串识别</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支持按数字串或数值读多种方式的转写识别功能。可以兼容不同的用户语音输入习惯，针对医疗场景中的关键数字信息，无论是按数字序列朗读（如 “1 2 3 4”），还是按数值含义朗读（如 “一千二百三十四”），系统均可精准识别并转换为标准数字格式，避免因数字朗读方式差异导致的转写错误。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音频格式</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16k16bit的PCM或者WAV格式单声道音频流实时转写，该格式为电脑麦克风、手机录音设备、医疗录音终端的通用输出格式，无需额外进行音频格式转换，即可直接接入系统完成转写，满足临床、办公等多场景下的终端适配需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中文标点智能预测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基于上下文语义理解与对话场景分析，中文标点智能预测对识别结果语句智能预测其对话语境，提供智能断句和标点符号的预测。支持常用的逗号、句号、问号等标点，提高用户语音录入的效率。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噪音环境语音识别</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具备多维度数字化降噪与抗干扰能力，针对医疗场景中的诊室背景音、设备运行音，以及通用场景中的办公环境噪音、户外环境噪音等，语音识别能力具备数字化降噪能力，可正常识别一定程度嘈杂环境下的语音，保障嘈杂环境下语音转写的准确率，满足移动问诊、现场会诊等复杂环境的使用需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热词优化</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全局热词与个性化热词的灵活配置与实时生效，用户可通过服务端添加医院名称、科室名称、医生姓名、罕见病名、特殊药品名等专有词汇。系统支持热词库的动态加载，无需重启服务即可将新增热词纳入识别范围，大幅提升专有词汇的识别准确率，解决医疗场景中专业术语识别难的核心痛点。</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语音识别接口</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采用WebSocket 协议提供低延迟、高稳定性的实时语音识别 API 接口，可实现音频流的实时推送与转写结果的实时返回。</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日常用语与医疗用语混合识别</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支持日常用语和医疗用于混合识别，为用户提供全方面的语音识别服务。医疗术语具体包括药品、疾病名称、诊断名称、检查检验指标等病历专业术语。</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医学文本规范处理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支持文本规范化后处理，如字母大小写、数字串、医学单位符号规整等。例如常见的CT、mmHg等，可以根据上下文识别输出对应的内容。</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说话人分离</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支持多人会话场景下的说话人角色分离与内容标注，提供两种识别模式以适配不同场景需求：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声纹注册模式，用户预先录入目标说话人的声纹特征并完成注册，系统可精准匹配语音流中的声纹信息，实现指定说话人的内容分离与身份标注，适用于医患问诊、专家会诊等需要明确角色的场景；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无注册盲分模式，无需预先录入声纹信息，系统通过语音信号的声学特征差异，自动区分不同说话人的语音片段，实现多角色内容的分离，适用于会议记录、病例讨论等临时多人会话场景。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两种模式均支持实时分离与转写结果的分角色排版输出。</w:t>
            </w:r>
          </w:p>
        </w:tc>
        <w:tc>
          <w:tcPr>
            <w:tcW w:w="4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13EC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51B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1.00 </w:t>
            </w:r>
          </w:p>
        </w:tc>
      </w:tr>
      <w:tr w14:paraId="3AD7C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42C76">
            <w:pPr>
              <w:snapToGrid w:val="0"/>
              <w:ind w:left="0" w:leftChars="0" w:right="0" w:rightChars="0" w:firstLine="0" w:firstLineChars="0"/>
              <w:jc w:val="center"/>
              <w:rPr>
                <w:rFonts w:hint="eastAsia" w:ascii="宋体" w:hAnsi="宋体" w:eastAsia="宋体" w:cs="宋体"/>
                <w:i w:val="0"/>
                <w:iCs w:val="0"/>
                <w:color w:val="000000"/>
                <w:sz w:val="16"/>
                <w:szCs w:val="16"/>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41EC0">
            <w:pPr>
              <w:snapToGrid w:val="0"/>
              <w:ind w:left="0" w:leftChars="0" w:right="0" w:rightChars="0" w:firstLine="0" w:firstLineChars="0"/>
              <w:jc w:val="center"/>
              <w:rPr>
                <w:rFonts w:hint="eastAsia" w:ascii="宋体" w:hAnsi="宋体" w:eastAsia="宋体" w:cs="宋体"/>
                <w:i w:val="0"/>
                <w:iCs w:val="0"/>
                <w:color w:val="000000"/>
                <w:sz w:val="16"/>
                <w:szCs w:val="16"/>
                <w:u w:val="none"/>
              </w:rPr>
            </w:pPr>
          </w:p>
        </w:tc>
        <w:tc>
          <w:tcPr>
            <w:tcW w:w="6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82B9F">
            <w:pPr>
              <w:snapToGrid w:val="0"/>
              <w:ind w:left="0" w:leftChars="0" w:right="0" w:rightChars="0" w:firstLine="0" w:firstLineChars="0"/>
              <w:jc w:val="left"/>
              <w:rPr>
                <w:rFonts w:hint="eastAsia" w:ascii="宋体" w:hAnsi="宋体" w:eastAsia="宋体" w:cs="宋体"/>
                <w:i w:val="0"/>
                <w:iCs w:val="0"/>
                <w:color w:val="000000"/>
                <w:sz w:val="16"/>
                <w:szCs w:val="16"/>
                <w:u w:val="none"/>
              </w:rPr>
            </w:pP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B8916">
            <w:pPr>
              <w:snapToGrid w:val="0"/>
              <w:ind w:left="0" w:leftChars="0" w:right="0" w:rightChars="0" w:firstLine="0" w:firstLineChars="0"/>
              <w:jc w:val="left"/>
              <w:rPr>
                <w:rFonts w:hint="eastAsia" w:ascii="宋体" w:hAnsi="宋体" w:eastAsia="宋体" w:cs="宋体"/>
                <w:i w:val="0"/>
                <w:iCs w:val="0"/>
                <w:color w:val="000000"/>
                <w:sz w:val="16"/>
                <w:szCs w:val="16"/>
                <w:u w:val="none"/>
              </w:rPr>
            </w:pPr>
          </w:p>
        </w:tc>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996D8">
            <w:pPr>
              <w:snapToGrid w:val="0"/>
              <w:ind w:left="0" w:leftChars="0" w:right="0" w:rightChars="0" w:firstLine="0" w:firstLineChars="0"/>
              <w:jc w:val="center"/>
              <w:rPr>
                <w:rFonts w:hint="eastAsia" w:ascii="宋体" w:hAnsi="宋体" w:eastAsia="宋体" w:cs="宋体"/>
                <w:i w:val="0"/>
                <w:iCs w:val="0"/>
                <w:color w:val="000000"/>
                <w:sz w:val="16"/>
                <w:szCs w:val="16"/>
                <w:u w:val="none"/>
              </w:rPr>
            </w:pPr>
          </w:p>
        </w:tc>
      </w:tr>
      <w:tr w14:paraId="03DB3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03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92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软件集成开发服务</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87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于医疗语音识别大模型能力构建web界面的语音输入工具，点击新建语音转录菜单，系统进入语音录入系统首页，在系统首页点击开始按钮，支持调用电脑设备麦克风功能，记录说话者语音，并根据语音转换成汉字，同时支持将汉字进行复制粘贴，再次点击按钮关闭麦克风记录语音功能。开始时同步进行录音，关闭后同步输出录音及录音对应的转写文字。</w:t>
            </w: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EAF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79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1.00 </w:t>
            </w:r>
          </w:p>
        </w:tc>
      </w:tr>
    </w:tbl>
    <w:p w14:paraId="589F309E">
      <w:pPr>
        <w:numPr>
          <w:ilvl w:val="0"/>
          <w:numId w:val="1"/>
        </w:numPr>
        <w:spacing w:line="360" w:lineRule="auto"/>
        <w:ind w:left="-60" w:leftChars="0" w:firstLine="480" w:firstLineChars="0"/>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商务需求</w:t>
      </w:r>
    </w:p>
    <w:p w14:paraId="6C1719B7">
      <w:pPr>
        <w:autoSpaceDE w:val="0"/>
        <w:autoSpaceDN w:val="0"/>
        <w:adjustRightInd w:val="0"/>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kern w:val="0"/>
          <w:sz w:val="24"/>
          <w:szCs w:val="24"/>
        </w:rPr>
        <w:t>（一）</w:t>
      </w:r>
      <w:r>
        <w:rPr>
          <w:rFonts w:hint="eastAsia" w:asciiTheme="minorEastAsia" w:hAnsiTheme="minorEastAsia" w:eastAsiaTheme="minorEastAsia" w:cstheme="minorEastAsia"/>
          <w:color w:val="000000"/>
          <w:sz w:val="24"/>
          <w:szCs w:val="24"/>
        </w:rPr>
        <w:t>报价要求</w:t>
      </w:r>
    </w:p>
    <w:p w14:paraId="307707C8">
      <w:pPr>
        <w:autoSpaceDE w:val="0"/>
        <w:autoSpaceDN w:val="0"/>
        <w:adjustRightInd w:val="0"/>
        <w:spacing w:line="360" w:lineRule="auto"/>
        <w:ind w:firstLine="480" w:firstLineChars="200"/>
        <w:rPr>
          <w:color w:val="000000"/>
          <w:sz w:val="24"/>
        </w:rPr>
      </w:pPr>
      <w:r>
        <w:rPr>
          <w:rFonts w:hint="eastAsia"/>
          <w:color w:val="000000"/>
          <w:sz w:val="24"/>
        </w:rPr>
        <w:t>1. 投标报价以人民币填列。</w:t>
      </w:r>
    </w:p>
    <w:p w14:paraId="0D2B5E10">
      <w:pPr>
        <w:autoSpaceDE w:val="0"/>
        <w:autoSpaceDN w:val="0"/>
        <w:adjustRightInd w:val="0"/>
        <w:spacing w:line="360" w:lineRule="auto"/>
        <w:ind w:firstLine="480" w:firstLineChars="200"/>
        <w:rPr>
          <w:color w:val="000000"/>
          <w:sz w:val="24"/>
        </w:rPr>
      </w:pPr>
      <w:r>
        <w:rPr>
          <w:rFonts w:hint="eastAsia"/>
          <w:color w:val="000000"/>
          <w:sz w:val="24"/>
        </w:rPr>
        <w:t>2. 投标人的报价应包括：设备主机及附件货款、运输费、运输保险费、装卸费、调试费及利润税金等为完成招标文件规定的全部要求所需的一切费用。投标人所报价格为货到现场安装调试完成的最终优惠价格。</w:t>
      </w:r>
    </w:p>
    <w:p w14:paraId="54ADF0D0">
      <w:pPr>
        <w:autoSpaceDE w:val="0"/>
        <w:autoSpaceDN w:val="0"/>
        <w:adjustRightInd w:val="0"/>
        <w:spacing w:line="360" w:lineRule="auto"/>
        <w:ind w:firstLine="480" w:firstLineChars="200"/>
        <w:rPr>
          <w:color w:val="000000"/>
          <w:sz w:val="24"/>
        </w:rPr>
      </w:pPr>
      <w:r>
        <w:rPr>
          <w:rFonts w:hint="eastAsia"/>
          <w:color w:val="000000"/>
          <w:sz w:val="24"/>
        </w:rPr>
        <w:t>3. 验收及相关费用由投标人负责。</w:t>
      </w:r>
    </w:p>
    <w:p w14:paraId="49EB000F">
      <w:pPr>
        <w:autoSpaceDE w:val="0"/>
        <w:autoSpaceDN w:val="0"/>
        <w:adjustRightInd w:val="0"/>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（二）服务要求</w:t>
      </w:r>
    </w:p>
    <w:p w14:paraId="6F59FF33">
      <w:pPr>
        <w:autoSpaceDE w:val="0"/>
        <w:autoSpaceDN w:val="0"/>
        <w:adjustRightIn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自本项目整体最终验收之日起，所有产品要求提供三年的质保服务。 含软硬件维护和系统软件升级、技术支持服务、系统管理及操作培训，提供系统个性化修改需求。</w:t>
      </w:r>
    </w:p>
    <w:p w14:paraId="25580B7E">
      <w:pPr>
        <w:autoSpaceDE w:val="0"/>
        <w:autoSpaceDN w:val="0"/>
        <w:adjustRightIn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调试要求：送货上门、调试、提供完善的设备及软件系统使用中文操作手册、图纸、网络详细拓扑图、系统配置、功能配置、设备配置、互联记录、数据字典、服务器搭建安装操作说明书、系统安装说明书及接口文档等 ；</w:t>
      </w:r>
    </w:p>
    <w:p w14:paraId="7E813C66">
      <w:pPr>
        <w:autoSpaceDE w:val="0"/>
        <w:autoSpaceDN w:val="0"/>
        <w:adjustRightIn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技术人员提供售后服务，含电话支持、现场响应、远程操作、网上客服中心等多种方式服务，应做到7×24小时全天候电话或微信等常用联系方式响应。当出现故障时，接到故障通知后，技术人员应在30分钟内响应，远程技术支持无法解决的，6小时内需到达现场处理修复，并调查分析事故原因，如现场仍不能解决问题，需24小时内提供同档次或更高档次的备用设备解决问题。</w:t>
      </w:r>
    </w:p>
    <w:p w14:paraId="714F6AC1">
      <w:pPr>
        <w:autoSpaceDE w:val="0"/>
        <w:autoSpaceDN w:val="0"/>
        <w:adjustRightIn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4.供应商提供技术人员定期回访服务，定期通过电话或其他方式访问用户， 了解产品使用情况及网络安全情况，每月进行一次现场巡检，并形成书面巡检服务报告。</w:t>
      </w:r>
    </w:p>
    <w:p w14:paraId="0CB7FA36">
      <w:pPr>
        <w:autoSpaceDE w:val="0"/>
        <w:autoSpaceDN w:val="0"/>
        <w:adjustRightIn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（三）交货要求</w:t>
      </w:r>
    </w:p>
    <w:p w14:paraId="1BC04489">
      <w:pPr>
        <w:autoSpaceDE w:val="0"/>
        <w:autoSpaceDN w:val="0"/>
        <w:adjustRightInd w:val="0"/>
        <w:spacing w:line="360" w:lineRule="auto"/>
        <w:ind w:firstLine="480" w:firstLineChars="200"/>
        <w:rPr>
          <w:rFonts w:hint="eastAsia"/>
          <w:sz w:val="24"/>
        </w:rPr>
      </w:pPr>
      <w:r>
        <w:rPr>
          <w:rFonts w:hint="eastAsia"/>
          <w:sz w:val="24"/>
        </w:rPr>
        <w:t>1. 交货期：合同签订收到预付款后，60天内完成设备到货。成交供应商需提供实施工作计划文档交给采购人。</w:t>
      </w:r>
    </w:p>
    <w:p w14:paraId="2972CFF1">
      <w:pPr>
        <w:autoSpaceDE w:val="0"/>
        <w:autoSpaceDN w:val="0"/>
        <w:adjustRightInd w:val="0"/>
        <w:spacing w:line="360" w:lineRule="auto"/>
        <w:ind w:firstLine="480" w:firstLineChars="200"/>
        <w:rPr>
          <w:rFonts w:hint="eastAsia"/>
          <w:sz w:val="24"/>
        </w:rPr>
      </w:pPr>
      <w:r>
        <w:rPr>
          <w:rFonts w:hint="eastAsia"/>
          <w:sz w:val="24"/>
        </w:rPr>
        <w:t>2. 交货地点：天津市第一中心医院复康路24号（特殊情况以合同为准）。</w:t>
      </w:r>
    </w:p>
    <w:p w14:paraId="22E8E1D6">
      <w:pPr>
        <w:autoSpaceDE w:val="0"/>
        <w:autoSpaceDN w:val="0"/>
        <w:adjustRightInd w:val="0"/>
        <w:spacing w:line="360" w:lineRule="auto"/>
        <w:ind w:firstLine="480" w:firstLineChars="200"/>
        <w:rPr>
          <w:rFonts w:hint="eastAsia"/>
          <w:sz w:val="24"/>
        </w:rPr>
      </w:pPr>
      <w:r>
        <w:rPr>
          <w:rFonts w:hint="eastAsia"/>
          <w:sz w:val="24"/>
        </w:rPr>
        <w:t>3. 提供制造商完整的随机资料，包括完整的使用和维修手册等。</w:t>
      </w:r>
    </w:p>
    <w:p w14:paraId="343B05B8">
      <w:pPr>
        <w:autoSpaceDE w:val="0"/>
        <w:autoSpaceDN w:val="0"/>
        <w:adjustRightInd w:val="0"/>
        <w:spacing w:line="360" w:lineRule="auto"/>
        <w:ind w:firstLine="480" w:firstLineChars="200"/>
        <w:rPr>
          <w:rFonts w:hint="eastAsia"/>
          <w:sz w:val="24"/>
        </w:rPr>
      </w:pPr>
      <w:r>
        <w:rPr>
          <w:rFonts w:hint="eastAsia"/>
          <w:sz w:val="24"/>
        </w:rPr>
        <w:t>4. 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6D4333DC">
      <w:pPr>
        <w:autoSpaceDE w:val="0"/>
        <w:autoSpaceDN w:val="0"/>
        <w:adjustRightInd w:val="0"/>
        <w:spacing w:line="360" w:lineRule="auto"/>
        <w:ind w:firstLine="480" w:firstLineChars="200"/>
        <w:rPr>
          <w:sz w:val="24"/>
        </w:rPr>
      </w:pPr>
      <w:r>
        <w:rPr>
          <w:rFonts w:hint="eastAsia"/>
          <w:sz w:val="24"/>
        </w:rPr>
        <w:t>（四）付款方式</w:t>
      </w:r>
    </w:p>
    <w:p w14:paraId="46F3E4BC">
      <w:pPr>
        <w:autoSpaceDE w:val="0"/>
        <w:autoSpaceDN w:val="0"/>
        <w:adjustRightInd w:val="0"/>
        <w:spacing w:line="360" w:lineRule="auto"/>
        <w:ind w:firstLine="480" w:firstLineChars="200"/>
        <w:rPr>
          <w:rFonts w:hint="eastAsia"/>
          <w:sz w:val="24"/>
          <w:highlight w:val="none"/>
        </w:rPr>
      </w:pPr>
      <w:r>
        <w:rPr>
          <w:rFonts w:hint="eastAsia"/>
          <w:sz w:val="24"/>
          <w:highlight w:val="none"/>
        </w:rPr>
        <w:t>签订合同后30个工作日内预付合同总额的30%，全部到货并经监理组织到货验收合格后30个工作日内支付合同总额的50%，项目竣工验收合格后30个工作日内支付合同总额的20%（特殊情况以合同为准）。</w:t>
      </w:r>
    </w:p>
    <w:p w14:paraId="69C4F0AD">
      <w:pPr>
        <w:autoSpaceDE w:val="0"/>
        <w:autoSpaceDN w:val="0"/>
        <w:adjustRightIn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五</w:t>
      </w:r>
      <w:r>
        <w:rPr>
          <w:rFonts w:hint="eastAsia" w:asciiTheme="minorEastAsia" w:hAnsiTheme="minorEastAsia" w:eastAsiaTheme="minorEastAsia" w:cstheme="minorEastAsia"/>
          <w:sz w:val="24"/>
          <w:szCs w:val="24"/>
        </w:rPr>
        <w:t>）验收方法及标准</w:t>
      </w:r>
    </w:p>
    <w:p w14:paraId="4692A697">
      <w:pPr>
        <w:tabs>
          <w:tab w:val="left" w:pos="210"/>
        </w:tabs>
        <w:autoSpaceDE w:val="0"/>
        <w:autoSpaceDN w:val="0"/>
        <w:adjustRightInd w:val="0"/>
        <w:spacing w:line="360" w:lineRule="auto"/>
        <w:ind w:firstLine="480" w:firstLineChars="200"/>
        <w:outlineLvl w:val="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2B7E9FE4">
      <w:pPr>
        <w:tabs>
          <w:tab w:val="left" w:pos="210"/>
        </w:tabs>
        <w:autoSpaceDE w:val="0"/>
        <w:autoSpaceDN w:val="0"/>
        <w:adjustRightInd w:val="0"/>
        <w:spacing w:line="360" w:lineRule="auto"/>
        <w:ind w:firstLine="480" w:firstLineChars="200"/>
        <w:outlineLvl w:val="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采购人有权对项目实施全过程进行监督管理，包括但不限于定期或不定期检查项目现场，核验项目人员身份与资格，核实设备材料的品牌型号（以供应商采购发票为准）等。供应商必须配合此类检查，具体要求以最终合同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D662BE"/>
    <w:multiLevelType w:val="singleLevel"/>
    <w:tmpl w:val="BDD662BE"/>
    <w:lvl w:ilvl="0" w:tentative="0">
      <w:start w:val="3"/>
      <w:numFmt w:val="chineseCounting"/>
      <w:suff w:val="nothing"/>
      <w:lvlText w:val="%1、"/>
      <w:lvlJc w:val="left"/>
      <w:pPr>
        <w:ind w:left="-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0091F"/>
    <w:rsid w:val="00D418C4"/>
    <w:rsid w:val="00D63D61"/>
    <w:rsid w:val="02751B2C"/>
    <w:rsid w:val="096D3B08"/>
    <w:rsid w:val="09B423A8"/>
    <w:rsid w:val="09FA45C2"/>
    <w:rsid w:val="0AD442BD"/>
    <w:rsid w:val="0AFD318D"/>
    <w:rsid w:val="0B2610AE"/>
    <w:rsid w:val="0B4F0B19"/>
    <w:rsid w:val="0C7D6E81"/>
    <w:rsid w:val="0C7F2210"/>
    <w:rsid w:val="0E3D30EC"/>
    <w:rsid w:val="10B6153C"/>
    <w:rsid w:val="11C50AF8"/>
    <w:rsid w:val="15A12DA7"/>
    <w:rsid w:val="165A19FF"/>
    <w:rsid w:val="16725837"/>
    <w:rsid w:val="1A6F1FEC"/>
    <w:rsid w:val="21B23CBF"/>
    <w:rsid w:val="25254906"/>
    <w:rsid w:val="26F339F5"/>
    <w:rsid w:val="27750DEA"/>
    <w:rsid w:val="28A940A7"/>
    <w:rsid w:val="2DCF25AB"/>
    <w:rsid w:val="2E420322"/>
    <w:rsid w:val="2ED0354C"/>
    <w:rsid w:val="302B6889"/>
    <w:rsid w:val="322B3D92"/>
    <w:rsid w:val="37D63B2B"/>
    <w:rsid w:val="46313F92"/>
    <w:rsid w:val="4B0842FB"/>
    <w:rsid w:val="4E1E674C"/>
    <w:rsid w:val="4F2B46A1"/>
    <w:rsid w:val="540E2183"/>
    <w:rsid w:val="59185013"/>
    <w:rsid w:val="59BC780D"/>
    <w:rsid w:val="5CCD4031"/>
    <w:rsid w:val="5CFC40FC"/>
    <w:rsid w:val="5D2A2E94"/>
    <w:rsid w:val="64AA6967"/>
    <w:rsid w:val="64EF6F82"/>
    <w:rsid w:val="66F314F6"/>
    <w:rsid w:val="670452D0"/>
    <w:rsid w:val="688616E3"/>
    <w:rsid w:val="6E55153A"/>
    <w:rsid w:val="6FA35377"/>
    <w:rsid w:val="705063D4"/>
    <w:rsid w:val="720E7F5B"/>
    <w:rsid w:val="72C62D8B"/>
    <w:rsid w:val="738C6848"/>
    <w:rsid w:val="7DB06DBD"/>
    <w:rsid w:val="7E4C4A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3"/>
    <w:basedOn w:val="1"/>
    <w:qFormat/>
    <w:uiPriority w:val="0"/>
    <w:pPr>
      <w:spacing w:line="400" w:lineRule="exact"/>
    </w:pPr>
    <w:rPr>
      <w:color w:val="000000"/>
      <w:szCs w:val="20"/>
    </w:rPr>
  </w:style>
  <w:style w:type="paragraph" w:styleId="13">
    <w:name w:val="Body Text"/>
    <w:basedOn w:val="1"/>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4">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5">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customStyle="1" w:styleId="20">
    <w:name w:val="font41"/>
    <w:basedOn w:val="18"/>
    <w:qFormat/>
    <w:uiPriority w:val="0"/>
    <w:rPr>
      <w:rFonts w:hint="eastAsia" w:ascii="宋体" w:hAnsi="宋体" w:eastAsia="宋体" w:cs="宋体"/>
      <w:color w:val="000000"/>
      <w:sz w:val="24"/>
      <w:szCs w:val="24"/>
      <w:u w:val="none"/>
    </w:rPr>
  </w:style>
  <w:style w:type="character" w:customStyle="1" w:styleId="21">
    <w:name w:val="font61"/>
    <w:basedOn w:val="18"/>
    <w:qFormat/>
    <w:uiPriority w:val="0"/>
    <w:rPr>
      <w:rFonts w:hint="default" w:ascii="Times New Roman" w:hAnsi="Times New Roman" w:cs="Times New Roman"/>
      <w:color w:val="000000"/>
      <w:sz w:val="24"/>
      <w:szCs w:val="24"/>
      <w:u w:val="none"/>
    </w:rPr>
  </w:style>
  <w:style w:type="paragraph" w:customStyle="1" w:styleId="22">
    <w:name w:val="Default"/>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23">
    <w:name w:val="招标文件正文"/>
    <w:basedOn w:val="1"/>
    <w:qFormat/>
    <w:uiPriority w:val="0"/>
    <w:pPr>
      <w:keepNext/>
      <w:keepLines/>
      <w:pageBreakBefore w:val="0"/>
      <w:spacing w:before="50" w:beforeLines="50" w:after="50" w:afterLines="50" w:line="288" w:lineRule="auto"/>
      <w:ind w:left="0" w:firstLine="736" w:firstLineChars="200"/>
      <w:jc w:val="left"/>
      <w:outlineLvl w:val="9"/>
    </w:pPr>
    <w:rPr>
      <w:rFonts w:ascii="Times New Roman" w:hAnsi="Times New Roman" w:eastAsia="宋体" w:cs="Times New Roman"/>
      <w:bCs/>
      <w:kern w:val="44"/>
      <w:sz w:val="24"/>
      <w:szCs w:val="44"/>
    </w:rPr>
  </w:style>
  <w:style w:type="character" w:customStyle="1" w:styleId="24">
    <w:name w:val="font21"/>
    <w:basedOn w:val="18"/>
    <w:qFormat/>
    <w:uiPriority w:val="0"/>
    <w:rPr>
      <w:rFonts w:hint="eastAsia" w:ascii="宋体" w:hAnsi="宋体" w:eastAsia="宋体" w:cs="宋体"/>
      <w:color w:val="000000"/>
      <w:sz w:val="24"/>
      <w:szCs w:val="24"/>
      <w:u w:val="none"/>
    </w:rPr>
  </w:style>
  <w:style w:type="character" w:customStyle="1" w:styleId="25">
    <w:name w:val="font51"/>
    <w:basedOn w:val="18"/>
    <w:qFormat/>
    <w:uiPriority w:val="0"/>
    <w:rPr>
      <w:rFonts w:hint="default" w:ascii="Times New Roman" w:hAnsi="Times New Roman" w:cs="Times New Roman"/>
      <w:color w:val="000000"/>
      <w:sz w:val="24"/>
      <w:szCs w:val="24"/>
      <w:u w:val="none"/>
    </w:rPr>
  </w:style>
  <w:style w:type="character" w:customStyle="1" w:styleId="26">
    <w:name w:val="font31"/>
    <w:basedOn w:val="1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1234</Words>
  <Characters>1260</Characters>
  <Lines>0</Lines>
  <Paragraphs>0</Paragraphs>
  <TotalTime>4</TotalTime>
  <ScaleCrop>false</ScaleCrop>
  <LinksUpToDate>false</LinksUpToDate>
  <CharactersWithSpaces>1263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2024-04-28T03:08:00Z</dcterms:created>
  <dc:creator>lenovo</dc:creator>
  <cp:lastModifiedBy>董乐</cp:lastModifiedBy>
  <dcterms:modified xsi:type="dcterms:W3CDTF">2026-04-21T10:52:54Z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820C4B3AD2664C9CADD6C733603B15EB_13</vt:lpwstr>
  </property>
  <property fmtid="{D5CDD505-2E9C-101B-9397-08002B2CF9AE}" pid="4" name="KSOTemplateDocerSaveRecord">
    <vt:lpwstr>eyJoZGlkIjoiODcyNTAxYjdjMWNjYjlhOTJmNjE3ZWM3NjI3YzY3NGEiLCJ1c2VySWQiOiIzMzI1NDQ0ODkifQ==</vt:lpwstr>
  </property>
  <property fmtid="{D5CDD505-2E9C-101B-9397-08002B2CF9AE}" pid="5" name="CWMed4f9df034bc11f180006b6c00006b6c">
    <vt:lpwstr>CWMWoFATYIDxvbcCIJf64P1Fk60qHtmwWq5xRyrtYgSApooB0qXwb90JworeQ0zC437iTiMq2l2D/uSEo9d2KYE+A==</vt:lpwstr>
  </property>
</Properties>
</file>