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6C106">
      <w:pPr>
        <w:pStyle w:val="4"/>
      </w:pPr>
      <w:bookmarkStart w:id="1" w:name="_GoBack"/>
      <w:bookmarkEnd w:id="1"/>
      <w:r>
        <w:t>项目需求书</w:t>
      </w:r>
    </w:p>
    <w:p w14:paraId="43661FF5">
      <w:pPr>
        <w:pStyle w:val="10"/>
        <w:numPr>
          <w:ilvl w:val="0"/>
          <w:numId w:val="1"/>
        </w:numPr>
        <w:spacing w:line="360" w:lineRule="auto"/>
        <w:ind w:firstLineChars="0"/>
        <w:rPr>
          <w:rFonts w:ascii="Times New Roman" w:hAnsi="Times New Roman" w:cs="Times New Roman"/>
          <w:b/>
          <w:sz w:val="24"/>
          <w:szCs w:val="24"/>
        </w:rPr>
      </w:pPr>
      <w:r>
        <w:rPr>
          <w:rFonts w:ascii="Times New Roman" w:hAnsi="Times New Roman" w:cs="Times New Roman"/>
          <w:b/>
          <w:sz w:val="24"/>
          <w:szCs w:val="24"/>
        </w:rPr>
        <w:t>项目背景</w:t>
      </w:r>
    </w:p>
    <w:p w14:paraId="358BC7C4">
      <w:pPr>
        <w:spacing w:line="360" w:lineRule="auto"/>
        <w:ind w:firstLine="480" w:firstLineChars="200"/>
        <w:outlineLvl w:val="0"/>
        <w:rPr>
          <w:rFonts w:hint="eastAsia"/>
          <w:sz w:val="24"/>
          <w:lang w:val="en-US" w:eastAsia="zh-CN"/>
        </w:rPr>
      </w:pPr>
      <w:r>
        <w:rPr>
          <w:rFonts w:hint="eastAsia"/>
          <w:sz w:val="24"/>
        </w:rPr>
        <w:t>天津市交通运输工程建设服务中心因实际业务</w:t>
      </w:r>
      <w:r>
        <w:rPr>
          <w:rFonts w:hint="eastAsia"/>
          <w:sz w:val="24"/>
          <w:lang w:val="en-US" w:eastAsia="zh-CN"/>
        </w:rPr>
        <w:t>用车</w:t>
      </w:r>
      <w:r>
        <w:rPr>
          <w:rFonts w:hint="eastAsia"/>
          <w:sz w:val="24"/>
        </w:rPr>
        <w:t>需要，拟通过公开招标方式采购公务用车</w:t>
      </w:r>
      <w:bookmarkStart w:id="0" w:name="OLE_LINK1"/>
      <w:r>
        <w:rPr>
          <w:rFonts w:hint="eastAsia"/>
          <w:sz w:val="24"/>
          <w:lang w:val="en-US" w:eastAsia="zh-CN"/>
        </w:rPr>
        <w:t>二</w:t>
      </w:r>
      <w:r>
        <w:rPr>
          <w:rFonts w:hint="eastAsia"/>
          <w:sz w:val="24"/>
        </w:rPr>
        <w:t>辆</w:t>
      </w:r>
      <w:bookmarkEnd w:id="0"/>
      <w:r>
        <w:rPr>
          <w:rFonts w:hint="eastAsia"/>
          <w:sz w:val="24"/>
        </w:rPr>
        <w:t>，用于日常</w:t>
      </w:r>
      <w:r>
        <w:rPr>
          <w:rFonts w:hint="eastAsia"/>
          <w:sz w:val="24"/>
          <w:lang w:val="en-US" w:eastAsia="zh-CN"/>
        </w:rPr>
        <w:t>工作使用。</w:t>
      </w:r>
    </w:p>
    <w:p w14:paraId="19DDA16F">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二、项目预算</w:t>
      </w:r>
    </w:p>
    <w:p w14:paraId="1793C0BC">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第一包：</w:t>
      </w:r>
      <w:r>
        <w:rPr>
          <w:rFonts w:ascii="Times New Roman" w:hAnsi="Times New Roman" w:cs="Times New Roman"/>
          <w:sz w:val="24"/>
          <w:szCs w:val="24"/>
        </w:rPr>
        <w:t xml:space="preserve"> </w:t>
      </w:r>
      <w:r>
        <w:rPr>
          <w:rFonts w:hint="eastAsia" w:ascii="Times New Roman" w:hAnsi="Times New Roman" w:cs="Times New Roman"/>
          <w:sz w:val="24"/>
          <w:szCs w:val="24"/>
          <w:lang w:val="en-US" w:eastAsia="zh-CN"/>
        </w:rPr>
        <w:t>360000</w:t>
      </w:r>
      <w:r>
        <w:rPr>
          <w:rFonts w:hint="eastAsia" w:ascii="Times New Roman" w:hAnsi="Times New Roman" w:cs="Times New Roman"/>
          <w:sz w:val="24"/>
          <w:szCs w:val="24"/>
        </w:rPr>
        <w:t>元；</w:t>
      </w:r>
    </w:p>
    <w:p w14:paraId="5DD6403D">
      <w:p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预算应包含车辆及附件货款、</w:t>
      </w:r>
      <w:r>
        <w:rPr>
          <w:rFonts w:hint="eastAsia" w:ascii="Times New Roman" w:hAnsi="Times New Roman" w:cs="Times New Roman"/>
          <w:color w:val="auto"/>
          <w:sz w:val="24"/>
          <w:szCs w:val="24"/>
          <w:lang w:val="en-US" w:eastAsia="zh-CN"/>
        </w:rPr>
        <w:t>购置税、</w:t>
      </w:r>
      <w:r>
        <w:rPr>
          <w:rFonts w:ascii="Times New Roman" w:hAnsi="Times New Roman" w:cs="Times New Roman"/>
          <w:color w:val="auto"/>
          <w:sz w:val="24"/>
          <w:szCs w:val="24"/>
        </w:rPr>
        <w:t>运输费、运输保险费、装卸费、安装调试费及其他应有的费用。</w:t>
      </w:r>
    </w:p>
    <w:p w14:paraId="37F0D137">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三、</w:t>
      </w:r>
      <w:r>
        <w:rPr>
          <w:rFonts w:hint="eastAsia" w:ascii="Times New Roman" w:hAnsi="Times New Roman" w:cs="Times New Roman"/>
          <w:b/>
          <w:sz w:val="24"/>
          <w:szCs w:val="24"/>
        </w:rPr>
        <w:t>资格要求</w:t>
      </w:r>
    </w:p>
    <w:p w14:paraId="69683CDF">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（一）投标人须具备《中华人民共和国政府采购法》第二十二条第一款规定的条件。</w:t>
      </w:r>
    </w:p>
    <w:p w14:paraId="62666B47">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（二）本项目</w:t>
      </w:r>
      <w:r>
        <w:rPr>
          <w:rFonts w:hint="eastAsia" w:ascii="Times New Roman" w:hAnsi="Times New Roman" w:cs="Times New Roman"/>
          <w:color w:val="auto"/>
          <w:sz w:val="24"/>
          <w:szCs w:val="24"/>
        </w:rPr>
        <w:t>不接受</w:t>
      </w:r>
      <w:r>
        <w:rPr>
          <w:rFonts w:hint="eastAsia" w:ascii="Times New Roman" w:hAnsi="Times New Roman" w:cs="Times New Roman"/>
          <w:sz w:val="24"/>
          <w:szCs w:val="24"/>
        </w:rPr>
        <w:t>联合体。</w:t>
      </w:r>
    </w:p>
    <w:p w14:paraId="70C3F2AB">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四、</w:t>
      </w:r>
      <w:r>
        <w:rPr>
          <w:rFonts w:ascii="Times New Roman" w:hAnsi="Times New Roman" w:cs="Times New Roman"/>
          <w:b/>
          <w:sz w:val="24"/>
          <w:szCs w:val="24"/>
        </w:rPr>
        <w:t>服务要求</w:t>
      </w:r>
    </w:p>
    <w:p w14:paraId="20BAF48A">
      <w:pPr>
        <w:spacing w:line="360" w:lineRule="auto"/>
        <w:ind w:firstLine="480" w:firstLineChars="200"/>
        <w:rPr>
          <w:rFonts w:ascii="Times New Roman" w:hAnsi="Times New Roman" w:cs="Times New Roman"/>
          <w:sz w:val="24"/>
          <w:szCs w:val="24"/>
        </w:rPr>
      </w:pPr>
      <w:r>
        <w:rPr>
          <w:rFonts w:ascii="Times New Roman" w:hAnsi="Times New Roman" w:cs="Times New Roman"/>
          <w:color w:val="auto"/>
          <w:sz w:val="24"/>
          <w:szCs w:val="24"/>
        </w:rPr>
        <w:t>所投车辆包修期限不低于</w:t>
      </w:r>
      <w:r>
        <w:rPr>
          <w:rFonts w:hint="eastAsia" w:ascii="Times New Roman" w:hAnsi="Times New Roman" w:cs="Times New Roman"/>
          <w:color w:val="auto"/>
          <w:sz w:val="24"/>
          <w:szCs w:val="24"/>
          <w:lang w:val="en-US" w:eastAsia="zh-CN"/>
        </w:rPr>
        <w:t>4</w:t>
      </w:r>
      <w:r>
        <w:rPr>
          <w:rFonts w:ascii="Times New Roman" w:hAnsi="Times New Roman" w:cs="Times New Roman"/>
          <w:color w:val="auto"/>
          <w:sz w:val="24"/>
          <w:szCs w:val="24"/>
        </w:rPr>
        <w:t>年或者行驶里程1</w:t>
      </w:r>
      <w:r>
        <w:rPr>
          <w:rFonts w:hint="eastAsia" w:ascii="Times New Roman" w:hAnsi="Times New Roman" w:cs="Times New Roman"/>
          <w:color w:val="auto"/>
          <w:sz w:val="24"/>
          <w:szCs w:val="24"/>
          <w:lang w:val="en-US" w:eastAsia="zh-CN"/>
        </w:rPr>
        <w:t>5</w:t>
      </w:r>
      <w:r>
        <w:rPr>
          <w:rFonts w:ascii="Times New Roman" w:hAnsi="Times New Roman" w:cs="Times New Roman"/>
          <w:color w:val="auto"/>
          <w:sz w:val="24"/>
          <w:szCs w:val="24"/>
        </w:rPr>
        <w:t>0,000公里，以先到者为准；所投车辆三包（修理、更换、退货）有效期限不低于2年或者行驶里程50,000公里，以先到者为准。包修期和三包有效期自供应商开</w:t>
      </w:r>
      <w:r>
        <w:rPr>
          <w:rFonts w:ascii="Times New Roman" w:hAnsi="Times New Roman" w:cs="Times New Roman"/>
          <w:sz w:val="24"/>
          <w:szCs w:val="24"/>
        </w:rPr>
        <w:t>具购车发票之日起计算。</w:t>
      </w:r>
    </w:p>
    <w:p w14:paraId="5E206216">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在包修期内，车辆出现产品质量问题，供应商负责免费修理（包括工时费和材料费）。</w:t>
      </w:r>
    </w:p>
    <w:p w14:paraId="5E754D61">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以上为国家质量监督检验检疫总局《家用汽车产品修理、更换、退货责任规定》（总局令第150号）第17、18条的规定，采购人可参照。</w:t>
      </w:r>
    </w:p>
    <w:p w14:paraId="46C4A773">
      <w:pPr>
        <w:autoSpaceDE w:val="0"/>
        <w:autoSpaceDN w:val="0"/>
        <w:spacing w:line="360" w:lineRule="auto"/>
        <w:ind w:firstLine="482" w:firstLineChars="200"/>
        <w:rPr>
          <w:rFonts w:ascii="Times New Roman" w:hAnsi="Times New Roman" w:cs="Times New Roman"/>
          <w:b/>
          <w:sz w:val="24"/>
        </w:rPr>
      </w:pPr>
      <w:r>
        <w:rPr>
          <w:rFonts w:hint="eastAsia" w:ascii="Times New Roman" w:hAnsi="Times New Roman" w:cs="Times New Roman"/>
          <w:b/>
          <w:sz w:val="24"/>
        </w:rPr>
        <w:t>五</w:t>
      </w:r>
      <w:r>
        <w:rPr>
          <w:rFonts w:ascii="Times New Roman" w:hAnsi="Times New Roman" w:cs="Times New Roman"/>
          <w:b/>
          <w:sz w:val="24"/>
        </w:rPr>
        <w:t>、交货要求</w:t>
      </w:r>
    </w:p>
    <w:p w14:paraId="49921577">
      <w:pPr>
        <w:spacing w:line="360" w:lineRule="auto"/>
        <w:ind w:firstLine="480" w:firstLineChars="200"/>
        <w:rPr>
          <w:rFonts w:hint="default" w:ascii="Times New Roman" w:hAnsi="Times New Roman" w:cs="Times New Roman" w:eastAsiaTheme="minorEastAsia"/>
          <w:sz w:val="24"/>
          <w:szCs w:val="24"/>
          <w:lang w:val="en-US" w:eastAsia="zh-CN"/>
        </w:rPr>
      </w:pPr>
      <w:r>
        <w:rPr>
          <w:rFonts w:ascii="Times New Roman" w:hAnsi="Times New Roman" w:cs="Times New Roman"/>
          <w:sz w:val="24"/>
          <w:szCs w:val="24"/>
        </w:rPr>
        <w:t>交货时间：</w:t>
      </w:r>
      <w:r>
        <w:rPr>
          <w:rFonts w:hint="eastAsia" w:ascii="Times New Roman" w:hAnsi="Times New Roman" w:cs="Times New Roman"/>
          <w:sz w:val="24"/>
          <w:szCs w:val="24"/>
          <w:lang w:val="en-US" w:eastAsia="zh-CN"/>
        </w:rPr>
        <w:t>合同签订10个工作日内（特殊要求以合同为准）</w:t>
      </w:r>
    </w:p>
    <w:p w14:paraId="68675658">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交货地点：</w:t>
      </w:r>
    </w:p>
    <w:p w14:paraId="5BD6AC12">
      <w:pPr>
        <w:autoSpaceDE w:val="0"/>
        <w:autoSpaceDN w:val="0"/>
        <w:spacing w:line="360" w:lineRule="auto"/>
        <w:ind w:firstLine="482" w:firstLineChars="200"/>
        <w:rPr>
          <w:rFonts w:ascii="Times New Roman" w:hAnsi="Times New Roman" w:cs="Times New Roman"/>
          <w:b/>
          <w:sz w:val="24"/>
        </w:rPr>
      </w:pPr>
      <w:r>
        <w:rPr>
          <w:rFonts w:hint="eastAsia" w:ascii="Times New Roman" w:hAnsi="Times New Roman" w:cs="Times New Roman"/>
          <w:b/>
          <w:sz w:val="24"/>
        </w:rPr>
        <w:t>六</w:t>
      </w:r>
      <w:r>
        <w:rPr>
          <w:rFonts w:ascii="Times New Roman" w:hAnsi="Times New Roman" w:cs="Times New Roman"/>
          <w:b/>
          <w:sz w:val="24"/>
        </w:rPr>
        <w:t>、付款方式</w:t>
      </w:r>
    </w:p>
    <w:p w14:paraId="5458F3CE">
      <w:pPr>
        <w:autoSpaceDE w:val="0"/>
        <w:autoSpaceDN w:val="0"/>
        <w:spacing w:line="360" w:lineRule="auto"/>
        <w:ind w:firstLine="480" w:firstLineChars="200"/>
        <w:rPr>
          <w:rFonts w:ascii="Times New Roman" w:hAnsi="Times New Roman" w:cs="Times New Roman"/>
          <w:color w:val="auto"/>
          <w:sz w:val="24"/>
        </w:rPr>
      </w:pPr>
      <w:r>
        <w:rPr>
          <w:rFonts w:ascii="Times New Roman" w:hAnsi="Times New Roman" w:cs="Times New Roman"/>
          <w:sz w:val="24"/>
        </w:rPr>
        <w:t>货到现场安装、调试完毕，所有设备使用无质量问题，验收合格后</w:t>
      </w:r>
      <w:r>
        <w:rPr>
          <w:rFonts w:hint="eastAsia" w:ascii="Times New Roman" w:hAnsi="Times New Roman" w:cs="Times New Roman"/>
          <w:color w:val="auto"/>
          <w:kern w:val="0"/>
          <w:sz w:val="24"/>
          <w:szCs w:val="24"/>
          <w:lang w:val="en-US" w:eastAsia="zh-CN"/>
        </w:rPr>
        <w:t>15</w:t>
      </w:r>
      <w:r>
        <w:rPr>
          <w:rFonts w:ascii="Times New Roman" w:hAnsi="Times New Roman" w:cs="Times New Roman"/>
          <w:color w:val="auto"/>
          <w:sz w:val="24"/>
        </w:rPr>
        <w:t>个</w:t>
      </w:r>
      <w:r>
        <w:rPr>
          <w:rFonts w:ascii="Times New Roman" w:hAnsi="Times New Roman" w:cs="Times New Roman"/>
          <w:sz w:val="24"/>
        </w:rPr>
        <w:t>工作日内支付合同总</w:t>
      </w:r>
      <w:r>
        <w:rPr>
          <w:rFonts w:ascii="Times New Roman" w:hAnsi="Times New Roman" w:cs="Times New Roman"/>
          <w:color w:val="auto"/>
          <w:sz w:val="24"/>
        </w:rPr>
        <w:t>额的</w:t>
      </w:r>
      <w:r>
        <w:rPr>
          <w:rFonts w:hint="eastAsia" w:ascii="Times New Roman" w:hAnsi="Times New Roman" w:cs="Times New Roman"/>
          <w:color w:val="auto"/>
          <w:kern w:val="0"/>
          <w:sz w:val="24"/>
          <w:szCs w:val="24"/>
          <w:lang w:val="en-US" w:eastAsia="zh-CN"/>
        </w:rPr>
        <w:t>100</w:t>
      </w:r>
      <w:r>
        <w:rPr>
          <w:rFonts w:ascii="Times New Roman" w:hAnsi="Times New Roman" w:cs="Times New Roman"/>
          <w:color w:val="auto"/>
          <w:sz w:val="24"/>
        </w:rPr>
        <w:t>%。</w:t>
      </w:r>
    </w:p>
    <w:p w14:paraId="57EDCC35">
      <w:pPr>
        <w:autoSpaceDE w:val="0"/>
        <w:autoSpaceDN w:val="0"/>
        <w:spacing w:line="360" w:lineRule="auto"/>
        <w:ind w:firstLine="480" w:firstLineChars="200"/>
        <w:rPr>
          <w:rFonts w:ascii="Times New Roman" w:hAnsi="Times New Roman" w:cs="Times New Roman"/>
          <w:color w:val="auto"/>
          <w:sz w:val="24"/>
        </w:rPr>
      </w:pPr>
    </w:p>
    <w:p w14:paraId="1E43161A">
      <w:pPr>
        <w:autoSpaceDE w:val="0"/>
        <w:autoSpaceDN w:val="0"/>
        <w:spacing w:line="360" w:lineRule="auto"/>
        <w:ind w:firstLine="480" w:firstLineChars="200"/>
        <w:rPr>
          <w:rFonts w:ascii="Times New Roman" w:hAnsi="Times New Roman" w:cs="Times New Roman"/>
          <w:color w:val="auto"/>
          <w:sz w:val="24"/>
        </w:rPr>
      </w:pPr>
    </w:p>
    <w:p w14:paraId="0260C207">
      <w:pPr>
        <w:autoSpaceDE w:val="0"/>
        <w:autoSpaceDN w:val="0"/>
        <w:spacing w:line="360" w:lineRule="auto"/>
        <w:ind w:firstLine="480" w:firstLineChars="200"/>
        <w:rPr>
          <w:rFonts w:ascii="Times New Roman" w:hAnsi="Times New Roman" w:cs="Times New Roman"/>
          <w:color w:val="auto"/>
          <w:sz w:val="24"/>
        </w:rPr>
      </w:pPr>
    </w:p>
    <w:p w14:paraId="6C746175">
      <w:pPr>
        <w:numPr>
          <w:ilvl w:val="0"/>
          <w:numId w:val="2"/>
        </w:numPr>
        <w:autoSpaceDE w:val="0"/>
        <w:autoSpaceDN w:val="0"/>
        <w:spacing w:line="360" w:lineRule="auto"/>
        <w:ind w:firstLine="482" w:firstLineChars="200"/>
        <w:rPr>
          <w:rFonts w:ascii="Times New Roman" w:hAnsi="Times New Roman" w:cs="Times New Roman"/>
          <w:b/>
          <w:sz w:val="24"/>
        </w:rPr>
      </w:pPr>
      <w:r>
        <w:rPr>
          <w:rFonts w:ascii="Times New Roman" w:hAnsi="Times New Roman" w:cs="Times New Roman"/>
          <w:b/>
          <w:sz w:val="24"/>
        </w:rPr>
        <w:t>技术要求</w:t>
      </w:r>
    </w:p>
    <w:tbl>
      <w:tblPr>
        <w:tblStyle w:val="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5"/>
        <w:gridCol w:w="1357"/>
        <w:gridCol w:w="992"/>
        <w:gridCol w:w="5438"/>
      </w:tblGrid>
      <w:tr w14:paraId="335AA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restart"/>
            <w:vAlign w:val="center"/>
          </w:tcPr>
          <w:p w14:paraId="5E90D820">
            <w:pPr>
              <w:widowControl/>
              <w:snapToGrid w:val="0"/>
              <w:jc w:val="center"/>
              <w:rPr>
                <w:rFonts w:eastAsiaTheme="minorEastAsia"/>
                <w:kern w:val="0"/>
                <w:sz w:val="24"/>
                <w:szCs w:val="24"/>
              </w:rPr>
            </w:pPr>
          </w:p>
        </w:tc>
        <w:tc>
          <w:tcPr>
            <w:tcW w:w="796" w:type="pct"/>
            <w:vMerge w:val="restart"/>
            <w:vAlign w:val="center"/>
          </w:tcPr>
          <w:p w14:paraId="2D437DA8">
            <w:pPr>
              <w:widowControl/>
              <w:snapToGrid w:val="0"/>
              <w:jc w:val="center"/>
              <w:rPr>
                <w:rFonts w:hint="eastAsia" w:eastAsiaTheme="minorEastAsia"/>
                <w:kern w:val="0"/>
                <w:sz w:val="24"/>
                <w:szCs w:val="24"/>
                <w:lang w:val="en-US" w:eastAsia="zh-CN"/>
              </w:rPr>
            </w:pPr>
            <w:r>
              <w:rPr>
                <w:rFonts w:hint="eastAsia" w:eastAsiaTheme="minorEastAsia"/>
                <w:kern w:val="0"/>
                <w:sz w:val="24"/>
                <w:szCs w:val="24"/>
                <w:lang w:val="en-US" w:eastAsia="zh-CN"/>
              </w:rPr>
              <w:t>公务用车</w:t>
            </w:r>
          </w:p>
        </w:tc>
        <w:tc>
          <w:tcPr>
            <w:tcW w:w="582" w:type="pct"/>
            <w:vMerge w:val="restart"/>
            <w:vAlign w:val="center"/>
          </w:tcPr>
          <w:p w14:paraId="64835843">
            <w:pPr>
              <w:widowControl/>
              <w:snapToGrid w:val="0"/>
              <w:jc w:val="center"/>
              <w:rPr>
                <w:rFonts w:hint="eastAsia" w:eastAsiaTheme="minorEastAsia"/>
                <w:kern w:val="0"/>
                <w:sz w:val="24"/>
                <w:szCs w:val="24"/>
                <w:lang w:val="en-US" w:eastAsia="zh-CN"/>
              </w:rPr>
            </w:pPr>
            <w:r>
              <w:rPr>
                <w:rFonts w:hint="eastAsia" w:eastAsiaTheme="minorEastAsia"/>
                <w:kern w:val="0"/>
                <w:sz w:val="24"/>
                <w:szCs w:val="24"/>
                <w:lang w:val="en-US" w:eastAsia="zh-CN"/>
              </w:rPr>
              <w:t>2</w:t>
            </w:r>
          </w:p>
        </w:tc>
        <w:tc>
          <w:tcPr>
            <w:tcW w:w="3189" w:type="pct"/>
            <w:vAlign w:val="center"/>
          </w:tcPr>
          <w:p w14:paraId="12A840D5">
            <w:pPr>
              <w:widowControl/>
              <w:jc w:val="left"/>
              <w:rPr>
                <w:rFonts w:eastAsiaTheme="minorEastAsia"/>
                <w:color w:val="000000"/>
                <w:kern w:val="0"/>
                <w:sz w:val="24"/>
                <w:szCs w:val="24"/>
              </w:rPr>
            </w:pPr>
            <w:r>
              <w:rPr>
                <w:rFonts w:hint="eastAsia" w:ascii="宋体" w:hAnsi="宋体" w:cs="宋体"/>
                <w:color w:val="000000"/>
                <w:kern w:val="0"/>
                <w:sz w:val="24"/>
                <w:szCs w:val="24"/>
              </w:rPr>
              <w:t>★</w:t>
            </w:r>
            <w:r>
              <w:rPr>
                <w:rFonts w:eastAsiaTheme="minorEastAsia"/>
                <w:color w:val="000000"/>
                <w:kern w:val="0"/>
                <w:sz w:val="24"/>
                <w:szCs w:val="24"/>
              </w:rPr>
              <w:t>能源类型：</w:t>
            </w:r>
            <w:r>
              <w:rPr>
                <w:rFonts w:hint="eastAsia" w:eastAsiaTheme="minorEastAsia"/>
                <w:color w:val="000000"/>
                <w:kern w:val="0"/>
                <w:sz w:val="24"/>
                <w:szCs w:val="24"/>
              </w:rPr>
              <w:t>插电</w:t>
            </w:r>
            <w:r>
              <w:rPr>
                <w:rFonts w:eastAsiaTheme="minorEastAsia"/>
                <w:color w:val="000000"/>
                <w:kern w:val="0"/>
                <w:sz w:val="24"/>
                <w:szCs w:val="24"/>
              </w:rPr>
              <w:t>混合动力</w:t>
            </w:r>
          </w:p>
        </w:tc>
      </w:tr>
      <w:tr w14:paraId="3649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55B04A0C">
            <w:pPr>
              <w:widowControl/>
              <w:snapToGrid w:val="0"/>
              <w:jc w:val="center"/>
              <w:rPr>
                <w:rFonts w:eastAsiaTheme="minorEastAsia"/>
                <w:kern w:val="0"/>
                <w:sz w:val="24"/>
                <w:szCs w:val="24"/>
              </w:rPr>
            </w:pPr>
          </w:p>
        </w:tc>
        <w:tc>
          <w:tcPr>
            <w:tcW w:w="796" w:type="pct"/>
            <w:vMerge w:val="continue"/>
            <w:vAlign w:val="center"/>
          </w:tcPr>
          <w:p w14:paraId="72B0E964">
            <w:pPr>
              <w:widowControl/>
              <w:snapToGrid w:val="0"/>
              <w:jc w:val="center"/>
              <w:rPr>
                <w:rFonts w:eastAsiaTheme="minorEastAsia"/>
                <w:kern w:val="0"/>
                <w:sz w:val="24"/>
                <w:szCs w:val="24"/>
              </w:rPr>
            </w:pPr>
          </w:p>
        </w:tc>
        <w:tc>
          <w:tcPr>
            <w:tcW w:w="582" w:type="pct"/>
            <w:vMerge w:val="continue"/>
            <w:vAlign w:val="center"/>
          </w:tcPr>
          <w:p w14:paraId="1E29AA82">
            <w:pPr>
              <w:widowControl/>
              <w:snapToGrid w:val="0"/>
              <w:jc w:val="center"/>
              <w:rPr>
                <w:rFonts w:eastAsiaTheme="minorEastAsia"/>
                <w:kern w:val="0"/>
                <w:sz w:val="24"/>
                <w:szCs w:val="24"/>
              </w:rPr>
            </w:pPr>
          </w:p>
        </w:tc>
        <w:tc>
          <w:tcPr>
            <w:tcW w:w="3189" w:type="pct"/>
            <w:vAlign w:val="center"/>
          </w:tcPr>
          <w:p w14:paraId="00B970E4">
            <w:pPr>
              <w:widowControl/>
              <w:jc w:val="left"/>
              <w:rPr>
                <w:rFonts w:hint="default" w:eastAsiaTheme="minorEastAsia"/>
                <w:color w:val="000000"/>
                <w:kern w:val="0"/>
                <w:sz w:val="24"/>
                <w:szCs w:val="24"/>
                <w:lang w:val="en-US" w:eastAsia="zh-CN"/>
              </w:rPr>
            </w:pPr>
            <w:r>
              <w:rPr>
                <w:rFonts w:hint="eastAsia" w:ascii="宋体" w:hAnsi="宋体" w:cs="宋体"/>
                <w:color w:val="000000"/>
                <w:kern w:val="0"/>
                <w:sz w:val="24"/>
                <w:szCs w:val="24"/>
              </w:rPr>
              <w:t>★</w:t>
            </w:r>
            <w:r>
              <w:rPr>
                <w:rFonts w:eastAsiaTheme="minorEastAsia"/>
                <w:color w:val="000000"/>
                <w:kern w:val="0"/>
                <w:sz w:val="24"/>
                <w:szCs w:val="24"/>
              </w:rPr>
              <w:t>排放标准：国</w:t>
            </w:r>
            <w:r>
              <w:rPr>
                <w:rFonts w:hint="eastAsia"/>
                <w:color w:val="000000"/>
                <w:kern w:val="0"/>
                <w:sz w:val="24"/>
                <w:szCs w:val="24"/>
                <w:lang w:val="en-US" w:eastAsia="zh-CN"/>
              </w:rPr>
              <w:t>6 B</w:t>
            </w:r>
          </w:p>
        </w:tc>
      </w:tr>
      <w:tr w14:paraId="5949F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5C3D9DDF">
            <w:pPr>
              <w:widowControl/>
              <w:snapToGrid w:val="0"/>
              <w:jc w:val="center"/>
              <w:rPr>
                <w:rFonts w:eastAsiaTheme="minorEastAsia"/>
                <w:kern w:val="0"/>
                <w:sz w:val="24"/>
                <w:szCs w:val="24"/>
              </w:rPr>
            </w:pPr>
          </w:p>
        </w:tc>
        <w:tc>
          <w:tcPr>
            <w:tcW w:w="796" w:type="pct"/>
            <w:vMerge w:val="continue"/>
            <w:vAlign w:val="center"/>
          </w:tcPr>
          <w:p w14:paraId="46A616E2">
            <w:pPr>
              <w:widowControl/>
              <w:snapToGrid w:val="0"/>
              <w:jc w:val="center"/>
              <w:rPr>
                <w:rFonts w:eastAsiaTheme="minorEastAsia"/>
                <w:kern w:val="0"/>
                <w:sz w:val="24"/>
                <w:szCs w:val="24"/>
              </w:rPr>
            </w:pPr>
          </w:p>
        </w:tc>
        <w:tc>
          <w:tcPr>
            <w:tcW w:w="582" w:type="pct"/>
            <w:vMerge w:val="continue"/>
            <w:vAlign w:val="center"/>
          </w:tcPr>
          <w:p w14:paraId="54E538DA">
            <w:pPr>
              <w:widowControl/>
              <w:snapToGrid w:val="0"/>
              <w:jc w:val="center"/>
              <w:rPr>
                <w:rFonts w:eastAsiaTheme="minorEastAsia"/>
                <w:kern w:val="0"/>
                <w:sz w:val="24"/>
                <w:szCs w:val="24"/>
              </w:rPr>
            </w:pPr>
          </w:p>
        </w:tc>
        <w:tc>
          <w:tcPr>
            <w:tcW w:w="3189" w:type="pct"/>
            <w:vAlign w:val="center"/>
          </w:tcPr>
          <w:p w14:paraId="4AAAD832">
            <w:pPr>
              <w:widowControl/>
              <w:jc w:val="left"/>
              <w:rPr>
                <w:rFonts w:hint="default" w:eastAsiaTheme="minorEastAsia"/>
                <w:b/>
                <w:bCs/>
                <w:color w:val="000000"/>
                <w:kern w:val="0"/>
                <w:sz w:val="24"/>
                <w:szCs w:val="24"/>
                <w:lang w:val="en-US" w:eastAsia="zh-CN"/>
              </w:rPr>
            </w:pPr>
            <w:r>
              <w:rPr>
                <w:rFonts w:eastAsiaTheme="minorEastAsia"/>
                <w:color w:val="000000"/>
                <w:kern w:val="0"/>
                <w:sz w:val="24"/>
                <w:szCs w:val="24"/>
              </w:rPr>
              <w:t>车身结构：</w:t>
            </w:r>
            <w:r>
              <w:rPr>
                <w:rFonts w:hint="eastAsia" w:eastAsiaTheme="minorEastAsia"/>
                <w:color w:val="000000"/>
                <w:kern w:val="0"/>
                <w:sz w:val="24"/>
                <w:szCs w:val="24"/>
              </w:rPr>
              <w:t>5</w:t>
            </w:r>
            <w:r>
              <w:rPr>
                <w:rFonts w:eastAsiaTheme="minorEastAsia"/>
                <w:color w:val="000000"/>
                <w:kern w:val="0"/>
                <w:sz w:val="24"/>
                <w:szCs w:val="24"/>
              </w:rPr>
              <w:t>门</w:t>
            </w:r>
            <w:r>
              <w:rPr>
                <w:rFonts w:hint="eastAsia" w:eastAsiaTheme="minorEastAsia"/>
                <w:color w:val="000000"/>
                <w:kern w:val="0"/>
                <w:sz w:val="24"/>
                <w:szCs w:val="24"/>
                <w:lang w:val="en-US" w:eastAsia="zh-CN"/>
              </w:rPr>
              <w:t>6</w:t>
            </w:r>
            <w:r>
              <w:rPr>
                <w:rFonts w:eastAsiaTheme="minorEastAsia"/>
                <w:color w:val="000000"/>
                <w:kern w:val="0"/>
                <w:sz w:val="24"/>
                <w:szCs w:val="24"/>
              </w:rPr>
              <w:t>座</w:t>
            </w:r>
            <w:r>
              <w:rPr>
                <w:rFonts w:hint="eastAsia" w:eastAsiaTheme="minorEastAsia"/>
                <w:color w:val="000000"/>
                <w:kern w:val="0"/>
                <w:sz w:val="24"/>
                <w:szCs w:val="24"/>
                <w:lang w:val="en-US" w:eastAsia="zh-CN"/>
              </w:rPr>
              <w:t>SUV\</w:t>
            </w:r>
            <w:r>
              <w:rPr>
                <w:rFonts w:hint="eastAsia" w:eastAsiaTheme="minorEastAsia"/>
                <w:color w:val="000000"/>
                <w:kern w:val="0"/>
                <w:sz w:val="24"/>
                <w:szCs w:val="24"/>
              </w:rPr>
              <w:t>5</w:t>
            </w:r>
            <w:r>
              <w:rPr>
                <w:rFonts w:eastAsiaTheme="minorEastAsia"/>
                <w:color w:val="000000"/>
                <w:kern w:val="0"/>
                <w:sz w:val="24"/>
                <w:szCs w:val="24"/>
              </w:rPr>
              <w:t>门</w:t>
            </w:r>
            <w:r>
              <w:rPr>
                <w:rFonts w:hint="eastAsia" w:eastAsiaTheme="minorEastAsia"/>
                <w:color w:val="000000"/>
                <w:kern w:val="0"/>
                <w:sz w:val="24"/>
                <w:szCs w:val="24"/>
                <w:lang w:val="en-US" w:eastAsia="zh-CN"/>
              </w:rPr>
              <w:t>7</w:t>
            </w:r>
            <w:r>
              <w:rPr>
                <w:rFonts w:eastAsiaTheme="minorEastAsia"/>
                <w:color w:val="000000"/>
                <w:kern w:val="0"/>
                <w:sz w:val="24"/>
                <w:szCs w:val="24"/>
              </w:rPr>
              <w:t>座</w:t>
            </w:r>
            <w:r>
              <w:rPr>
                <w:rFonts w:hint="eastAsia" w:eastAsiaTheme="minorEastAsia"/>
                <w:color w:val="000000"/>
                <w:kern w:val="0"/>
                <w:sz w:val="24"/>
                <w:szCs w:val="24"/>
                <w:lang w:val="en-US" w:eastAsia="zh-CN"/>
              </w:rPr>
              <w:t>SUV</w:t>
            </w:r>
          </w:p>
        </w:tc>
      </w:tr>
      <w:tr w14:paraId="7DE81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7C8BC8E2">
            <w:pPr>
              <w:widowControl/>
              <w:snapToGrid w:val="0"/>
              <w:jc w:val="center"/>
              <w:rPr>
                <w:rFonts w:eastAsiaTheme="minorEastAsia"/>
                <w:kern w:val="0"/>
                <w:sz w:val="24"/>
                <w:szCs w:val="24"/>
              </w:rPr>
            </w:pPr>
          </w:p>
        </w:tc>
        <w:tc>
          <w:tcPr>
            <w:tcW w:w="796" w:type="pct"/>
            <w:vMerge w:val="continue"/>
            <w:vAlign w:val="center"/>
          </w:tcPr>
          <w:p w14:paraId="3380848B">
            <w:pPr>
              <w:widowControl/>
              <w:snapToGrid w:val="0"/>
              <w:jc w:val="center"/>
              <w:rPr>
                <w:rFonts w:eastAsiaTheme="minorEastAsia"/>
                <w:kern w:val="0"/>
                <w:sz w:val="24"/>
                <w:szCs w:val="24"/>
              </w:rPr>
            </w:pPr>
          </w:p>
        </w:tc>
        <w:tc>
          <w:tcPr>
            <w:tcW w:w="582" w:type="pct"/>
            <w:vMerge w:val="continue"/>
            <w:vAlign w:val="center"/>
          </w:tcPr>
          <w:p w14:paraId="788AA334">
            <w:pPr>
              <w:widowControl/>
              <w:snapToGrid w:val="0"/>
              <w:jc w:val="center"/>
              <w:rPr>
                <w:rFonts w:eastAsiaTheme="minorEastAsia"/>
                <w:kern w:val="0"/>
                <w:sz w:val="24"/>
                <w:szCs w:val="24"/>
              </w:rPr>
            </w:pPr>
          </w:p>
        </w:tc>
        <w:tc>
          <w:tcPr>
            <w:tcW w:w="3189" w:type="pct"/>
            <w:vAlign w:val="center"/>
          </w:tcPr>
          <w:p w14:paraId="29E86825">
            <w:pPr>
              <w:widowControl/>
              <w:jc w:val="left"/>
              <w:rPr>
                <w:rFonts w:eastAsiaTheme="minorEastAsia"/>
                <w:color w:val="000000"/>
                <w:kern w:val="0"/>
                <w:sz w:val="24"/>
                <w:szCs w:val="24"/>
              </w:rPr>
            </w:pPr>
            <w:r>
              <w:rPr>
                <w:rFonts w:hint="eastAsia" w:ascii="宋体" w:hAnsi="宋体" w:cs="宋体"/>
                <w:color w:val="000000"/>
                <w:kern w:val="0"/>
                <w:sz w:val="24"/>
                <w:szCs w:val="24"/>
              </w:rPr>
              <w:t>★</w:t>
            </w:r>
            <w:r>
              <w:rPr>
                <w:rFonts w:eastAsiaTheme="minorEastAsia"/>
                <w:color w:val="000000"/>
                <w:kern w:val="0"/>
                <w:sz w:val="24"/>
                <w:szCs w:val="24"/>
              </w:rPr>
              <w:t>车身尺寸（mm）：</w:t>
            </w:r>
            <w:r>
              <w:rPr>
                <w:rFonts w:hint="eastAsia" w:eastAsiaTheme="minorEastAsia"/>
                <w:color w:val="000000"/>
                <w:kern w:val="0"/>
                <w:sz w:val="24"/>
                <w:szCs w:val="24"/>
                <w:lang w:val="en-US" w:eastAsia="zh-CN"/>
              </w:rPr>
              <w:t>4820</w:t>
            </w:r>
            <w:r>
              <w:rPr>
                <w:rFonts w:eastAsiaTheme="minorEastAsia"/>
                <w:color w:val="000000"/>
                <w:kern w:val="0"/>
                <w:sz w:val="24"/>
                <w:szCs w:val="24"/>
              </w:rPr>
              <w:t>mm≤长≤5</w:t>
            </w:r>
            <w:r>
              <w:rPr>
                <w:rFonts w:hint="eastAsia" w:eastAsiaTheme="minorEastAsia"/>
                <w:color w:val="000000"/>
                <w:kern w:val="0"/>
                <w:sz w:val="24"/>
                <w:szCs w:val="24"/>
                <w:lang w:val="en-US" w:eastAsia="zh-CN"/>
              </w:rPr>
              <w:t>250</w:t>
            </w:r>
            <w:r>
              <w:rPr>
                <w:rFonts w:eastAsiaTheme="minorEastAsia"/>
                <w:color w:val="000000"/>
                <w:kern w:val="0"/>
                <w:sz w:val="24"/>
                <w:szCs w:val="24"/>
              </w:rPr>
              <w:t xml:space="preserve">mm </w:t>
            </w:r>
          </w:p>
        </w:tc>
      </w:tr>
      <w:tr w14:paraId="75F1B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45BECEE3">
            <w:pPr>
              <w:widowControl/>
              <w:snapToGrid w:val="0"/>
              <w:jc w:val="center"/>
              <w:rPr>
                <w:rFonts w:eastAsiaTheme="minorEastAsia"/>
                <w:kern w:val="0"/>
                <w:sz w:val="24"/>
                <w:szCs w:val="24"/>
              </w:rPr>
            </w:pPr>
          </w:p>
        </w:tc>
        <w:tc>
          <w:tcPr>
            <w:tcW w:w="796" w:type="pct"/>
            <w:vMerge w:val="continue"/>
            <w:vAlign w:val="center"/>
          </w:tcPr>
          <w:p w14:paraId="55E31563">
            <w:pPr>
              <w:widowControl/>
              <w:snapToGrid w:val="0"/>
              <w:jc w:val="center"/>
              <w:rPr>
                <w:rFonts w:eastAsiaTheme="minorEastAsia"/>
                <w:kern w:val="0"/>
                <w:sz w:val="24"/>
                <w:szCs w:val="24"/>
              </w:rPr>
            </w:pPr>
          </w:p>
        </w:tc>
        <w:tc>
          <w:tcPr>
            <w:tcW w:w="582" w:type="pct"/>
            <w:vMerge w:val="continue"/>
            <w:vAlign w:val="center"/>
          </w:tcPr>
          <w:p w14:paraId="40E8526D">
            <w:pPr>
              <w:widowControl/>
              <w:snapToGrid w:val="0"/>
              <w:jc w:val="center"/>
              <w:rPr>
                <w:rFonts w:eastAsiaTheme="minorEastAsia"/>
                <w:kern w:val="0"/>
                <w:sz w:val="24"/>
                <w:szCs w:val="24"/>
              </w:rPr>
            </w:pPr>
          </w:p>
        </w:tc>
        <w:tc>
          <w:tcPr>
            <w:tcW w:w="3189" w:type="pct"/>
            <w:vAlign w:val="center"/>
          </w:tcPr>
          <w:p w14:paraId="01044F37">
            <w:pPr>
              <w:widowControl/>
              <w:jc w:val="left"/>
              <w:rPr>
                <w:rFonts w:eastAsiaTheme="minorEastAsia"/>
                <w:color w:val="000000"/>
                <w:kern w:val="0"/>
                <w:sz w:val="24"/>
                <w:szCs w:val="24"/>
              </w:rPr>
            </w:pPr>
            <w:r>
              <w:rPr>
                <w:rFonts w:hint="eastAsia" w:ascii="宋体" w:hAnsi="宋体" w:cs="宋体"/>
                <w:color w:val="000000"/>
                <w:kern w:val="0"/>
                <w:sz w:val="24"/>
                <w:szCs w:val="24"/>
              </w:rPr>
              <w:t>★</w:t>
            </w:r>
            <w:r>
              <w:rPr>
                <w:rFonts w:eastAsiaTheme="minorEastAsia"/>
                <w:color w:val="000000"/>
                <w:kern w:val="0"/>
                <w:sz w:val="24"/>
                <w:szCs w:val="24"/>
              </w:rPr>
              <w:t>车身尺寸（mm）：18</w:t>
            </w:r>
            <w:r>
              <w:rPr>
                <w:rFonts w:hint="eastAsia" w:eastAsiaTheme="minorEastAsia"/>
                <w:color w:val="000000"/>
                <w:kern w:val="0"/>
                <w:sz w:val="24"/>
                <w:szCs w:val="24"/>
                <w:lang w:val="en-US" w:eastAsia="zh-CN"/>
              </w:rPr>
              <w:t>5</w:t>
            </w:r>
            <w:r>
              <w:rPr>
                <w:rFonts w:eastAsiaTheme="minorEastAsia"/>
                <w:color w:val="000000"/>
                <w:kern w:val="0"/>
                <w:sz w:val="24"/>
                <w:szCs w:val="24"/>
              </w:rPr>
              <w:t>0mm≤宽≤</w:t>
            </w:r>
            <w:r>
              <w:rPr>
                <w:rFonts w:hint="eastAsia" w:eastAsiaTheme="minorEastAsia"/>
                <w:color w:val="000000"/>
                <w:kern w:val="0"/>
                <w:sz w:val="24"/>
                <w:szCs w:val="24"/>
                <w:lang w:val="en-US" w:eastAsia="zh-CN"/>
              </w:rPr>
              <w:t>2000</w:t>
            </w:r>
            <w:r>
              <w:rPr>
                <w:rFonts w:eastAsiaTheme="minorEastAsia"/>
                <w:color w:val="000000"/>
                <w:kern w:val="0"/>
                <w:sz w:val="24"/>
                <w:szCs w:val="24"/>
              </w:rPr>
              <w:t>mm</w:t>
            </w:r>
          </w:p>
        </w:tc>
      </w:tr>
      <w:tr w14:paraId="2192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35FAF5C4">
            <w:pPr>
              <w:widowControl/>
              <w:snapToGrid w:val="0"/>
              <w:jc w:val="center"/>
              <w:rPr>
                <w:rFonts w:eastAsiaTheme="minorEastAsia"/>
                <w:kern w:val="0"/>
                <w:sz w:val="24"/>
                <w:szCs w:val="24"/>
              </w:rPr>
            </w:pPr>
          </w:p>
        </w:tc>
        <w:tc>
          <w:tcPr>
            <w:tcW w:w="796" w:type="pct"/>
            <w:vMerge w:val="continue"/>
            <w:vAlign w:val="center"/>
          </w:tcPr>
          <w:p w14:paraId="6831AE88">
            <w:pPr>
              <w:widowControl/>
              <w:snapToGrid w:val="0"/>
              <w:jc w:val="center"/>
              <w:rPr>
                <w:rFonts w:eastAsiaTheme="minorEastAsia"/>
                <w:kern w:val="0"/>
                <w:sz w:val="24"/>
                <w:szCs w:val="24"/>
              </w:rPr>
            </w:pPr>
          </w:p>
        </w:tc>
        <w:tc>
          <w:tcPr>
            <w:tcW w:w="582" w:type="pct"/>
            <w:vMerge w:val="continue"/>
            <w:vAlign w:val="center"/>
          </w:tcPr>
          <w:p w14:paraId="7E932F9D">
            <w:pPr>
              <w:widowControl/>
              <w:snapToGrid w:val="0"/>
              <w:jc w:val="center"/>
              <w:rPr>
                <w:rFonts w:eastAsiaTheme="minorEastAsia"/>
                <w:kern w:val="0"/>
                <w:sz w:val="24"/>
                <w:szCs w:val="24"/>
              </w:rPr>
            </w:pPr>
          </w:p>
        </w:tc>
        <w:tc>
          <w:tcPr>
            <w:tcW w:w="3189" w:type="pct"/>
            <w:vAlign w:val="center"/>
          </w:tcPr>
          <w:p w14:paraId="3FE5A104">
            <w:pPr>
              <w:widowControl/>
              <w:jc w:val="left"/>
              <w:rPr>
                <w:rFonts w:eastAsiaTheme="minorEastAsia"/>
                <w:color w:val="000000"/>
                <w:kern w:val="0"/>
                <w:sz w:val="24"/>
                <w:szCs w:val="24"/>
              </w:rPr>
            </w:pPr>
            <w:r>
              <w:rPr>
                <w:rFonts w:eastAsiaTheme="minorEastAsia"/>
                <w:color w:val="000000"/>
                <w:kern w:val="0"/>
                <w:sz w:val="24"/>
                <w:szCs w:val="24"/>
              </w:rPr>
              <w:t>车身尺寸（mm）：1</w:t>
            </w:r>
            <w:r>
              <w:rPr>
                <w:rFonts w:hint="eastAsia" w:eastAsiaTheme="minorEastAsia"/>
                <w:color w:val="000000"/>
                <w:kern w:val="0"/>
                <w:sz w:val="24"/>
                <w:szCs w:val="24"/>
                <w:lang w:val="en-US" w:eastAsia="zh-CN"/>
              </w:rPr>
              <w:t>75</w:t>
            </w:r>
            <w:r>
              <w:rPr>
                <w:rFonts w:eastAsiaTheme="minorEastAsia"/>
                <w:color w:val="000000"/>
                <w:kern w:val="0"/>
                <w:sz w:val="24"/>
                <w:szCs w:val="24"/>
              </w:rPr>
              <w:t>0mm≤高≤</w:t>
            </w:r>
            <w:r>
              <w:rPr>
                <w:rFonts w:hint="eastAsia" w:eastAsiaTheme="minorEastAsia"/>
                <w:color w:val="000000"/>
                <w:kern w:val="0"/>
                <w:sz w:val="24"/>
                <w:szCs w:val="24"/>
                <w:lang w:val="en-US" w:eastAsia="zh-CN"/>
              </w:rPr>
              <w:t>182</w:t>
            </w:r>
            <w:r>
              <w:rPr>
                <w:rFonts w:hint="eastAsia" w:eastAsiaTheme="minorEastAsia"/>
                <w:color w:val="000000"/>
                <w:kern w:val="0"/>
                <w:sz w:val="24"/>
                <w:szCs w:val="24"/>
              </w:rPr>
              <w:t>0</w:t>
            </w:r>
            <w:r>
              <w:rPr>
                <w:rFonts w:eastAsiaTheme="minorEastAsia"/>
                <w:color w:val="000000"/>
                <w:kern w:val="0"/>
                <w:sz w:val="24"/>
                <w:szCs w:val="24"/>
              </w:rPr>
              <w:t>mm</w:t>
            </w:r>
          </w:p>
        </w:tc>
      </w:tr>
      <w:tr w14:paraId="2F6A0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3073A846">
            <w:pPr>
              <w:widowControl/>
              <w:snapToGrid w:val="0"/>
              <w:jc w:val="center"/>
              <w:rPr>
                <w:rFonts w:eastAsiaTheme="minorEastAsia"/>
                <w:kern w:val="0"/>
                <w:sz w:val="24"/>
                <w:szCs w:val="24"/>
              </w:rPr>
            </w:pPr>
          </w:p>
        </w:tc>
        <w:tc>
          <w:tcPr>
            <w:tcW w:w="796" w:type="pct"/>
            <w:vMerge w:val="continue"/>
            <w:vAlign w:val="center"/>
          </w:tcPr>
          <w:p w14:paraId="4BCAAF90">
            <w:pPr>
              <w:widowControl/>
              <w:snapToGrid w:val="0"/>
              <w:jc w:val="center"/>
              <w:rPr>
                <w:rFonts w:eastAsiaTheme="minorEastAsia"/>
                <w:kern w:val="0"/>
                <w:sz w:val="24"/>
                <w:szCs w:val="24"/>
              </w:rPr>
            </w:pPr>
          </w:p>
        </w:tc>
        <w:tc>
          <w:tcPr>
            <w:tcW w:w="582" w:type="pct"/>
            <w:vMerge w:val="continue"/>
            <w:vAlign w:val="center"/>
          </w:tcPr>
          <w:p w14:paraId="0E62B96B">
            <w:pPr>
              <w:widowControl/>
              <w:snapToGrid w:val="0"/>
              <w:jc w:val="center"/>
              <w:rPr>
                <w:rFonts w:eastAsiaTheme="minorEastAsia"/>
                <w:kern w:val="0"/>
                <w:sz w:val="24"/>
                <w:szCs w:val="24"/>
              </w:rPr>
            </w:pPr>
          </w:p>
        </w:tc>
        <w:tc>
          <w:tcPr>
            <w:tcW w:w="3189" w:type="pct"/>
            <w:vAlign w:val="center"/>
          </w:tcPr>
          <w:p w14:paraId="30F2A1BC">
            <w:pPr>
              <w:widowControl/>
              <w:jc w:val="left"/>
              <w:rPr>
                <w:rFonts w:eastAsiaTheme="minorEastAsia"/>
                <w:color w:val="000000"/>
                <w:kern w:val="0"/>
                <w:sz w:val="24"/>
                <w:szCs w:val="24"/>
              </w:rPr>
            </w:pPr>
            <w:r>
              <w:rPr>
                <w:rFonts w:hint="eastAsia" w:ascii="宋体" w:hAnsi="宋体" w:cs="宋体"/>
                <w:color w:val="000000"/>
                <w:kern w:val="0"/>
                <w:sz w:val="24"/>
                <w:szCs w:val="24"/>
              </w:rPr>
              <w:t>★</w:t>
            </w:r>
            <w:r>
              <w:rPr>
                <w:rFonts w:eastAsiaTheme="minorEastAsia"/>
                <w:color w:val="000000"/>
                <w:kern w:val="0"/>
                <w:sz w:val="24"/>
                <w:szCs w:val="24"/>
              </w:rPr>
              <w:t>轴距（mm）：</w:t>
            </w:r>
            <w:r>
              <w:rPr>
                <w:rFonts w:hint="eastAsia" w:eastAsiaTheme="minorEastAsia"/>
                <w:color w:val="000000"/>
                <w:kern w:val="0"/>
                <w:sz w:val="24"/>
                <w:szCs w:val="24"/>
                <w:lang w:val="en-US" w:eastAsia="zh-CN"/>
              </w:rPr>
              <w:t>2830</w:t>
            </w:r>
            <w:r>
              <w:rPr>
                <w:rFonts w:eastAsiaTheme="minorEastAsia"/>
                <w:color w:val="000000"/>
                <w:kern w:val="0"/>
                <w:sz w:val="24"/>
                <w:szCs w:val="24"/>
              </w:rPr>
              <w:t>mm≤</w:t>
            </w:r>
            <w:r>
              <w:rPr>
                <w:rFonts w:hint="eastAsia" w:eastAsiaTheme="minorEastAsia"/>
                <w:color w:val="000000"/>
                <w:kern w:val="0"/>
                <w:sz w:val="24"/>
                <w:szCs w:val="24"/>
              </w:rPr>
              <w:t>轴距</w:t>
            </w:r>
          </w:p>
        </w:tc>
      </w:tr>
      <w:tr w14:paraId="075C0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58AA7BC3">
            <w:pPr>
              <w:widowControl/>
              <w:snapToGrid w:val="0"/>
              <w:jc w:val="center"/>
              <w:rPr>
                <w:rFonts w:eastAsiaTheme="minorEastAsia"/>
                <w:kern w:val="0"/>
                <w:sz w:val="24"/>
                <w:szCs w:val="24"/>
              </w:rPr>
            </w:pPr>
          </w:p>
        </w:tc>
        <w:tc>
          <w:tcPr>
            <w:tcW w:w="796" w:type="pct"/>
            <w:vMerge w:val="continue"/>
            <w:vAlign w:val="center"/>
          </w:tcPr>
          <w:p w14:paraId="49B00E71">
            <w:pPr>
              <w:widowControl/>
              <w:snapToGrid w:val="0"/>
              <w:jc w:val="center"/>
              <w:rPr>
                <w:rFonts w:eastAsiaTheme="minorEastAsia"/>
                <w:kern w:val="0"/>
                <w:sz w:val="24"/>
                <w:szCs w:val="24"/>
              </w:rPr>
            </w:pPr>
          </w:p>
        </w:tc>
        <w:tc>
          <w:tcPr>
            <w:tcW w:w="582" w:type="pct"/>
            <w:vMerge w:val="continue"/>
            <w:vAlign w:val="center"/>
          </w:tcPr>
          <w:p w14:paraId="184C0D39">
            <w:pPr>
              <w:widowControl/>
              <w:snapToGrid w:val="0"/>
              <w:jc w:val="center"/>
              <w:rPr>
                <w:rFonts w:eastAsiaTheme="minorEastAsia"/>
                <w:kern w:val="0"/>
                <w:sz w:val="24"/>
                <w:szCs w:val="24"/>
              </w:rPr>
            </w:pPr>
          </w:p>
        </w:tc>
        <w:tc>
          <w:tcPr>
            <w:tcW w:w="3189" w:type="pct"/>
            <w:vAlign w:val="center"/>
          </w:tcPr>
          <w:p w14:paraId="2A38BA73">
            <w:pPr>
              <w:widowControl/>
              <w:jc w:val="left"/>
              <w:rPr>
                <w:rFonts w:eastAsiaTheme="minorEastAsia"/>
                <w:color w:val="000000"/>
                <w:kern w:val="0"/>
                <w:sz w:val="24"/>
                <w:szCs w:val="24"/>
              </w:rPr>
            </w:pPr>
            <w:r>
              <w:rPr>
                <w:rFonts w:hint="eastAsia" w:ascii="宋体" w:hAnsi="宋体" w:cs="宋体"/>
                <w:color w:val="000000"/>
                <w:kern w:val="0"/>
                <w:sz w:val="24"/>
                <w:szCs w:val="24"/>
              </w:rPr>
              <w:t>★</w:t>
            </w:r>
            <w:r>
              <w:rPr>
                <w:rFonts w:eastAsiaTheme="minorEastAsia"/>
                <w:color w:val="000000"/>
                <w:kern w:val="0"/>
                <w:sz w:val="24"/>
                <w:szCs w:val="24"/>
              </w:rPr>
              <w:t>发动机排量（ml）：排量≤1</w:t>
            </w:r>
            <w:r>
              <w:rPr>
                <w:rFonts w:hint="eastAsia"/>
                <w:color w:val="000000"/>
                <w:kern w:val="0"/>
                <w:sz w:val="24"/>
                <w:szCs w:val="24"/>
                <w:lang w:val="en-US" w:eastAsia="zh-CN"/>
              </w:rPr>
              <w:t>4</w:t>
            </w:r>
            <w:r>
              <w:rPr>
                <w:rFonts w:hint="eastAsia" w:eastAsiaTheme="minorEastAsia"/>
                <w:color w:val="000000"/>
                <w:kern w:val="0"/>
                <w:sz w:val="24"/>
                <w:szCs w:val="24"/>
                <w:lang w:val="en-US" w:eastAsia="zh-CN"/>
              </w:rPr>
              <w:t>99</w:t>
            </w:r>
            <w:r>
              <w:rPr>
                <w:rFonts w:eastAsiaTheme="minorEastAsia"/>
                <w:color w:val="000000"/>
                <w:kern w:val="0"/>
                <w:sz w:val="24"/>
                <w:szCs w:val="24"/>
              </w:rPr>
              <w:t>ml</w:t>
            </w:r>
          </w:p>
        </w:tc>
      </w:tr>
      <w:tr w14:paraId="6F473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7029AD59">
            <w:pPr>
              <w:widowControl/>
              <w:snapToGrid w:val="0"/>
              <w:jc w:val="center"/>
              <w:rPr>
                <w:rFonts w:eastAsiaTheme="minorEastAsia"/>
                <w:kern w:val="0"/>
                <w:sz w:val="24"/>
                <w:szCs w:val="24"/>
              </w:rPr>
            </w:pPr>
          </w:p>
        </w:tc>
        <w:tc>
          <w:tcPr>
            <w:tcW w:w="796" w:type="pct"/>
            <w:vMerge w:val="continue"/>
            <w:vAlign w:val="center"/>
          </w:tcPr>
          <w:p w14:paraId="3965FD98">
            <w:pPr>
              <w:widowControl/>
              <w:snapToGrid w:val="0"/>
              <w:jc w:val="center"/>
              <w:rPr>
                <w:rFonts w:eastAsiaTheme="minorEastAsia"/>
                <w:kern w:val="0"/>
                <w:sz w:val="24"/>
                <w:szCs w:val="24"/>
              </w:rPr>
            </w:pPr>
          </w:p>
        </w:tc>
        <w:tc>
          <w:tcPr>
            <w:tcW w:w="582" w:type="pct"/>
            <w:vMerge w:val="continue"/>
            <w:vAlign w:val="center"/>
          </w:tcPr>
          <w:p w14:paraId="6BC45A2D">
            <w:pPr>
              <w:widowControl/>
              <w:snapToGrid w:val="0"/>
              <w:jc w:val="center"/>
              <w:rPr>
                <w:rFonts w:eastAsiaTheme="minorEastAsia"/>
                <w:kern w:val="0"/>
                <w:sz w:val="24"/>
                <w:szCs w:val="24"/>
              </w:rPr>
            </w:pPr>
          </w:p>
        </w:tc>
        <w:tc>
          <w:tcPr>
            <w:tcW w:w="3189" w:type="pct"/>
            <w:vAlign w:val="center"/>
          </w:tcPr>
          <w:p w14:paraId="19F929C3">
            <w:pPr>
              <w:widowControl/>
              <w:jc w:val="left"/>
              <w:rPr>
                <w:rFonts w:eastAsiaTheme="minorEastAsia"/>
                <w:color w:val="000000"/>
                <w:kern w:val="0"/>
                <w:sz w:val="24"/>
                <w:szCs w:val="24"/>
              </w:rPr>
            </w:pPr>
            <w:r>
              <w:rPr>
                <w:rFonts w:hint="eastAsia" w:ascii="宋体" w:hAnsi="宋体" w:cs="宋体"/>
                <w:color w:val="000000"/>
                <w:kern w:val="0"/>
                <w:sz w:val="24"/>
                <w:szCs w:val="24"/>
              </w:rPr>
              <w:t>★</w:t>
            </w:r>
            <w:r>
              <w:rPr>
                <w:rFonts w:eastAsiaTheme="minorEastAsia"/>
                <w:color w:val="000000"/>
                <w:kern w:val="0"/>
                <w:sz w:val="24"/>
                <w:szCs w:val="24"/>
              </w:rPr>
              <w:t>发动机功率（kw）：1</w:t>
            </w:r>
            <w:r>
              <w:rPr>
                <w:rFonts w:hint="eastAsia" w:eastAsiaTheme="minorEastAsia"/>
                <w:color w:val="000000"/>
                <w:kern w:val="0"/>
                <w:sz w:val="24"/>
                <w:szCs w:val="24"/>
                <w:lang w:val="en-US" w:eastAsia="zh-CN"/>
              </w:rPr>
              <w:t>0</w:t>
            </w:r>
            <w:r>
              <w:rPr>
                <w:rFonts w:eastAsiaTheme="minorEastAsia"/>
                <w:color w:val="000000"/>
                <w:kern w:val="0"/>
                <w:sz w:val="24"/>
                <w:szCs w:val="24"/>
              </w:rPr>
              <w:t>0kw≤</w:t>
            </w:r>
            <w:r>
              <w:rPr>
                <w:rFonts w:hint="eastAsia" w:eastAsiaTheme="minorEastAsia"/>
                <w:color w:val="000000"/>
                <w:kern w:val="0"/>
                <w:sz w:val="24"/>
                <w:szCs w:val="24"/>
              </w:rPr>
              <w:t>功率</w:t>
            </w:r>
          </w:p>
        </w:tc>
      </w:tr>
      <w:tr w14:paraId="52D2C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565F7A77">
            <w:pPr>
              <w:widowControl/>
              <w:snapToGrid w:val="0"/>
              <w:jc w:val="center"/>
              <w:rPr>
                <w:rFonts w:eastAsiaTheme="minorEastAsia"/>
                <w:kern w:val="0"/>
                <w:sz w:val="24"/>
                <w:szCs w:val="24"/>
              </w:rPr>
            </w:pPr>
          </w:p>
        </w:tc>
        <w:tc>
          <w:tcPr>
            <w:tcW w:w="796" w:type="pct"/>
            <w:vMerge w:val="continue"/>
            <w:vAlign w:val="center"/>
          </w:tcPr>
          <w:p w14:paraId="67FDC8A4">
            <w:pPr>
              <w:widowControl/>
              <w:snapToGrid w:val="0"/>
              <w:jc w:val="center"/>
              <w:rPr>
                <w:rFonts w:eastAsiaTheme="minorEastAsia"/>
                <w:kern w:val="0"/>
                <w:sz w:val="24"/>
                <w:szCs w:val="24"/>
              </w:rPr>
            </w:pPr>
          </w:p>
        </w:tc>
        <w:tc>
          <w:tcPr>
            <w:tcW w:w="582" w:type="pct"/>
            <w:vMerge w:val="continue"/>
            <w:vAlign w:val="center"/>
          </w:tcPr>
          <w:p w14:paraId="5AB149F7">
            <w:pPr>
              <w:widowControl/>
              <w:snapToGrid w:val="0"/>
              <w:jc w:val="center"/>
              <w:rPr>
                <w:rFonts w:eastAsiaTheme="minorEastAsia"/>
                <w:kern w:val="0"/>
                <w:sz w:val="24"/>
                <w:szCs w:val="24"/>
              </w:rPr>
            </w:pPr>
          </w:p>
        </w:tc>
        <w:tc>
          <w:tcPr>
            <w:tcW w:w="3189" w:type="pct"/>
            <w:vAlign w:val="center"/>
          </w:tcPr>
          <w:p w14:paraId="742F0B56">
            <w:pPr>
              <w:widowControl/>
              <w:jc w:val="left"/>
              <w:rPr>
                <w:rFonts w:eastAsiaTheme="minorEastAsia"/>
                <w:color w:val="000000"/>
                <w:kern w:val="0"/>
                <w:sz w:val="24"/>
                <w:szCs w:val="24"/>
              </w:rPr>
            </w:pPr>
            <w:r>
              <w:rPr>
                <w:rFonts w:hint="eastAsia" w:eastAsiaTheme="minorEastAsia"/>
                <w:color w:val="000000"/>
                <w:kern w:val="0"/>
                <w:sz w:val="24"/>
                <w:szCs w:val="24"/>
              </w:rPr>
              <w:t>电机总功率：</w:t>
            </w:r>
            <w:r>
              <w:rPr>
                <w:rFonts w:eastAsiaTheme="minorEastAsia"/>
                <w:color w:val="000000"/>
                <w:kern w:val="0"/>
                <w:sz w:val="24"/>
                <w:szCs w:val="24"/>
              </w:rPr>
              <w:t>1</w:t>
            </w:r>
            <w:r>
              <w:rPr>
                <w:rFonts w:hint="eastAsia" w:eastAsiaTheme="minorEastAsia"/>
                <w:color w:val="000000"/>
                <w:kern w:val="0"/>
                <w:sz w:val="24"/>
                <w:szCs w:val="24"/>
              </w:rPr>
              <w:t>5</w:t>
            </w:r>
            <w:r>
              <w:rPr>
                <w:rFonts w:eastAsiaTheme="minorEastAsia"/>
                <w:color w:val="000000"/>
                <w:kern w:val="0"/>
                <w:sz w:val="24"/>
                <w:szCs w:val="24"/>
              </w:rPr>
              <w:t>0kw≤</w:t>
            </w:r>
            <w:r>
              <w:rPr>
                <w:rFonts w:hint="eastAsia" w:eastAsiaTheme="minorEastAsia"/>
                <w:color w:val="000000"/>
                <w:kern w:val="0"/>
                <w:sz w:val="24"/>
                <w:szCs w:val="24"/>
              </w:rPr>
              <w:t>电机总功率</w:t>
            </w:r>
          </w:p>
        </w:tc>
      </w:tr>
      <w:tr w14:paraId="7ED3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17091D91">
            <w:pPr>
              <w:widowControl/>
              <w:snapToGrid w:val="0"/>
              <w:jc w:val="center"/>
              <w:rPr>
                <w:rFonts w:eastAsiaTheme="minorEastAsia"/>
                <w:kern w:val="0"/>
                <w:sz w:val="24"/>
                <w:szCs w:val="24"/>
              </w:rPr>
            </w:pPr>
          </w:p>
        </w:tc>
        <w:tc>
          <w:tcPr>
            <w:tcW w:w="796" w:type="pct"/>
            <w:vMerge w:val="continue"/>
            <w:vAlign w:val="center"/>
          </w:tcPr>
          <w:p w14:paraId="7C547A14">
            <w:pPr>
              <w:widowControl/>
              <w:snapToGrid w:val="0"/>
              <w:jc w:val="center"/>
              <w:rPr>
                <w:rFonts w:eastAsiaTheme="minorEastAsia"/>
                <w:kern w:val="0"/>
                <w:sz w:val="24"/>
                <w:szCs w:val="24"/>
              </w:rPr>
            </w:pPr>
          </w:p>
        </w:tc>
        <w:tc>
          <w:tcPr>
            <w:tcW w:w="582" w:type="pct"/>
            <w:vMerge w:val="continue"/>
            <w:vAlign w:val="center"/>
          </w:tcPr>
          <w:p w14:paraId="102A6806">
            <w:pPr>
              <w:widowControl/>
              <w:snapToGrid w:val="0"/>
              <w:jc w:val="center"/>
              <w:rPr>
                <w:rFonts w:eastAsiaTheme="minorEastAsia"/>
                <w:kern w:val="0"/>
                <w:sz w:val="24"/>
                <w:szCs w:val="24"/>
              </w:rPr>
            </w:pPr>
          </w:p>
        </w:tc>
        <w:tc>
          <w:tcPr>
            <w:tcW w:w="3189" w:type="pct"/>
            <w:vAlign w:val="center"/>
          </w:tcPr>
          <w:p w14:paraId="42AC011A">
            <w:pPr>
              <w:widowControl/>
              <w:jc w:val="left"/>
              <w:rPr>
                <w:rFonts w:eastAsiaTheme="minorEastAsia"/>
                <w:color w:val="000000"/>
                <w:kern w:val="0"/>
                <w:sz w:val="24"/>
                <w:szCs w:val="24"/>
              </w:rPr>
            </w:pPr>
            <w:r>
              <w:rPr>
                <w:rFonts w:eastAsiaTheme="minorEastAsia"/>
                <w:color w:val="000000"/>
                <w:kern w:val="0"/>
                <w:sz w:val="24"/>
                <w:szCs w:val="24"/>
              </w:rPr>
              <w:t>变速箱类型：混合动力专用变速箱</w:t>
            </w:r>
          </w:p>
        </w:tc>
      </w:tr>
      <w:tr w14:paraId="12DC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668175E2">
            <w:pPr>
              <w:widowControl/>
              <w:snapToGrid w:val="0"/>
              <w:jc w:val="center"/>
              <w:rPr>
                <w:rFonts w:eastAsiaTheme="minorEastAsia"/>
                <w:kern w:val="0"/>
                <w:sz w:val="24"/>
                <w:szCs w:val="24"/>
              </w:rPr>
            </w:pPr>
          </w:p>
        </w:tc>
        <w:tc>
          <w:tcPr>
            <w:tcW w:w="796" w:type="pct"/>
            <w:vMerge w:val="continue"/>
            <w:vAlign w:val="center"/>
          </w:tcPr>
          <w:p w14:paraId="22165C6D">
            <w:pPr>
              <w:widowControl/>
              <w:snapToGrid w:val="0"/>
              <w:jc w:val="center"/>
              <w:rPr>
                <w:rFonts w:eastAsiaTheme="minorEastAsia"/>
                <w:kern w:val="0"/>
                <w:sz w:val="24"/>
                <w:szCs w:val="24"/>
              </w:rPr>
            </w:pPr>
          </w:p>
        </w:tc>
        <w:tc>
          <w:tcPr>
            <w:tcW w:w="582" w:type="pct"/>
            <w:vMerge w:val="continue"/>
            <w:vAlign w:val="center"/>
          </w:tcPr>
          <w:p w14:paraId="3E04248C">
            <w:pPr>
              <w:widowControl/>
              <w:snapToGrid w:val="0"/>
              <w:jc w:val="center"/>
              <w:rPr>
                <w:rFonts w:eastAsiaTheme="minorEastAsia"/>
                <w:kern w:val="0"/>
                <w:sz w:val="24"/>
                <w:szCs w:val="24"/>
              </w:rPr>
            </w:pPr>
          </w:p>
        </w:tc>
        <w:tc>
          <w:tcPr>
            <w:tcW w:w="3189" w:type="pct"/>
            <w:vAlign w:val="center"/>
          </w:tcPr>
          <w:p w14:paraId="2BB5BD72">
            <w:pPr>
              <w:widowControl/>
              <w:tabs>
                <w:tab w:val="left" w:pos="1789"/>
              </w:tabs>
              <w:jc w:val="left"/>
              <w:rPr>
                <w:rFonts w:eastAsiaTheme="minorEastAsia"/>
                <w:color w:val="000000"/>
                <w:kern w:val="0"/>
                <w:sz w:val="24"/>
                <w:szCs w:val="24"/>
              </w:rPr>
            </w:pPr>
            <w:r>
              <w:rPr>
                <w:rFonts w:hint="eastAsia" w:eastAsiaTheme="minorEastAsia"/>
                <w:color w:val="000000"/>
                <w:kern w:val="0"/>
                <w:sz w:val="24"/>
                <w:szCs w:val="24"/>
              </w:rPr>
              <w:t>电池类型：磷酸铁锂</w:t>
            </w:r>
          </w:p>
        </w:tc>
      </w:tr>
      <w:tr w14:paraId="6DBC3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37261974">
            <w:pPr>
              <w:widowControl/>
              <w:snapToGrid w:val="0"/>
              <w:jc w:val="center"/>
              <w:rPr>
                <w:rFonts w:eastAsiaTheme="minorEastAsia"/>
                <w:kern w:val="0"/>
                <w:sz w:val="24"/>
                <w:szCs w:val="24"/>
              </w:rPr>
            </w:pPr>
          </w:p>
        </w:tc>
        <w:tc>
          <w:tcPr>
            <w:tcW w:w="796" w:type="pct"/>
            <w:vMerge w:val="continue"/>
            <w:vAlign w:val="center"/>
          </w:tcPr>
          <w:p w14:paraId="49AC0815">
            <w:pPr>
              <w:widowControl/>
              <w:snapToGrid w:val="0"/>
              <w:jc w:val="center"/>
              <w:rPr>
                <w:rFonts w:eastAsiaTheme="minorEastAsia"/>
                <w:kern w:val="0"/>
                <w:sz w:val="24"/>
                <w:szCs w:val="24"/>
              </w:rPr>
            </w:pPr>
          </w:p>
        </w:tc>
        <w:tc>
          <w:tcPr>
            <w:tcW w:w="582" w:type="pct"/>
            <w:vMerge w:val="continue"/>
            <w:vAlign w:val="center"/>
          </w:tcPr>
          <w:p w14:paraId="5DEDA41F">
            <w:pPr>
              <w:widowControl/>
              <w:snapToGrid w:val="0"/>
              <w:jc w:val="center"/>
              <w:rPr>
                <w:rFonts w:eastAsiaTheme="minorEastAsia"/>
                <w:kern w:val="0"/>
                <w:sz w:val="24"/>
                <w:szCs w:val="24"/>
              </w:rPr>
            </w:pPr>
          </w:p>
        </w:tc>
        <w:tc>
          <w:tcPr>
            <w:tcW w:w="3189" w:type="pct"/>
            <w:vAlign w:val="center"/>
          </w:tcPr>
          <w:p w14:paraId="327F24FC">
            <w:pPr>
              <w:widowControl/>
              <w:jc w:val="left"/>
              <w:rPr>
                <w:rFonts w:hint="default" w:eastAsiaTheme="minorEastAsia"/>
                <w:color w:val="000000"/>
                <w:kern w:val="0"/>
                <w:sz w:val="24"/>
                <w:szCs w:val="24"/>
                <w:lang w:val="en-US" w:eastAsia="zh-CN"/>
              </w:rPr>
            </w:pPr>
            <w:r>
              <w:rPr>
                <w:rFonts w:hint="eastAsia" w:eastAsiaTheme="minorEastAsia"/>
                <w:color w:val="000000"/>
                <w:kern w:val="0"/>
                <w:sz w:val="24"/>
                <w:szCs w:val="24"/>
                <w:lang w:val="en-US" w:eastAsia="zh-CN"/>
              </w:rPr>
              <w:t>电池充电</w:t>
            </w:r>
            <w:r>
              <w:rPr>
                <w:rFonts w:eastAsiaTheme="minorEastAsia"/>
                <w:color w:val="000000"/>
                <w:kern w:val="0"/>
                <w:sz w:val="24"/>
                <w:szCs w:val="24"/>
              </w:rPr>
              <w:t>：</w:t>
            </w:r>
            <w:r>
              <w:rPr>
                <w:rFonts w:hint="eastAsia" w:eastAsiaTheme="minorEastAsia"/>
                <w:color w:val="000000"/>
                <w:kern w:val="0"/>
                <w:sz w:val="24"/>
                <w:szCs w:val="24"/>
                <w:lang w:val="en-US" w:eastAsia="zh-CN"/>
              </w:rPr>
              <w:t>快充慢充</w:t>
            </w:r>
          </w:p>
        </w:tc>
      </w:tr>
      <w:tr w14:paraId="65A71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0A2F7346">
            <w:pPr>
              <w:widowControl/>
              <w:snapToGrid w:val="0"/>
              <w:jc w:val="center"/>
              <w:rPr>
                <w:rFonts w:eastAsiaTheme="minorEastAsia"/>
                <w:kern w:val="0"/>
                <w:sz w:val="24"/>
                <w:szCs w:val="24"/>
              </w:rPr>
            </w:pPr>
          </w:p>
        </w:tc>
        <w:tc>
          <w:tcPr>
            <w:tcW w:w="796" w:type="pct"/>
            <w:vMerge w:val="continue"/>
            <w:vAlign w:val="center"/>
          </w:tcPr>
          <w:p w14:paraId="34BD23DF">
            <w:pPr>
              <w:widowControl/>
              <w:snapToGrid w:val="0"/>
              <w:jc w:val="center"/>
              <w:rPr>
                <w:rFonts w:eastAsiaTheme="minorEastAsia"/>
                <w:kern w:val="0"/>
                <w:sz w:val="24"/>
                <w:szCs w:val="24"/>
              </w:rPr>
            </w:pPr>
          </w:p>
        </w:tc>
        <w:tc>
          <w:tcPr>
            <w:tcW w:w="582" w:type="pct"/>
            <w:vMerge w:val="continue"/>
            <w:vAlign w:val="center"/>
          </w:tcPr>
          <w:p w14:paraId="72C10DB4">
            <w:pPr>
              <w:widowControl/>
              <w:snapToGrid w:val="0"/>
              <w:jc w:val="center"/>
              <w:rPr>
                <w:rFonts w:eastAsiaTheme="minorEastAsia"/>
                <w:kern w:val="0"/>
                <w:sz w:val="24"/>
                <w:szCs w:val="24"/>
              </w:rPr>
            </w:pPr>
          </w:p>
        </w:tc>
        <w:tc>
          <w:tcPr>
            <w:tcW w:w="3189" w:type="pct"/>
            <w:vAlign w:val="center"/>
          </w:tcPr>
          <w:p w14:paraId="7C28F9B7">
            <w:pPr>
              <w:widowControl/>
              <w:jc w:val="left"/>
              <w:rPr>
                <w:rFonts w:eastAsiaTheme="minorEastAsia"/>
                <w:color w:val="000000"/>
                <w:kern w:val="0"/>
                <w:sz w:val="24"/>
                <w:szCs w:val="24"/>
              </w:rPr>
            </w:pPr>
            <w:r>
              <w:rPr>
                <w:rFonts w:hint="eastAsia" w:ascii="宋体" w:hAnsi="宋体" w:cs="宋体"/>
                <w:color w:val="000000"/>
                <w:kern w:val="0"/>
                <w:sz w:val="24"/>
                <w:szCs w:val="24"/>
              </w:rPr>
              <w:t>★</w:t>
            </w:r>
            <w:r>
              <w:rPr>
                <w:rFonts w:eastAsiaTheme="minorEastAsia"/>
                <w:color w:val="000000"/>
                <w:kern w:val="0"/>
                <w:sz w:val="24"/>
                <w:szCs w:val="24"/>
              </w:rPr>
              <w:t>驱动形式：前驱</w:t>
            </w:r>
          </w:p>
        </w:tc>
      </w:tr>
      <w:tr w14:paraId="25DE8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462A10C7">
            <w:pPr>
              <w:widowControl/>
              <w:snapToGrid w:val="0"/>
              <w:jc w:val="center"/>
              <w:rPr>
                <w:rFonts w:eastAsiaTheme="minorEastAsia"/>
                <w:kern w:val="0"/>
                <w:sz w:val="24"/>
                <w:szCs w:val="24"/>
              </w:rPr>
            </w:pPr>
          </w:p>
        </w:tc>
        <w:tc>
          <w:tcPr>
            <w:tcW w:w="796" w:type="pct"/>
            <w:vMerge w:val="continue"/>
            <w:vAlign w:val="center"/>
          </w:tcPr>
          <w:p w14:paraId="28D3086F">
            <w:pPr>
              <w:widowControl/>
              <w:snapToGrid w:val="0"/>
              <w:jc w:val="center"/>
              <w:rPr>
                <w:rFonts w:eastAsiaTheme="minorEastAsia"/>
                <w:kern w:val="0"/>
                <w:sz w:val="24"/>
                <w:szCs w:val="24"/>
              </w:rPr>
            </w:pPr>
          </w:p>
        </w:tc>
        <w:tc>
          <w:tcPr>
            <w:tcW w:w="582" w:type="pct"/>
            <w:vMerge w:val="continue"/>
            <w:vAlign w:val="center"/>
          </w:tcPr>
          <w:p w14:paraId="6A19A8A6">
            <w:pPr>
              <w:widowControl/>
              <w:snapToGrid w:val="0"/>
              <w:jc w:val="center"/>
              <w:rPr>
                <w:rFonts w:eastAsiaTheme="minorEastAsia"/>
                <w:kern w:val="0"/>
                <w:sz w:val="24"/>
                <w:szCs w:val="24"/>
              </w:rPr>
            </w:pPr>
          </w:p>
        </w:tc>
        <w:tc>
          <w:tcPr>
            <w:tcW w:w="3189" w:type="pct"/>
            <w:vAlign w:val="center"/>
          </w:tcPr>
          <w:p w14:paraId="3F1CEA9A">
            <w:pPr>
              <w:widowControl/>
              <w:jc w:val="left"/>
              <w:rPr>
                <w:rFonts w:eastAsiaTheme="minorEastAsia"/>
                <w:color w:val="000000"/>
                <w:kern w:val="0"/>
                <w:sz w:val="24"/>
                <w:szCs w:val="24"/>
              </w:rPr>
            </w:pPr>
            <w:r>
              <w:rPr>
                <w:rFonts w:eastAsiaTheme="minorEastAsia"/>
                <w:color w:val="000000"/>
                <w:kern w:val="0"/>
                <w:sz w:val="24"/>
                <w:szCs w:val="24"/>
              </w:rPr>
              <w:t>制动形式：四轮盘刹</w:t>
            </w:r>
          </w:p>
        </w:tc>
      </w:tr>
      <w:tr w14:paraId="473D2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52F8BE37">
            <w:pPr>
              <w:widowControl/>
              <w:snapToGrid w:val="0"/>
              <w:jc w:val="center"/>
              <w:rPr>
                <w:rFonts w:eastAsiaTheme="minorEastAsia"/>
                <w:kern w:val="0"/>
                <w:sz w:val="24"/>
                <w:szCs w:val="24"/>
              </w:rPr>
            </w:pPr>
          </w:p>
        </w:tc>
        <w:tc>
          <w:tcPr>
            <w:tcW w:w="796" w:type="pct"/>
            <w:vMerge w:val="continue"/>
            <w:vAlign w:val="center"/>
          </w:tcPr>
          <w:p w14:paraId="4CFC8443">
            <w:pPr>
              <w:widowControl/>
              <w:snapToGrid w:val="0"/>
              <w:jc w:val="center"/>
              <w:rPr>
                <w:rFonts w:eastAsiaTheme="minorEastAsia"/>
                <w:kern w:val="0"/>
                <w:sz w:val="24"/>
                <w:szCs w:val="24"/>
              </w:rPr>
            </w:pPr>
          </w:p>
        </w:tc>
        <w:tc>
          <w:tcPr>
            <w:tcW w:w="582" w:type="pct"/>
            <w:vMerge w:val="continue"/>
            <w:vAlign w:val="center"/>
          </w:tcPr>
          <w:p w14:paraId="2719F4E9">
            <w:pPr>
              <w:widowControl/>
              <w:snapToGrid w:val="0"/>
              <w:jc w:val="center"/>
              <w:rPr>
                <w:rFonts w:eastAsiaTheme="minorEastAsia"/>
                <w:kern w:val="0"/>
                <w:sz w:val="24"/>
                <w:szCs w:val="24"/>
              </w:rPr>
            </w:pPr>
          </w:p>
        </w:tc>
        <w:tc>
          <w:tcPr>
            <w:tcW w:w="3189" w:type="pct"/>
            <w:vAlign w:val="center"/>
          </w:tcPr>
          <w:p w14:paraId="1DF22D0A">
            <w:pPr>
              <w:widowControl/>
              <w:jc w:val="left"/>
              <w:rPr>
                <w:rFonts w:hint="default" w:eastAsiaTheme="minorEastAsia"/>
                <w:color w:val="000000"/>
                <w:kern w:val="0"/>
                <w:sz w:val="24"/>
                <w:szCs w:val="24"/>
                <w:lang w:val="en-US" w:eastAsia="zh-CN"/>
              </w:rPr>
            </w:pPr>
            <w:r>
              <w:rPr>
                <w:rFonts w:hint="eastAsia" w:ascii="宋体" w:hAnsi="宋体" w:cs="宋体"/>
                <w:color w:val="000000"/>
                <w:kern w:val="0"/>
                <w:sz w:val="24"/>
                <w:szCs w:val="24"/>
              </w:rPr>
              <w:t>★</w:t>
            </w:r>
            <w:r>
              <w:rPr>
                <w:rFonts w:eastAsiaTheme="minorEastAsia"/>
                <w:color w:val="000000"/>
                <w:kern w:val="0"/>
                <w:sz w:val="24"/>
                <w:szCs w:val="24"/>
              </w:rPr>
              <w:t>车辆颜色：</w:t>
            </w:r>
            <w:r>
              <w:rPr>
                <w:rFonts w:hint="eastAsia" w:eastAsiaTheme="minorEastAsia"/>
                <w:color w:val="000000"/>
                <w:kern w:val="0"/>
                <w:sz w:val="24"/>
                <w:szCs w:val="24"/>
                <w:lang w:val="en-US" w:eastAsia="zh-CN"/>
              </w:rPr>
              <w:t xml:space="preserve"> 黑色、灰色</w:t>
            </w:r>
            <w:r>
              <w:rPr>
                <w:rFonts w:hint="eastAsia"/>
                <w:color w:val="000000"/>
                <w:kern w:val="0"/>
                <w:sz w:val="24"/>
                <w:szCs w:val="24"/>
                <w:lang w:val="en-US" w:eastAsia="zh-CN"/>
              </w:rPr>
              <w:t>、白色</w:t>
            </w:r>
          </w:p>
        </w:tc>
      </w:tr>
      <w:tr w14:paraId="14CDA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31" w:type="pct"/>
            <w:vMerge w:val="continue"/>
            <w:vAlign w:val="center"/>
          </w:tcPr>
          <w:p w14:paraId="177C5A67">
            <w:pPr>
              <w:widowControl/>
              <w:snapToGrid w:val="0"/>
              <w:jc w:val="center"/>
              <w:rPr>
                <w:rFonts w:eastAsiaTheme="minorEastAsia"/>
                <w:kern w:val="0"/>
                <w:sz w:val="24"/>
                <w:szCs w:val="24"/>
              </w:rPr>
            </w:pPr>
          </w:p>
        </w:tc>
        <w:tc>
          <w:tcPr>
            <w:tcW w:w="796" w:type="pct"/>
            <w:vMerge w:val="continue"/>
            <w:vAlign w:val="center"/>
          </w:tcPr>
          <w:p w14:paraId="352D7E72">
            <w:pPr>
              <w:widowControl/>
              <w:snapToGrid w:val="0"/>
              <w:jc w:val="center"/>
              <w:rPr>
                <w:rFonts w:eastAsiaTheme="minorEastAsia"/>
                <w:kern w:val="0"/>
                <w:sz w:val="24"/>
                <w:szCs w:val="24"/>
              </w:rPr>
            </w:pPr>
          </w:p>
        </w:tc>
        <w:tc>
          <w:tcPr>
            <w:tcW w:w="582" w:type="pct"/>
            <w:vMerge w:val="continue"/>
            <w:vAlign w:val="center"/>
          </w:tcPr>
          <w:p w14:paraId="5DE2C182">
            <w:pPr>
              <w:widowControl/>
              <w:snapToGrid w:val="0"/>
              <w:jc w:val="center"/>
              <w:rPr>
                <w:rFonts w:eastAsiaTheme="minorEastAsia"/>
                <w:kern w:val="0"/>
                <w:sz w:val="24"/>
                <w:szCs w:val="24"/>
              </w:rPr>
            </w:pPr>
          </w:p>
        </w:tc>
        <w:tc>
          <w:tcPr>
            <w:tcW w:w="3189" w:type="pct"/>
            <w:vAlign w:val="center"/>
          </w:tcPr>
          <w:p w14:paraId="278FA270">
            <w:pPr>
              <w:widowControl/>
              <w:jc w:val="left"/>
              <w:rPr>
                <w:rFonts w:hint="default" w:eastAsiaTheme="minorEastAsia"/>
                <w:color w:val="000000"/>
                <w:kern w:val="0"/>
                <w:sz w:val="24"/>
                <w:szCs w:val="24"/>
                <w:lang w:val="en-US"/>
              </w:rPr>
            </w:pPr>
            <w:r>
              <w:rPr>
                <w:rFonts w:eastAsiaTheme="minorEastAsia"/>
                <w:color w:val="000000"/>
                <w:kern w:val="0"/>
                <w:sz w:val="24"/>
                <w:szCs w:val="24"/>
              </w:rPr>
              <w:t>其他配置：</w:t>
            </w:r>
            <w:r>
              <w:rPr>
                <w:rFonts w:hint="eastAsia" w:eastAsiaTheme="minorEastAsia"/>
                <w:color w:val="000000"/>
                <w:kern w:val="0"/>
                <w:sz w:val="24"/>
                <w:szCs w:val="24"/>
              </w:rPr>
              <w:t>主副驾驶安全气囊、前排侧气囊、ABS、EBD、胎压显示、</w:t>
            </w:r>
            <w:r>
              <w:rPr>
                <w:rFonts w:hint="eastAsia" w:eastAsiaTheme="minorEastAsia"/>
                <w:color w:val="000000"/>
                <w:kern w:val="0"/>
                <w:sz w:val="24"/>
                <w:szCs w:val="24"/>
                <w:lang w:val="en-US" w:eastAsia="zh-CN"/>
              </w:rPr>
              <w:t>主副电动驾驶座位、前排座椅加热通风、</w:t>
            </w:r>
            <w:r>
              <w:rPr>
                <w:rFonts w:hint="eastAsia" w:eastAsiaTheme="minorEastAsia"/>
                <w:color w:val="000000"/>
                <w:kern w:val="0"/>
                <w:sz w:val="24"/>
                <w:szCs w:val="24"/>
              </w:rPr>
              <w:t>自动驻车、上坡辅助、</w:t>
            </w:r>
            <w:r>
              <w:rPr>
                <w:rFonts w:eastAsiaTheme="minorEastAsia"/>
                <w:color w:val="000000"/>
                <w:kern w:val="0"/>
                <w:sz w:val="24"/>
                <w:szCs w:val="24"/>
              </w:rPr>
              <w:t>LED</w:t>
            </w:r>
            <w:r>
              <w:rPr>
                <w:rFonts w:hint="eastAsia" w:eastAsiaTheme="minorEastAsia"/>
                <w:color w:val="000000"/>
                <w:kern w:val="0"/>
                <w:sz w:val="24"/>
                <w:szCs w:val="24"/>
                <w:lang w:val="en-US" w:eastAsia="zh-CN"/>
              </w:rPr>
              <w:t>灯光</w:t>
            </w:r>
            <w:r>
              <w:rPr>
                <w:rFonts w:hint="eastAsia" w:eastAsiaTheme="minorEastAsia"/>
                <w:color w:val="000000"/>
                <w:kern w:val="0"/>
                <w:sz w:val="24"/>
                <w:szCs w:val="24"/>
              </w:rPr>
              <w:t>、</w:t>
            </w:r>
            <w:r>
              <w:rPr>
                <w:rFonts w:eastAsiaTheme="minorEastAsia"/>
                <w:color w:val="000000"/>
                <w:kern w:val="0"/>
                <w:sz w:val="24"/>
                <w:szCs w:val="24"/>
              </w:rPr>
              <w:t>车载智能导航</w:t>
            </w:r>
            <w:r>
              <w:rPr>
                <w:rFonts w:hint="eastAsia" w:eastAsiaTheme="minorEastAsia"/>
                <w:color w:val="000000"/>
                <w:kern w:val="0"/>
                <w:sz w:val="24"/>
                <w:szCs w:val="24"/>
              </w:rPr>
              <w:t>、倒车雷达、</w:t>
            </w:r>
            <w:r>
              <w:rPr>
                <w:rFonts w:hint="eastAsia" w:eastAsiaTheme="minorEastAsia"/>
                <w:color w:val="000000"/>
                <w:kern w:val="0"/>
                <w:sz w:val="24"/>
                <w:szCs w:val="24"/>
                <w:lang w:val="en-US" w:eastAsia="zh-CN"/>
              </w:rPr>
              <w:t>360°全景</w:t>
            </w:r>
            <w:r>
              <w:rPr>
                <w:rFonts w:hint="eastAsia" w:eastAsiaTheme="minorEastAsia"/>
                <w:color w:val="000000"/>
                <w:kern w:val="0"/>
                <w:sz w:val="24"/>
                <w:szCs w:val="24"/>
              </w:rPr>
              <w:t>影像、</w:t>
            </w:r>
            <w:r>
              <w:rPr>
                <w:rFonts w:hint="eastAsia" w:eastAsiaTheme="minorEastAsia"/>
                <w:color w:val="000000"/>
                <w:kern w:val="0"/>
                <w:sz w:val="24"/>
                <w:szCs w:val="24"/>
                <w:lang w:val="en-US" w:eastAsia="zh-CN"/>
              </w:rPr>
              <w:t>智能</w:t>
            </w:r>
            <w:r>
              <w:rPr>
                <w:rFonts w:hint="eastAsia" w:eastAsiaTheme="minorEastAsia"/>
                <w:color w:val="000000"/>
                <w:kern w:val="0"/>
                <w:sz w:val="24"/>
                <w:szCs w:val="24"/>
              </w:rPr>
              <w:t>遥控钥匙、USB/Type-C</w:t>
            </w:r>
            <w:r>
              <w:rPr>
                <w:rFonts w:hint="eastAsia" w:eastAsiaTheme="minorEastAsia"/>
                <w:color w:val="000000"/>
                <w:kern w:val="0"/>
                <w:sz w:val="24"/>
                <w:szCs w:val="24"/>
                <w:lang w:val="en-US" w:eastAsia="zh-CN"/>
              </w:rPr>
              <w:t>接口、</w:t>
            </w:r>
            <w:r>
              <w:rPr>
                <w:rFonts w:hint="eastAsia" w:eastAsiaTheme="minorEastAsia"/>
                <w:color w:val="000000"/>
                <w:kern w:val="0"/>
                <w:sz w:val="24"/>
                <w:szCs w:val="24"/>
              </w:rPr>
              <w:t>远程</w:t>
            </w:r>
            <w:r>
              <w:rPr>
                <w:rFonts w:hint="eastAsia" w:eastAsiaTheme="minorEastAsia"/>
                <w:color w:val="000000"/>
                <w:kern w:val="0"/>
                <w:sz w:val="24"/>
                <w:szCs w:val="24"/>
                <w:lang w:val="en-US" w:eastAsia="zh-CN"/>
              </w:rPr>
              <w:t>控制数字钥匙、皮座椅、雨量感应雨刷</w:t>
            </w:r>
          </w:p>
        </w:tc>
      </w:tr>
    </w:tbl>
    <w:p w14:paraId="72C8AB34"/>
    <w:p w14:paraId="1CA4D968">
      <w:pPr>
        <w:numPr>
          <w:ilvl w:val="0"/>
          <w:numId w:val="0"/>
        </w:numPr>
        <w:autoSpaceDE w:val="0"/>
        <w:autoSpaceDN w:val="0"/>
        <w:spacing w:line="360" w:lineRule="auto"/>
        <w:rPr>
          <w:rFonts w:ascii="Times New Roman" w:hAnsi="Times New Roman" w:cs="Times New Roman"/>
          <w:b/>
          <w:sz w:val="24"/>
        </w:rPr>
      </w:pPr>
    </w:p>
    <w:p w14:paraId="2C9DBECB">
      <w:pPr>
        <w:spacing w:line="360" w:lineRule="auto"/>
        <w:ind w:firstLine="480" w:firstLineChars="200"/>
        <w:outlineLvl w:val="0"/>
        <w:rPr>
          <w:sz w:val="24"/>
        </w:rPr>
      </w:pPr>
      <w:r>
        <w:rPr>
          <w:rFonts w:ascii="Times New Roman" w:hAnsi="Times New Roman" w:cs="Times New Roman"/>
          <w:sz w:val="24"/>
        </w:rPr>
        <w:t>加注“</w:t>
      </w:r>
      <w:r>
        <w:rPr>
          <w:rFonts w:hint="eastAsia" w:ascii="宋体" w:hAnsi="宋体" w:eastAsia="宋体" w:cs="宋体"/>
          <w:sz w:val="24"/>
        </w:rPr>
        <w:t>★</w:t>
      </w:r>
      <w:r>
        <w:rPr>
          <w:rFonts w:ascii="Times New Roman" w:hAnsi="Times New Roman" w:cs="Times New Roman"/>
          <w:sz w:val="24"/>
        </w:rPr>
        <w:t>”号条款为实质性条款，不得出现负偏离，发生负偏离即做无效标处理。</w:t>
      </w:r>
    </w:p>
    <w:p w14:paraId="012BB75A">
      <w:pPr>
        <w:spacing w:line="360" w:lineRule="auto"/>
        <w:ind w:firstLine="480" w:firstLineChars="200"/>
        <w:rPr>
          <w:rFonts w:ascii="Times New Roman" w:hAnsi="Times New Roman" w:cs="Times New Roman"/>
          <w:color w:val="FF0000"/>
          <w:sz w:val="32"/>
          <w:szCs w:val="24"/>
        </w:rPr>
      </w:pPr>
      <w:r>
        <w:rPr>
          <w:rFonts w:ascii="Times New Roman" w:hAnsi="Times New Roman" w:cs="Times New Roman"/>
          <w:sz w:val="24"/>
        </w:rPr>
        <w:t>加注“▲”号的产品为核心产品（如项目需求书中未明确核心产品，则视为全部产品均为核心产品）。</w:t>
      </w:r>
    </w:p>
    <w:p w14:paraId="6540ACEF">
      <w:pPr>
        <w:autoSpaceDE w:val="0"/>
        <w:autoSpaceDN w:val="0"/>
        <w:spacing w:line="360" w:lineRule="auto"/>
        <w:ind w:firstLine="482" w:firstLineChars="200"/>
        <w:rPr>
          <w:b/>
          <w:sz w:val="24"/>
        </w:rPr>
      </w:pPr>
      <w:r>
        <w:rPr>
          <w:rFonts w:hint="eastAsia"/>
          <w:b/>
          <w:sz w:val="24"/>
        </w:rPr>
        <w:t>八、验收标准</w:t>
      </w:r>
    </w:p>
    <w:p w14:paraId="0CA37776">
      <w:pPr>
        <w:autoSpaceDE w:val="0"/>
        <w:autoSpaceDN w:val="0"/>
        <w:spacing w:line="360" w:lineRule="auto"/>
        <w:ind w:firstLine="480" w:firstLineChars="200"/>
        <w:rPr>
          <w:rFonts w:hint="eastAsia"/>
          <w:b/>
          <w:sz w:val="24"/>
        </w:rPr>
      </w:pPr>
      <w:r>
        <w:rPr>
          <w:rFonts w:hint="eastAsia" w:ascii="Times New Roman" w:hAnsi="Times New Roman" w:cs="Times New Roman"/>
          <w:sz w:val="24"/>
        </w:rPr>
        <w:t>车辆符合现行国家标准要求。</w:t>
      </w:r>
      <w:r>
        <w:rPr>
          <w:rFonts w:hint="eastAsia" w:hAnsiTheme="minorEastAsia"/>
          <w:color w:val="000000"/>
          <w:sz w:val="24"/>
        </w:rPr>
        <w:t>按照采购合同的约定和现行国家标准、行业标准以及企业标准对每一项技术、服务、安全标准的履约情况进行确认。采购人有权根据需要设置出厂检验、到货检验、安装调试检验、配套服务检验等多重验收环节。必要时，采购人有权邀请参加本项目的其他投标人或者第三方机构参与验收。参与验收的投标人或者第三方机构的意见作为验收书的参考资料一并存档。验收结束后，应当出具验收书，列明各项标准的验收情况及项目总体评价，由验收双方共同签署。</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FF41B4"/>
    <w:multiLevelType w:val="singleLevel"/>
    <w:tmpl w:val="03FF41B4"/>
    <w:lvl w:ilvl="0" w:tentative="0">
      <w:start w:val="7"/>
      <w:numFmt w:val="chineseCounting"/>
      <w:suff w:val="nothing"/>
      <w:lvlText w:val="%1、"/>
      <w:lvlJc w:val="left"/>
      <w:rPr>
        <w:rFonts w:hint="eastAsia"/>
      </w:rPr>
    </w:lvl>
  </w:abstractNum>
  <w:abstractNum w:abstractNumId="1">
    <w:nsid w:val="15935DBF"/>
    <w:multiLevelType w:val="multilevel"/>
    <w:tmpl w:val="15935DBF"/>
    <w:lvl w:ilvl="0" w:tentative="0">
      <w:start w:val="1"/>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190"/>
    <w:rsid w:val="00023882"/>
    <w:rsid w:val="000255F7"/>
    <w:rsid w:val="00055D49"/>
    <w:rsid w:val="00064C61"/>
    <w:rsid w:val="00152FEE"/>
    <w:rsid w:val="001C4E16"/>
    <w:rsid w:val="002247B5"/>
    <w:rsid w:val="002C6CD7"/>
    <w:rsid w:val="003314A0"/>
    <w:rsid w:val="0035432B"/>
    <w:rsid w:val="00416FA1"/>
    <w:rsid w:val="00454190"/>
    <w:rsid w:val="004E1E72"/>
    <w:rsid w:val="005064C0"/>
    <w:rsid w:val="00612EBB"/>
    <w:rsid w:val="006276D9"/>
    <w:rsid w:val="006472E4"/>
    <w:rsid w:val="006A1680"/>
    <w:rsid w:val="006D7E4E"/>
    <w:rsid w:val="0071453E"/>
    <w:rsid w:val="007E6A8F"/>
    <w:rsid w:val="008C4CB6"/>
    <w:rsid w:val="009E4D5D"/>
    <w:rsid w:val="00A128B3"/>
    <w:rsid w:val="00A755A5"/>
    <w:rsid w:val="00A82DFF"/>
    <w:rsid w:val="00AD1BC9"/>
    <w:rsid w:val="00B77D8F"/>
    <w:rsid w:val="00C0258D"/>
    <w:rsid w:val="00D029AF"/>
    <w:rsid w:val="00D04B99"/>
    <w:rsid w:val="00D51DCF"/>
    <w:rsid w:val="00D81F21"/>
    <w:rsid w:val="00DA01D0"/>
    <w:rsid w:val="00DD604E"/>
    <w:rsid w:val="00DE3800"/>
    <w:rsid w:val="00DF73C8"/>
    <w:rsid w:val="00EB4A86"/>
    <w:rsid w:val="00F449C4"/>
    <w:rsid w:val="00F75883"/>
    <w:rsid w:val="00F9274C"/>
    <w:rsid w:val="23181056"/>
    <w:rsid w:val="390A693D"/>
    <w:rsid w:val="4C8F7DD1"/>
    <w:rsid w:val="5A5D0B16"/>
    <w:rsid w:val="6F680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7"/>
    <w:qFormat/>
    <w:uiPriority w:val="10"/>
    <w:pPr>
      <w:spacing w:before="240" w:after="60"/>
      <w:jc w:val="center"/>
      <w:outlineLvl w:val="0"/>
    </w:pPr>
    <w:rPr>
      <w:rFonts w:eastAsia="宋体" w:asciiTheme="majorHAnsi" w:hAnsiTheme="majorHAnsi" w:cstheme="majorBidi"/>
      <w:b/>
      <w:bCs/>
      <w:sz w:val="32"/>
      <w:szCs w:val="32"/>
    </w:rPr>
  </w:style>
  <w:style w:type="character" w:customStyle="1" w:styleId="7">
    <w:name w:val="标题 Char"/>
    <w:basedOn w:val="6"/>
    <w:link w:val="4"/>
    <w:qFormat/>
    <w:uiPriority w:val="10"/>
    <w:rPr>
      <w:rFonts w:eastAsia="宋体" w:asciiTheme="majorHAnsi" w:hAnsiTheme="majorHAnsi" w:cstheme="majorBidi"/>
      <w:b/>
      <w:bCs/>
      <w:sz w:val="32"/>
      <w:szCs w:val="32"/>
    </w:rPr>
  </w:style>
  <w:style w:type="character" w:customStyle="1" w:styleId="8">
    <w:name w:val="页眉 Char"/>
    <w:basedOn w:val="6"/>
    <w:link w:val="3"/>
    <w:qFormat/>
    <w:uiPriority w:val="99"/>
    <w:rPr>
      <w:sz w:val="18"/>
      <w:szCs w:val="18"/>
    </w:rPr>
  </w:style>
  <w:style w:type="character" w:customStyle="1" w:styleId="9">
    <w:name w:val="页脚 Char"/>
    <w:basedOn w:val="6"/>
    <w:link w:val="2"/>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1064</Words>
  <Characters>1178</Characters>
  <Lines>6</Lines>
  <Paragraphs>1</Paragraphs>
  <TotalTime>0</TotalTime>
  <ScaleCrop>false</ScaleCrop>
  <LinksUpToDate>false</LinksUpToDate>
  <CharactersWithSpaces>1182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2021-06-11T03:28:00Z</dcterms:created>
  <dc:creator>未定义</dc:creator>
  <cp:lastModifiedBy>Lin</cp:lastModifiedBy>
  <dcterms:modified xsi:type="dcterms:W3CDTF">2026-05-28T08:11:32Z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B5BFA8DC1D834EC8A56CBDACA1B7C164_13</vt:lpwstr>
  </property>
  <property fmtid="{D5CDD505-2E9C-101B-9397-08002B2CF9AE}" pid="4" name="KSOTemplateDocerSaveRecord">
    <vt:lpwstr>eyJoZGlkIjoiMGU2MjY2YTIxYzFjNGViODE1ODE4ZTcxNmZmNGI1YzEiLCJ1c2VySWQiOiIxNjA4ODMyNTQ3In0=</vt:lpwstr>
  </property>
</Properties>
</file>