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15472">
      <w:pPr>
        <w:jc w:val="center"/>
        <w:rPr>
          <w:b/>
          <w:sz w:val="30"/>
          <w:szCs w:val="30"/>
        </w:rPr>
      </w:pPr>
      <w:r>
        <w:rPr>
          <w:rFonts w:hint="eastAsia"/>
          <w:b/>
          <w:sz w:val="30"/>
          <w:szCs w:val="30"/>
        </w:rPr>
        <w:t>项目需求书</w:t>
      </w:r>
    </w:p>
    <w:p w14:paraId="6BA146F8">
      <w:pPr>
        <w:wordWrap w:val="0"/>
        <w:topLinePunct/>
        <w:spacing w:line="360" w:lineRule="auto"/>
        <w:jc w:val="left"/>
        <w:rPr>
          <w:rFonts w:ascii="宋体" w:hAnsi="宋体" w:eastAsia="宋体" w:cs="宋体"/>
          <w:kern w:val="0"/>
          <w:sz w:val="24"/>
          <w:szCs w:val="24"/>
          <w:lang w:bidi="ar"/>
        </w:rPr>
      </w:pPr>
      <w:r>
        <w:rPr>
          <w:rFonts w:hint="eastAsia" w:ascii="宋体" w:hAnsi="宋体" w:eastAsia="宋体" w:cs="宋体"/>
          <w:kern w:val="0"/>
          <w:sz w:val="24"/>
          <w:szCs w:val="24"/>
          <w:lang w:bidi="ar"/>
        </w:rPr>
        <w:t>一、项目名称</w:t>
      </w:r>
    </w:p>
    <w:p w14:paraId="252C82B8">
      <w:pPr>
        <w:wordWrap w:val="0"/>
        <w:topLinePunct/>
        <w:spacing w:line="360" w:lineRule="auto"/>
        <w:ind w:firstLine="480" w:firstLineChars="200"/>
        <w:jc w:val="left"/>
        <w:rPr>
          <w:rFonts w:ascii="宋体" w:hAnsi="宋体" w:eastAsia="宋体" w:cs="宋体"/>
          <w:kern w:val="0"/>
          <w:sz w:val="24"/>
          <w:szCs w:val="24"/>
          <w:lang w:bidi="ar"/>
        </w:rPr>
      </w:pPr>
      <w:bookmarkStart w:id="0" w:name="OLE_LINK2"/>
      <w:bookmarkStart w:id="1" w:name="OLE_LINK1"/>
      <w:r>
        <w:rPr>
          <w:rFonts w:hint="eastAsia" w:ascii="宋体" w:hAnsi="宋体" w:eastAsia="宋体" w:cs="宋体"/>
          <w:kern w:val="0"/>
          <w:sz w:val="24"/>
          <w:szCs w:val="24"/>
          <w:lang w:val="en-US" w:eastAsia="zh-CN" w:bidi="ar"/>
        </w:rPr>
        <w:t>天津工业大学</w:t>
      </w:r>
      <w:r>
        <w:rPr>
          <w:rFonts w:hint="eastAsia" w:ascii="宋体" w:hAnsi="宋体" w:eastAsia="宋体" w:cs="宋体"/>
          <w:kern w:val="0"/>
          <w:sz w:val="24"/>
          <w:szCs w:val="24"/>
          <w:lang w:bidi="ar"/>
        </w:rPr>
        <w:t>超长期国债一流学科群平台和高能级研发创新平台金融科技智能融合创新教学平台</w:t>
      </w:r>
    </w:p>
    <w:bookmarkEnd w:id="0"/>
    <w:bookmarkEnd w:id="1"/>
    <w:p w14:paraId="379F929A">
      <w:pPr>
        <w:wordWrap w:val="0"/>
        <w:topLinePunct/>
        <w:spacing w:line="360" w:lineRule="auto"/>
        <w:jc w:val="left"/>
        <w:rPr>
          <w:rFonts w:ascii="宋体" w:hAnsi="宋体" w:eastAsia="宋体" w:cs="宋体"/>
          <w:kern w:val="0"/>
          <w:sz w:val="24"/>
          <w:szCs w:val="24"/>
          <w:lang w:bidi="ar"/>
        </w:rPr>
      </w:pPr>
      <w:r>
        <w:rPr>
          <w:rFonts w:hint="eastAsia" w:ascii="宋体" w:hAnsi="宋体" w:eastAsia="宋体" w:cs="宋体"/>
          <w:kern w:val="0"/>
          <w:sz w:val="24"/>
          <w:szCs w:val="24"/>
          <w:lang w:bidi="ar"/>
        </w:rPr>
        <w:t>二、采购需求</w:t>
      </w:r>
    </w:p>
    <w:p w14:paraId="7FC7FBE7">
      <w:pPr>
        <w:wordWrap w:val="0"/>
        <w:topLinePunct/>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金融科技智能融合创新教学平台</w:t>
      </w:r>
    </w:p>
    <w:p w14:paraId="3617C494">
      <w:pPr>
        <w:spacing w:line="360" w:lineRule="auto"/>
        <w:jc w:val="left"/>
        <w:rPr>
          <w:rFonts w:ascii="宋体" w:hAnsi="宋体" w:eastAsia="宋体" w:cs="宋体"/>
          <w:b/>
          <w:kern w:val="0"/>
          <w:sz w:val="24"/>
          <w:szCs w:val="24"/>
          <w:lang w:val="zh-CN" w:bidi="zh-CN"/>
        </w:rPr>
      </w:pPr>
      <w:r>
        <w:rPr>
          <w:rFonts w:hint="eastAsia" w:ascii="宋体" w:hAnsi="宋体" w:eastAsia="宋体" w:cs="宋体"/>
          <w:b/>
          <w:kern w:val="0"/>
          <w:sz w:val="24"/>
          <w:szCs w:val="24"/>
          <w:lang w:bidi="zh-CN"/>
        </w:rPr>
        <w:t>三</w:t>
      </w:r>
      <w:r>
        <w:rPr>
          <w:rFonts w:hint="eastAsia" w:ascii="宋体" w:hAnsi="宋体" w:eastAsia="宋体" w:cs="宋体"/>
          <w:b/>
          <w:kern w:val="0"/>
          <w:sz w:val="24"/>
          <w:szCs w:val="24"/>
          <w:lang w:val="zh-CN" w:bidi="zh-CN"/>
        </w:rPr>
        <w:t>、商务要求</w:t>
      </w:r>
    </w:p>
    <w:p w14:paraId="48DD3EC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1.</w:t>
      </w:r>
      <w:r>
        <w:rPr>
          <w:rFonts w:hint="eastAsia" w:ascii="宋体" w:hAnsi="宋体" w:eastAsia="宋体" w:cs="宋体"/>
          <w:kern w:val="0"/>
          <w:sz w:val="24"/>
          <w:lang w:val="zh-CN" w:bidi="zh-CN"/>
        </w:rPr>
        <w:t>报价要求</w:t>
      </w:r>
      <w:bookmarkStart w:id="13" w:name="_GoBack"/>
      <w:bookmarkEnd w:id="13"/>
    </w:p>
    <w:p w14:paraId="6ABD358C">
      <w:pPr>
        <w:wordWrap w:val="0"/>
        <w:spacing w:line="360" w:lineRule="auto"/>
        <w:ind w:firstLine="420" w:firstLineChars="200"/>
        <w:jc w:val="left"/>
        <w:rPr>
          <w:rFonts w:ascii="宋体" w:hAnsi="宋体" w:eastAsia="宋体" w:cs="宋体"/>
          <w:kern w:val="0"/>
          <w:sz w:val="24"/>
          <w:lang w:val="zh-CN" w:bidi="zh-CN"/>
        </w:rPr>
      </w:pPr>
      <w:r>
        <w:rPr>
          <w:rFonts w:hint="eastAsia"/>
        </w:rPr>
        <w:t xml:space="preserve"> </w:t>
      </w:r>
      <w:r>
        <w:t xml:space="preserve"> </w:t>
      </w: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ascii="宋体" w:hAnsi="宋体" w:eastAsia="宋体" w:cs="宋体"/>
          <w:kern w:val="0"/>
          <w:sz w:val="24"/>
          <w:lang w:bidi="zh-CN"/>
        </w:rPr>
        <w:t>本项目预算金额为393.1万元，超出预算金额的投标报价为无效报价，按废标处理</w:t>
      </w:r>
      <w:r>
        <w:rPr>
          <w:rFonts w:hint="eastAsia" w:ascii="宋体" w:hAnsi="宋体" w:eastAsia="宋体" w:cs="宋体"/>
          <w:kern w:val="0"/>
          <w:sz w:val="24"/>
          <w:lang w:val="zh-CN" w:bidi="zh-CN"/>
        </w:rPr>
        <w:t>。</w:t>
      </w:r>
    </w:p>
    <w:p w14:paraId="77BC27FA">
      <w:pPr>
        <w:wordWrap w:val="0"/>
        <w:spacing w:line="360" w:lineRule="auto"/>
        <w:ind w:firstLine="420" w:firstLineChars="200"/>
        <w:jc w:val="left"/>
        <w:rPr>
          <w:rFonts w:ascii="宋体" w:hAnsi="宋体" w:eastAsia="宋体" w:cs="宋体"/>
          <w:kern w:val="0"/>
          <w:sz w:val="24"/>
          <w:lang w:val="zh-CN" w:bidi="zh-CN"/>
        </w:rPr>
      </w:pPr>
      <w:r>
        <w:rPr>
          <w:rFonts w:hint="eastAsia" w:ascii="宋体" w:hAnsi="宋体" w:cs="宋体"/>
          <w:kern w:val="0"/>
          <w:szCs w:val="21"/>
          <w:lang w:bidi="ar"/>
        </w:rPr>
        <w:t>★</w:t>
      </w: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w:t>
      </w:r>
      <w:r>
        <w:rPr>
          <w:rFonts w:hint="eastAsia" w:ascii="宋体" w:hAnsi="宋体" w:eastAsia="宋体" w:cs="宋体"/>
          <w:kern w:val="0"/>
          <w:sz w:val="24"/>
          <w:lang w:bidi="zh-CN"/>
        </w:rPr>
        <w:t>投标人</w:t>
      </w:r>
      <w:r>
        <w:rPr>
          <w:rFonts w:hint="eastAsia" w:ascii="宋体" w:hAnsi="宋体" w:eastAsia="宋体" w:cs="宋体"/>
          <w:kern w:val="0"/>
          <w:sz w:val="24"/>
          <w:lang w:val="zh-CN" w:bidi="zh-CN"/>
        </w:rPr>
        <w:t>的报价应包括：设备主机及附件货款、运输费、运输保险费、装卸费、安装调试费及其他应有的费用。投标人所报价格为货到</w:t>
      </w:r>
      <w:r>
        <w:rPr>
          <w:rFonts w:hint="eastAsia" w:ascii="宋体" w:hAnsi="宋体" w:eastAsia="宋体" w:cs="宋体"/>
          <w:kern w:val="0"/>
          <w:sz w:val="24"/>
          <w:lang w:bidi="zh-CN"/>
        </w:rPr>
        <w:t>并完成</w:t>
      </w:r>
      <w:r>
        <w:rPr>
          <w:rFonts w:hint="eastAsia" w:ascii="宋体" w:hAnsi="宋体" w:eastAsia="宋体" w:cs="宋体"/>
          <w:kern w:val="0"/>
          <w:sz w:val="24"/>
          <w:lang w:val="zh-CN" w:bidi="zh-CN"/>
        </w:rPr>
        <w:t>所有</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安装调试的最终优惠价格。</w:t>
      </w:r>
    </w:p>
    <w:p w14:paraId="0856A626">
      <w:pPr>
        <w:wordWrap w:val="0"/>
        <w:spacing w:line="360" w:lineRule="auto"/>
        <w:ind w:firstLine="420" w:firstLineChars="200"/>
        <w:jc w:val="left"/>
        <w:rPr>
          <w:rFonts w:ascii="宋体" w:hAnsi="宋体" w:eastAsia="宋体" w:cs="宋体"/>
          <w:kern w:val="0"/>
          <w:sz w:val="24"/>
          <w:lang w:val="zh-CN" w:bidi="zh-CN"/>
        </w:rPr>
      </w:pPr>
      <w:r>
        <w:rPr>
          <w:rFonts w:hint="eastAsia" w:ascii="宋体" w:hAnsi="宋体" w:cs="宋体"/>
          <w:kern w:val="0"/>
          <w:szCs w:val="21"/>
          <w:lang w:bidi="ar"/>
        </w:rPr>
        <w:t>★</w:t>
      </w: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）验收及相关费用由投标人负责。</w:t>
      </w:r>
    </w:p>
    <w:p w14:paraId="7F30AAE3">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2.</w:t>
      </w:r>
      <w:r>
        <w:rPr>
          <w:rFonts w:hint="eastAsia" w:ascii="宋体" w:hAnsi="宋体" w:eastAsia="宋体" w:cs="宋体"/>
          <w:kern w:val="0"/>
          <w:sz w:val="24"/>
          <w:lang w:val="zh-CN" w:bidi="zh-CN"/>
        </w:rPr>
        <w:t>服务要求</w:t>
      </w:r>
    </w:p>
    <w:p w14:paraId="0918B151">
      <w:pPr>
        <w:wordWrap w:val="0"/>
        <w:spacing w:line="360" w:lineRule="auto"/>
        <w:ind w:firstLine="420" w:firstLineChars="200"/>
        <w:jc w:val="left"/>
        <w:rPr>
          <w:rFonts w:ascii="宋体" w:hAnsi="宋体" w:eastAsia="宋体" w:cs="宋体"/>
          <w:kern w:val="0"/>
          <w:sz w:val="24"/>
          <w:lang w:val="zh-CN" w:bidi="zh-CN"/>
        </w:rPr>
      </w:pPr>
      <w:r>
        <w:rPr>
          <w:rFonts w:hint="eastAsia" w:ascii="宋体" w:hAnsi="宋体" w:cs="宋体"/>
          <w:kern w:val="0"/>
          <w:szCs w:val="21"/>
          <w:lang w:bidi="ar"/>
        </w:rPr>
        <w:t>★</w:t>
      </w: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）提供所投产品至少</w:t>
      </w:r>
      <w:r>
        <w:rPr>
          <w:rFonts w:hint="eastAsia" w:ascii="宋体" w:hAnsi="宋体" w:eastAsia="宋体" w:cs="宋体"/>
          <w:kern w:val="0"/>
          <w:sz w:val="24"/>
          <w:lang w:bidi="zh-CN"/>
        </w:rPr>
        <w:t>三</w:t>
      </w:r>
      <w:r>
        <w:rPr>
          <w:rFonts w:hint="eastAsia" w:ascii="宋体" w:hAnsi="宋体" w:eastAsia="宋体" w:cs="宋体"/>
          <w:kern w:val="0"/>
          <w:sz w:val="24"/>
          <w:lang w:val="zh-CN" w:bidi="zh-CN"/>
        </w:rPr>
        <w:t>年的免费上门保修+终身维修，保修期自验收合格之日起计算。</w:t>
      </w:r>
    </w:p>
    <w:p w14:paraId="135724CE">
      <w:pPr>
        <w:wordWrap w:val="0"/>
        <w:spacing w:line="360" w:lineRule="auto"/>
        <w:ind w:firstLine="420" w:firstLineChars="200"/>
        <w:jc w:val="left"/>
        <w:rPr>
          <w:rFonts w:ascii="宋体" w:hAnsi="宋体" w:eastAsia="宋体" w:cs="宋体"/>
          <w:sz w:val="24"/>
        </w:rPr>
      </w:pPr>
      <w:r>
        <w:rPr>
          <w:rFonts w:hint="eastAsia" w:ascii="宋体" w:hAnsi="宋体" w:cs="宋体"/>
          <w:kern w:val="0"/>
          <w:szCs w:val="21"/>
          <w:lang w:eastAsia="zh" w:bidi="ar"/>
        </w:rPr>
        <w:t>★</w:t>
      </w: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）保修期内免费更换零配件，7×24小时技术响应，24小时内维修工程师到达维修现场，</w:t>
      </w:r>
      <w:r>
        <w:rPr>
          <w:rFonts w:hint="eastAsia" w:ascii="宋体" w:hAnsi="宋体" w:eastAsia="宋体" w:cs="宋体"/>
          <w:kern w:val="0"/>
          <w:sz w:val="24"/>
          <w:lang w:bidi="zh-CN"/>
        </w:rPr>
        <w:t>并</w:t>
      </w:r>
      <w:r>
        <w:rPr>
          <w:rFonts w:hint="eastAsia" w:ascii="宋体" w:hAnsi="宋体" w:eastAsia="宋体" w:cs="宋体"/>
          <w:sz w:val="24"/>
        </w:rPr>
        <w:t>提供驻校运维服务人员1人专职负责此项目，每周不少于2天，每天不少于8小时服务，负责本项目设施的管理和维护，驻场服务时间3年，提供信息化保障服务，其它特殊情况服从校方安排。</w:t>
      </w:r>
    </w:p>
    <w:p w14:paraId="112BA50B">
      <w:pPr>
        <w:wordWrap w:val="0"/>
        <w:spacing w:line="360" w:lineRule="auto"/>
        <w:ind w:firstLine="480" w:firstLineChars="200"/>
        <w:jc w:val="left"/>
        <w:rPr>
          <w:rFonts w:ascii="宋体" w:hAnsi="宋体" w:eastAsia="宋体" w:cs="宋体"/>
          <w:sz w:val="24"/>
        </w:rPr>
      </w:pPr>
      <w:r>
        <w:rPr>
          <w:rFonts w:hint="eastAsia" w:ascii="宋体" w:hAnsi="宋体" w:eastAsia="宋体" w:cs="宋体"/>
          <w:sz w:val="24"/>
        </w:rPr>
        <w:t>（</w:t>
      </w:r>
      <w:r>
        <w:rPr>
          <w:rFonts w:ascii="宋体" w:hAnsi="宋体" w:eastAsia="宋体" w:cs="宋体"/>
          <w:sz w:val="24"/>
        </w:rPr>
        <w:t>2</w:t>
      </w:r>
      <w:r>
        <w:rPr>
          <w:rFonts w:hint="eastAsia" w:ascii="宋体" w:hAnsi="宋体" w:eastAsia="宋体" w:cs="宋体"/>
          <w:sz w:val="24"/>
        </w:rPr>
        <w:t>）提供所投产品制造商服务机构情况，包括地址、联系方式及技术人员数量等。</w:t>
      </w:r>
    </w:p>
    <w:p w14:paraId="52673EEF">
      <w:pPr>
        <w:autoSpaceDE w:val="0"/>
        <w:autoSpaceDN w:val="0"/>
        <w:adjustRightInd w:val="0"/>
        <w:spacing w:line="360" w:lineRule="auto"/>
        <w:ind w:firstLine="480" w:firstLineChars="200"/>
        <w:rPr>
          <w:rFonts w:ascii="宋体" w:hAnsi="宋体" w:eastAsia="宋体" w:cs="宋体"/>
          <w:sz w:val="24"/>
        </w:rPr>
      </w:pPr>
      <w:r>
        <w:rPr>
          <w:rFonts w:hint="eastAsia" w:ascii="宋体" w:hAnsi="宋体" w:eastAsia="宋体" w:cs="宋体"/>
          <w:kern w:val="0"/>
          <w:sz w:val="24"/>
          <w:lang w:val="zh-CN" w:bidi="zh-CN"/>
        </w:rPr>
        <w:t>（</w:t>
      </w:r>
      <w:r>
        <w:rPr>
          <w:rFonts w:ascii="宋体" w:hAnsi="宋体" w:eastAsia="宋体" w:cs="宋体"/>
          <w:kern w:val="0"/>
          <w:sz w:val="24"/>
          <w:lang w:bidi="zh-CN"/>
        </w:rPr>
        <w:t>3</w:t>
      </w:r>
      <w:r>
        <w:rPr>
          <w:rFonts w:hint="eastAsia" w:ascii="宋体" w:hAnsi="宋体" w:eastAsia="宋体" w:cs="宋体"/>
          <w:kern w:val="0"/>
          <w:sz w:val="24"/>
          <w:lang w:val="zh-CN" w:bidi="zh-CN"/>
        </w:rPr>
        <w:t>）提供原厂标准的易耗品、消耗材料价格清单及折扣率，保修期后</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维修的价格清单及折扣率。</w:t>
      </w:r>
      <w:r>
        <w:rPr>
          <w:rFonts w:hint="eastAsia" w:ascii="宋体" w:hAnsi="宋体" w:eastAsia="宋体" w:cs="宋体"/>
          <w:sz w:val="24"/>
        </w:rPr>
        <w:t>超出保修期后，投标人需提供不少于1年的免人工费的成本保修，更换的零部件以部件成本费收取。</w:t>
      </w:r>
    </w:p>
    <w:p w14:paraId="5DE6298B">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ascii="宋体" w:hAnsi="宋体" w:eastAsia="宋体" w:cs="宋体"/>
          <w:kern w:val="0"/>
          <w:sz w:val="24"/>
          <w:lang w:bidi="zh-CN"/>
        </w:rPr>
        <w:t>4</w:t>
      </w:r>
      <w:r>
        <w:rPr>
          <w:rFonts w:hint="eastAsia" w:ascii="宋体" w:hAnsi="宋体" w:eastAsia="宋体" w:cs="宋体"/>
          <w:kern w:val="0"/>
          <w:sz w:val="24"/>
          <w:lang w:val="zh-CN" w:bidi="zh-CN"/>
        </w:rPr>
        <w:t>）</w:t>
      </w:r>
      <w:r>
        <w:rPr>
          <w:rFonts w:hint="eastAsia" w:ascii="宋体" w:hAnsi="宋体" w:eastAsia="宋体" w:cs="宋体"/>
          <w:kern w:val="0"/>
          <w:sz w:val="24"/>
          <w:lang w:bidi="zh-CN"/>
        </w:rPr>
        <w:t>所投产品均需提供原厂免费技术培训，</w:t>
      </w:r>
      <w:r>
        <w:rPr>
          <w:rFonts w:hint="eastAsia" w:ascii="宋体" w:hAnsi="宋体" w:eastAsia="宋体" w:cs="宋体"/>
          <w:kern w:val="0"/>
          <w:sz w:val="24"/>
          <w:lang w:val="zh-CN" w:bidi="zh-CN"/>
        </w:rPr>
        <w:t>涵盖产品的操作、维护和保养等。</w:t>
      </w:r>
    </w:p>
    <w:p w14:paraId="61D4A7B7">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（5）</w:t>
      </w:r>
      <w:bookmarkStart w:id="2" w:name="OLE_LINK4"/>
      <w:bookmarkStart w:id="3" w:name="OLE_LINK3"/>
      <w:r>
        <w:rPr>
          <w:rFonts w:hint="eastAsia" w:ascii="宋体" w:hAnsi="宋体" w:eastAsia="宋体" w:cs="宋体"/>
          <w:kern w:val="0"/>
          <w:sz w:val="24"/>
          <w:lang w:val="zh-CN" w:bidi="zh-CN"/>
        </w:rPr>
        <w:t>每个学期开学前要求对所有设备进行巡检，满足招标方所有技术需求。</w:t>
      </w:r>
      <w:bookmarkEnd w:id="2"/>
      <w:bookmarkEnd w:id="3"/>
    </w:p>
    <w:p w14:paraId="3632F8BD">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3.交货</w:t>
      </w:r>
      <w:r>
        <w:rPr>
          <w:rFonts w:hint="eastAsia" w:ascii="宋体" w:hAnsi="宋体" w:eastAsia="宋体" w:cs="宋体"/>
          <w:kern w:val="0"/>
          <w:sz w:val="24"/>
          <w:lang w:val="zh-CN" w:bidi="zh-CN"/>
        </w:rPr>
        <w:t>要求</w:t>
      </w:r>
    </w:p>
    <w:p w14:paraId="5C7D3BA8">
      <w:pPr>
        <w:ind w:firstLine="480" w:firstLineChars="200"/>
        <w:rPr>
          <w:rFonts w:ascii="宋体" w:hAnsi="宋体" w:eastAsia="宋体" w:cs="宋体"/>
          <w:kern w:val="0"/>
          <w:sz w:val="24"/>
          <w:lang w:val="zh-CN" w:bidi="zh-CN"/>
        </w:rPr>
      </w:pPr>
      <w:r>
        <w:rPr>
          <w:rFonts w:hint="eastAsia" w:ascii="宋体" w:hAnsi="宋体" w:eastAsia="宋体" w:cs="宋体"/>
          <w:kern w:val="0"/>
          <w:sz w:val="24"/>
          <w:lang w:val="zh-CN" w:bidi="zh-CN"/>
        </w:rPr>
        <w:t>（1）交货期：</w:t>
      </w:r>
    </w:p>
    <w:p w14:paraId="4B66836F">
      <w:pPr>
        <w:ind w:firstLine="480" w:firstLineChars="200"/>
        <w:rPr>
          <w:rFonts w:ascii="宋体" w:hAnsi="宋体" w:eastAsia="宋体" w:cs="宋体"/>
          <w:kern w:val="0"/>
          <w:sz w:val="24"/>
          <w:lang w:val="zh-CN" w:bidi="zh-CN"/>
        </w:rPr>
      </w:pPr>
      <w:r>
        <w:rPr>
          <w:rFonts w:ascii="宋体" w:hAnsi="宋体" w:eastAsia="宋体" w:cs="宋体"/>
          <w:kern w:val="0"/>
          <w:sz w:val="24"/>
          <w:lang w:val="zh-CN" w:bidi="zh-CN"/>
        </w:rPr>
        <w:t>货到：签订合同之日起</w:t>
      </w:r>
      <w:r>
        <w:rPr>
          <w:rFonts w:hint="eastAsia" w:ascii="宋体" w:hAnsi="宋体" w:eastAsia="宋体" w:cs="宋体"/>
          <w:kern w:val="0"/>
          <w:sz w:val="24"/>
          <w:lang w:bidi="zh-CN"/>
        </w:rPr>
        <w:t>10</w:t>
      </w:r>
      <w:r>
        <w:rPr>
          <w:rFonts w:ascii="宋体" w:hAnsi="宋体" w:eastAsia="宋体" w:cs="宋体"/>
          <w:kern w:val="0"/>
          <w:sz w:val="24"/>
          <w:lang w:val="zh-CN" w:bidi="zh-CN"/>
        </w:rPr>
        <w:t>天内</w:t>
      </w:r>
      <w:r>
        <w:rPr>
          <w:rFonts w:hint="eastAsia" w:ascii="宋体" w:hAnsi="宋体" w:eastAsia="宋体" w:cs="宋体"/>
          <w:kern w:val="0"/>
          <w:sz w:val="24"/>
          <w:lang w:val="zh-CN" w:bidi="zh-CN"/>
        </w:rPr>
        <w:t>，</w:t>
      </w:r>
      <w:r>
        <w:rPr>
          <w:rFonts w:ascii="宋体" w:hAnsi="宋体" w:eastAsia="宋体" w:cs="宋体"/>
          <w:kern w:val="0"/>
          <w:sz w:val="24"/>
          <w:lang w:val="zh-CN" w:bidi="zh-CN"/>
        </w:rPr>
        <w:t>安装（施工）完成：货到之日起</w:t>
      </w:r>
      <w:r>
        <w:rPr>
          <w:rFonts w:hint="eastAsia" w:ascii="宋体" w:hAnsi="宋体" w:eastAsia="宋体" w:cs="宋体"/>
          <w:kern w:val="0"/>
          <w:sz w:val="24"/>
          <w:lang w:bidi="zh-CN"/>
        </w:rPr>
        <w:t>15</w:t>
      </w:r>
      <w:r>
        <w:rPr>
          <w:rFonts w:ascii="宋体" w:hAnsi="宋体" w:eastAsia="宋体" w:cs="宋体"/>
          <w:kern w:val="0"/>
          <w:sz w:val="24"/>
          <w:lang w:val="zh-CN" w:bidi="zh-CN"/>
        </w:rPr>
        <w:t>天内。</w:t>
      </w:r>
    </w:p>
    <w:p w14:paraId="36CD064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）交货地点：</w:t>
      </w:r>
      <w:r>
        <w:rPr>
          <w:rFonts w:hint="eastAsia" w:ascii="宋体" w:hAnsi="宋体" w:eastAsia="宋体" w:cs="宋体"/>
          <w:kern w:val="0"/>
          <w:sz w:val="24"/>
          <w:lang w:bidi="zh-CN"/>
        </w:rPr>
        <w:t>天津市西青区宾水西道399号天津工业大学</w:t>
      </w:r>
      <w:r>
        <w:rPr>
          <w:rFonts w:hint="eastAsia" w:ascii="宋体" w:hAnsi="宋体" w:eastAsia="宋体" w:cs="宋体"/>
          <w:kern w:val="0"/>
          <w:sz w:val="24"/>
          <w:lang w:val="zh-CN" w:bidi="zh-CN"/>
        </w:rPr>
        <w:t>。</w:t>
      </w:r>
    </w:p>
    <w:p w14:paraId="72769A2C">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）提供制造商完整的随机资料，包括完整的使用和维修手册、</w:t>
      </w:r>
      <w:r>
        <w:rPr>
          <w:rFonts w:hint="eastAsia" w:ascii="宋体" w:hAnsi="宋体" w:eastAsia="宋体" w:cs="宋体"/>
          <w:kern w:val="0"/>
          <w:sz w:val="24"/>
          <w:lang w:bidi="zh-CN"/>
        </w:rPr>
        <w:t>合格证</w:t>
      </w:r>
      <w:r>
        <w:rPr>
          <w:rFonts w:hint="eastAsia" w:ascii="宋体" w:hAnsi="宋体" w:eastAsia="宋体" w:cs="宋体"/>
          <w:kern w:val="0"/>
          <w:sz w:val="24"/>
          <w:lang w:val="zh-CN" w:bidi="zh-CN"/>
        </w:rPr>
        <w:t>等。</w:t>
      </w:r>
    </w:p>
    <w:p w14:paraId="4B0575A8">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4</w:t>
      </w:r>
      <w:r>
        <w:rPr>
          <w:rFonts w:hint="eastAsia" w:ascii="宋体" w:hAnsi="宋体" w:eastAsia="宋体" w:cs="宋体"/>
          <w:kern w:val="0"/>
          <w:sz w:val="24"/>
          <w:lang w:val="zh-CN" w:bidi="zh-CN"/>
        </w:rPr>
        <w:t>）交货时招标人有权要求投标人对产品的合法供货渠道进行说明，经核实如投标人提供非法渠道的商品，视为欺诈，为维护招标人合法权益，投标人要承担商品价值双倍的赔偿；同时，依据现行的国家法律法规追究其他责任，并连带追究所投产品制造商的责任。</w:t>
      </w:r>
    </w:p>
    <w:p w14:paraId="2B7F889F">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（5）其它要求：</w:t>
      </w:r>
      <w:r>
        <w:rPr>
          <w:rFonts w:ascii="宋体" w:hAnsi="宋体" w:eastAsia="宋体" w:cs="宋体"/>
          <w:kern w:val="0"/>
          <w:sz w:val="24"/>
          <w:lang w:val="zh-CN" w:bidi="zh-CN"/>
        </w:rPr>
        <w:t>本项目</w:t>
      </w:r>
      <w:r>
        <w:rPr>
          <w:rFonts w:hint="eastAsia" w:ascii="宋体" w:hAnsi="宋体" w:eastAsia="宋体" w:cs="宋体"/>
          <w:kern w:val="0"/>
          <w:sz w:val="24"/>
          <w:lang w:val="zh-CN" w:bidi="zh-CN"/>
        </w:rPr>
        <w:t>不接受进口产品投标、不接受联合体投标。</w:t>
      </w:r>
    </w:p>
    <w:p w14:paraId="56A90664">
      <w:pPr>
        <w:spacing w:line="480" w:lineRule="auto"/>
        <w:ind w:firstLine="480" w:firstLineChars="200"/>
        <w:rPr>
          <w:rFonts w:ascii="宋体" w:hAnsi="宋体" w:eastAsia="宋体" w:cs="宋体"/>
          <w:kern w:val="0"/>
          <w:sz w:val="24"/>
          <w:lang w:bidi="zh-CN"/>
        </w:rPr>
      </w:pPr>
      <w:r>
        <w:rPr>
          <w:rFonts w:hint="eastAsia" w:ascii="宋体" w:hAnsi="宋体" w:eastAsia="宋体" w:cs="宋体"/>
          <w:kern w:val="0"/>
          <w:sz w:val="24"/>
          <w:lang w:bidi="zh-CN"/>
        </w:rPr>
        <w:t>4.</w:t>
      </w:r>
      <w:r>
        <w:rPr>
          <w:rFonts w:hint="eastAsia" w:ascii="宋体" w:hAnsi="宋体" w:eastAsia="宋体" w:cs="宋体"/>
          <w:kern w:val="0"/>
          <w:sz w:val="24"/>
          <w:lang w:val="zh-CN" w:bidi="zh-CN"/>
        </w:rPr>
        <w:t>付款方式：</w:t>
      </w:r>
      <w:bookmarkStart w:id="4" w:name="_Hlk209774493"/>
      <w:r>
        <w:rPr>
          <w:rFonts w:hint="eastAsia" w:ascii="宋体" w:hAnsi="宋体" w:eastAsia="宋体" w:cs="宋体"/>
          <w:kern w:val="0"/>
          <w:sz w:val="24"/>
          <w:lang w:val="zh-CN" w:bidi="zh-CN"/>
        </w:rPr>
        <w:t>合同签订后</w:t>
      </w:r>
      <w:r>
        <w:rPr>
          <w:rFonts w:ascii="宋体" w:hAnsi="宋体" w:eastAsia="宋体" w:cs="宋体"/>
          <w:kern w:val="0"/>
          <w:sz w:val="24"/>
          <w:lang w:val="zh-CN" w:bidi="zh-CN"/>
        </w:rPr>
        <w:t>10个工作日内，中标人将合同金额的10%作为履约保证金打入学校银行账户（中标人可以以支票、本票、汇票、银行汇款或者金融机构、担保机构出具的保函等非现金形式提交履约保证金），中标人将合同金额60%的银行预付款保函交到学校。学校在收到履约保证金和银行预付款保函后10个工作日内将合同全款打入中标人银行账户。预付款保函有效期为自保函出具且中标人收到本合同全部预付款之日起，至本合同货物全验收合格之日止。自验收合格之日起，满一年且无质量问题无息退还履约保证金（特殊情况以合同为准）。</w:t>
      </w:r>
      <w:bookmarkEnd w:id="4"/>
    </w:p>
    <w:p w14:paraId="2D6700DF">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5.</w:t>
      </w:r>
      <w:r>
        <w:rPr>
          <w:rFonts w:hint="eastAsia" w:ascii="宋体" w:hAnsi="宋体" w:eastAsia="宋体" w:cs="宋体"/>
          <w:kern w:val="0"/>
          <w:sz w:val="24"/>
          <w:lang w:val="zh-CN" w:bidi="zh-CN"/>
        </w:rPr>
        <w:t>验收方法及标准</w:t>
      </w:r>
    </w:p>
    <w:p w14:paraId="63993CFB">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按照采购合同的约定和现行国家标准、行业标准以及企业标准对每一项技术、服务、安全标准的履约情况进行确认。招标人有权根据需要设置出厂检验、到货检验、安装调试检验、配套服务检验等多重验收环节。必要时，招标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08C55E73">
      <w:pPr>
        <w:spacing w:line="360" w:lineRule="auto"/>
        <w:jc w:val="left"/>
        <w:rPr>
          <w:rFonts w:ascii="宋体" w:hAnsi="宋体" w:eastAsia="宋体" w:cs="宋体"/>
          <w:b/>
          <w:kern w:val="0"/>
          <w:sz w:val="24"/>
          <w:szCs w:val="24"/>
          <w:lang w:bidi="zh-CN"/>
        </w:rPr>
      </w:pPr>
      <w:r>
        <w:rPr>
          <w:rFonts w:hint="eastAsia" w:ascii="宋体" w:hAnsi="宋体" w:cs="宋体"/>
          <w:b/>
          <w:kern w:val="0"/>
          <w:sz w:val="24"/>
          <w:szCs w:val="24"/>
          <w:lang w:bidi="zh-CN"/>
        </w:rPr>
        <w:t>四</w:t>
      </w:r>
      <w:r>
        <w:rPr>
          <w:rFonts w:hint="eastAsia" w:ascii="宋体" w:hAnsi="宋体" w:eastAsia="宋体" w:cs="宋体"/>
          <w:b/>
          <w:kern w:val="0"/>
          <w:sz w:val="24"/>
          <w:szCs w:val="24"/>
          <w:lang w:val="zh-CN" w:bidi="zh-CN"/>
        </w:rPr>
        <w:t>、</w:t>
      </w:r>
      <w:r>
        <w:rPr>
          <w:rFonts w:hint="eastAsia" w:ascii="宋体" w:hAnsi="宋体" w:eastAsia="宋体" w:cs="宋体"/>
          <w:b/>
          <w:kern w:val="0"/>
          <w:sz w:val="24"/>
          <w:szCs w:val="24"/>
          <w:lang w:bidi="zh-CN"/>
        </w:rPr>
        <w:t>技术要求</w:t>
      </w:r>
    </w:p>
    <w:p w14:paraId="16C51F85">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1.投标人须承诺所投产品和服务符合相关强制性规定。交货时招标人有权要求投标人出具所投产品、服务符合上述规定的证明文件。</w:t>
      </w:r>
    </w:p>
    <w:p w14:paraId="2356FE92">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2.对所投产品的名称、品牌、制造商、产地、主要技术性能指标及其在技术、安全、性能、管理、厂家标准、使用年限及售后服务等方面情况提供详细的具有法律效力的技术资料。</w:t>
      </w:r>
    </w:p>
    <w:p w14:paraId="5B70E4EE">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3.知识产权：供应商需承诺所提供的产品不存在著作权纠纷，在合同履行过程中，不侵犯第三人的合法权益。任何第三方如果提出侵权指控，由供应商负责与第三方交涉并承担由此而引起的一切法律责任和费用。</w:t>
      </w:r>
    </w:p>
    <w:p w14:paraId="150B59A7">
      <w:pPr>
        <w:widowControl/>
        <w:spacing w:line="360" w:lineRule="auto"/>
        <w:ind w:firstLine="480" w:firstLineChars="200"/>
        <w:jc w:val="left"/>
        <w:rPr>
          <w:rFonts w:ascii="宋体" w:hAnsi="宋体" w:eastAsia="宋体" w:cs="宋体"/>
          <w:kern w:val="0"/>
          <w:sz w:val="24"/>
          <w:szCs w:val="24"/>
          <w:lang w:bidi="ar"/>
        </w:rPr>
      </w:pPr>
      <w:bookmarkStart w:id="5" w:name="_Toc456622200"/>
      <w:bookmarkStart w:id="6" w:name="_Toc25891"/>
      <w:bookmarkStart w:id="7" w:name="_Toc533774178"/>
      <w:bookmarkStart w:id="8" w:name="_Toc15813"/>
      <w:bookmarkStart w:id="9" w:name="_Toc27598"/>
      <w:bookmarkStart w:id="10" w:name="_Toc30531"/>
      <w:bookmarkStart w:id="11" w:name="_Toc24415"/>
      <w:bookmarkStart w:id="12" w:name="_Toc456622591"/>
      <w:r>
        <w:rPr>
          <w:rFonts w:hint="eastAsia" w:ascii="宋体" w:hAnsi="宋体" w:eastAsia="宋体" w:cs="宋体"/>
          <w:kern w:val="0"/>
          <w:sz w:val="24"/>
          <w:szCs w:val="24"/>
          <w:lang w:bidi="ar"/>
        </w:rPr>
        <w:t>4.本项目不接受赠品或者与采购无关的其他商品、服务，投标人亦不得以招标人要求实施前述馈赠、回扣等行为。</w:t>
      </w:r>
    </w:p>
    <w:p w14:paraId="6F7B1150">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5.采购清单</w:t>
      </w:r>
    </w:p>
    <w:bookmarkEnd w:id="5"/>
    <w:bookmarkEnd w:id="6"/>
    <w:bookmarkEnd w:id="7"/>
    <w:bookmarkEnd w:id="8"/>
    <w:bookmarkEnd w:id="9"/>
    <w:bookmarkEnd w:id="10"/>
    <w:bookmarkEnd w:id="11"/>
    <w:bookmarkEnd w:id="12"/>
    <w:p w14:paraId="5F542C5C">
      <w:pPr>
        <w:spacing w:line="360" w:lineRule="auto"/>
        <w:ind w:firstLine="480" w:firstLineChars="200"/>
        <w:rPr>
          <w:rFonts w:ascii="宋体" w:hAnsi="宋体" w:eastAsia="宋体" w:cs="宋体"/>
          <w:sz w:val="24"/>
          <w:szCs w:val="28"/>
        </w:rPr>
      </w:pPr>
      <w:r>
        <w:rPr>
          <w:rFonts w:hint="eastAsia" w:ascii="宋体" w:hAnsi="宋体" w:eastAsia="宋体" w:cs="宋体"/>
          <w:sz w:val="24"/>
          <w:szCs w:val="28"/>
        </w:rPr>
        <w:t>注：</w:t>
      </w:r>
    </w:p>
    <w:p w14:paraId="3B36C0D4">
      <w:pPr>
        <w:spacing w:line="360" w:lineRule="auto"/>
        <w:ind w:firstLine="480" w:firstLineChars="200"/>
        <w:rPr>
          <w:rFonts w:ascii="宋体" w:hAnsi="宋体" w:eastAsia="宋体" w:cs="宋体"/>
          <w:sz w:val="24"/>
          <w:szCs w:val="28"/>
        </w:rPr>
      </w:pPr>
      <w:r>
        <w:rPr>
          <w:rFonts w:hint="eastAsia" w:ascii="宋体" w:hAnsi="宋体" w:eastAsia="宋体" w:cs="宋体"/>
          <w:sz w:val="24"/>
          <w:szCs w:val="28"/>
        </w:rPr>
        <w:t>加注“▲”号的产品为核心产品（如未明确核心产品，则视为全部产品均为核心产品），任意一种核心产品为同一品牌时，按照第三部分第32.4条款执行。</w:t>
      </w:r>
    </w:p>
    <w:p w14:paraId="3E906513">
      <w:pPr>
        <w:spacing w:line="360" w:lineRule="auto"/>
        <w:ind w:firstLine="480" w:firstLineChars="200"/>
        <w:rPr>
          <w:rFonts w:ascii="宋体" w:hAnsi="宋体" w:eastAsia="宋体" w:cs="宋体"/>
          <w:sz w:val="24"/>
          <w:szCs w:val="28"/>
        </w:rPr>
      </w:pPr>
      <w:r>
        <w:rPr>
          <w:rFonts w:hint="eastAsia" w:ascii="宋体" w:hAnsi="宋体" w:eastAsia="宋体" w:cs="宋体"/>
          <w:sz w:val="24"/>
          <w:szCs w:val="28"/>
        </w:rPr>
        <w:t>加注“■”号的产品属于现行节能产品政府采购强制采购的产品，投标人只能选择符合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求的强制采购的节能产品进行投标，并提供相关认证证书扫描件，否则不予认定。未加注“■”号的产品均不属于节能产品政府采购强制采购的产品。如供应商对此有异议，请按照招标文件第三部分《投标须知》“8. 询问与质疑”的相关规定，以书面形式向采购人提出质疑，否则视为认同招标文件中关于节能产品政府采购强制采购产品范围的划定。</w:t>
      </w:r>
    </w:p>
    <w:p w14:paraId="44825E7F">
      <w:pPr>
        <w:rPr>
          <w:sz w:val="28"/>
          <w:szCs w:val="28"/>
        </w:rPr>
      </w:pPr>
    </w:p>
    <w:tbl>
      <w:tblPr>
        <w:tblStyle w:val="5"/>
        <w:tblW w:w="53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
        <w:gridCol w:w="1497"/>
        <w:gridCol w:w="5776"/>
        <w:gridCol w:w="690"/>
        <w:gridCol w:w="655"/>
      </w:tblGrid>
      <w:tr w14:paraId="5FA2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01" w:type="pct"/>
            <w:vAlign w:val="center"/>
          </w:tcPr>
          <w:p w14:paraId="58700ABF">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序号</w:t>
            </w:r>
          </w:p>
        </w:tc>
        <w:tc>
          <w:tcPr>
            <w:tcW w:w="816" w:type="pct"/>
            <w:vAlign w:val="center"/>
          </w:tcPr>
          <w:p w14:paraId="5D592EB5">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标的名称</w:t>
            </w:r>
          </w:p>
        </w:tc>
        <w:tc>
          <w:tcPr>
            <w:tcW w:w="3148" w:type="pct"/>
            <w:vAlign w:val="center"/>
          </w:tcPr>
          <w:p w14:paraId="4161B01E">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技术要求</w:t>
            </w:r>
          </w:p>
        </w:tc>
        <w:tc>
          <w:tcPr>
            <w:tcW w:w="376" w:type="pct"/>
            <w:vAlign w:val="center"/>
          </w:tcPr>
          <w:p w14:paraId="5BAE4AFC">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单位</w:t>
            </w:r>
          </w:p>
        </w:tc>
        <w:tc>
          <w:tcPr>
            <w:tcW w:w="357" w:type="pct"/>
            <w:vAlign w:val="center"/>
          </w:tcPr>
          <w:p w14:paraId="487F8874">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数量</w:t>
            </w:r>
          </w:p>
        </w:tc>
      </w:tr>
      <w:tr w14:paraId="2EEA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01" w:type="pct"/>
            <w:vAlign w:val="center"/>
          </w:tcPr>
          <w:p w14:paraId="7C20B55F">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w:t>
            </w:r>
          </w:p>
        </w:tc>
        <w:tc>
          <w:tcPr>
            <w:tcW w:w="816" w:type="pct"/>
            <w:vAlign w:val="center"/>
          </w:tcPr>
          <w:p w14:paraId="0DDAF912">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szCs w:val="21"/>
              </w:rPr>
              <w:t>■工作站（学生模拟终端）</w:t>
            </w:r>
          </w:p>
        </w:tc>
        <w:tc>
          <w:tcPr>
            <w:tcW w:w="3148" w:type="pct"/>
            <w:vAlign w:val="center"/>
          </w:tcPr>
          <w:p w14:paraId="2491EF3F">
            <w:pPr>
              <w:widowControl/>
              <w:adjustRightInd w:val="0"/>
              <w:snapToGrid w:val="0"/>
              <w:spacing w:line="288" w:lineRule="auto"/>
              <w:rPr>
                <w:rFonts w:ascii="宋体" w:hAnsi="宋体" w:eastAsia="宋体" w:cs="宋体"/>
                <w:kern w:val="0"/>
                <w:szCs w:val="21"/>
              </w:rPr>
            </w:pPr>
            <w:r>
              <w:rPr>
                <w:rFonts w:hint="eastAsia" w:ascii="宋体" w:hAnsi="宋体" w:eastAsia="宋体" w:cs="宋体"/>
                <w:color w:val="000000" w:themeColor="text1"/>
                <w:kern w:val="0"/>
                <w:szCs w:val="21"/>
                <w14:textFill>
                  <w14:solidFill>
                    <w14:schemeClr w14:val="tx1"/>
                  </w14:solidFill>
                </w14:textFill>
              </w:rPr>
              <w:t>详见“5部分产品具体参数”</w:t>
            </w:r>
          </w:p>
        </w:tc>
        <w:tc>
          <w:tcPr>
            <w:tcW w:w="376" w:type="pct"/>
            <w:vAlign w:val="center"/>
          </w:tcPr>
          <w:p w14:paraId="0D941736">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台</w:t>
            </w:r>
          </w:p>
        </w:tc>
        <w:tc>
          <w:tcPr>
            <w:tcW w:w="357" w:type="pct"/>
            <w:vAlign w:val="center"/>
          </w:tcPr>
          <w:p w14:paraId="054B257F">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68</w:t>
            </w:r>
          </w:p>
        </w:tc>
      </w:tr>
      <w:tr w14:paraId="055E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01" w:type="pct"/>
            <w:vAlign w:val="center"/>
          </w:tcPr>
          <w:p w14:paraId="6AA9DE97">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w:t>
            </w:r>
          </w:p>
        </w:tc>
        <w:tc>
          <w:tcPr>
            <w:tcW w:w="816" w:type="pct"/>
            <w:vAlign w:val="center"/>
          </w:tcPr>
          <w:p w14:paraId="11CD3873">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szCs w:val="21"/>
              </w:rPr>
              <w:t>■</w:t>
            </w:r>
            <w:r>
              <w:rPr>
                <w:rFonts w:hint="eastAsia" w:ascii="宋体" w:hAnsi="宋体" w:eastAsia="宋体" w:cs="宋体"/>
                <w:color w:val="000000" w:themeColor="text1"/>
                <w:kern w:val="0"/>
                <w:szCs w:val="21"/>
                <w14:textFill>
                  <w14:solidFill>
                    <w14:schemeClr w14:val="tx1"/>
                  </w14:solidFill>
                </w14:textFill>
              </w:rPr>
              <w:t>显示器</w:t>
            </w:r>
          </w:p>
        </w:tc>
        <w:tc>
          <w:tcPr>
            <w:tcW w:w="3148" w:type="pct"/>
            <w:vAlign w:val="center"/>
          </w:tcPr>
          <w:p w14:paraId="08FB5558">
            <w:pPr>
              <w:widowControl/>
              <w:adjustRightInd w:val="0"/>
              <w:snapToGrid w:val="0"/>
              <w:spacing w:line="288" w:lineRule="auto"/>
              <w:rPr>
                <w:rFonts w:ascii="宋体" w:hAnsi="宋体" w:eastAsia="宋体" w:cs="宋体"/>
                <w:kern w:val="0"/>
                <w:szCs w:val="21"/>
              </w:rPr>
            </w:pPr>
            <w:r>
              <w:rPr>
                <w:rFonts w:hint="eastAsia" w:ascii="宋体" w:hAnsi="宋体" w:eastAsia="宋体" w:cs="宋体"/>
                <w:color w:val="000000" w:themeColor="text1"/>
                <w:kern w:val="0"/>
                <w:szCs w:val="21"/>
                <w14:textFill>
                  <w14:solidFill>
                    <w14:schemeClr w14:val="tx1"/>
                  </w14:solidFill>
                </w14:textFill>
              </w:rPr>
              <w:t>详见“5部分产品具体参数”</w:t>
            </w:r>
          </w:p>
        </w:tc>
        <w:tc>
          <w:tcPr>
            <w:tcW w:w="376" w:type="pct"/>
            <w:vAlign w:val="center"/>
          </w:tcPr>
          <w:p w14:paraId="2D05C1F9">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台</w:t>
            </w:r>
          </w:p>
        </w:tc>
        <w:tc>
          <w:tcPr>
            <w:tcW w:w="357" w:type="pct"/>
            <w:vAlign w:val="center"/>
          </w:tcPr>
          <w:p w14:paraId="50EF3F5A">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68</w:t>
            </w:r>
          </w:p>
        </w:tc>
      </w:tr>
      <w:tr w14:paraId="1213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01" w:type="pct"/>
            <w:vAlign w:val="center"/>
          </w:tcPr>
          <w:p w14:paraId="0DE2CB24">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3</w:t>
            </w:r>
          </w:p>
        </w:tc>
        <w:tc>
          <w:tcPr>
            <w:tcW w:w="816" w:type="pct"/>
            <w:vAlign w:val="center"/>
          </w:tcPr>
          <w:p w14:paraId="5097CA97">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szCs w:val="21"/>
              </w:rPr>
              <w:t>■</w:t>
            </w:r>
            <w:r>
              <w:rPr>
                <w:rFonts w:hint="eastAsia" w:ascii="宋体" w:hAnsi="宋体" w:eastAsia="宋体" w:cs="宋体"/>
                <w:color w:val="000000"/>
                <w:szCs w:val="21"/>
              </w:rPr>
              <w:t>服务器（计算与存储单元）</w:t>
            </w:r>
          </w:p>
        </w:tc>
        <w:tc>
          <w:tcPr>
            <w:tcW w:w="3148" w:type="pct"/>
            <w:vAlign w:val="center"/>
          </w:tcPr>
          <w:p w14:paraId="6A43EAA1">
            <w:pPr>
              <w:widowControl/>
              <w:adjustRightInd w:val="0"/>
              <w:snapToGrid w:val="0"/>
              <w:spacing w:line="288" w:lineRule="auto"/>
              <w:rPr>
                <w:rFonts w:ascii="宋体" w:hAnsi="宋体" w:eastAsia="宋体" w:cs="宋体"/>
                <w:kern w:val="0"/>
                <w:szCs w:val="21"/>
              </w:rPr>
            </w:pPr>
            <w:r>
              <w:rPr>
                <w:rFonts w:hint="eastAsia" w:ascii="宋体" w:hAnsi="宋体" w:eastAsia="宋体" w:cs="宋体"/>
                <w:color w:val="000000" w:themeColor="text1"/>
                <w:kern w:val="0"/>
                <w:szCs w:val="21"/>
                <w14:textFill>
                  <w14:solidFill>
                    <w14:schemeClr w14:val="tx1"/>
                  </w14:solidFill>
                </w14:textFill>
              </w:rPr>
              <w:t>详见“5部分产品具体参数”</w:t>
            </w:r>
          </w:p>
        </w:tc>
        <w:tc>
          <w:tcPr>
            <w:tcW w:w="376" w:type="pct"/>
            <w:vAlign w:val="center"/>
          </w:tcPr>
          <w:p w14:paraId="4A8D1248">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台</w:t>
            </w:r>
          </w:p>
        </w:tc>
        <w:tc>
          <w:tcPr>
            <w:tcW w:w="357" w:type="pct"/>
            <w:vAlign w:val="center"/>
          </w:tcPr>
          <w:p w14:paraId="21032E4C">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4</w:t>
            </w:r>
          </w:p>
        </w:tc>
      </w:tr>
      <w:tr w14:paraId="3456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01" w:type="pct"/>
            <w:vAlign w:val="center"/>
          </w:tcPr>
          <w:p w14:paraId="1FA394A7">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4</w:t>
            </w:r>
          </w:p>
        </w:tc>
        <w:tc>
          <w:tcPr>
            <w:tcW w:w="816" w:type="pct"/>
            <w:vAlign w:val="center"/>
          </w:tcPr>
          <w:p w14:paraId="618A9A64">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智慧金融数字化运营决策仿真系统</w:t>
            </w:r>
          </w:p>
          <w:p w14:paraId="1D51D25C">
            <w:pPr>
              <w:jc w:val="center"/>
              <w:rPr>
                <w:rFonts w:ascii="宋体" w:hAnsi="宋体" w:eastAsia="宋体" w:cs="宋体"/>
                <w:color w:val="000000" w:themeColor="text1"/>
                <w:kern w:val="0"/>
                <w:szCs w:val="21"/>
                <w14:textFill>
                  <w14:solidFill>
                    <w14:schemeClr w14:val="tx1"/>
                  </w14:solidFill>
                </w14:textFill>
              </w:rPr>
            </w:pPr>
          </w:p>
        </w:tc>
        <w:tc>
          <w:tcPr>
            <w:tcW w:w="3148" w:type="pct"/>
            <w:vAlign w:val="center"/>
          </w:tcPr>
          <w:p w14:paraId="66FFD9B4">
            <w:pPr>
              <w:widowControl/>
              <w:ind w:firstLine="420" w:firstLineChars="200"/>
              <w:jc w:val="left"/>
              <w:rPr>
                <w:rFonts w:ascii="宋体" w:hAnsi="宋体" w:eastAsia="宋体" w:cs="宋体"/>
                <w:kern w:val="0"/>
                <w:szCs w:val="21"/>
              </w:rPr>
            </w:pPr>
            <w:r>
              <w:rPr>
                <w:rFonts w:hint="eastAsia" w:ascii="宋体" w:hAnsi="宋体" w:eastAsia="宋体" w:cs="宋体"/>
                <w:color w:val="000000"/>
                <w:kern w:val="0"/>
                <w:szCs w:val="21"/>
                <w:lang w:bidi="ar"/>
              </w:rPr>
              <w:t>满足开展不少于68人同时实验要求。包含金融与经济模拟交易教学资源模块、全数据库接口、中国区域研究数据支撑平台、金融教学实验设备；系统提供一个接近真实商业环境的模拟，使学生能够在严格的监管机构和多样化的客户背景下，提供包括金融与经济业务和绩效管理实验旨在提升学生的业务处理能力、风险控制能力和决策能力。</w:t>
            </w:r>
          </w:p>
          <w:p w14:paraId="004FB6C5">
            <w:pPr>
              <w:widowControl/>
              <w:numPr>
                <w:ilvl w:val="0"/>
                <w:numId w:val="1"/>
              </w:numPr>
              <w:adjustRightInd w:val="0"/>
              <w:snapToGrid w:val="0"/>
              <w:spacing w:line="288" w:lineRule="auto"/>
              <w:jc w:val="left"/>
              <w:rPr>
                <w:rFonts w:ascii="宋体" w:hAnsi="宋体" w:eastAsia="宋体" w:cs="宋体"/>
                <w:b/>
                <w:bCs/>
                <w:kern w:val="0"/>
                <w:szCs w:val="21"/>
              </w:rPr>
            </w:pPr>
            <w:r>
              <w:rPr>
                <w:rFonts w:hint="eastAsia" w:ascii="宋体" w:hAnsi="宋体" w:eastAsia="宋体" w:cs="宋体"/>
                <w:szCs w:val="21"/>
              </w:rPr>
              <w:t>▲</w:t>
            </w:r>
            <w:r>
              <w:rPr>
                <w:rFonts w:hint="eastAsia" w:ascii="宋体" w:hAnsi="宋体" w:eastAsia="宋体" w:cs="宋体"/>
                <w:b/>
                <w:bCs/>
                <w:kern w:val="0"/>
                <w:szCs w:val="21"/>
              </w:rPr>
              <w:t>金融与经济模拟交易教学资源模块</w:t>
            </w:r>
          </w:p>
          <w:p w14:paraId="0D235805">
            <w:pPr>
              <w:widowControl/>
              <w:adjustRightInd w:val="0"/>
              <w:snapToGrid w:val="0"/>
              <w:rPr>
                <w:rFonts w:ascii="宋体" w:hAnsi="宋体" w:eastAsia="宋体" w:cs="宋体"/>
                <w:b/>
                <w:bCs/>
                <w:kern w:val="0"/>
                <w:szCs w:val="21"/>
              </w:rPr>
            </w:pPr>
            <w:r>
              <w:rPr>
                <w:rFonts w:hint="eastAsia" w:ascii="宋体" w:hAnsi="宋体" w:eastAsia="宋体" w:cs="宋体"/>
                <w:b/>
                <w:bCs/>
                <w:kern w:val="0"/>
                <w:szCs w:val="21"/>
              </w:rPr>
              <w:t>1.1技术指标</w:t>
            </w:r>
          </w:p>
          <w:p w14:paraId="1FF470FE">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要求基于J2EE平台，采用B/S架构，使用java开发技术，支持主流操作系统，应用可以跨操作系统部署。项目采用模块化架构设计，拥有良好的扩展性；</w:t>
            </w:r>
          </w:p>
          <w:p w14:paraId="7F9F7276">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平台架构为Spring+SpringMvc+Mybatis+PostgreSql，展现层freemarker+Jquery组件，采用Ajax局部刷新技术提高操作体验，持久化模式决策采用轻量级ORM：Mybatis，采用主流服务容器Tomcat，系统所有操作通过Log4J记录操作日志。</w:t>
            </w:r>
          </w:p>
          <w:p w14:paraId="22F724A6">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会话采用无session模式，使用Redis缓存做状态控制，实现分布式Session管理。</w:t>
            </w:r>
          </w:p>
          <w:p w14:paraId="7E45B544">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分布式策略，采用Dubbo+Zookeeper实现远程对象访问机制。</w:t>
            </w:r>
          </w:p>
          <w:p w14:paraId="5347DE0C">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事物控制策略，在service进行事务控制，分布式事物将采用特殊业务特殊处理的方式。</w:t>
            </w:r>
          </w:p>
          <w:p w14:paraId="071E6561">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平台采用OAuth2.0开放授权协议，用于用户验证和授权。</w:t>
            </w:r>
          </w:p>
          <w:p w14:paraId="3423E6BF">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基于chrome浏览器，无需安装任何客户端和插件。</w:t>
            </w:r>
          </w:p>
          <w:p w14:paraId="6058032E">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基于QuartZ实现定时任务调度。</w:t>
            </w:r>
          </w:p>
          <w:p w14:paraId="2B7ED4BA">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基于FastDFS的轻量级分布式文件系统。</w:t>
            </w:r>
          </w:p>
          <w:p w14:paraId="3BB3B551">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基于海量实时行情数据，提供接近实盘的模拟交易体验。</w:t>
            </w:r>
          </w:p>
          <w:p w14:paraId="783FC4C8">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支持实验室内、校内及校外等不同场所使用，满足移动互联时代要求；</w:t>
            </w:r>
          </w:p>
          <w:p w14:paraId="416D1D20">
            <w:pPr>
              <w:widowControl/>
              <w:numPr>
                <w:ilvl w:val="0"/>
                <w:numId w:val="2"/>
              </w:numPr>
              <w:adjustRightInd w:val="0"/>
              <w:snapToGrid w:val="0"/>
              <w:rPr>
                <w:rFonts w:ascii="宋体" w:hAnsi="宋体" w:eastAsia="宋体" w:cs="宋体"/>
                <w:kern w:val="0"/>
                <w:szCs w:val="21"/>
              </w:rPr>
            </w:pPr>
            <w:r>
              <w:rPr>
                <w:rFonts w:hint="eastAsia" w:ascii="宋体" w:hAnsi="宋体" w:eastAsia="宋体" w:cs="宋体"/>
                <w:kern w:val="0"/>
                <w:szCs w:val="21"/>
              </w:rPr>
              <w:t>支持实验室内、校内及校外、电脑和手机移动端等不同场所使用，满足移动互联时代要求。</w:t>
            </w:r>
          </w:p>
          <w:p w14:paraId="120320D5">
            <w:pPr>
              <w:widowControl/>
              <w:adjustRightInd w:val="0"/>
              <w:snapToGrid w:val="0"/>
              <w:rPr>
                <w:rFonts w:ascii="宋体" w:hAnsi="宋体" w:eastAsia="宋体" w:cs="宋体"/>
                <w:b/>
                <w:bCs/>
                <w:kern w:val="0"/>
                <w:szCs w:val="21"/>
              </w:rPr>
            </w:pPr>
            <w:r>
              <w:rPr>
                <w:rFonts w:hint="eastAsia" w:ascii="宋体" w:hAnsi="宋体" w:eastAsia="宋体" w:cs="宋体"/>
                <w:b/>
                <w:bCs/>
                <w:kern w:val="0"/>
                <w:szCs w:val="21"/>
              </w:rPr>
              <w:t>1.2 教学管理系统</w:t>
            </w:r>
          </w:p>
          <w:p w14:paraId="1D0F3471">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系统为三级账号管理体系，包含管理员账号、教师账号、学生账号；管理员账号可配置教师、学生相关信息，教师账号可配置学生相关信息。</w:t>
            </w:r>
          </w:p>
          <w:p w14:paraId="6B5B9B34">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每个角色（管理员、教师、学生）只需一个相对应账号，即可完成所有教与学任务。</w:t>
            </w:r>
          </w:p>
          <w:p w14:paraId="345E1706">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系统不限教师与学生数量，可根据学校实际教学人员数量灵活配置。</w:t>
            </w:r>
          </w:p>
          <w:p w14:paraId="18A601D8">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管理员端可实时在线院系、专业、行政班级等层级的信息管理；</w:t>
            </w:r>
          </w:p>
          <w:p w14:paraId="33A18BF1">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管理员端支持根据固定模板和手动添加教师、学生信息，支持对教师、学生信息修改、注销、激活、筛选等；</w:t>
            </w:r>
          </w:p>
          <w:p w14:paraId="57827989">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管理员端支持对教师、学生发布公告信息，支持PDF、Word、WPS、PPT、Excel、TXT等形式的公告附件。</w:t>
            </w:r>
          </w:p>
          <w:p w14:paraId="437D6692">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教师端可实时在线创建课程班级，并进行班级学生管理；支持以行政班级、单个学生为单位统一管理；支持课程班级学生在线时长等信息查看及统一导出；可根据课程教学进度及需要进行班级信息修改及解散等管理。</w:t>
            </w:r>
          </w:p>
          <w:p w14:paraId="3CD4B4CC">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教师端可根据教学需求建立相关课程；教师可对名下课程进行管理，支持修改课程信息、关闭或删除课程。</w:t>
            </w:r>
          </w:p>
          <w:p w14:paraId="4728D412">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教师端可实时查看课程相关学生的交易数据统计信息；数据应包含各交易品种的课程排名、资产状况、持仓情况及交易记录等；一键导出课程所有学生的排名、资产状况、持仓情况、交易记录等数据；</w:t>
            </w:r>
          </w:p>
          <w:p w14:paraId="045C87D7">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交易数据可视化呈现，排名、资产、盈亏情况、资产情况等数据可视化展现，并且支持教师对多个学生的比对，可视化图表可导出。</w:t>
            </w:r>
          </w:p>
          <w:p w14:paraId="6CD3F9A7">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基于投资行为分析及教学需要，课程评分规则可按照盈利率、Alpha、Beta、收益标准差、Sharpe指标等参数自由设定，系统根据设定的规定自动评分；</w:t>
            </w:r>
          </w:p>
          <w:p w14:paraId="1B1D5E80">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支持修改股票佣金、期货保证金及费率，课程和大赛均支持调整。</w:t>
            </w:r>
          </w:p>
          <w:p w14:paraId="50BF1E74">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教师端可实时在线发布作业，支持教师在线批改作业，摒弃传统作业模式，实现无纸化教学模式；</w:t>
            </w:r>
          </w:p>
          <w:p w14:paraId="4F002CB2">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教师端可在线发布课程课件、案例等资料；支持课程课件、案例等资料收藏；支持共享课件、资料至全校师生，提升教师教学及学生学习的效率；</w:t>
            </w:r>
          </w:p>
          <w:p w14:paraId="54BF795C">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学生端随时可以在实验室内外登入系统参加模拟课程，查看课件、案例等资料，支持学生接收作业、完成作业、提交作业，满足学生多样化的使用需求；</w:t>
            </w:r>
          </w:p>
          <w:p w14:paraId="509FB050">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学生端可进行课程内各交易品种的模拟交易，查看所参加模拟课程的排名情况、可视化资金分布图、收益情况、持仓情况、交易记录等。</w:t>
            </w:r>
          </w:p>
          <w:p w14:paraId="193BCA80">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学生端支持查看个人持仓风险分析，通过可视化投资评分、风险分析指标、多样化指标对学生投资行为结果分析。</w:t>
            </w:r>
          </w:p>
          <w:p w14:paraId="25D45762">
            <w:pPr>
              <w:widowControl/>
              <w:numPr>
                <w:ilvl w:val="0"/>
                <w:numId w:val="3"/>
              </w:numPr>
              <w:adjustRightInd w:val="0"/>
              <w:snapToGrid w:val="0"/>
              <w:rPr>
                <w:rFonts w:ascii="宋体" w:hAnsi="宋体" w:eastAsia="宋体" w:cs="宋体"/>
                <w:kern w:val="0"/>
                <w:szCs w:val="21"/>
              </w:rPr>
            </w:pPr>
            <w:r>
              <w:rPr>
                <w:rFonts w:hint="eastAsia" w:ascii="宋体" w:hAnsi="宋体" w:eastAsia="宋体" w:cs="宋体"/>
                <w:kern w:val="0"/>
                <w:szCs w:val="21"/>
              </w:rPr>
              <w:t>金融投资课堂，分为投资课堂和考证模块，支持学生在线学习超300+精品金融课程，支持证券、期货、基金从业考证的试题练习。</w:t>
            </w:r>
          </w:p>
          <w:p w14:paraId="5E291DFF">
            <w:pPr>
              <w:widowControl/>
              <w:adjustRightInd w:val="0"/>
              <w:snapToGrid w:val="0"/>
              <w:rPr>
                <w:rFonts w:ascii="宋体" w:hAnsi="宋体" w:eastAsia="宋体" w:cs="宋体"/>
                <w:b/>
                <w:bCs/>
                <w:kern w:val="0"/>
                <w:szCs w:val="21"/>
              </w:rPr>
            </w:pPr>
            <w:r>
              <w:rPr>
                <w:rFonts w:hint="eastAsia" w:ascii="宋体" w:hAnsi="宋体" w:eastAsia="宋体" w:cs="宋体"/>
                <w:b/>
                <w:bCs/>
                <w:kern w:val="0"/>
                <w:szCs w:val="21"/>
              </w:rPr>
              <w:t>1.3 模拟交易系统</w:t>
            </w:r>
          </w:p>
          <w:p w14:paraId="6A709FD8">
            <w:pPr>
              <w:widowControl/>
              <w:numPr>
                <w:ilvl w:val="0"/>
                <w:numId w:val="4"/>
              </w:numPr>
              <w:adjustRightInd w:val="0"/>
              <w:snapToGrid w:val="0"/>
              <w:rPr>
                <w:rFonts w:ascii="宋体" w:hAnsi="宋体" w:eastAsia="宋体" w:cs="宋体"/>
                <w:kern w:val="0"/>
                <w:szCs w:val="21"/>
              </w:rPr>
            </w:pPr>
            <w:r>
              <w:rPr>
                <w:rFonts w:hint="eastAsia" w:ascii="宋体" w:hAnsi="宋体" w:eastAsia="宋体" w:cs="宋体"/>
                <w:kern w:val="0"/>
                <w:szCs w:val="21"/>
              </w:rPr>
              <w:t>交易品种齐全，支持沪深A股、期权、T+0、股指期货、商品期货、外汇、场外基金、贵金属；</w:t>
            </w:r>
          </w:p>
          <w:p w14:paraId="7DB103FF">
            <w:pPr>
              <w:widowControl/>
              <w:numPr>
                <w:ilvl w:val="0"/>
                <w:numId w:val="4"/>
              </w:numPr>
              <w:adjustRightInd w:val="0"/>
              <w:snapToGrid w:val="0"/>
              <w:rPr>
                <w:rFonts w:ascii="宋体" w:hAnsi="宋体" w:eastAsia="宋体" w:cs="宋体"/>
                <w:kern w:val="0"/>
                <w:szCs w:val="21"/>
              </w:rPr>
            </w:pPr>
            <w:r>
              <w:rPr>
                <w:rFonts w:hint="eastAsia" w:ascii="宋体" w:hAnsi="宋体" w:eastAsia="宋体" w:cs="宋体"/>
                <w:kern w:val="0"/>
                <w:szCs w:val="21"/>
              </w:rPr>
              <w:t>模拟交易行情为实时行情，与真实行情同步，模拟交易遵循真实交易规则，与实盘交易撮合机制相同；</w:t>
            </w:r>
          </w:p>
          <w:p w14:paraId="0AF3485F">
            <w:pPr>
              <w:widowControl/>
              <w:numPr>
                <w:ilvl w:val="0"/>
                <w:numId w:val="4"/>
              </w:numPr>
              <w:adjustRightInd w:val="0"/>
              <w:snapToGrid w:val="0"/>
              <w:rPr>
                <w:rFonts w:ascii="宋体" w:hAnsi="宋体" w:eastAsia="宋体" w:cs="宋体"/>
                <w:kern w:val="0"/>
                <w:szCs w:val="21"/>
              </w:rPr>
            </w:pPr>
            <w:r>
              <w:rPr>
                <w:rFonts w:hint="eastAsia" w:ascii="宋体" w:hAnsi="宋体" w:eastAsia="宋体" w:cs="宋体"/>
                <w:kern w:val="0"/>
                <w:szCs w:val="21"/>
              </w:rPr>
              <w:t>沪深A股交易品种支持分红、送股、转增、新股上市首日交易、股票退市和换股；确保行情完整性、交易的高仿真性。</w:t>
            </w:r>
          </w:p>
          <w:p w14:paraId="322C2C5E">
            <w:pPr>
              <w:widowControl/>
              <w:numPr>
                <w:ilvl w:val="0"/>
                <w:numId w:val="4"/>
              </w:numPr>
              <w:adjustRightInd w:val="0"/>
              <w:snapToGrid w:val="0"/>
              <w:rPr>
                <w:rFonts w:ascii="宋体" w:hAnsi="宋体" w:eastAsia="宋体" w:cs="宋体"/>
                <w:kern w:val="0"/>
                <w:szCs w:val="21"/>
              </w:rPr>
            </w:pPr>
            <w:r>
              <w:rPr>
                <w:rFonts w:hint="eastAsia" w:ascii="宋体" w:hAnsi="宋体" w:eastAsia="宋体" w:cs="宋体"/>
                <w:kern w:val="0"/>
                <w:szCs w:val="21"/>
              </w:rPr>
              <w:t>沪深A股品交易种支持限价、市价交易指令，其中沪深证券的市价指令包括市价最优五档转限价和市价最优五档转撤销两种。</w:t>
            </w:r>
          </w:p>
          <w:p w14:paraId="63AEF367">
            <w:pPr>
              <w:widowControl/>
              <w:numPr>
                <w:ilvl w:val="0"/>
                <w:numId w:val="4"/>
              </w:numPr>
              <w:adjustRightInd w:val="0"/>
              <w:snapToGrid w:val="0"/>
              <w:rPr>
                <w:rFonts w:ascii="宋体" w:hAnsi="宋体" w:eastAsia="宋体" w:cs="宋体"/>
                <w:kern w:val="0"/>
                <w:szCs w:val="21"/>
              </w:rPr>
            </w:pPr>
            <w:r>
              <w:rPr>
                <w:rFonts w:hint="eastAsia" w:ascii="宋体" w:hAnsi="宋体" w:eastAsia="宋体" w:cs="宋体"/>
                <w:kern w:val="0"/>
                <w:szCs w:val="21"/>
              </w:rPr>
              <w:t>★沪深A股交易品种保持与券商一致的预埋单机制，客户在非交易时间内下单，待系统开盘，会将预埋单一次性发往撮合系统。</w:t>
            </w:r>
          </w:p>
          <w:p w14:paraId="49BCADC7">
            <w:pPr>
              <w:widowControl/>
              <w:numPr>
                <w:ilvl w:val="0"/>
                <w:numId w:val="4"/>
              </w:numPr>
              <w:adjustRightInd w:val="0"/>
              <w:snapToGrid w:val="0"/>
              <w:rPr>
                <w:rFonts w:ascii="宋体" w:hAnsi="宋体" w:eastAsia="宋体" w:cs="宋体"/>
                <w:kern w:val="0"/>
                <w:szCs w:val="21"/>
              </w:rPr>
            </w:pPr>
            <w:r>
              <w:rPr>
                <w:rFonts w:hint="eastAsia" w:ascii="宋体" w:hAnsi="宋体" w:eastAsia="宋体" w:cs="宋体"/>
                <w:kern w:val="0"/>
                <w:szCs w:val="21"/>
              </w:rPr>
              <w:t>沪深A股交易品种遵循真实的交易委托下单流程，在同一个操作界面完成银证转账、行情查看、下单委托等整套交易流程。</w:t>
            </w:r>
          </w:p>
          <w:p w14:paraId="666392B1">
            <w:pPr>
              <w:widowControl/>
              <w:numPr>
                <w:ilvl w:val="0"/>
                <w:numId w:val="4"/>
              </w:numPr>
              <w:adjustRightInd w:val="0"/>
              <w:snapToGrid w:val="0"/>
              <w:rPr>
                <w:rFonts w:ascii="宋体" w:hAnsi="宋体" w:eastAsia="宋体" w:cs="宋体"/>
                <w:kern w:val="0"/>
                <w:szCs w:val="21"/>
              </w:rPr>
            </w:pPr>
            <w:r>
              <w:rPr>
                <w:rFonts w:hint="eastAsia" w:ascii="宋体" w:hAnsi="宋体" w:eastAsia="宋体" w:cs="宋体"/>
                <w:kern w:val="0"/>
                <w:szCs w:val="21"/>
              </w:rPr>
              <w:t>股指期货、商品期货交易品种支持期货的逐日盯市、自动强平、开仓限制等。</w:t>
            </w:r>
          </w:p>
          <w:p w14:paraId="14FF839E">
            <w:pPr>
              <w:widowControl/>
              <w:numPr>
                <w:ilvl w:val="0"/>
                <w:numId w:val="4"/>
              </w:numPr>
              <w:adjustRightInd w:val="0"/>
              <w:snapToGrid w:val="0"/>
              <w:rPr>
                <w:rFonts w:ascii="宋体" w:hAnsi="宋体" w:eastAsia="宋体" w:cs="宋体"/>
                <w:kern w:val="0"/>
                <w:szCs w:val="21"/>
              </w:rPr>
            </w:pPr>
            <w:r>
              <w:rPr>
                <w:rFonts w:hint="eastAsia" w:ascii="宋体" w:hAnsi="宋体" w:eastAsia="宋体" w:cs="宋体"/>
                <w:kern w:val="0"/>
                <w:szCs w:val="21"/>
              </w:rPr>
              <w:t>外汇交易品种支持以保证金形式交易，包含六个基本汇率（澳元兑美元、欧元兑美元、英镑兑美元、美元兑加元、美元兑瑞郎、美元兑日元）和五个交叉汇率（黄金兑美元、澳元兑日元、欧元兑瑞郎、欧元兑日元、英镑兑日元）。</w:t>
            </w:r>
          </w:p>
          <w:p w14:paraId="29690CC8">
            <w:pPr>
              <w:widowControl/>
              <w:numPr>
                <w:ilvl w:val="0"/>
                <w:numId w:val="4"/>
              </w:numPr>
              <w:adjustRightInd w:val="0"/>
              <w:snapToGrid w:val="0"/>
              <w:rPr>
                <w:rFonts w:ascii="宋体" w:hAnsi="宋体" w:eastAsia="宋体" w:cs="宋体"/>
                <w:kern w:val="0"/>
                <w:szCs w:val="21"/>
              </w:rPr>
            </w:pPr>
            <w:r>
              <w:rPr>
                <w:rFonts w:hint="eastAsia" w:ascii="宋体" w:hAnsi="宋体" w:eastAsia="宋体" w:cs="宋体"/>
                <w:kern w:val="0"/>
                <w:szCs w:val="21"/>
              </w:rPr>
              <w:t>场外基金交易品种支持认购、申购、赎回、基金份额、分红查询等。</w:t>
            </w:r>
          </w:p>
          <w:p w14:paraId="3E1C19F7">
            <w:pPr>
              <w:widowControl/>
              <w:numPr>
                <w:ilvl w:val="0"/>
                <w:numId w:val="4"/>
              </w:numPr>
              <w:adjustRightInd w:val="0"/>
              <w:snapToGrid w:val="0"/>
              <w:rPr>
                <w:rFonts w:ascii="宋体" w:hAnsi="宋体" w:eastAsia="宋体" w:cs="宋体"/>
                <w:kern w:val="0"/>
                <w:szCs w:val="21"/>
              </w:rPr>
            </w:pPr>
            <w:r>
              <w:rPr>
                <w:rFonts w:hint="eastAsia" w:ascii="宋体" w:hAnsi="宋体" w:eastAsia="宋体" w:cs="宋体"/>
                <w:kern w:val="0"/>
                <w:szCs w:val="21"/>
              </w:rPr>
              <w:t>贵金属交易品种支持延期、现货等交易。</w:t>
            </w:r>
          </w:p>
          <w:p w14:paraId="571CF33E">
            <w:pPr>
              <w:widowControl/>
              <w:numPr>
                <w:ilvl w:val="0"/>
                <w:numId w:val="4"/>
              </w:numPr>
              <w:adjustRightInd w:val="0"/>
              <w:snapToGrid w:val="0"/>
              <w:rPr>
                <w:rFonts w:ascii="宋体" w:hAnsi="宋体" w:eastAsia="宋体" w:cs="宋体"/>
                <w:kern w:val="0"/>
                <w:szCs w:val="21"/>
              </w:rPr>
            </w:pPr>
            <w:r>
              <w:rPr>
                <w:rFonts w:hint="eastAsia" w:ascii="宋体" w:hAnsi="宋体" w:eastAsia="宋体" w:cs="宋体"/>
                <w:kern w:val="0"/>
                <w:szCs w:val="21"/>
              </w:rPr>
              <w:t>★支持H5、小程序形式交易，交易规则完全同pc端，同时提供行情、资产查询、下单、撤单、排名、公告、历史大赛等功能。无需下载app即可进行课程内的交易。</w:t>
            </w:r>
          </w:p>
          <w:p w14:paraId="0CAC7B8D">
            <w:pPr>
              <w:widowControl/>
              <w:adjustRightInd w:val="0"/>
              <w:snapToGrid w:val="0"/>
              <w:rPr>
                <w:rFonts w:ascii="宋体" w:hAnsi="宋体" w:eastAsia="宋体" w:cs="宋体"/>
                <w:b/>
                <w:bCs/>
                <w:kern w:val="0"/>
                <w:szCs w:val="21"/>
              </w:rPr>
            </w:pPr>
            <w:r>
              <w:rPr>
                <w:rFonts w:hint="eastAsia" w:ascii="宋体" w:hAnsi="宋体" w:eastAsia="宋体" w:cs="宋体"/>
                <w:b/>
                <w:bCs/>
                <w:kern w:val="0"/>
                <w:szCs w:val="21"/>
              </w:rPr>
              <w:t>1.4 金融模拟大赛</w:t>
            </w:r>
          </w:p>
          <w:p w14:paraId="500C8486">
            <w:pPr>
              <w:widowControl/>
              <w:numPr>
                <w:ilvl w:val="0"/>
                <w:numId w:val="5"/>
              </w:numPr>
              <w:adjustRightInd w:val="0"/>
              <w:snapToGrid w:val="0"/>
              <w:rPr>
                <w:rFonts w:ascii="宋体" w:hAnsi="宋体" w:eastAsia="宋体" w:cs="宋体"/>
                <w:kern w:val="0"/>
                <w:szCs w:val="21"/>
              </w:rPr>
            </w:pPr>
            <w:r>
              <w:rPr>
                <w:rFonts w:hint="eastAsia" w:ascii="宋体" w:hAnsi="宋体" w:eastAsia="宋体" w:cs="宋体"/>
                <w:kern w:val="0"/>
                <w:szCs w:val="21"/>
              </w:rPr>
              <w:t>教师端可举办多个模拟交易大赛，可查看名下大赛所有参赛者数据，数据应包含各交易品种的大赛排名、资产状况、持仓情况及交易记录等，一键导出大赛所有学生的排名、资产状况、持仓情况、交易记录等数据；</w:t>
            </w:r>
          </w:p>
          <w:p w14:paraId="0B44DA48">
            <w:pPr>
              <w:widowControl/>
              <w:numPr>
                <w:ilvl w:val="0"/>
                <w:numId w:val="5"/>
              </w:numPr>
              <w:adjustRightInd w:val="0"/>
              <w:snapToGrid w:val="0"/>
              <w:rPr>
                <w:rFonts w:ascii="宋体" w:hAnsi="宋体" w:eastAsia="宋体" w:cs="宋体"/>
                <w:kern w:val="0"/>
                <w:szCs w:val="21"/>
              </w:rPr>
            </w:pPr>
            <w:r>
              <w:rPr>
                <w:rFonts w:hint="eastAsia" w:ascii="宋体" w:hAnsi="宋体" w:eastAsia="宋体" w:cs="宋体"/>
                <w:kern w:val="0"/>
                <w:szCs w:val="21"/>
              </w:rPr>
              <w:t>大赛的评分规则可按照盈利率、Alpha、Beta、收益标准差、Sharpe指标等参数自由设定，系统根据设定的规定自动评分；</w:t>
            </w:r>
          </w:p>
          <w:p w14:paraId="6B76A836">
            <w:pPr>
              <w:widowControl/>
              <w:numPr>
                <w:ilvl w:val="0"/>
                <w:numId w:val="5"/>
              </w:numPr>
              <w:adjustRightInd w:val="0"/>
              <w:snapToGrid w:val="0"/>
              <w:rPr>
                <w:rFonts w:ascii="宋体" w:hAnsi="宋体" w:eastAsia="宋体" w:cs="宋体"/>
                <w:kern w:val="0"/>
                <w:szCs w:val="21"/>
              </w:rPr>
            </w:pPr>
            <w:r>
              <w:rPr>
                <w:rFonts w:hint="eastAsia" w:ascii="宋体" w:hAnsi="宋体" w:eastAsia="宋体" w:cs="宋体"/>
                <w:kern w:val="0"/>
                <w:szCs w:val="21"/>
              </w:rPr>
              <w:t xml:space="preserve">交易数据可视化呈现，排名、资产、盈亏情况、资产情况等数据可视化展现，并且支持教师对多个学生的比对，可视化图表可导出。 </w:t>
            </w:r>
          </w:p>
          <w:p w14:paraId="42201854">
            <w:pPr>
              <w:widowControl/>
              <w:numPr>
                <w:ilvl w:val="0"/>
                <w:numId w:val="5"/>
              </w:numPr>
              <w:adjustRightInd w:val="0"/>
              <w:snapToGrid w:val="0"/>
              <w:rPr>
                <w:rFonts w:ascii="宋体" w:hAnsi="宋体" w:eastAsia="宋体" w:cs="宋体"/>
                <w:kern w:val="0"/>
                <w:szCs w:val="21"/>
              </w:rPr>
            </w:pPr>
            <w:r>
              <w:rPr>
                <w:rFonts w:hint="eastAsia" w:ascii="宋体" w:hAnsi="宋体" w:eastAsia="宋体" w:cs="宋体"/>
                <w:kern w:val="0"/>
                <w:szCs w:val="21"/>
              </w:rPr>
              <w:t>学生随时可以在实验室内外登入系统参加大赛，查看所参加模拟大赛的排名情况、可视化资金分布图、收益情况、持仓情况、交易记录等。</w:t>
            </w:r>
          </w:p>
          <w:p w14:paraId="645219F7">
            <w:pPr>
              <w:widowControl/>
              <w:numPr>
                <w:ilvl w:val="0"/>
                <w:numId w:val="5"/>
              </w:numPr>
              <w:adjustRightInd w:val="0"/>
              <w:snapToGrid w:val="0"/>
              <w:rPr>
                <w:rFonts w:ascii="宋体" w:hAnsi="宋体" w:eastAsia="宋体" w:cs="宋体"/>
                <w:kern w:val="0"/>
                <w:szCs w:val="21"/>
              </w:rPr>
            </w:pPr>
            <w:r>
              <w:rPr>
                <w:rFonts w:hint="eastAsia" w:ascii="宋体" w:hAnsi="宋体" w:eastAsia="宋体" w:cs="宋体"/>
                <w:kern w:val="0"/>
                <w:szCs w:val="21"/>
              </w:rPr>
              <w:t>学生端支持查看大赛个人持仓风险分析，通过可视化投资评分、风险分析指标、多样化指标对学生投资行为结果分析，学校举办大赛技术支持和专业指导，提供相应支持。</w:t>
            </w:r>
          </w:p>
          <w:p w14:paraId="3CBB1590">
            <w:pPr>
              <w:widowControl/>
              <w:adjustRightInd w:val="0"/>
              <w:snapToGrid w:val="0"/>
              <w:rPr>
                <w:rFonts w:ascii="宋体" w:hAnsi="宋体" w:eastAsia="宋体" w:cs="宋体"/>
                <w:b/>
                <w:bCs/>
                <w:kern w:val="0"/>
                <w:szCs w:val="21"/>
              </w:rPr>
            </w:pPr>
            <w:r>
              <w:rPr>
                <w:rFonts w:hint="eastAsia" w:ascii="宋体" w:hAnsi="宋体" w:eastAsia="宋体" w:cs="宋体"/>
                <w:b/>
                <w:bCs/>
                <w:kern w:val="0"/>
                <w:szCs w:val="21"/>
              </w:rPr>
              <w:t>1.5 实用分析工具</w:t>
            </w:r>
          </w:p>
          <w:p w14:paraId="70370050">
            <w:pPr>
              <w:widowControl/>
              <w:numPr>
                <w:ilvl w:val="0"/>
                <w:numId w:val="6"/>
              </w:numPr>
              <w:adjustRightInd w:val="0"/>
              <w:snapToGrid w:val="0"/>
              <w:rPr>
                <w:rFonts w:ascii="宋体" w:hAnsi="宋体" w:eastAsia="宋体" w:cs="宋体"/>
                <w:b/>
                <w:bCs/>
                <w:kern w:val="0"/>
                <w:szCs w:val="21"/>
              </w:rPr>
            </w:pPr>
            <w:r>
              <w:rPr>
                <w:rFonts w:hint="eastAsia" w:ascii="宋体" w:hAnsi="宋体" w:eastAsia="宋体" w:cs="宋体"/>
                <w:b/>
                <w:bCs/>
                <w:kern w:val="0"/>
                <w:szCs w:val="21"/>
              </w:rPr>
              <w:t>★股票</w:t>
            </w:r>
          </w:p>
          <w:p w14:paraId="0913F673">
            <w:pPr>
              <w:widowControl/>
              <w:numPr>
                <w:ilvl w:val="0"/>
                <w:numId w:val="7"/>
              </w:numPr>
              <w:adjustRightInd w:val="0"/>
              <w:snapToGrid w:val="0"/>
              <w:rPr>
                <w:rFonts w:ascii="宋体" w:hAnsi="宋体" w:eastAsia="宋体" w:cs="宋体"/>
                <w:kern w:val="0"/>
                <w:szCs w:val="21"/>
              </w:rPr>
            </w:pPr>
            <w:r>
              <w:rPr>
                <w:rFonts w:hint="eastAsia" w:ascii="宋体" w:hAnsi="宋体" w:eastAsia="宋体" w:cs="宋体"/>
                <w:kern w:val="0"/>
                <w:szCs w:val="21"/>
              </w:rPr>
              <w:t>应提供沪深、港股、美股、股转系统、区域股权上市公司等多维数据和深度资料，其中沪深深度资料中提供不少于270个重要指标，沪深数据游览器中提供不少于5100个待选指标。（每月5万以上的下载量）</w:t>
            </w:r>
          </w:p>
          <w:p w14:paraId="5DE25724">
            <w:pPr>
              <w:widowControl/>
              <w:numPr>
                <w:ilvl w:val="0"/>
                <w:numId w:val="7"/>
              </w:numPr>
              <w:adjustRightInd w:val="0"/>
              <w:snapToGrid w:val="0"/>
              <w:rPr>
                <w:rFonts w:ascii="宋体" w:hAnsi="宋体" w:eastAsia="宋体" w:cs="宋体"/>
                <w:kern w:val="0"/>
                <w:szCs w:val="21"/>
              </w:rPr>
            </w:pPr>
            <w:r>
              <w:rPr>
                <w:rFonts w:hint="eastAsia" w:ascii="宋体" w:hAnsi="宋体" w:eastAsia="宋体" w:cs="宋体"/>
                <w:kern w:val="0"/>
                <w:szCs w:val="21"/>
              </w:rPr>
              <w:t>应支持对股票速览模板自定义及模块选择、设置。自定义模块应包含：重要事件、行情报价、K线图、公司公告、公司新闻、研究报告、行业新闻、行业排名、机构评级与盈利预测、机构持仓、股东股本、财务数据、发行与发配、公司介绍、公司高管、主营业务收入、融资融券。（每月5万以上下载量</w:t>
            </w:r>
          </w:p>
          <w:p w14:paraId="4F35F737">
            <w:pPr>
              <w:widowControl/>
              <w:numPr>
                <w:ilvl w:val="0"/>
                <w:numId w:val="7"/>
              </w:numPr>
              <w:adjustRightInd w:val="0"/>
              <w:snapToGrid w:val="0"/>
              <w:rPr>
                <w:rFonts w:ascii="宋体" w:hAnsi="宋体" w:eastAsia="宋体" w:cs="宋体"/>
                <w:kern w:val="0"/>
                <w:szCs w:val="21"/>
              </w:rPr>
            </w:pPr>
            <w:r>
              <w:rPr>
                <w:rFonts w:hint="eastAsia" w:ascii="宋体" w:hAnsi="宋体" w:eastAsia="宋体" w:cs="宋体"/>
                <w:kern w:val="0"/>
                <w:szCs w:val="21"/>
              </w:rPr>
              <w:t>应提供上市公司图谱，非上市公司深度多维数据。</w:t>
            </w:r>
          </w:p>
          <w:p w14:paraId="6459CB7A">
            <w:pPr>
              <w:widowControl/>
              <w:numPr>
                <w:ilvl w:val="0"/>
                <w:numId w:val="7"/>
              </w:numPr>
              <w:adjustRightInd w:val="0"/>
              <w:snapToGrid w:val="0"/>
              <w:rPr>
                <w:rFonts w:ascii="宋体" w:hAnsi="宋体" w:eastAsia="宋体" w:cs="宋体"/>
                <w:kern w:val="0"/>
                <w:szCs w:val="21"/>
              </w:rPr>
            </w:pPr>
            <w:r>
              <w:rPr>
                <w:rFonts w:hint="eastAsia" w:ascii="宋体" w:hAnsi="宋体" w:eastAsia="宋体" w:cs="宋体"/>
                <w:kern w:val="0"/>
                <w:szCs w:val="21"/>
              </w:rPr>
              <w:t>应提供自然语言的智能选股功能。利用大数据挖掘技术、云计算处理技术等对股票指标进行分析处理，选股结果可添加到自选目录，提供精准、有效的投资决策服务。</w:t>
            </w:r>
          </w:p>
          <w:p w14:paraId="63DFE0A2">
            <w:pPr>
              <w:widowControl/>
              <w:numPr>
                <w:ilvl w:val="0"/>
                <w:numId w:val="7"/>
              </w:numPr>
              <w:adjustRightInd w:val="0"/>
              <w:snapToGrid w:val="0"/>
              <w:rPr>
                <w:rFonts w:ascii="宋体" w:hAnsi="宋体" w:eastAsia="宋体" w:cs="宋体"/>
                <w:kern w:val="0"/>
                <w:szCs w:val="21"/>
              </w:rPr>
            </w:pPr>
            <w:r>
              <w:rPr>
                <w:rFonts w:hint="eastAsia" w:ascii="宋体" w:hAnsi="宋体" w:eastAsia="宋体" w:cs="宋体"/>
                <w:kern w:val="0"/>
                <w:szCs w:val="21"/>
              </w:rPr>
              <w:t>应提供PE/PB Bands导出器、Beta计算器、WACC计算器、DDM计算器等工具。应提供基础的建模工具和估值模型Evaluator，模型构成不少于30张分析报表｡</w:t>
            </w:r>
          </w:p>
          <w:p w14:paraId="1EB99479">
            <w:pPr>
              <w:widowControl/>
              <w:numPr>
                <w:ilvl w:val="0"/>
                <w:numId w:val="6"/>
              </w:numPr>
              <w:adjustRightInd w:val="0"/>
              <w:snapToGrid w:val="0"/>
              <w:rPr>
                <w:rFonts w:ascii="宋体" w:hAnsi="宋体" w:eastAsia="宋体" w:cs="宋体"/>
                <w:b/>
                <w:bCs/>
                <w:kern w:val="0"/>
                <w:szCs w:val="21"/>
              </w:rPr>
            </w:pPr>
            <w:r>
              <w:rPr>
                <w:rFonts w:hint="eastAsia" w:ascii="宋体" w:hAnsi="宋体" w:eastAsia="宋体" w:cs="宋体"/>
                <w:b/>
                <w:bCs/>
                <w:kern w:val="0"/>
                <w:szCs w:val="21"/>
              </w:rPr>
              <w:t>债券</w:t>
            </w:r>
          </w:p>
          <w:p w14:paraId="5081B5D4">
            <w:pPr>
              <w:widowControl/>
              <w:adjustRightInd w:val="0"/>
              <w:snapToGrid w:val="0"/>
              <w:ind w:firstLine="420" w:firstLineChars="200"/>
              <w:rPr>
                <w:rFonts w:ascii="宋体" w:hAnsi="宋体" w:eastAsia="宋体" w:cs="宋体"/>
                <w:kern w:val="0"/>
                <w:szCs w:val="21"/>
              </w:rPr>
            </w:pPr>
            <w:r>
              <w:rPr>
                <w:rFonts w:hint="eastAsia" w:ascii="宋体" w:hAnsi="宋体" w:eastAsia="宋体" w:cs="宋体"/>
                <w:kern w:val="0"/>
                <w:szCs w:val="21"/>
              </w:rPr>
              <w:t>应提供综合分析、质押式回购分析、买断式回购分析、持有期收益分析（单券）、持有期收益分析、拆借分析、税费设定、债券组合管理、债券定价分析、可转债分析、债券模拟投资账户、债券组合管理、债券定价分析、债券进阶分析等分析工具。</w:t>
            </w:r>
          </w:p>
          <w:p w14:paraId="1B2977FC">
            <w:pPr>
              <w:widowControl/>
              <w:numPr>
                <w:ilvl w:val="0"/>
                <w:numId w:val="6"/>
              </w:numPr>
              <w:adjustRightInd w:val="0"/>
              <w:snapToGrid w:val="0"/>
              <w:rPr>
                <w:rFonts w:ascii="宋体" w:hAnsi="宋体" w:eastAsia="宋体" w:cs="宋体"/>
                <w:b/>
                <w:bCs/>
                <w:kern w:val="0"/>
                <w:szCs w:val="21"/>
              </w:rPr>
            </w:pPr>
            <w:r>
              <w:rPr>
                <w:rFonts w:hint="eastAsia" w:ascii="宋体" w:hAnsi="宋体" w:eastAsia="宋体" w:cs="宋体"/>
                <w:b/>
                <w:bCs/>
                <w:kern w:val="0"/>
                <w:szCs w:val="21"/>
              </w:rPr>
              <w:t>期货期权</w:t>
            </w:r>
          </w:p>
          <w:p w14:paraId="20ECBC97">
            <w:pPr>
              <w:widowControl/>
              <w:adjustRightInd w:val="0"/>
              <w:snapToGrid w:val="0"/>
              <w:rPr>
                <w:rFonts w:ascii="宋体" w:hAnsi="宋体" w:eastAsia="宋体" w:cs="宋体"/>
                <w:kern w:val="0"/>
                <w:szCs w:val="21"/>
              </w:rPr>
            </w:pPr>
            <w:r>
              <w:rPr>
                <w:rFonts w:hint="eastAsia" w:ascii="宋体" w:hAnsi="宋体" w:eastAsia="宋体" w:cs="宋体"/>
                <w:kern w:val="0"/>
                <w:szCs w:val="21"/>
              </w:rPr>
              <w:t>应提供上海期货交易所、大连商品交易所、郑州商品交易所、中国金融期货交易所、纽约商业期货交易所、纽约商品交易所、芝加哥期货交易所、伦敦洲际交易所、伦敦金属交易所、马来西亚衍生品交易所、新加坡证券交易所的合约基础、行情指标、技术指标、持仓指标、会员持仓、仓单指标等指标数据。应提供期权合约基础指标、期权行情指标及期权风险指标等期权数据。</w:t>
            </w:r>
          </w:p>
          <w:p w14:paraId="350BAF9E">
            <w:pPr>
              <w:widowControl/>
              <w:numPr>
                <w:ilvl w:val="0"/>
                <w:numId w:val="6"/>
              </w:numPr>
              <w:adjustRightInd w:val="0"/>
              <w:snapToGrid w:val="0"/>
              <w:rPr>
                <w:rFonts w:ascii="宋体" w:hAnsi="宋体" w:eastAsia="宋体" w:cs="宋体"/>
                <w:b/>
                <w:bCs/>
                <w:kern w:val="0"/>
                <w:szCs w:val="21"/>
              </w:rPr>
            </w:pPr>
            <w:r>
              <w:rPr>
                <w:rFonts w:hint="eastAsia" w:ascii="宋体" w:hAnsi="宋体" w:eastAsia="宋体" w:cs="宋体"/>
                <w:b/>
                <w:bCs/>
                <w:kern w:val="0"/>
                <w:szCs w:val="21"/>
              </w:rPr>
              <w:t>基金</w:t>
            </w:r>
          </w:p>
          <w:p w14:paraId="1C5D142C">
            <w:pPr>
              <w:widowControl/>
              <w:numPr>
                <w:ilvl w:val="0"/>
                <w:numId w:val="8"/>
              </w:numPr>
              <w:adjustRightInd w:val="0"/>
              <w:snapToGrid w:val="0"/>
              <w:rPr>
                <w:rFonts w:ascii="宋体" w:hAnsi="宋体" w:eastAsia="宋体" w:cs="宋体"/>
                <w:kern w:val="0"/>
                <w:szCs w:val="21"/>
              </w:rPr>
            </w:pPr>
            <w:r>
              <w:rPr>
                <w:rFonts w:hint="eastAsia" w:ascii="宋体" w:hAnsi="宋体" w:eastAsia="宋体" w:cs="宋体"/>
                <w:kern w:val="0"/>
                <w:szCs w:val="21"/>
              </w:rPr>
              <w:t>应提供基金市场概况、业绩评价、资产配置、基金公司、分级基金、互联网基金、机构研究等专题统计数据；（每月5万限额下载）其中分级基金应提供分级基金市场规模变化、分级基金发行阶段统计、分级基金净值表现、分级基金杠杆表现、分级基本配对转换套利等数据；其中互联网基金应提供互联网理财收益播报、互联网理财产品统计、T+0货币式等数据；其中互联网基金应提供互联网理财收益播报、互联网理财产品统计、T+0货币式等数据；</w:t>
            </w:r>
          </w:p>
          <w:p w14:paraId="39DB924F">
            <w:pPr>
              <w:widowControl/>
              <w:numPr>
                <w:ilvl w:val="0"/>
                <w:numId w:val="8"/>
              </w:numPr>
              <w:adjustRightInd w:val="0"/>
              <w:snapToGrid w:val="0"/>
              <w:rPr>
                <w:rFonts w:ascii="宋体" w:hAnsi="宋体" w:eastAsia="宋体" w:cs="宋体"/>
                <w:kern w:val="0"/>
                <w:szCs w:val="21"/>
              </w:rPr>
            </w:pPr>
            <w:r>
              <w:rPr>
                <w:rFonts w:hint="eastAsia" w:ascii="宋体" w:hAnsi="宋体" w:eastAsia="宋体" w:cs="宋体"/>
                <w:kern w:val="0"/>
                <w:szCs w:val="21"/>
              </w:rPr>
              <w:t>应提供ETF基金综合分析：基金行情不少于290个，基金净值不少于310个，标的跟踪分析不少于2100个。</w:t>
            </w:r>
          </w:p>
          <w:p w14:paraId="3788AEA0">
            <w:pPr>
              <w:widowControl/>
              <w:numPr>
                <w:ilvl w:val="0"/>
                <w:numId w:val="8"/>
              </w:numPr>
              <w:adjustRightInd w:val="0"/>
              <w:snapToGrid w:val="0"/>
              <w:rPr>
                <w:rFonts w:ascii="宋体" w:hAnsi="宋体" w:eastAsia="宋体" w:cs="宋体"/>
                <w:kern w:val="0"/>
                <w:szCs w:val="21"/>
              </w:rPr>
            </w:pPr>
            <w:r>
              <w:rPr>
                <w:rFonts w:hint="eastAsia" w:ascii="宋体" w:hAnsi="宋体" w:eastAsia="宋体" w:cs="宋体"/>
                <w:kern w:val="0"/>
                <w:szCs w:val="21"/>
              </w:rPr>
              <w:t>应提供上证指数、深证指数、中信标普指数、全球行情、申万指数、中证指数、中信指数、国证指数、富时指数、基金债券指数等市场行情数据。</w:t>
            </w:r>
          </w:p>
          <w:p w14:paraId="11A0065F">
            <w:pPr>
              <w:widowControl/>
              <w:numPr>
                <w:ilvl w:val="0"/>
                <w:numId w:val="6"/>
              </w:numPr>
              <w:adjustRightInd w:val="0"/>
              <w:snapToGrid w:val="0"/>
              <w:rPr>
                <w:rFonts w:ascii="宋体" w:hAnsi="宋体" w:eastAsia="宋体" w:cs="宋体"/>
                <w:b/>
                <w:bCs/>
                <w:kern w:val="0"/>
                <w:szCs w:val="21"/>
              </w:rPr>
            </w:pPr>
            <w:r>
              <w:rPr>
                <w:rFonts w:hint="eastAsia" w:ascii="宋体" w:hAnsi="宋体" w:eastAsia="宋体" w:cs="宋体"/>
                <w:b/>
                <w:bCs/>
                <w:kern w:val="0"/>
                <w:szCs w:val="21"/>
              </w:rPr>
              <w:t>外汇</w:t>
            </w:r>
          </w:p>
          <w:p w14:paraId="4321209C">
            <w:pPr>
              <w:widowControl/>
              <w:adjustRightInd w:val="0"/>
              <w:snapToGrid w:val="0"/>
              <w:rPr>
                <w:rFonts w:ascii="宋体" w:hAnsi="宋体" w:eastAsia="宋体" w:cs="宋体"/>
                <w:kern w:val="0"/>
                <w:szCs w:val="21"/>
              </w:rPr>
            </w:pPr>
            <w:r>
              <w:rPr>
                <w:rFonts w:hint="eastAsia" w:ascii="宋体" w:hAnsi="宋体" w:eastAsia="宋体" w:cs="宋体"/>
                <w:kern w:val="0"/>
                <w:szCs w:val="21"/>
              </w:rPr>
              <w:t>提供外汇会员统计、外汇成交统计；其中外汇会员统计包含人民币外汇做市商、人民币外汇尝试做市机构、人民币外汇会员、外币对会员、外币拆借会员数据</w:t>
            </w:r>
          </w:p>
          <w:p w14:paraId="68ECE00E">
            <w:pPr>
              <w:widowControl/>
              <w:numPr>
                <w:ilvl w:val="0"/>
                <w:numId w:val="6"/>
              </w:numPr>
              <w:adjustRightInd w:val="0"/>
              <w:snapToGrid w:val="0"/>
              <w:rPr>
                <w:rFonts w:ascii="宋体" w:hAnsi="宋体" w:eastAsia="宋体" w:cs="宋体"/>
                <w:b/>
                <w:bCs/>
                <w:kern w:val="0"/>
                <w:szCs w:val="21"/>
              </w:rPr>
            </w:pPr>
            <w:r>
              <w:rPr>
                <w:rFonts w:hint="eastAsia" w:ascii="宋体" w:hAnsi="宋体" w:eastAsia="宋体" w:cs="宋体"/>
                <w:b/>
                <w:bCs/>
                <w:kern w:val="0"/>
                <w:szCs w:val="21"/>
              </w:rPr>
              <w:t>新闻研报</w:t>
            </w:r>
          </w:p>
          <w:p w14:paraId="625C5BB1">
            <w:pPr>
              <w:widowControl/>
              <w:numPr>
                <w:ilvl w:val="0"/>
                <w:numId w:val="9"/>
              </w:numPr>
              <w:adjustRightInd w:val="0"/>
              <w:snapToGrid w:val="0"/>
              <w:rPr>
                <w:rFonts w:ascii="宋体" w:hAnsi="宋体" w:eastAsia="宋体" w:cs="宋体"/>
                <w:kern w:val="0"/>
                <w:szCs w:val="21"/>
              </w:rPr>
            </w:pPr>
            <w:r>
              <w:rPr>
                <w:rFonts w:hint="eastAsia" w:ascii="宋体" w:hAnsi="宋体" w:eastAsia="宋体" w:cs="宋体"/>
                <w:kern w:val="0"/>
                <w:szCs w:val="21"/>
              </w:rPr>
              <w:t>应提供财经新闻、行业经济新闻、经济通、公司公告、今日机构观点、每日盘前参考、每日盘后回顾等新闻公告数据</w:t>
            </w:r>
          </w:p>
          <w:p w14:paraId="0C3670A4">
            <w:pPr>
              <w:widowControl/>
              <w:numPr>
                <w:ilvl w:val="0"/>
                <w:numId w:val="9"/>
              </w:numPr>
              <w:adjustRightInd w:val="0"/>
              <w:snapToGrid w:val="0"/>
              <w:rPr>
                <w:rFonts w:ascii="宋体" w:hAnsi="宋体" w:eastAsia="宋体" w:cs="宋体"/>
                <w:kern w:val="0"/>
                <w:szCs w:val="21"/>
              </w:rPr>
            </w:pPr>
            <w:r>
              <w:rPr>
                <w:rFonts w:hint="eastAsia" w:ascii="宋体" w:hAnsi="宋体" w:eastAsia="宋体" w:cs="宋体"/>
                <w:kern w:val="0"/>
                <w:szCs w:val="21"/>
              </w:rPr>
              <w:t>应提供几百家研究机构的研究报告，包含机构晨报、宏观研究、策略研究、行业研究、公司研究、评级统计、估值统计、基金市场、债券市场、期货市场、港股市场、海外市场、英文报告、最佳分析师榜单、外汇研究、理财市场等十几个门类研究报告，应支持日更新投研报告达1000篇幅以上，是国内最大的投研报告平台。应支持关键字检索、全文检索、研报订阅和研报收藏等功能。</w:t>
            </w:r>
          </w:p>
          <w:p w14:paraId="1F8C072A">
            <w:pPr>
              <w:widowControl/>
              <w:adjustRightInd w:val="0"/>
              <w:snapToGrid w:val="0"/>
              <w:rPr>
                <w:rFonts w:ascii="宋体" w:hAnsi="宋体" w:eastAsia="宋体" w:cs="宋体"/>
                <w:b/>
                <w:bCs/>
                <w:kern w:val="0"/>
                <w:szCs w:val="21"/>
              </w:rPr>
            </w:pPr>
            <w:r>
              <w:rPr>
                <w:rFonts w:hint="eastAsia" w:ascii="宋体" w:hAnsi="宋体" w:eastAsia="宋体" w:cs="宋体"/>
                <w:b/>
                <w:bCs/>
                <w:kern w:val="0"/>
                <w:szCs w:val="21"/>
              </w:rPr>
              <w:t>1.6 辅助工具</w:t>
            </w:r>
          </w:p>
          <w:p w14:paraId="59FBA9F4">
            <w:pPr>
              <w:widowControl/>
              <w:numPr>
                <w:ilvl w:val="0"/>
                <w:numId w:val="10"/>
              </w:numPr>
              <w:adjustRightInd w:val="0"/>
              <w:snapToGrid w:val="0"/>
              <w:rPr>
                <w:rFonts w:ascii="宋体" w:hAnsi="宋体" w:eastAsia="宋体" w:cs="宋体"/>
                <w:kern w:val="0"/>
                <w:szCs w:val="21"/>
              </w:rPr>
            </w:pPr>
            <w:r>
              <w:rPr>
                <w:rFonts w:hint="eastAsia" w:ascii="宋体" w:hAnsi="宋体" w:eastAsia="宋体" w:cs="宋体"/>
                <w:kern w:val="0"/>
                <w:szCs w:val="21"/>
              </w:rPr>
              <w:t>支持Flash实时行情，网页直接打开即可查看实时行情，支持分时、K线、F10资讯、自选等功能。</w:t>
            </w:r>
          </w:p>
          <w:p w14:paraId="26B3CB5C">
            <w:pPr>
              <w:widowControl/>
              <w:numPr>
                <w:ilvl w:val="0"/>
                <w:numId w:val="10"/>
              </w:numPr>
              <w:adjustRightInd w:val="0"/>
              <w:snapToGrid w:val="0"/>
              <w:rPr>
                <w:rFonts w:ascii="宋体" w:hAnsi="宋体" w:eastAsia="宋体" w:cs="宋体"/>
                <w:kern w:val="0"/>
                <w:szCs w:val="21"/>
              </w:rPr>
            </w:pPr>
            <w:r>
              <w:rPr>
                <w:rFonts w:hint="eastAsia" w:ascii="宋体" w:hAnsi="宋体" w:eastAsia="宋体" w:cs="宋体"/>
                <w:kern w:val="0"/>
                <w:szCs w:val="21"/>
              </w:rPr>
              <w:t>支持自然语言的智能查询功能。通过自然语言搜索信息、股票、基金、港股、新三板、债券、百科等专业数据。</w:t>
            </w:r>
          </w:p>
          <w:p w14:paraId="5A8D5A78">
            <w:pPr>
              <w:widowControl/>
              <w:numPr>
                <w:ilvl w:val="0"/>
                <w:numId w:val="10"/>
              </w:numPr>
              <w:adjustRightInd w:val="0"/>
              <w:snapToGrid w:val="0"/>
              <w:rPr>
                <w:rFonts w:ascii="宋体" w:hAnsi="宋体" w:eastAsia="宋体" w:cs="宋体"/>
                <w:kern w:val="0"/>
                <w:szCs w:val="21"/>
              </w:rPr>
            </w:pPr>
            <w:r>
              <w:rPr>
                <w:rFonts w:hint="eastAsia" w:ascii="宋体" w:hAnsi="宋体" w:eastAsia="宋体" w:cs="宋体"/>
                <w:kern w:val="0"/>
                <w:szCs w:val="21"/>
              </w:rPr>
              <w:t>支持证券从业考试、期货从业考试、基金从业考试练习，分为刷题练习和真题练习。</w:t>
            </w:r>
          </w:p>
          <w:p w14:paraId="7BD48375">
            <w:pPr>
              <w:widowControl/>
              <w:numPr>
                <w:ilvl w:val="0"/>
                <w:numId w:val="10"/>
              </w:numPr>
              <w:adjustRightInd w:val="0"/>
              <w:snapToGrid w:val="0"/>
              <w:rPr>
                <w:rFonts w:ascii="宋体" w:hAnsi="宋体" w:eastAsia="宋体" w:cs="宋体"/>
                <w:kern w:val="0"/>
                <w:szCs w:val="21"/>
              </w:rPr>
            </w:pPr>
            <w:r>
              <w:rPr>
                <w:rFonts w:hint="eastAsia" w:ascii="宋体" w:hAnsi="宋体" w:eastAsia="宋体" w:cs="宋体"/>
                <w:kern w:val="0"/>
                <w:szCs w:val="21"/>
              </w:rPr>
              <w:t>★支持在线课程：学投资，通过学投资可以学习到超300+精品投资课程。</w:t>
            </w:r>
          </w:p>
          <w:p w14:paraId="22C425DA">
            <w:pPr>
              <w:widowControl/>
              <w:numPr>
                <w:ilvl w:val="0"/>
                <w:numId w:val="10"/>
              </w:numPr>
              <w:adjustRightInd w:val="0"/>
              <w:snapToGrid w:val="0"/>
              <w:rPr>
                <w:rFonts w:ascii="宋体" w:hAnsi="宋体" w:eastAsia="宋体" w:cs="宋体"/>
                <w:kern w:val="0"/>
                <w:szCs w:val="21"/>
              </w:rPr>
            </w:pPr>
            <w:r>
              <w:rPr>
                <w:rFonts w:hint="eastAsia" w:ascii="宋体" w:hAnsi="宋体" w:eastAsia="宋体" w:cs="宋体"/>
                <w:kern w:val="0"/>
                <w:szCs w:val="21"/>
              </w:rPr>
              <w:t>提供教学资源平台：七大维度:股票投资实践课(5课时) ,指数基金投资实践课,金融数据终端入门,AI智能投研入门,期货期权投资实践课,金融数据分析师基础实践课,量化交易实践课等事件课程，支持手机app.不能少一137课时，支持完整课时考核，学习完成学习后，需提供作业考核，考试合格后系统需提供证书证明。</w:t>
            </w:r>
          </w:p>
          <w:p w14:paraId="59ECE9E5">
            <w:pPr>
              <w:widowControl/>
              <w:numPr>
                <w:ilvl w:val="0"/>
                <w:numId w:val="10"/>
              </w:numPr>
              <w:adjustRightInd w:val="0"/>
              <w:snapToGrid w:val="0"/>
              <w:rPr>
                <w:rFonts w:ascii="宋体" w:hAnsi="宋体" w:eastAsia="宋体" w:cs="宋体"/>
                <w:kern w:val="0"/>
                <w:szCs w:val="21"/>
              </w:rPr>
            </w:pPr>
            <w:r>
              <w:rPr>
                <w:rFonts w:hint="eastAsia" w:ascii="宋体" w:hAnsi="宋体" w:eastAsia="宋体" w:cs="宋体"/>
                <w:kern w:val="0"/>
                <w:szCs w:val="21"/>
              </w:rPr>
              <w:t>★为了实践数据分析和模拟交易无缝对接，相互兼容。</w:t>
            </w:r>
          </w:p>
          <w:p w14:paraId="70D5DDE4">
            <w:pPr>
              <w:widowControl/>
              <w:numPr>
                <w:ilvl w:val="0"/>
                <w:numId w:val="10"/>
              </w:numPr>
              <w:adjustRightInd w:val="0"/>
              <w:snapToGrid w:val="0"/>
              <w:rPr>
                <w:rFonts w:ascii="宋体" w:hAnsi="宋体" w:eastAsia="宋体" w:cs="宋体"/>
                <w:kern w:val="0"/>
                <w:szCs w:val="21"/>
              </w:rPr>
            </w:pPr>
            <w:r>
              <w:rPr>
                <w:rFonts w:hint="eastAsia" w:ascii="宋体" w:hAnsi="宋体" w:eastAsia="宋体" w:cs="宋体"/>
                <w:kern w:val="0"/>
                <w:szCs w:val="21"/>
              </w:rPr>
              <w:t>此软件需要满足全校师生实用，不绑定服务器不限制人数。</w:t>
            </w:r>
          </w:p>
          <w:p w14:paraId="57AE5CA7">
            <w:pPr>
              <w:widowControl/>
              <w:numPr>
                <w:ilvl w:val="0"/>
                <w:numId w:val="1"/>
              </w:numPr>
              <w:adjustRightInd w:val="0"/>
              <w:snapToGrid w:val="0"/>
              <w:spacing w:line="288" w:lineRule="auto"/>
              <w:jc w:val="left"/>
              <w:rPr>
                <w:rFonts w:ascii="宋体" w:hAnsi="宋体" w:eastAsia="宋体" w:cs="宋体"/>
                <w:b/>
                <w:bCs/>
                <w:szCs w:val="21"/>
              </w:rPr>
            </w:pPr>
            <w:r>
              <w:rPr>
                <w:rFonts w:hint="eastAsia" w:ascii="宋体" w:hAnsi="宋体" w:eastAsia="宋体" w:cs="宋体"/>
                <w:b/>
                <w:bCs/>
                <w:szCs w:val="21"/>
              </w:rPr>
              <w:t>全数据库接口模块</w:t>
            </w:r>
          </w:p>
          <w:p w14:paraId="57255100">
            <w:pPr>
              <w:widowControl/>
              <w:numPr>
                <w:ilvl w:val="1"/>
                <w:numId w:val="1"/>
              </w:numPr>
              <w:adjustRightInd w:val="0"/>
              <w:snapToGrid w:val="0"/>
              <w:spacing w:line="288" w:lineRule="auto"/>
              <w:jc w:val="left"/>
              <w:rPr>
                <w:rFonts w:ascii="宋体" w:hAnsi="宋体" w:eastAsia="宋体" w:cs="宋体"/>
                <w:szCs w:val="21"/>
              </w:rPr>
            </w:pPr>
            <w:r>
              <w:rPr>
                <w:rFonts w:hint="eastAsia" w:ascii="宋体" w:hAnsi="宋体" w:eastAsia="宋体" w:cs="宋体"/>
                <w:szCs w:val="21"/>
              </w:rPr>
              <w:t>★支持Matlab、C++、R、VBA、Python、C#、JAVA、 Http等多语言数据接口，更快速，更直接调用数据。</w:t>
            </w:r>
          </w:p>
          <w:p w14:paraId="4DA16123">
            <w:pPr>
              <w:widowControl/>
              <w:numPr>
                <w:ilvl w:val="1"/>
                <w:numId w:val="1"/>
              </w:numPr>
              <w:adjustRightInd w:val="0"/>
              <w:snapToGrid w:val="0"/>
              <w:spacing w:line="288" w:lineRule="auto"/>
              <w:jc w:val="left"/>
              <w:rPr>
                <w:rFonts w:ascii="宋体" w:hAnsi="宋体" w:eastAsia="宋体" w:cs="宋体"/>
                <w:szCs w:val="21"/>
              </w:rPr>
            </w:pPr>
            <w:r>
              <w:rPr>
                <w:rFonts w:hint="eastAsia" w:ascii="宋体" w:hAnsi="宋体" w:eastAsia="宋体" w:cs="宋体"/>
                <w:szCs w:val="21"/>
              </w:rPr>
              <w:t>数据范围包含：国内股票、港股、美股、债券、中国公募基金、美国公募基金、信托、中国概念股、指数、商品与期货、外汇、房地产、股转系统股票、区域股权交易中心、期权标的、期权和非上市公司等。</w:t>
            </w:r>
          </w:p>
          <w:p w14:paraId="43186A62">
            <w:pPr>
              <w:widowControl/>
              <w:numPr>
                <w:ilvl w:val="1"/>
                <w:numId w:val="1"/>
              </w:numPr>
              <w:adjustRightInd w:val="0"/>
              <w:snapToGrid w:val="0"/>
              <w:spacing w:line="288" w:lineRule="auto"/>
              <w:jc w:val="left"/>
              <w:rPr>
                <w:rFonts w:ascii="宋体" w:hAnsi="宋体" w:eastAsia="宋体" w:cs="宋体"/>
                <w:szCs w:val="21"/>
              </w:rPr>
            </w:pPr>
            <w:r>
              <w:rPr>
                <w:rFonts w:hint="eastAsia" w:ascii="宋体" w:hAnsi="宋体" w:eastAsia="宋体" w:cs="宋体"/>
                <w:szCs w:val="21"/>
              </w:rPr>
              <w:t>高频数据包含：</w:t>
            </w:r>
          </w:p>
          <w:p w14:paraId="1AB6164F">
            <w:pPr>
              <w:widowControl/>
              <w:numPr>
                <w:ilvl w:val="0"/>
                <w:numId w:val="11"/>
              </w:numPr>
              <w:snapToGrid w:val="0"/>
              <w:jc w:val="left"/>
              <w:rPr>
                <w:rFonts w:ascii="宋体" w:hAnsi="宋体" w:eastAsia="宋体" w:cs="宋体"/>
                <w:kern w:val="0"/>
                <w:szCs w:val="21"/>
              </w:rPr>
            </w:pPr>
            <w:r>
              <w:rPr>
                <w:rFonts w:hint="eastAsia" w:ascii="宋体" w:hAnsi="宋体" w:eastAsia="宋体" w:cs="宋体"/>
                <w:kern w:val="0"/>
                <w:szCs w:val="21"/>
              </w:rPr>
              <w:t>基本行情数据（开盘价、最高价、最低价、收盘价、均价、成交量、成交额、涨跌、涨跌幅、换手率、内盘、外盘、持仓量、买入金额、卖出金额等）；</w:t>
            </w:r>
          </w:p>
          <w:p w14:paraId="56828CF8">
            <w:pPr>
              <w:widowControl/>
              <w:numPr>
                <w:ilvl w:val="0"/>
                <w:numId w:val="11"/>
              </w:numPr>
              <w:snapToGrid w:val="0"/>
              <w:jc w:val="left"/>
              <w:rPr>
                <w:rFonts w:ascii="宋体" w:hAnsi="宋体" w:eastAsia="宋体" w:cs="宋体"/>
                <w:kern w:val="0"/>
                <w:szCs w:val="21"/>
              </w:rPr>
            </w:pPr>
            <w:r>
              <w:rPr>
                <w:rFonts w:hint="eastAsia" w:ascii="宋体" w:hAnsi="宋体" w:eastAsia="宋体" w:cs="宋体"/>
                <w:kern w:val="0"/>
                <w:szCs w:val="21"/>
              </w:rPr>
              <w:t>逐笔行情数据（逐笔交易时间、逐笔交易价、逐笔交易量、逐笔交易类型等）；</w:t>
            </w:r>
          </w:p>
          <w:p w14:paraId="6966EFBE">
            <w:pPr>
              <w:widowControl/>
              <w:numPr>
                <w:ilvl w:val="0"/>
                <w:numId w:val="11"/>
              </w:numPr>
              <w:snapToGrid w:val="0"/>
              <w:jc w:val="left"/>
              <w:rPr>
                <w:rFonts w:ascii="宋体" w:hAnsi="宋体" w:eastAsia="宋体" w:cs="宋体"/>
                <w:kern w:val="0"/>
                <w:szCs w:val="21"/>
              </w:rPr>
            </w:pPr>
            <w:r>
              <w:rPr>
                <w:rFonts w:hint="eastAsia" w:ascii="宋体" w:hAnsi="宋体" w:eastAsia="宋体" w:cs="宋体"/>
                <w:kern w:val="0"/>
                <w:szCs w:val="21"/>
              </w:rPr>
              <w:t>技术指标数据（BBI多空指数、DDI方向标准离差指数、DMA平均线差、MA简单移动平均、EXPMA指数平均数、MACD指数平滑异同平均等57项技术指标数据）。</w:t>
            </w:r>
          </w:p>
          <w:p w14:paraId="2D082A36">
            <w:pPr>
              <w:widowControl/>
              <w:numPr>
                <w:ilvl w:val="1"/>
                <w:numId w:val="1"/>
              </w:numPr>
              <w:adjustRightInd w:val="0"/>
              <w:snapToGrid w:val="0"/>
              <w:spacing w:line="288" w:lineRule="auto"/>
              <w:jc w:val="left"/>
              <w:rPr>
                <w:rFonts w:ascii="宋体" w:hAnsi="宋体" w:eastAsia="宋体" w:cs="宋体"/>
                <w:szCs w:val="21"/>
              </w:rPr>
            </w:pPr>
            <w:r>
              <w:rPr>
                <w:rFonts w:hint="eastAsia" w:ascii="宋体" w:hAnsi="宋体" w:eastAsia="宋体" w:cs="宋体"/>
                <w:szCs w:val="21"/>
              </w:rPr>
              <w:t>实时行情数据包含：</w:t>
            </w:r>
          </w:p>
          <w:p w14:paraId="2D481975">
            <w:pPr>
              <w:widowControl/>
              <w:numPr>
                <w:ilvl w:val="0"/>
                <w:numId w:val="12"/>
              </w:numPr>
              <w:snapToGrid w:val="0"/>
              <w:jc w:val="left"/>
              <w:rPr>
                <w:rFonts w:ascii="宋体" w:hAnsi="宋体" w:eastAsia="宋体" w:cs="宋体"/>
                <w:kern w:val="0"/>
                <w:szCs w:val="21"/>
              </w:rPr>
            </w:pPr>
            <w:r>
              <w:rPr>
                <w:rFonts w:hint="eastAsia" w:ascii="宋体" w:hAnsi="宋体" w:eastAsia="宋体" w:cs="宋体"/>
                <w:kern w:val="0"/>
                <w:szCs w:val="21"/>
              </w:rPr>
              <w:t>基本行情数据（开盘价、最高价、最低价、收盘价、均价、成交量、成交额、涨跌、涨跌幅、成交额、成交量、内盘、外盘、市盈率、总市值、总股本、换手率、委比等）；</w:t>
            </w:r>
          </w:p>
          <w:p w14:paraId="42056E0D">
            <w:pPr>
              <w:widowControl/>
              <w:numPr>
                <w:ilvl w:val="0"/>
                <w:numId w:val="12"/>
              </w:numPr>
              <w:snapToGrid w:val="0"/>
              <w:jc w:val="left"/>
              <w:rPr>
                <w:rFonts w:ascii="宋体" w:hAnsi="宋体" w:eastAsia="宋体" w:cs="宋体"/>
                <w:kern w:val="0"/>
                <w:szCs w:val="21"/>
              </w:rPr>
            </w:pPr>
            <w:r>
              <w:rPr>
                <w:rFonts w:hint="eastAsia" w:ascii="宋体" w:hAnsi="宋体" w:eastAsia="宋体" w:cs="宋体"/>
                <w:kern w:val="0"/>
                <w:szCs w:val="21"/>
              </w:rPr>
              <w:t>盘口行情数据（买1价至买10价、卖1价至卖10价、买1量至买10量、卖1量至卖10量、均买价、均卖价、总买量、总卖量等）；</w:t>
            </w:r>
          </w:p>
          <w:p w14:paraId="655BCCAD">
            <w:pPr>
              <w:widowControl/>
              <w:numPr>
                <w:ilvl w:val="0"/>
                <w:numId w:val="12"/>
              </w:numPr>
              <w:snapToGrid w:val="0"/>
              <w:jc w:val="left"/>
              <w:rPr>
                <w:rFonts w:ascii="宋体" w:hAnsi="宋体" w:eastAsia="宋体" w:cs="宋体"/>
                <w:kern w:val="0"/>
                <w:szCs w:val="21"/>
              </w:rPr>
            </w:pPr>
            <w:r>
              <w:rPr>
                <w:rFonts w:hint="eastAsia" w:ascii="宋体" w:hAnsi="宋体" w:eastAsia="宋体" w:cs="宋体"/>
                <w:kern w:val="0"/>
                <w:szCs w:val="21"/>
              </w:rPr>
              <w:t>资金流向数据（资金流入金额、资金流出金额、主力流入金额、主力流出金额、主力净流入金额、散户流入金额、散户流出金额、超大单流入金额、超大单流出金额、超大单净流入金额等52项指标数据）；</w:t>
            </w:r>
          </w:p>
          <w:p w14:paraId="0DC7EE87">
            <w:pPr>
              <w:widowControl/>
              <w:numPr>
                <w:ilvl w:val="0"/>
                <w:numId w:val="12"/>
              </w:numPr>
              <w:snapToGrid w:val="0"/>
              <w:jc w:val="left"/>
              <w:rPr>
                <w:rFonts w:ascii="宋体" w:hAnsi="宋体" w:eastAsia="宋体" w:cs="宋体"/>
                <w:kern w:val="0"/>
                <w:szCs w:val="21"/>
              </w:rPr>
            </w:pPr>
            <w:r>
              <w:rPr>
                <w:rFonts w:hint="eastAsia" w:ascii="宋体" w:hAnsi="宋体" w:eastAsia="宋体" w:cs="宋体"/>
                <w:kern w:val="0"/>
                <w:szCs w:val="21"/>
              </w:rPr>
              <w:t>期货专用指标（持仓量、仓差、资金流向、资金沉淀、振幅等）；</w:t>
            </w:r>
          </w:p>
          <w:p w14:paraId="4A16772D">
            <w:pPr>
              <w:widowControl/>
              <w:numPr>
                <w:ilvl w:val="0"/>
                <w:numId w:val="12"/>
              </w:numPr>
              <w:snapToGrid w:val="0"/>
              <w:jc w:val="left"/>
              <w:rPr>
                <w:rFonts w:ascii="宋体" w:hAnsi="宋体" w:eastAsia="宋体" w:cs="宋体"/>
                <w:kern w:val="0"/>
                <w:szCs w:val="21"/>
              </w:rPr>
            </w:pPr>
            <w:r>
              <w:rPr>
                <w:rFonts w:hint="eastAsia" w:ascii="宋体" w:hAnsi="宋体" w:eastAsia="宋体" w:cs="宋体"/>
                <w:kern w:val="0"/>
                <w:szCs w:val="21"/>
              </w:rPr>
              <w:t>期权专用指标（隐含波动率、历史波动率、Delta、Gamma、Vega、Theta、Rho等）。</w:t>
            </w:r>
          </w:p>
          <w:p w14:paraId="5AE6D3C9">
            <w:pPr>
              <w:widowControl/>
              <w:numPr>
                <w:ilvl w:val="1"/>
                <w:numId w:val="1"/>
              </w:numPr>
              <w:adjustRightInd w:val="0"/>
              <w:snapToGrid w:val="0"/>
              <w:spacing w:line="288" w:lineRule="auto"/>
              <w:jc w:val="left"/>
              <w:rPr>
                <w:rFonts w:ascii="宋体" w:hAnsi="宋体" w:eastAsia="宋体" w:cs="宋体"/>
                <w:szCs w:val="21"/>
              </w:rPr>
            </w:pPr>
            <w:r>
              <w:rPr>
                <w:rFonts w:hint="eastAsia" w:ascii="宋体" w:hAnsi="宋体" w:eastAsia="宋体" w:cs="宋体"/>
                <w:szCs w:val="21"/>
              </w:rPr>
              <w:t xml:space="preserve">历史行情数据包含: </w:t>
            </w:r>
          </w:p>
          <w:p w14:paraId="6457A913">
            <w:pPr>
              <w:widowControl/>
              <w:numPr>
                <w:ilvl w:val="0"/>
                <w:numId w:val="13"/>
              </w:numPr>
              <w:snapToGrid w:val="0"/>
              <w:jc w:val="left"/>
              <w:rPr>
                <w:rFonts w:ascii="宋体" w:hAnsi="宋体" w:eastAsia="宋体" w:cs="宋体"/>
                <w:kern w:val="0"/>
                <w:szCs w:val="21"/>
              </w:rPr>
            </w:pPr>
            <w:r>
              <w:rPr>
                <w:rFonts w:hint="eastAsia" w:ascii="宋体" w:hAnsi="宋体" w:eastAsia="宋体" w:cs="宋体"/>
                <w:kern w:val="0"/>
                <w:szCs w:val="21"/>
              </w:rPr>
              <w:t>通用指标数据（前收盘价、开盘价、最高价、最低价、收盘价、均价、成交量、成交额、涨跌、涨跌幅、换手率等）；</w:t>
            </w:r>
          </w:p>
          <w:p w14:paraId="11FE1CB1">
            <w:pPr>
              <w:widowControl/>
              <w:numPr>
                <w:ilvl w:val="0"/>
                <w:numId w:val="13"/>
              </w:numPr>
              <w:snapToGrid w:val="0"/>
              <w:jc w:val="left"/>
              <w:rPr>
                <w:rFonts w:ascii="宋体" w:hAnsi="宋体" w:eastAsia="宋体" w:cs="宋体"/>
                <w:kern w:val="0"/>
                <w:szCs w:val="21"/>
              </w:rPr>
            </w:pPr>
            <w:r>
              <w:rPr>
                <w:rFonts w:hint="eastAsia" w:ascii="宋体" w:hAnsi="宋体" w:eastAsia="宋体" w:cs="宋体"/>
                <w:kern w:val="0"/>
                <w:szCs w:val="21"/>
              </w:rPr>
              <w:t>债券专用指标数据（到期收益率、剩余期限、麦氏久期、修正久期、凸性、中债估值全价、中债估值净价、中债估值收益率、中债估值修正久期、中债估值凸性等）；</w:t>
            </w:r>
          </w:p>
          <w:p w14:paraId="5C9F5D29">
            <w:pPr>
              <w:widowControl/>
              <w:numPr>
                <w:ilvl w:val="0"/>
                <w:numId w:val="13"/>
              </w:numPr>
              <w:snapToGrid w:val="0"/>
              <w:jc w:val="left"/>
              <w:rPr>
                <w:rFonts w:ascii="宋体" w:hAnsi="宋体" w:eastAsia="宋体" w:cs="宋体"/>
                <w:kern w:val="0"/>
                <w:szCs w:val="21"/>
              </w:rPr>
            </w:pPr>
            <w:r>
              <w:rPr>
                <w:rFonts w:hint="eastAsia" w:ascii="宋体" w:hAnsi="宋体" w:eastAsia="宋体" w:cs="宋体"/>
                <w:kern w:val="0"/>
                <w:szCs w:val="21"/>
              </w:rPr>
              <w:t>基金专用指标数据（单位净值、复权单位净值、累计单位净值、贴水、贴水率等）；</w:t>
            </w:r>
          </w:p>
          <w:p w14:paraId="68C5C3D6">
            <w:pPr>
              <w:widowControl/>
              <w:numPr>
                <w:ilvl w:val="0"/>
                <w:numId w:val="13"/>
              </w:numPr>
              <w:snapToGrid w:val="0"/>
              <w:jc w:val="left"/>
              <w:rPr>
                <w:rFonts w:ascii="宋体" w:hAnsi="宋体" w:eastAsia="宋体" w:cs="宋体"/>
                <w:kern w:val="0"/>
                <w:szCs w:val="21"/>
              </w:rPr>
            </w:pPr>
            <w:r>
              <w:rPr>
                <w:rFonts w:hint="eastAsia" w:ascii="宋体" w:hAnsi="宋体" w:eastAsia="宋体" w:cs="宋体"/>
                <w:kern w:val="0"/>
                <w:szCs w:val="21"/>
              </w:rPr>
              <w:t>期货专用指标数据（前结算价、结算价、涨跌、涨跌幅、持仓量、持仓变动、振幅、资金流向、资金沉淀等）。</w:t>
            </w:r>
          </w:p>
          <w:p w14:paraId="05F6CFB3">
            <w:pPr>
              <w:widowControl/>
              <w:numPr>
                <w:ilvl w:val="1"/>
                <w:numId w:val="1"/>
              </w:numPr>
              <w:adjustRightInd w:val="0"/>
              <w:snapToGrid w:val="0"/>
              <w:spacing w:line="288" w:lineRule="auto"/>
              <w:jc w:val="left"/>
              <w:rPr>
                <w:rFonts w:ascii="宋体" w:hAnsi="宋体" w:eastAsia="宋体" w:cs="宋体"/>
                <w:szCs w:val="21"/>
              </w:rPr>
            </w:pPr>
            <w:r>
              <w:rPr>
                <w:rFonts w:hint="eastAsia" w:ascii="宋体" w:hAnsi="宋体" w:eastAsia="宋体" w:cs="宋体"/>
                <w:szCs w:val="21"/>
              </w:rPr>
              <w:t>基础数据包含：沪深股票指标数据、港股及中资概念股指标数据、美股指标数据、债券全部指标数据、回购全部指标数据、可转债全部指标数据、中国基金指标数据、美国基金指标数据、券商集合理财全部指标数据、阳光私募全部指标数据、指数全部指标数据、现货指标数据、期货指标数据、期权指标数据等。</w:t>
            </w:r>
          </w:p>
          <w:p w14:paraId="688AA92B">
            <w:pPr>
              <w:widowControl/>
              <w:numPr>
                <w:ilvl w:val="1"/>
                <w:numId w:val="1"/>
              </w:numPr>
              <w:adjustRightInd w:val="0"/>
              <w:snapToGrid w:val="0"/>
              <w:spacing w:line="288" w:lineRule="auto"/>
              <w:jc w:val="left"/>
              <w:rPr>
                <w:rFonts w:ascii="宋体" w:hAnsi="宋体" w:eastAsia="宋体" w:cs="宋体"/>
                <w:szCs w:val="21"/>
              </w:rPr>
            </w:pPr>
            <w:r>
              <w:rPr>
                <w:rFonts w:hint="eastAsia" w:ascii="宋体" w:hAnsi="宋体" w:eastAsia="宋体" w:cs="宋体"/>
                <w:szCs w:val="21"/>
              </w:rPr>
              <w:t>日期序列数据包含：基本资料、基本行情、技术指标、融资融券、资金流向、技术形态、资产负债表、利润表、现金流量表、估值指标等。</w:t>
            </w:r>
          </w:p>
          <w:p w14:paraId="2A88B7BB">
            <w:pPr>
              <w:widowControl/>
              <w:numPr>
                <w:ilvl w:val="1"/>
                <w:numId w:val="1"/>
              </w:numPr>
              <w:adjustRightInd w:val="0"/>
              <w:snapToGrid w:val="0"/>
              <w:spacing w:line="288" w:lineRule="auto"/>
              <w:jc w:val="left"/>
              <w:rPr>
                <w:rFonts w:ascii="宋体" w:hAnsi="宋体" w:eastAsia="宋体" w:cs="宋体"/>
                <w:szCs w:val="21"/>
              </w:rPr>
            </w:pPr>
            <w:r>
              <w:rPr>
                <w:rFonts w:hint="eastAsia" w:ascii="宋体" w:hAnsi="宋体" w:eastAsia="宋体" w:cs="宋体"/>
                <w:szCs w:val="21"/>
              </w:rPr>
              <w:t>数据池数据包含：板块成分、指数成分、股票（融资标的股、融券标的股、停牌股票、复牌股票、十大股东、十大流通股东、分红预案、分红实施、未来现金流等）、期货交易所品种、期权（基本资料、合约行情、持仓统计等）、基金（市场概况、分级基金、基金业绩排行等）、债券（市场概况及未来现金流等）。</w:t>
            </w:r>
          </w:p>
          <w:p w14:paraId="59FD43FE">
            <w:pPr>
              <w:widowControl/>
              <w:numPr>
                <w:ilvl w:val="1"/>
                <w:numId w:val="1"/>
              </w:numPr>
              <w:adjustRightInd w:val="0"/>
              <w:snapToGrid w:val="0"/>
              <w:spacing w:line="288" w:lineRule="auto"/>
              <w:jc w:val="left"/>
              <w:rPr>
                <w:rFonts w:ascii="宋体" w:hAnsi="宋体" w:eastAsia="宋体" w:cs="宋体"/>
                <w:szCs w:val="21"/>
              </w:rPr>
            </w:pPr>
            <w:r>
              <w:rPr>
                <w:rFonts w:hint="eastAsia" w:ascii="宋体" w:hAnsi="宋体" w:eastAsia="宋体" w:cs="宋体"/>
                <w:szCs w:val="21"/>
              </w:rPr>
              <w:t>EDB数据包含：</w:t>
            </w:r>
          </w:p>
          <w:p w14:paraId="642656EA">
            <w:pPr>
              <w:widowControl/>
              <w:numPr>
                <w:ilvl w:val="0"/>
                <w:numId w:val="14"/>
              </w:numPr>
              <w:snapToGrid w:val="0"/>
              <w:jc w:val="left"/>
              <w:rPr>
                <w:rFonts w:ascii="宋体" w:hAnsi="宋体" w:eastAsia="宋体" w:cs="宋体"/>
                <w:kern w:val="0"/>
                <w:szCs w:val="21"/>
              </w:rPr>
            </w:pPr>
            <w:r>
              <w:rPr>
                <w:rFonts w:hint="eastAsia" w:ascii="宋体" w:hAnsi="宋体" w:eastAsia="宋体" w:cs="宋体"/>
                <w:kern w:val="0"/>
                <w:szCs w:val="21"/>
              </w:rPr>
              <w:t>中国宏观数据（国民经济核算、景气指数、价格指数、财政、投资、工业、农业、建筑业、金融、汇率和利率、能源、国内贸易、对外经济、国际收支、交通邮电、人口、人民生活、就业薪酬、旅游、科教体卫、资源环境、综合、宏观分省、宏观分市、宏观预测等）</w:t>
            </w:r>
          </w:p>
          <w:p w14:paraId="2DE14193">
            <w:pPr>
              <w:widowControl/>
              <w:numPr>
                <w:ilvl w:val="0"/>
                <w:numId w:val="14"/>
              </w:numPr>
              <w:snapToGrid w:val="0"/>
              <w:jc w:val="left"/>
              <w:rPr>
                <w:rFonts w:ascii="宋体" w:hAnsi="宋体" w:eastAsia="宋体" w:cs="宋体"/>
                <w:kern w:val="0"/>
                <w:szCs w:val="21"/>
              </w:rPr>
            </w:pPr>
            <w:r>
              <w:rPr>
                <w:rFonts w:hint="eastAsia" w:ascii="宋体" w:hAnsi="宋体" w:eastAsia="宋体" w:cs="宋体"/>
                <w:kern w:val="0"/>
                <w:szCs w:val="21"/>
              </w:rPr>
              <w:t>区域宏观数据（北京、天津、河北、山西、内蒙古、辽宁、吉林、黑龙江、上海、江苏、浙江、安徽、福建、江西、山东、河南、湖北、湖南、广东、广西、海南、重庆、四川、贵州、云南、西藏、陕西、甘肃、青海、宁夏、新疆、城市统计数据等）</w:t>
            </w:r>
          </w:p>
          <w:p w14:paraId="359D73D4">
            <w:pPr>
              <w:widowControl/>
              <w:numPr>
                <w:ilvl w:val="0"/>
                <w:numId w:val="14"/>
              </w:numPr>
              <w:snapToGrid w:val="0"/>
              <w:jc w:val="left"/>
              <w:rPr>
                <w:rFonts w:ascii="宋体" w:hAnsi="宋体" w:eastAsia="宋体" w:cs="宋体"/>
                <w:kern w:val="0"/>
                <w:szCs w:val="21"/>
              </w:rPr>
            </w:pPr>
            <w:r>
              <w:rPr>
                <w:rFonts w:hint="eastAsia" w:ascii="宋体" w:hAnsi="宋体" w:eastAsia="宋体" w:cs="宋体"/>
                <w:kern w:val="0"/>
                <w:szCs w:val="21"/>
              </w:rPr>
              <w:t>全球宏观数据（全球综合数据、美国、日本、欧盟、德国、法国、英国、意大利、西班牙、葡萄牙、爱尔兰、希腊、土耳其、俄罗斯、印度、巴西、南非、澳大利亚、墨西哥、加拿大、韩国、中国香港、中国台湾、中国澳门、新加坡、泰国、印度尼西亚、马来西亚、菲律宾、越南、缅甸、文莱、柬埔寨、老挝、巴基斯坦、孟加拉国、蒙古、瑞士、荷兰、捷克、波兰、奥地利、黎巴嫩、埃及、沙特阿拉伯、阿联酋、新西兰、智利等）</w:t>
            </w:r>
          </w:p>
          <w:p w14:paraId="7471542B">
            <w:pPr>
              <w:widowControl/>
              <w:numPr>
                <w:ilvl w:val="0"/>
                <w:numId w:val="14"/>
              </w:numPr>
              <w:snapToGrid w:val="0"/>
              <w:jc w:val="left"/>
              <w:rPr>
                <w:rFonts w:ascii="宋体" w:hAnsi="宋体" w:eastAsia="宋体" w:cs="宋体"/>
                <w:kern w:val="0"/>
                <w:szCs w:val="21"/>
              </w:rPr>
            </w:pPr>
            <w:r>
              <w:rPr>
                <w:rFonts w:hint="eastAsia" w:ascii="宋体" w:hAnsi="宋体" w:eastAsia="宋体" w:cs="宋体"/>
                <w:kern w:val="0"/>
                <w:szCs w:val="21"/>
              </w:rPr>
              <w:t>行业经济数据（农林牧渔、能源、石油化工、钢铁、有色金属、建材家具、机械设备、汽车、电子电器、信息服务、食品饮料、纺织服装、轻工制造、医药生物、公用事业、交通运输、房地产及建筑业、金融保险业、批发零售业、旅游酒店、文教体娱及工艺品、行业综合等）</w:t>
            </w:r>
          </w:p>
          <w:p w14:paraId="3AB6F2C1">
            <w:pPr>
              <w:widowControl/>
              <w:numPr>
                <w:ilvl w:val="0"/>
                <w:numId w:val="14"/>
              </w:numPr>
              <w:snapToGrid w:val="0"/>
              <w:jc w:val="left"/>
              <w:rPr>
                <w:rFonts w:ascii="宋体" w:hAnsi="宋体" w:eastAsia="宋体" w:cs="宋体"/>
                <w:kern w:val="0"/>
                <w:szCs w:val="21"/>
              </w:rPr>
            </w:pPr>
            <w:r>
              <w:rPr>
                <w:rFonts w:hint="eastAsia" w:ascii="宋体" w:hAnsi="宋体" w:eastAsia="宋体" w:cs="宋体"/>
                <w:kern w:val="0"/>
                <w:szCs w:val="21"/>
              </w:rPr>
              <w:t>经济效益数据（采矿业，制造业，电力、热力、燃气及水和供应业等全国及各地区月度和年度）</w:t>
            </w:r>
          </w:p>
          <w:p w14:paraId="178B96C7">
            <w:pPr>
              <w:widowControl/>
              <w:numPr>
                <w:ilvl w:val="0"/>
                <w:numId w:val="14"/>
              </w:numPr>
              <w:snapToGrid w:val="0"/>
              <w:jc w:val="left"/>
              <w:rPr>
                <w:rFonts w:ascii="宋体" w:hAnsi="宋体" w:eastAsia="宋体" w:cs="宋体"/>
                <w:kern w:val="0"/>
                <w:szCs w:val="21"/>
              </w:rPr>
            </w:pPr>
            <w:r>
              <w:rPr>
                <w:rFonts w:hint="eastAsia" w:ascii="宋体" w:hAnsi="宋体" w:eastAsia="宋体" w:cs="宋体"/>
                <w:kern w:val="0"/>
                <w:szCs w:val="21"/>
              </w:rPr>
              <w:t>利率走势数据（债券市场、货币市场、债券发行利率、其他利率（存款、贷款、利率互换、票据利率）等）</w:t>
            </w:r>
          </w:p>
          <w:p w14:paraId="612420C4">
            <w:pPr>
              <w:widowControl/>
              <w:numPr>
                <w:ilvl w:val="0"/>
                <w:numId w:val="14"/>
              </w:numPr>
              <w:snapToGrid w:val="0"/>
              <w:jc w:val="left"/>
              <w:rPr>
                <w:rFonts w:ascii="宋体" w:hAnsi="宋体" w:eastAsia="宋体" w:cs="宋体"/>
                <w:kern w:val="0"/>
                <w:szCs w:val="21"/>
              </w:rPr>
            </w:pPr>
            <w:r>
              <w:rPr>
                <w:rFonts w:hint="eastAsia" w:ascii="宋体" w:hAnsi="宋体" w:eastAsia="宋体" w:cs="宋体"/>
                <w:kern w:val="0"/>
                <w:szCs w:val="21"/>
              </w:rPr>
              <w:t>世界经济数据（世界银行、亚洲开发银行、国际货币基金组织、经济合作与发展组织等）</w:t>
            </w:r>
          </w:p>
          <w:p w14:paraId="4209DC30">
            <w:pPr>
              <w:widowControl/>
              <w:numPr>
                <w:ilvl w:val="1"/>
                <w:numId w:val="1"/>
              </w:numPr>
              <w:adjustRightInd w:val="0"/>
              <w:snapToGrid w:val="0"/>
              <w:spacing w:line="288" w:lineRule="auto"/>
              <w:jc w:val="left"/>
              <w:rPr>
                <w:rFonts w:ascii="宋体" w:hAnsi="宋体" w:eastAsia="宋体" w:cs="宋体"/>
                <w:szCs w:val="21"/>
              </w:rPr>
            </w:pPr>
            <w:r>
              <w:rPr>
                <w:rFonts w:hint="eastAsia" w:ascii="宋体" w:hAnsi="宋体" w:eastAsia="宋体" w:cs="宋体"/>
                <w:szCs w:val="21"/>
              </w:rPr>
              <w:t>行情提取数据量：15000万条/周</w:t>
            </w:r>
          </w:p>
          <w:p w14:paraId="0F51073D">
            <w:pPr>
              <w:widowControl/>
              <w:numPr>
                <w:ilvl w:val="0"/>
                <w:numId w:val="1"/>
              </w:numPr>
              <w:adjustRightInd w:val="0"/>
              <w:snapToGrid w:val="0"/>
              <w:spacing w:line="288" w:lineRule="auto"/>
              <w:jc w:val="left"/>
              <w:rPr>
                <w:rFonts w:ascii="宋体" w:hAnsi="宋体" w:eastAsia="宋体" w:cs="宋体"/>
                <w:b/>
                <w:bCs/>
                <w:kern w:val="0"/>
                <w:szCs w:val="21"/>
              </w:rPr>
            </w:pPr>
            <w:r>
              <w:rPr>
                <w:rFonts w:hint="eastAsia" w:ascii="宋体" w:hAnsi="宋体" w:eastAsia="宋体" w:cs="宋体"/>
                <w:b/>
                <w:bCs/>
                <w:kern w:val="0"/>
                <w:szCs w:val="21"/>
              </w:rPr>
              <w:t>金融数据终端软件</w:t>
            </w:r>
          </w:p>
          <w:p w14:paraId="328F74EB">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信息覆盖面，数据库覆盖市场种类、证券种类、历史数据跨度、统计指标数量、前端产品数量等）；</w:t>
            </w:r>
          </w:p>
          <w:p w14:paraId="44853955">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信息更新及时性、准确性（包括数据、财经资讯和产品）；</w:t>
            </w:r>
          </w:p>
          <w:p w14:paraId="45F5432D">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提供多市场行情直直连：覆盖上交所、深交所、港交所及中金所实时行情；同步纽交所、芝商所、伦交所等不少于12家国际交易所数据。</w:t>
            </w:r>
          </w:p>
          <w:p w14:paraId="6D1EF242">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提供专业化输出与可视化：界面友好、直观易用、可视化程度、个性化定制看板，模板可自由配置模块，图形深度可视化。</w:t>
            </w:r>
          </w:p>
          <w:p w14:paraId="5740B0CE">
            <w:pPr>
              <w:widowControl/>
              <w:numPr>
                <w:ilvl w:val="0"/>
                <w:numId w:val="1"/>
              </w:numPr>
              <w:adjustRightInd w:val="0"/>
              <w:snapToGrid w:val="0"/>
              <w:spacing w:line="288" w:lineRule="auto"/>
              <w:jc w:val="left"/>
              <w:rPr>
                <w:rFonts w:ascii="宋体" w:hAnsi="宋体" w:eastAsia="宋体" w:cs="宋体"/>
                <w:b/>
                <w:bCs/>
                <w:kern w:val="0"/>
                <w:szCs w:val="21"/>
              </w:rPr>
            </w:pPr>
            <w:r>
              <w:rPr>
                <w:rFonts w:hint="eastAsia" w:ascii="宋体" w:hAnsi="宋体" w:eastAsia="宋体" w:cs="宋体"/>
                <w:b/>
                <w:bCs/>
                <w:kern w:val="0"/>
                <w:szCs w:val="21"/>
              </w:rPr>
              <w:t>中国区域研究数据支撑平台</w:t>
            </w:r>
          </w:p>
          <w:p w14:paraId="67CBBF27">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省级数据库</w:t>
            </w:r>
          </w:p>
          <w:p w14:paraId="0E711FBA">
            <w:pPr>
              <w:widowControl/>
              <w:jc w:val="left"/>
              <w:rPr>
                <w:rFonts w:hAnsi="宋体"/>
                <w:kern w:val="0"/>
                <w:sz w:val="20"/>
                <w:szCs w:val="20"/>
              </w:rPr>
            </w:pPr>
            <w:r>
              <w:rPr>
                <w:rFonts w:hint="eastAsia" w:ascii="宋体" w:hAnsi="宋体" w:eastAsia="宋体" w:cs="宋体"/>
                <w:color w:val="000000"/>
                <w:kern w:val="0"/>
                <w:sz w:val="20"/>
                <w:szCs w:val="20"/>
                <w:lang w:bidi="ar"/>
              </w:rPr>
              <w:t>省级数据库，数据来源于国家统计局、国家发改委、科学技术部、交通运输部、教育部、生态环境部、文化和旅游部等多个官方统计机构，覆盖全国 31个省（自治区、直辖市），全面反映我国各地区经济与社会发展，指标内容包括国民经济核算、固定资产投资、房地产、对外经济贸易、能源、财政、价格指数、资源和环境、农林牧渔业、运输、餐饮业和旅游、文化、社会保障等</w:t>
            </w:r>
            <w:r>
              <w:rPr>
                <w:rFonts w:hint="eastAsia" w:ascii="宋体" w:hAnsi="宋体" w:cs="宋体"/>
                <w:color w:val="000000"/>
                <w:kern w:val="0"/>
                <w:sz w:val="20"/>
                <w:szCs w:val="20"/>
                <w:lang w:bidi="ar"/>
              </w:rPr>
              <w:t>不少于</w:t>
            </w:r>
            <w:r>
              <w:rPr>
                <w:rFonts w:hint="eastAsia" w:ascii="宋体" w:hAnsi="宋体" w:eastAsia="宋体" w:cs="宋体"/>
                <w:color w:val="000000"/>
                <w:kern w:val="0"/>
                <w:sz w:val="20"/>
                <w:szCs w:val="20"/>
                <w:lang w:bidi="ar"/>
              </w:rPr>
              <w:t xml:space="preserve"> 25个专题，数据起始</w:t>
            </w:r>
            <w:r>
              <w:rPr>
                <w:rFonts w:hint="eastAsia" w:ascii="宋体" w:hAnsi="宋体" w:cs="宋体"/>
                <w:color w:val="000000"/>
                <w:kern w:val="0"/>
                <w:sz w:val="20"/>
                <w:szCs w:val="20"/>
                <w:lang w:bidi="ar"/>
              </w:rPr>
              <w:t>不晚于</w:t>
            </w:r>
            <w:r>
              <w:rPr>
                <w:rFonts w:hint="eastAsia" w:ascii="宋体" w:hAnsi="宋体" w:eastAsia="宋体" w:cs="宋体"/>
                <w:color w:val="000000"/>
                <w:kern w:val="0"/>
                <w:sz w:val="20"/>
                <w:szCs w:val="20"/>
                <w:lang w:bidi="ar"/>
              </w:rPr>
              <w:t>1986年，年度更新。</w:t>
            </w:r>
          </w:p>
          <w:p w14:paraId="24DACCE8">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市级数据库</w:t>
            </w:r>
          </w:p>
          <w:p w14:paraId="78F3ABCE">
            <w:pPr>
              <w:widowControl/>
              <w:jc w:val="left"/>
              <w:rPr>
                <w:rFonts w:hAnsi="宋体"/>
                <w:kern w:val="0"/>
                <w:sz w:val="20"/>
                <w:szCs w:val="20"/>
              </w:rPr>
            </w:pPr>
            <w:r>
              <w:rPr>
                <w:rFonts w:hint="eastAsia" w:ascii="宋体" w:hAnsi="宋体" w:eastAsia="宋体" w:cs="宋体"/>
                <w:color w:val="000000"/>
                <w:kern w:val="0"/>
                <w:sz w:val="20"/>
                <w:szCs w:val="20"/>
                <w:lang w:bidi="ar"/>
              </w:rPr>
              <w:t>市级数据库，数据来源于国家统计局、各省统计局、住房和城乡建设部，覆盖 300 多个市级城市，用于研究中国城市经济和社会发展情况，指标内容包括国民经济核算、人口、就业和工资、价格指数、人民生活、财政、资源和环境、固定资产投资、城乡建设、农业、工业、建筑业、国内贸易、邮电和软件业、旅游业、金融与保险、房地产、教育、社会服务、公共管理、社会保障及其他等</w:t>
            </w:r>
            <w:r>
              <w:rPr>
                <w:rFonts w:hint="eastAsia" w:ascii="宋体" w:hAnsi="宋体" w:cs="宋体"/>
                <w:color w:val="000000"/>
                <w:kern w:val="0"/>
                <w:sz w:val="20"/>
                <w:szCs w:val="20"/>
                <w:lang w:bidi="ar"/>
              </w:rPr>
              <w:t>不少于</w:t>
            </w:r>
            <w:r>
              <w:rPr>
                <w:rFonts w:hint="eastAsia" w:ascii="宋体" w:hAnsi="宋体" w:eastAsia="宋体" w:cs="宋体"/>
                <w:color w:val="000000"/>
                <w:kern w:val="0"/>
                <w:sz w:val="20"/>
                <w:szCs w:val="20"/>
                <w:lang w:bidi="ar"/>
              </w:rPr>
              <w:t>20余个专题，数据起始</w:t>
            </w:r>
            <w:r>
              <w:rPr>
                <w:rFonts w:hint="eastAsia" w:ascii="宋体" w:hAnsi="宋体" w:cs="宋体"/>
                <w:color w:val="000000"/>
                <w:kern w:val="0"/>
                <w:sz w:val="20"/>
                <w:szCs w:val="20"/>
                <w:lang w:bidi="ar"/>
              </w:rPr>
              <w:t>不晚于</w:t>
            </w:r>
            <w:r>
              <w:rPr>
                <w:rFonts w:hint="eastAsia" w:ascii="宋体" w:hAnsi="宋体" w:eastAsia="宋体" w:cs="宋体"/>
                <w:color w:val="000000"/>
                <w:kern w:val="0"/>
                <w:sz w:val="20"/>
                <w:szCs w:val="20"/>
                <w:lang w:bidi="ar"/>
              </w:rPr>
              <w:t>1986 年，年度更新。</w:t>
            </w:r>
          </w:p>
          <w:p w14:paraId="371301A3">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县级数据库</w:t>
            </w:r>
          </w:p>
          <w:p w14:paraId="6F32912B">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lang w:bidi="ar"/>
              </w:rPr>
              <w:t>县级数据库，数据来源于国家统计局、各省统计局、住房和城乡建设部，覆盖 2800 多个区县地区，全面反映我国各区县经济与社会发展，指标内容包括国民经济核算、人口、就业和工资、人民生活、财政、环境、能源、固定资产投资、对外经济贸易、城乡建设、科技、教育、医疗卫生、文化、体育及其他等不少于20 余个专题，数据起始不晚于1986年，年度更新。</w:t>
            </w:r>
          </w:p>
          <w:p w14:paraId="01F81F5A">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乡镇数据库</w:t>
            </w:r>
          </w:p>
          <w:p w14:paraId="26D77592">
            <w:pPr>
              <w:widowControl/>
              <w:jc w:val="left"/>
              <w:rPr>
                <w:rFonts w:ascii="宋体" w:hAnsi="宋体" w:eastAsia="宋体" w:cs="宋体"/>
                <w:kern w:val="0"/>
                <w:sz w:val="20"/>
              </w:rPr>
            </w:pPr>
            <w:r>
              <w:rPr>
                <w:rFonts w:hint="eastAsia" w:ascii="宋体" w:hAnsi="宋体" w:eastAsia="宋体" w:cs="宋体"/>
                <w:color w:val="000000"/>
                <w:kern w:val="0"/>
                <w:sz w:val="20"/>
                <w:szCs w:val="20"/>
                <w:lang w:bidi="ar"/>
              </w:rPr>
              <w:t>乡镇数据库，数据来源于国家统计局，覆盖全国 3 万多个乡镇，全面反映我国乡镇社会发展状况，数据起始不晚于2013年，年度更新。乡镇是我国一级基层政权组织，是农村经济社会活动的直接组织者和管理者，随着我国现代化建设进程的加快发展，乡镇经济社会情况越来越受到人们的关注。</w:t>
            </w:r>
          </w:p>
          <w:p w14:paraId="32C62C85">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省级行业数据库</w:t>
            </w:r>
          </w:p>
          <w:p w14:paraId="77A6C9EC">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lang w:bidi="ar"/>
              </w:rPr>
              <w:t>省级行业数据库，数据来源于国家统计局、各省统计局、国家发展和改革委员会、中国人力资源和社会保障部等官方统计机构。指标涵盖了法人单位、国民经济核算、就业人员和职工工资、固定资产投资、能源和环境、对外经济贸易、工业、国内贸易、服务业、企业信息化及电子商务情况、科技活动等多个专题，全方位、多维度地反映了全国各地各行业的经济运行情况，为政府的宏观经济决策、企业的战略规划和学术研究提供了丰富的数据资源和有力支持。数据起始不晚于2003年，年度更新。</w:t>
            </w:r>
          </w:p>
          <w:p w14:paraId="549D5A3E">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省级月度数据库</w:t>
            </w:r>
          </w:p>
          <w:p w14:paraId="339BF1F0">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lang w:bidi="ar"/>
              </w:rPr>
              <w:t xml:space="preserve">省级月度数据库，数据来源于国家统计局、交通运输部、国家邮政局、工业和信息化部、国家卫生健康委员会等官方机构。指标涵盖工业、国内贸易、固定资产投资、房地产开发业、对外贸易、价格、金融业、卫生以及运输和邮电等多个专题。该数据库以其全面性、权威性和及时性，为社会各界提供了宝贵的统计数据，有助于更好地把握经济社会发展的脉络。数据起始不晚于1987 年1月，月度更新。 </w:t>
            </w:r>
          </w:p>
          <w:p w14:paraId="009D4FDF">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省级季度数据库</w:t>
            </w:r>
          </w:p>
          <w:p w14:paraId="2E0DBCA9">
            <w:pPr>
              <w:widowControl/>
              <w:jc w:val="left"/>
              <w:rPr>
                <w:rFonts w:ascii="宋体" w:hAnsi="宋体" w:eastAsia="宋体" w:cs="宋体"/>
                <w:kern w:val="0"/>
                <w:sz w:val="20"/>
              </w:rPr>
            </w:pPr>
            <w:r>
              <w:rPr>
                <w:rFonts w:hint="eastAsia" w:ascii="宋体" w:hAnsi="宋体" w:eastAsia="宋体" w:cs="宋体"/>
                <w:color w:val="000000"/>
                <w:kern w:val="0"/>
                <w:sz w:val="20"/>
                <w:szCs w:val="20"/>
                <w:lang w:bidi="ar"/>
              </w:rPr>
              <w:t>省级季度数据库，数据来源于国家统计局、文化和旅游部。指标涵盖国民、经济核算、农业、建筑业、价格指数、居民收支以及旅游等多个专题。该数据具有多方面的应用价值，为经济决策、政策制定、企业发展和学术研究提供了有力的数据支撑。数据起始不晚于2003年第一季度，季度更新。</w:t>
            </w:r>
          </w:p>
          <w:p w14:paraId="600B5E09">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其他：基础数据所包含的所有数据指标必须全部为时间序列数据。</w:t>
            </w:r>
          </w:p>
          <w:p w14:paraId="2F235EEB">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以区域经济统计数据为基础，集数据查询、数据处理、数据可视化为一体的数据平台。</w:t>
            </w:r>
          </w:p>
          <w:p w14:paraId="7AFD1EDB">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检索模块：需要同时具备跨库检索功能、库内检索功能、支持地区维度的快速筛选。</w:t>
            </w:r>
          </w:p>
          <w:p w14:paraId="5B95AE52">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数据模块：需至少具备表格转置功能、筛选功能、高亮显示功能、条件样式功能、指标解释功能、下载功能（并不少于支持excel、csv、txt格式）；</w:t>
            </w:r>
          </w:p>
          <w:p w14:paraId="184D55E2">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维度转换功能：实现地区、指标、时间等不同维度间通过拖拽维度栏的方式变换维度栏的位置，以组成需要的报表格式。</w:t>
            </w:r>
          </w:p>
          <w:p w14:paraId="69E48DA0">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计算模块：合并计算功能（至少提供求和、均值、最大值、最小值、众数、中位数、方差、标准差、偏度、峰度、极差、平方和、上下四分位数等计算方法）、自定义函数功能、计算环比或同比增长率功能、80/20分析功能。</w:t>
            </w:r>
          </w:p>
          <w:p w14:paraId="001A1AC1">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★可视化模块：需至少具备折线图、条形图、柱形图、面积图、饼图、雷达图、散点图、自定义图表功能、数字地图功能（并可下钻至县级）。</w:t>
            </w:r>
          </w:p>
          <w:p w14:paraId="0481199C">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★数据建模分析模块：用户可以通过“添加数据集”功能将其添加到“数据建模分析模块”进行分析。 数据建模分析模块需提供不少于十种数据预处理方法、至少包含有相关性分析（相关性、偏相关）、数据检验（ADF检验、BP检验、BG检验、Ljung-Box检验、格兰杰因果关系检验）、算法分析（如线性回归、LightGBM模型、面板数据模型、主成分分析、熵权法等）、数据可视化（如散点图、直方图、面积图、雷达图等）。</w:t>
            </w:r>
          </w:p>
          <w:p w14:paraId="67C031B0">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个人中心模块：支持IP登陆下个人数据中心账号的创建，支出收藏数据及对收藏数据的查看、重命名、删除等管理操作。</w:t>
            </w:r>
          </w:p>
          <w:p w14:paraId="533F281B">
            <w:pPr>
              <w:widowControl/>
              <w:numPr>
                <w:ilvl w:val="1"/>
                <w:numId w:val="1"/>
              </w:numPr>
              <w:adjustRightInd w:val="0"/>
              <w:snapToGrid w:val="0"/>
              <w:spacing w:line="288" w:lineRule="auto"/>
              <w:jc w:val="left"/>
              <w:rPr>
                <w:rFonts w:ascii="宋体" w:hAnsi="宋体" w:eastAsia="宋体" w:cs="宋体"/>
                <w:kern w:val="0"/>
                <w:szCs w:val="21"/>
              </w:rPr>
            </w:pPr>
            <w:r>
              <w:rPr>
                <w:rFonts w:hint="eastAsia" w:ascii="宋体" w:hAnsi="宋体" w:eastAsia="宋体" w:cs="宋体"/>
                <w:kern w:val="0"/>
                <w:szCs w:val="21"/>
              </w:rPr>
              <w:t>相关服务：</w:t>
            </w:r>
          </w:p>
          <w:p w14:paraId="38F26E79">
            <w:pPr>
              <w:widowControl/>
              <w:numPr>
                <w:ilvl w:val="0"/>
                <w:numId w:val="15"/>
              </w:numPr>
              <w:textAlignment w:val="center"/>
              <w:rPr>
                <w:rFonts w:ascii="宋体" w:hAnsi="宋体" w:eastAsia="宋体" w:cs="宋体"/>
                <w:kern w:val="0"/>
                <w:szCs w:val="21"/>
                <w:lang w:bidi="ar"/>
              </w:rPr>
            </w:pPr>
            <w:r>
              <w:rPr>
                <w:rFonts w:hint="eastAsia" w:ascii="宋体" w:hAnsi="宋体" w:eastAsia="宋体" w:cs="宋体"/>
                <w:kern w:val="0"/>
                <w:szCs w:val="21"/>
                <w:lang w:bidi="ar"/>
              </w:rPr>
              <w:t>服务期内投标人为用户提供免费的技术维护与支持服务。接受用户关于数据库技术方面的相关咨询，并承诺在24小时之内给出技术解决方案。</w:t>
            </w:r>
          </w:p>
          <w:p w14:paraId="4784E98E">
            <w:pPr>
              <w:widowControl/>
              <w:numPr>
                <w:ilvl w:val="0"/>
                <w:numId w:val="15"/>
              </w:numPr>
              <w:textAlignment w:val="center"/>
              <w:rPr>
                <w:rFonts w:ascii="宋体" w:hAnsi="宋体" w:eastAsia="宋体" w:cs="宋体"/>
                <w:kern w:val="0"/>
                <w:szCs w:val="21"/>
                <w:lang w:bidi="ar"/>
              </w:rPr>
            </w:pPr>
            <w:r>
              <w:rPr>
                <w:rFonts w:hint="eastAsia" w:ascii="宋体" w:hAnsi="宋体" w:eastAsia="宋体" w:cs="宋体"/>
                <w:kern w:val="0"/>
                <w:szCs w:val="21"/>
                <w:lang w:bidi="ar"/>
              </w:rPr>
              <w:t>提供统计流量：为用户提供点击量、访问量、下载量等多种分类统计方法。</w:t>
            </w:r>
          </w:p>
          <w:p w14:paraId="5100BF02">
            <w:pPr>
              <w:widowControl/>
              <w:numPr>
                <w:ilvl w:val="0"/>
                <w:numId w:val="15"/>
              </w:numPr>
              <w:textAlignment w:val="center"/>
              <w:rPr>
                <w:rFonts w:ascii="宋体" w:hAnsi="宋体" w:eastAsia="宋体" w:cs="宋体"/>
                <w:szCs w:val="21"/>
              </w:rPr>
            </w:pPr>
            <w:r>
              <w:rPr>
                <w:rFonts w:hint="eastAsia" w:ascii="宋体" w:hAnsi="宋体" w:eastAsia="宋体" w:cs="宋体"/>
                <w:kern w:val="0"/>
                <w:szCs w:val="21"/>
                <w:lang w:bidi="ar"/>
              </w:rPr>
              <w:t>负责向采购方提供网络在线咨询网上客服、电话及EMAIL支持服务，响应时间不超过1小时，以保证数据库产品的正常使用；若远程支持无法解决问题的，投标人须承诺24小时内上门服务，3天内解决，投标人提供承诺函。</w:t>
            </w:r>
          </w:p>
          <w:p w14:paraId="24AC8213">
            <w:pPr>
              <w:widowControl/>
              <w:numPr>
                <w:ilvl w:val="0"/>
                <w:numId w:val="1"/>
              </w:numPr>
              <w:jc w:val="left"/>
              <w:rPr>
                <w:rFonts w:ascii="宋体" w:hAnsi="宋体" w:eastAsia="宋体" w:cs="宋体"/>
                <w:b/>
                <w:bCs/>
                <w:szCs w:val="21"/>
              </w:rPr>
            </w:pPr>
            <w:r>
              <w:rPr>
                <w:rFonts w:hint="eastAsia" w:ascii="宋体" w:hAnsi="宋体" w:eastAsia="宋体" w:cs="宋体"/>
                <w:b/>
                <w:bCs/>
                <w:szCs w:val="21"/>
              </w:rPr>
              <w:t>金融与经济模拟交易教学资源仿真系统基础实验设备配置要求</w:t>
            </w:r>
          </w:p>
          <w:p w14:paraId="0906DE49">
            <w:pPr>
              <w:spacing w:line="240" w:lineRule="atLeast"/>
              <w:ind w:firstLine="420" w:firstLineChars="200"/>
              <w:jc w:val="left"/>
              <w:rPr>
                <w:rFonts w:ascii="宋体" w:hAnsi="宋体" w:eastAsia="宋体" w:cs="宋体"/>
                <w:szCs w:val="21"/>
              </w:rPr>
            </w:pPr>
            <w:r>
              <w:rPr>
                <w:rFonts w:hint="eastAsia" w:ascii="宋体" w:hAnsi="宋体" w:eastAsia="宋体" w:cs="宋体"/>
                <w:szCs w:val="21"/>
              </w:rPr>
              <w:t>要求集成教学用服务中枢管理、数据存储、网络交互功能，应满足多终端并发运算、金融数据存储、稳定教学支撑需求，具体硬件要求如下：</w:t>
            </w:r>
          </w:p>
          <w:p w14:paraId="678A3FA7">
            <w:pPr>
              <w:widowControl/>
              <w:numPr>
                <w:ilvl w:val="1"/>
                <w:numId w:val="1"/>
              </w:numPr>
              <w:jc w:val="left"/>
              <w:rPr>
                <w:rFonts w:ascii="宋体" w:hAnsi="宋体" w:eastAsia="宋体" w:cs="宋体"/>
                <w:bCs/>
                <w:szCs w:val="21"/>
              </w:rPr>
            </w:pPr>
            <w:r>
              <w:rPr>
                <w:rFonts w:hint="eastAsia" w:ascii="宋体" w:hAnsi="宋体" w:eastAsia="宋体" w:cs="宋体"/>
                <w:szCs w:val="21"/>
              </w:rPr>
              <w:t>配置1套数据显示终端，用于数据可视化呈现，整体结构上采取中间光能无尘黑板+两侧显示终端的组合方式（ABA放置样式）。</w:t>
            </w:r>
          </w:p>
          <w:p w14:paraId="3DB8DF28">
            <w:pPr>
              <w:widowControl/>
              <w:numPr>
                <w:ilvl w:val="0"/>
                <w:numId w:val="16"/>
              </w:numPr>
              <w:ind w:left="709" w:hanging="709"/>
              <w:jc w:val="left"/>
              <w:rPr>
                <w:rFonts w:ascii="宋体" w:hAnsi="宋体" w:eastAsia="宋体" w:cs="宋体"/>
                <w:szCs w:val="21"/>
              </w:rPr>
            </w:pPr>
            <w:r>
              <w:rPr>
                <w:rFonts w:hint="eastAsia" w:ascii="宋体" w:hAnsi="宋体" w:eastAsia="宋体" w:cs="宋体"/>
                <w:szCs w:val="21"/>
              </w:rPr>
              <w:t>单侧显示终端屏幕尺寸≥98英寸，屏幕分辨率需为高清4K，屏幕比例为16:9，单块黑板≥1129（长）*1315（高）mm，下框配有高度调节框，整体高度与两侧电子设备尺寸配套；</w:t>
            </w:r>
          </w:p>
          <w:p w14:paraId="7855D42D">
            <w:pPr>
              <w:widowControl/>
              <w:numPr>
                <w:ilvl w:val="0"/>
                <w:numId w:val="16"/>
              </w:numPr>
              <w:ind w:left="709" w:hanging="709"/>
              <w:jc w:val="left"/>
              <w:rPr>
                <w:rFonts w:ascii="宋体" w:hAnsi="宋体" w:eastAsia="宋体" w:cs="宋体"/>
                <w:bCs/>
                <w:szCs w:val="21"/>
              </w:rPr>
            </w:pPr>
            <w:r>
              <w:rPr>
                <w:rFonts w:hint="eastAsia" w:ascii="宋体" w:hAnsi="宋体" w:eastAsia="宋体" w:cs="宋体"/>
                <w:bCs/>
                <w:szCs w:val="21"/>
              </w:rPr>
              <w:t>为减少老师书写的疲劳感，光能</w:t>
            </w:r>
            <w:r>
              <w:rPr>
                <w:rFonts w:hint="eastAsia" w:ascii="宋体" w:hAnsi="宋体" w:eastAsia="宋体" w:cs="宋体"/>
                <w:szCs w:val="21"/>
              </w:rPr>
              <w:t>无尘黑板</w:t>
            </w:r>
            <w:r>
              <w:rPr>
                <w:rFonts w:hint="eastAsia" w:ascii="宋体" w:hAnsi="宋体" w:eastAsia="宋体" w:cs="宋体"/>
                <w:bCs/>
                <w:szCs w:val="21"/>
              </w:rPr>
              <w:t>板面粗糙度Sa≤0.3um。（提供检测报告复印件，并提供全国认证认可信息公共服务平台对应检测报告查询记录截图。）</w:t>
            </w:r>
          </w:p>
          <w:p w14:paraId="0FB9A99A">
            <w:pPr>
              <w:widowControl/>
              <w:numPr>
                <w:ilvl w:val="0"/>
                <w:numId w:val="16"/>
              </w:numPr>
              <w:ind w:left="709" w:hanging="709"/>
              <w:jc w:val="left"/>
              <w:rPr>
                <w:rFonts w:ascii="宋体" w:hAnsi="宋体" w:eastAsia="宋体" w:cs="宋体"/>
                <w:bCs/>
                <w:szCs w:val="21"/>
              </w:rPr>
            </w:pPr>
            <w:r>
              <w:rPr>
                <w:rFonts w:hint="eastAsia" w:ascii="宋体" w:hAnsi="宋体" w:eastAsia="宋体" w:cs="宋体"/>
                <w:bCs/>
                <w:szCs w:val="21"/>
              </w:rPr>
              <w:t>为方便使用，可使用板擦和手势对板书进行局部擦除，局部擦除时间不大于0.4秒，擦除应无断点、无死角等，擦除后应无明显残留痕迹，且非擦除区域不受影响。</w:t>
            </w:r>
          </w:p>
          <w:p w14:paraId="60AC381C">
            <w:pPr>
              <w:widowControl/>
              <w:numPr>
                <w:ilvl w:val="0"/>
                <w:numId w:val="16"/>
              </w:numPr>
              <w:ind w:left="709" w:hanging="709"/>
              <w:jc w:val="left"/>
              <w:rPr>
                <w:rFonts w:ascii="宋体" w:hAnsi="宋体" w:eastAsia="宋体" w:cs="宋体"/>
                <w:bCs/>
                <w:szCs w:val="21"/>
              </w:rPr>
            </w:pPr>
            <w:r>
              <w:rPr>
                <w:rFonts w:hint="eastAsia" w:ascii="宋体" w:hAnsi="宋体" w:eastAsia="宋体" w:cs="宋体"/>
                <w:bCs/>
                <w:szCs w:val="21"/>
              </w:rPr>
              <w:t>为让老师能够快速调取交互软件，方便使用功能，光能黑板的左侧或右侧应具有触摸快捷键。</w:t>
            </w:r>
          </w:p>
          <w:p w14:paraId="49F168BB">
            <w:pPr>
              <w:widowControl/>
              <w:numPr>
                <w:ilvl w:val="0"/>
                <w:numId w:val="16"/>
              </w:numPr>
              <w:ind w:left="709" w:hanging="709"/>
              <w:jc w:val="left"/>
              <w:rPr>
                <w:rFonts w:ascii="宋体" w:hAnsi="宋体" w:eastAsia="宋体" w:cs="宋体"/>
                <w:bCs/>
                <w:szCs w:val="21"/>
              </w:rPr>
            </w:pPr>
            <w:r>
              <w:rPr>
                <w:rFonts w:hint="eastAsia" w:ascii="宋体" w:hAnsi="宋体" w:eastAsia="宋体" w:cs="宋体"/>
                <w:bCs/>
                <w:szCs w:val="21"/>
              </w:rPr>
              <w:t>黑板表面具有暗格，用以提供给师生在书写板书时的直线参照，可避免板书歪斜。黑板表面可吸附磁贴、磁扣等教学工具，便于老师教学使用。（提供检测报告复印件，并提供全国认证认可信息公共服务平台对应检测报告查询记录截图。）</w:t>
            </w:r>
          </w:p>
          <w:p w14:paraId="4D4BB09D">
            <w:pPr>
              <w:widowControl/>
              <w:numPr>
                <w:ilvl w:val="0"/>
                <w:numId w:val="16"/>
              </w:numPr>
              <w:ind w:left="709" w:hanging="709"/>
              <w:jc w:val="left"/>
            </w:pPr>
            <w:r>
              <w:rPr>
                <w:rFonts w:hint="eastAsia" w:ascii="宋体" w:hAnsi="宋体" w:eastAsia="宋体" w:cs="宋体"/>
                <w:bCs/>
                <w:szCs w:val="21"/>
              </w:rPr>
              <w:t>为让老师能够快速调取交互软件，方便使用功能，光能黑板的左侧或右侧应具有触摸快捷键。</w:t>
            </w:r>
          </w:p>
          <w:p w14:paraId="6BC35957">
            <w:pPr>
              <w:widowControl/>
              <w:numPr>
                <w:ilvl w:val="1"/>
                <w:numId w:val="1"/>
              </w:numPr>
              <w:jc w:val="left"/>
              <w:rPr>
                <w:rFonts w:ascii="宋体" w:hAnsi="宋体" w:eastAsia="宋体" w:cs="宋体"/>
                <w:kern w:val="0"/>
                <w:szCs w:val="21"/>
              </w:rPr>
            </w:pPr>
            <w:r>
              <w:rPr>
                <w:rFonts w:hint="eastAsia" w:ascii="宋体" w:hAnsi="宋体" w:eastAsia="宋体" w:cs="宋体"/>
                <w:szCs w:val="21"/>
              </w:rPr>
              <w:t>配置微讲师智能授课端1台，（外观logo需定制）</w:t>
            </w:r>
          </w:p>
          <w:p w14:paraId="4047446F">
            <w:pPr>
              <w:pStyle w:val="9"/>
              <w:numPr>
                <w:ilvl w:val="0"/>
                <w:numId w:val="17"/>
              </w:numPr>
              <w:ind w:left="420" w:hanging="420" w:firstLineChars="0"/>
              <w:rPr>
                <w:rFonts w:ascii="宋体" w:hAnsi="宋体" w:eastAsia="宋体" w:cs="宋体"/>
                <w:szCs w:val="21"/>
              </w:rPr>
            </w:pPr>
            <w:r>
              <w:rPr>
                <w:rFonts w:hint="eastAsia" w:ascii="宋体" w:hAnsi="宋体" w:eastAsia="宋体" w:cs="宋体"/>
                <w:szCs w:val="21"/>
              </w:rPr>
              <w:t>讲台控制面板需支持显示设备网络信息、硬件版本信息、当前教室的位置、当前时间、管理员联系电话、各类操作反馈提示等信息。（需提供产品实物照片作为佐证）</w:t>
            </w:r>
          </w:p>
          <w:p w14:paraId="09192A79">
            <w:pPr>
              <w:pStyle w:val="9"/>
              <w:numPr>
                <w:ilvl w:val="0"/>
                <w:numId w:val="17"/>
              </w:numPr>
              <w:ind w:left="420" w:hanging="420" w:firstLineChars="0"/>
              <w:rPr>
                <w:rFonts w:ascii="宋体" w:hAnsi="宋体" w:eastAsia="宋体" w:cs="宋体"/>
                <w:szCs w:val="21"/>
              </w:rPr>
            </w:pPr>
            <w:r>
              <w:rPr>
                <w:rFonts w:hint="eastAsia" w:ascii="宋体" w:hAnsi="宋体" w:eastAsia="宋体" w:cs="宋体"/>
                <w:szCs w:val="21"/>
              </w:rPr>
              <w:t>讲台控制主机需内置音频处理器，从而支持分区调音，可在控制面板上分别调节阵列麦克（话筒）、电脑音量。（需提供产品实物照片作为佐证）</w:t>
            </w:r>
          </w:p>
          <w:p w14:paraId="257F16C3">
            <w:pPr>
              <w:pStyle w:val="9"/>
              <w:numPr>
                <w:ilvl w:val="0"/>
                <w:numId w:val="17"/>
              </w:numPr>
              <w:ind w:left="420" w:hanging="420" w:firstLineChars="0"/>
              <w:rPr>
                <w:rFonts w:ascii="宋体" w:hAnsi="宋体" w:eastAsia="宋体" w:cs="宋体"/>
                <w:szCs w:val="21"/>
              </w:rPr>
            </w:pPr>
            <w:r>
              <w:rPr>
                <w:rFonts w:hint="eastAsia" w:ascii="宋体" w:hAnsi="宋体" w:eastAsia="宋体" w:cs="宋体"/>
                <w:szCs w:val="21"/>
              </w:rPr>
              <w:t>需具备角色权限控制，支持配置超级管理员、设备管理员、普通用户（教师）等权限，根据权限配置不同功能。（提供功能截图加盖投标人公章）</w:t>
            </w:r>
          </w:p>
          <w:p w14:paraId="1798F02A">
            <w:pPr>
              <w:pStyle w:val="9"/>
              <w:numPr>
                <w:ilvl w:val="0"/>
                <w:numId w:val="17"/>
              </w:numPr>
              <w:ind w:left="420" w:hanging="420" w:firstLineChars="0"/>
              <w:rPr>
                <w:rFonts w:ascii="宋体" w:hAnsi="宋体" w:eastAsia="宋体" w:cs="宋体"/>
                <w:szCs w:val="21"/>
              </w:rPr>
            </w:pPr>
            <w:r>
              <w:rPr>
                <w:rFonts w:hint="eastAsia" w:ascii="宋体" w:hAnsi="宋体" w:eastAsia="宋体" w:cs="宋体"/>
                <w:szCs w:val="21"/>
              </w:rPr>
              <w:t>需具备讲台状态监视功能，支持显示未开机、运行中、离线设备的情况，以图标形式进行显示，清晰直观。（提供功能截图加盖投标人公章）</w:t>
            </w:r>
          </w:p>
          <w:p w14:paraId="61422D02">
            <w:pPr>
              <w:pStyle w:val="9"/>
              <w:numPr>
                <w:ilvl w:val="0"/>
                <w:numId w:val="17"/>
              </w:numPr>
              <w:ind w:left="420" w:hanging="420" w:firstLineChars="0"/>
              <w:rPr>
                <w:rFonts w:ascii="宋体" w:hAnsi="宋体" w:eastAsia="宋体" w:cs="宋体"/>
                <w:szCs w:val="21"/>
              </w:rPr>
            </w:pPr>
            <w:r>
              <w:rPr>
                <w:rFonts w:hint="eastAsia" w:ascii="宋体" w:hAnsi="宋体" w:eastAsia="宋体" w:cs="宋体"/>
                <w:szCs w:val="21"/>
              </w:rPr>
              <w:t>需具备设备权限控制，支持按楼栋、楼层、部门、单个用户授权进行授权来使用设备。（提供功能截图加盖投标人公章）</w:t>
            </w:r>
          </w:p>
          <w:p w14:paraId="42C596F2">
            <w:pPr>
              <w:widowControl/>
              <w:numPr>
                <w:ilvl w:val="1"/>
                <w:numId w:val="1"/>
              </w:numPr>
              <w:jc w:val="left"/>
              <w:rPr>
                <w:rFonts w:ascii="宋体" w:hAnsi="宋体" w:eastAsia="宋体" w:cs="宋体"/>
                <w:szCs w:val="21"/>
              </w:rPr>
            </w:pPr>
            <w:r>
              <w:rPr>
                <w:rFonts w:hint="eastAsia" w:ascii="宋体" w:hAnsi="宋体" w:eastAsia="宋体" w:cs="宋体"/>
                <w:szCs w:val="21"/>
              </w:rPr>
              <w:t>需配置扩声系统智能音频主机1台，性能要求：</w:t>
            </w:r>
          </w:p>
          <w:p w14:paraId="313C8700">
            <w:pPr>
              <w:numPr>
                <w:ilvl w:val="0"/>
                <w:numId w:val="18"/>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高度≥1U，采用纯嵌入式模块化设。</w:t>
            </w:r>
          </w:p>
          <w:p w14:paraId="7A13D09B">
            <w:pPr>
              <w:numPr>
                <w:ilvl w:val="0"/>
                <w:numId w:val="18"/>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要求主机采用高速数字信号处理器，主频≥800MHz，最大主频1000MHz，满足复杂音频算法处理</w:t>
            </w:r>
            <w:r>
              <w:rPr>
                <w:rFonts w:hint="eastAsia" w:ascii="宋体" w:hAnsi="宋体" w:eastAsia="宋体" w:cs="宋体"/>
                <w:szCs w:val="21"/>
                <w:highlight w:val="yellow"/>
              </w:rPr>
              <w:t>（提供CMA认证的权威检测报告证明加盖投标人公章）。</w:t>
            </w:r>
          </w:p>
          <w:p w14:paraId="6536C0B1">
            <w:pPr>
              <w:numPr>
                <w:ilvl w:val="0"/>
                <w:numId w:val="18"/>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调试控制接口：支持RJ45网络调试和RS232串口通讯功能。</w:t>
            </w:r>
          </w:p>
          <w:p w14:paraId="008B4635">
            <w:pPr>
              <w:numPr>
                <w:ilvl w:val="0"/>
                <w:numId w:val="18"/>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主机具有不少于6路麦克风输入、3路音频线路输入、4路音频线路输出。</w:t>
            </w:r>
          </w:p>
          <w:p w14:paraId="7A11150D">
            <w:pPr>
              <w:numPr>
                <w:ilvl w:val="0"/>
                <w:numId w:val="18"/>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主机软件带8入6出参量式音频矩阵功能，每路输入通道带扩展器、自动增益、参数均衡模块，每路输出通道带高低通、参数均衡、限幅器模块功能。</w:t>
            </w:r>
          </w:p>
          <w:p w14:paraId="7C617D98">
            <w:pPr>
              <w:numPr>
                <w:ilvl w:val="0"/>
                <w:numId w:val="18"/>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主机软件带有4级优先级别闪避器功能，可以把麦克风和音频信号分为4类，并分别进行闪避设置，每个级别闪避器设置内容包含阈值、衰减增益、启动和释放及保持时间，实现多种音频科学有机融合。</w:t>
            </w:r>
          </w:p>
          <w:p w14:paraId="431C2EEC">
            <w:pPr>
              <w:numPr>
                <w:ilvl w:val="0"/>
                <w:numId w:val="18"/>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信噪比：≥95dB。功率放大器的额定输出功率≥2*150W（3.2Ω）。、频率响应：20Hz-20kHz（±3dB）。</w:t>
            </w:r>
          </w:p>
          <w:p w14:paraId="2B40F392">
            <w:pPr>
              <w:widowControl/>
              <w:numPr>
                <w:ilvl w:val="1"/>
                <w:numId w:val="1"/>
              </w:numPr>
              <w:jc w:val="left"/>
              <w:rPr>
                <w:rFonts w:ascii="宋体" w:hAnsi="宋体" w:eastAsia="宋体" w:cs="宋体"/>
                <w:szCs w:val="21"/>
              </w:rPr>
            </w:pPr>
            <w:r>
              <w:rPr>
                <w:rFonts w:hint="eastAsia" w:ascii="宋体" w:hAnsi="宋体" w:eastAsia="宋体" w:cs="宋体"/>
                <w:szCs w:val="21"/>
              </w:rPr>
              <w:t>需配置扩声系统话筒1台，性能要求：</w:t>
            </w:r>
          </w:p>
          <w:p w14:paraId="75CCE7BA">
            <w:pPr>
              <w:numPr>
                <w:ilvl w:val="0"/>
                <w:numId w:val="19"/>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采用心形指向音头</w:t>
            </w:r>
          </w:p>
          <w:p w14:paraId="50E2B38B">
            <w:pPr>
              <w:numPr>
                <w:ilvl w:val="0"/>
                <w:numId w:val="19"/>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用48伏幻象电源进行操作与运转</w:t>
            </w:r>
          </w:p>
          <w:p w14:paraId="240EC7C5">
            <w:pPr>
              <w:numPr>
                <w:ilvl w:val="0"/>
                <w:numId w:val="19"/>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信噪比：≥80dB</w:t>
            </w:r>
          </w:p>
          <w:p w14:paraId="66129619">
            <w:pPr>
              <w:numPr>
                <w:ilvl w:val="0"/>
                <w:numId w:val="19"/>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最大声压级：135dB SPL</w:t>
            </w:r>
          </w:p>
          <w:p w14:paraId="72152C7F">
            <w:pPr>
              <w:numPr>
                <w:ilvl w:val="0"/>
                <w:numId w:val="19"/>
              </w:numPr>
              <w:wordWrap w:val="0"/>
              <w:topLinePunct/>
              <w:autoSpaceDN w:val="0"/>
              <w:spacing w:line="240" w:lineRule="atLeast"/>
              <w:jc w:val="left"/>
              <w:rPr>
                <w:rFonts w:ascii="宋体" w:hAnsi="宋体" w:eastAsia="宋体" w:cs="宋体"/>
                <w:szCs w:val="21"/>
              </w:rPr>
            </w:pPr>
            <w:r>
              <w:rPr>
                <w:rFonts w:hint="eastAsia" w:ascii="宋体" w:hAnsi="宋体" w:eastAsia="宋体" w:cs="宋体"/>
                <w:szCs w:val="21"/>
              </w:rPr>
              <w:t>输出阻抗： 200Ω</w:t>
            </w:r>
          </w:p>
          <w:p w14:paraId="31590829">
            <w:pPr>
              <w:widowControl/>
              <w:numPr>
                <w:ilvl w:val="1"/>
                <w:numId w:val="1"/>
              </w:numPr>
              <w:jc w:val="left"/>
              <w:rPr>
                <w:rFonts w:ascii="宋体" w:hAnsi="宋体" w:eastAsia="宋体" w:cs="宋体"/>
                <w:szCs w:val="21"/>
              </w:rPr>
            </w:pPr>
            <w:r>
              <w:rPr>
                <w:rFonts w:hint="eastAsia" w:ascii="宋体" w:hAnsi="宋体" w:eastAsia="宋体" w:cs="宋体"/>
                <w:szCs w:val="21"/>
              </w:rPr>
              <w:t>需配置扩声系统音箱1对，性能要求：</w:t>
            </w:r>
          </w:p>
          <w:p w14:paraId="3F9AE8D5">
            <w:pPr>
              <w:numPr>
                <w:ilvl w:val="0"/>
                <w:numId w:val="20"/>
              </w:numPr>
              <w:spacing w:line="240" w:lineRule="atLeast"/>
              <w:jc w:val="left"/>
              <w:rPr>
                <w:rFonts w:ascii="宋体" w:hAnsi="宋体" w:eastAsia="宋体" w:cs="宋体"/>
                <w:szCs w:val="21"/>
              </w:rPr>
            </w:pPr>
            <w:r>
              <w:rPr>
                <w:rFonts w:hint="eastAsia" w:ascii="宋体" w:hAnsi="宋体" w:eastAsia="宋体" w:cs="宋体"/>
                <w:szCs w:val="21"/>
              </w:rPr>
              <w:t>频率响应范围：50Hz-20kHz</w:t>
            </w:r>
          </w:p>
          <w:p w14:paraId="34E30859">
            <w:pPr>
              <w:numPr>
                <w:ilvl w:val="0"/>
                <w:numId w:val="20"/>
              </w:numPr>
              <w:spacing w:line="240" w:lineRule="atLeast"/>
              <w:jc w:val="left"/>
              <w:rPr>
                <w:rFonts w:ascii="宋体" w:hAnsi="宋体" w:eastAsia="宋体" w:cs="宋体"/>
                <w:szCs w:val="21"/>
              </w:rPr>
            </w:pPr>
            <w:r>
              <w:rPr>
                <w:rFonts w:hint="eastAsia" w:ascii="宋体" w:hAnsi="宋体" w:eastAsia="宋体" w:cs="宋体"/>
                <w:szCs w:val="21"/>
              </w:rPr>
              <w:t>单元配置：4.5吋中低音*2；3吋高音*1；额定功率：不大于65W</w:t>
            </w:r>
          </w:p>
          <w:p w14:paraId="04C4176D">
            <w:pPr>
              <w:numPr>
                <w:ilvl w:val="0"/>
                <w:numId w:val="20"/>
              </w:numPr>
              <w:spacing w:line="240" w:lineRule="atLeast"/>
              <w:jc w:val="left"/>
              <w:rPr>
                <w:rFonts w:ascii="宋体" w:hAnsi="宋体" w:eastAsia="宋体" w:cs="宋体"/>
                <w:szCs w:val="21"/>
              </w:rPr>
            </w:pPr>
            <w:r>
              <w:rPr>
                <w:rFonts w:hint="eastAsia" w:ascii="宋体" w:hAnsi="宋体" w:eastAsia="宋体" w:cs="宋体"/>
                <w:szCs w:val="21"/>
              </w:rPr>
              <w:t>灵敏度：≥87dB；最大声压级：≥101dB</w:t>
            </w:r>
          </w:p>
          <w:p w14:paraId="71C362F2">
            <w:pPr>
              <w:widowControl/>
              <w:numPr>
                <w:ilvl w:val="1"/>
                <w:numId w:val="1"/>
              </w:numPr>
              <w:jc w:val="left"/>
              <w:rPr>
                <w:rFonts w:ascii="宋体" w:hAnsi="宋体" w:eastAsia="宋体" w:cs="宋体"/>
                <w:szCs w:val="21"/>
              </w:rPr>
            </w:pPr>
            <w:r>
              <w:rPr>
                <w:rFonts w:hint="eastAsia" w:ascii="宋体" w:hAnsi="宋体" w:eastAsia="宋体" w:cs="宋体"/>
                <w:szCs w:val="21"/>
              </w:rPr>
              <w:t>需配置智控主机1台，性能要求：</w:t>
            </w:r>
          </w:p>
          <w:p w14:paraId="6FB7E083">
            <w:pPr>
              <w:numPr>
                <w:ilvl w:val="0"/>
                <w:numId w:val="21"/>
              </w:numPr>
              <w:spacing w:line="240" w:lineRule="atLeast"/>
              <w:jc w:val="left"/>
              <w:rPr>
                <w:rFonts w:ascii="宋体" w:hAnsi="宋体" w:eastAsia="宋体" w:cs="宋体"/>
                <w:szCs w:val="21"/>
              </w:rPr>
            </w:pPr>
            <w:r>
              <w:rPr>
                <w:rFonts w:hint="eastAsia" w:ascii="宋体" w:hAnsi="宋体" w:eastAsia="宋体" w:cs="宋体"/>
                <w:szCs w:val="21"/>
              </w:rPr>
              <w:t>≥2个RS232串口通讯接口，≥2个USB-A型RS232接口，≥1个RJ45接口，≥1个3PIN座子音频输出接口，≥1个PPT翻页接口，≥1个12V1A电源接口，≥1个自锁电源开关，≥1个ANT天线接口，≥1个红外对频外接接口。</w:t>
            </w:r>
          </w:p>
          <w:p w14:paraId="7C2CF281">
            <w:pPr>
              <w:widowControl/>
              <w:numPr>
                <w:ilvl w:val="1"/>
                <w:numId w:val="1"/>
              </w:numPr>
              <w:jc w:val="left"/>
              <w:rPr>
                <w:rFonts w:ascii="宋体" w:hAnsi="宋体" w:eastAsia="宋体" w:cs="宋体"/>
                <w:szCs w:val="21"/>
              </w:rPr>
            </w:pPr>
            <w:r>
              <w:rPr>
                <w:rFonts w:hint="eastAsia" w:ascii="宋体" w:hAnsi="宋体" w:eastAsia="宋体" w:cs="宋体"/>
                <w:szCs w:val="21"/>
              </w:rPr>
              <w:t>需配置手持麦1台，性能要求：</w:t>
            </w:r>
          </w:p>
          <w:p w14:paraId="636034E0">
            <w:pPr>
              <w:numPr>
                <w:ilvl w:val="0"/>
                <w:numId w:val="22"/>
              </w:numPr>
              <w:spacing w:line="240" w:lineRule="atLeast"/>
              <w:jc w:val="left"/>
              <w:rPr>
                <w:rFonts w:ascii="宋体" w:hAnsi="宋体" w:eastAsia="宋体" w:cs="宋体"/>
                <w:szCs w:val="21"/>
              </w:rPr>
            </w:pPr>
            <w:r>
              <w:rPr>
                <w:rFonts w:hint="eastAsia" w:ascii="宋体" w:hAnsi="宋体" w:eastAsia="宋体" w:cs="宋体"/>
                <w:szCs w:val="21"/>
              </w:rPr>
              <w:t>双模无线麦克风，红外对频，2.4G音频传输；麦克风上含红外对频窗，能直接与充电底座上的红外接收窗进行对频，对频成功后自动锁频，不串频、无干扰。第一次对频成功后开机即可正常使用，无需再次对频；</w:t>
            </w:r>
          </w:p>
          <w:p w14:paraId="7CD95282">
            <w:pPr>
              <w:numPr>
                <w:ilvl w:val="0"/>
                <w:numId w:val="22"/>
              </w:numPr>
              <w:spacing w:line="240" w:lineRule="atLeast"/>
              <w:jc w:val="left"/>
              <w:rPr>
                <w:rFonts w:ascii="宋体" w:hAnsi="宋体" w:eastAsia="宋体" w:cs="宋体"/>
                <w:szCs w:val="21"/>
              </w:rPr>
            </w:pPr>
            <w:r>
              <w:rPr>
                <w:rFonts w:hint="eastAsia" w:ascii="宋体" w:hAnsi="宋体" w:eastAsia="宋体" w:cs="宋体"/>
                <w:szCs w:val="21"/>
              </w:rPr>
              <w:t>麦克风、激光笔、PPT翻页笔一体式设计，一个设备满足多种需求；</w:t>
            </w:r>
            <w:r>
              <w:rPr>
                <w:rFonts w:hint="eastAsia" w:ascii="宋体" w:hAnsi="宋体" w:eastAsia="宋体" w:cs="宋体"/>
                <w:szCs w:val="21"/>
                <w:highlight w:val="yellow"/>
              </w:rPr>
              <w:t>（提供CMA认证的权威检测报告证明加盖投标人公章）</w:t>
            </w:r>
          </w:p>
          <w:p w14:paraId="383F3CF6">
            <w:pPr>
              <w:numPr>
                <w:ilvl w:val="0"/>
                <w:numId w:val="22"/>
              </w:numPr>
              <w:spacing w:line="240" w:lineRule="atLeast"/>
              <w:jc w:val="left"/>
              <w:rPr>
                <w:rFonts w:ascii="宋体" w:hAnsi="宋体" w:eastAsia="宋体" w:cs="宋体"/>
                <w:szCs w:val="21"/>
              </w:rPr>
            </w:pPr>
            <w:r>
              <w:rPr>
                <w:rFonts w:hint="eastAsia" w:ascii="宋体" w:hAnsi="宋体" w:eastAsia="宋体" w:cs="宋体"/>
                <w:szCs w:val="21"/>
              </w:rPr>
              <w:t>可通过麦克风上的彩色显示屏调节五档屏幕亮度、限幅器开关、自动增益开关、4档EQ高频、4档EQ低频、降噪开关等功能，快速定制专属音质；（提供CMA认证的权威检测报告证明加盖投标人公章）</w:t>
            </w:r>
          </w:p>
          <w:p w14:paraId="6D128D65">
            <w:pPr>
              <w:numPr>
                <w:ilvl w:val="0"/>
                <w:numId w:val="22"/>
              </w:numPr>
              <w:spacing w:line="240" w:lineRule="atLeast"/>
              <w:jc w:val="left"/>
              <w:rPr>
                <w:rFonts w:ascii="宋体" w:hAnsi="宋体" w:eastAsia="宋体" w:cs="宋体"/>
                <w:szCs w:val="21"/>
              </w:rPr>
            </w:pPr>
            <w:r>
              <w:rPr>
                <w:rFonts w:hint="eastAsia" w:ascii="宋体" w:hAnsi="宋体" w:eastAsia="宋体" w:cs="宋体"/>
                <w:szCs w:val="21"/>
              </w:rPr>
              <w:t>单个接收器即可达到≥25m传输距离，不断连、不卡顿。</w:t>
            </w:r>
          </w:p>
          <w:p w14:paraId="7BC74856">
            <w:pPr>
              <w:numPr>
                <w:ilvl w:val="0"/>
                <w:numId w:val="22"/>
              </w:numPr>
              <w:spacing w:line="240" w:lineRule="atLeast"/>
              <w:jc w:val="left"/>
              <w:rPr>
                <w:rFonts w:ascii="宋体" w:hAnsi="宋体" w:eastAsia="宋体" w:cs="宋体"/>
                <w:szCs w:val="21"/>
              </w:rPr>
            </w:pPr>
            <w:r>
              <w:rPr>
                <w:rFonts w:hint="eastAsia" w:ascii="宋体" w:hAnsi="宋体" w:eastAsia="宋体" w:cs="宋体"/>
                <w:szCs w:val="21"/>
              </w:rPr>
              <w:t>内置可充电锂电池，1.5小时充满电，可持续使用≥9小时；</w:t>
            </w:r>
          </w:p>
          <w:p w14:paraId="272EF3C5">
            <w:pPr>
              <w:widowControl/>
              <w:numPr>
                <w:ilvl w:val="1"/>
                <w:numId w:val="1"/>
              </w:numPr>
              <w:jc w:val="left"/>
              <w:rPr>
                <w:rFonts w:ascii="宋体" w:hAnsi="宋体" w:eastAsia="宋体" w:cs="宋体"/>
                <w:szCs w:val="21"/>
              </w:rPr>
            </w:pPr>
            <w:r>
              <w:rPr>
                <w:rFonts w:hint="eastAsia" w:ascii="宋体" w:hAnsi="宋体" w:eastAsia="宋体" w:cs="宋体"/>
                <w:szCs w:val="21"/>
              </w:rPr>
              <w:t>麦克风断开连接后，手持麦会发出蜂鸣声并于麦克风彩色显示屏上显示“请放回”，以提示老师归还麦克风。</w:t>
            </w:r>
            <w:r>
              <w:rPr>
                <w:rFonts w:hint="eastAsia" w:ascii="宋体" w:hAnsi="宋体" w:eastAsia="宋体" w:cs="宋体"/>
                <w:szCs w:val="21"/>
                <w:highlight w:val="yellow"/>
              </w:rPr>
              <w:t>（提供CMA认证的权威检测报告证明加盖投标人公章）</w:t>
            </w:r>
          </w:p>
          <w:p w14:paraId="4F4A8F07">
            <w:pPr>
              <w:widowControl/>
              <w:numPr>
                <w:ilvl w:val="1"/>
                <w:numId w:val="1"/>
              </w:numPr>
              <w:jc w:val="left"/>
              <w:rPr>
                <w:rFonts w:ascii="宋体" w:hAnsi="宋体" w:eastAsia="宋体" w:cs="宋体"/>
                <w:szCs w:val="21"/>
              </w:rPr>
            </w:pPr>
            <w:r>
              <w:rPr>
                <w:rFonts w:hint="eastAsia" w:ascii="宋体" w:hAnsi="宋体" w:eastAsia="宋体" w:cs="宋体"/>
                <w:szCs w:val="21"/>
              </w:rPr>
              <w:t>需配置智能充电底座1台，性能要求：</w:t>
            </w:r>
          </w:p>
          <w:p w14:paraId="7A5DDDCD">
            <w:pPr>
              <w:numPr>
                <w:ilvl w:val="0"/>
                <w:numId w:val="23"/>
              </w:numPr>
              <w:spacing w:line="240" w:lineRule="atLeast"/>
              <w:jc w:val="left"/>
              <w:rPr>
                <w:rFonts w:ascii="宋体" w:hAnsi="宋体" w:eastAsia="宋体" w:cs="宋体"/>
                <w:szCs w:val="21"/>
              </w:rPr>
            </w:pPr>
            <w:r>
              <w:rPr>
                <w:rFonts w:hint="eastAsia" w:ascii="宋体" w:hAnsi="宋体" w:eastAsia="宋体" w:cs="宋体"/>
                <w:szCs w:val="21"/>
              </w:rPr>
              <w:t>感应式磁控锁充电底座，可通过中控、音频主机云平台两种方式授权释放解锁权限，也可以设置无需权限，直接触摸底座的解锁按键解锁；</w:t>
            </w:r>
          </w:p>
          <w:p w14:paraId="7E12EEA4">
            <w:pPr>
              <w:numPr>
                <w:ilvl w:val="0"/>
                <w:numId w:val="23"/>
              </w:numPr>
              <w:spacing w:line="240" w:lineRule="atLeast"/>
              <w:jc w:val="left"/>
              <w:rPr>
                <w:rFonts w:ascii="宋体" w:hAnsi="宋体" w:eastAsia="宋体" w:cs="宋体"/>
                <w:szCs w:val="21"/>
              </w:rPr>
            </w:pPr>
            <w:r>
              <w:rPr>
                <w:rFonts w:hint="eastAsia" w:ascii="宋体" w:hAnsi="宋体" w:eastAsia="宋体" w:cs="宋体"/>
                <w:szCs w:val="21"/>
              </w:rPr>
              <w:t>充电底座通电状态下，可将笔形麦克风放入充电底座即可自动感应上锁；</w:t>
            </w:r>
          </w:p>
          <w:p w14:paraId="3759FC72">
            <w:pPr>
              <w:numPr>
                <w:ilvl w:val="0"/>
                <w:numId w:val="23"/>
              </w:numPr>
              <w:spacing w:line="240" w:lineRule="atLeast"/>
              <w:jc w:val="left"/>
              <w:rPr>
                <w:rFonts w:ascii="宋体" w:hAnsi="宋体" w:eastAsia="宋体" w:cs="宋体"/>
                <w:szCs w:val="21"/>
              </w:rPr>
            </w:pPr>
            <w:r>
              <w:rPr>
                <w:rFonts w:hint="eastAsia" w:ascii="宋体" w:hAnsi="宋体" w:eastAsia="宋体" w:cs="宋体"/>
                <w:szCs w:val="21"/>
              </w:rPr>
              <w:t>充电底座≥1个独立指示灯。≥1个感应式触摸式按键，已解锁后解锁按键为绿色，已锁定后解锁按键为红色；</w:t>
            </w:r>
          </w:p>
          <w:p w14:paraId="1236666D">
            <w:pPr>
              <w:numPr>
                <w:ilvl w:val="0"/>
                <w:numId w:val="23"/>
              </w:numPr>
              <w:spacing w:line="240" w:lineRule="atLeast"/>
              <w:jc w:val="left"/>
              <w:rPr>
                <w:rFonts w:ascii="宋体" w:hAnsi="宋体" w:eastAsia="宋体" w:cs="宋体"/>
                <w:szCs w:val="21"/>
              </w:rPr>
            </w:pPr>
            <w:r>
              <w:rPr>
                <w:rFonts w:hint="eastAsia" w:ascii="宋体" w:hAnsi="宋体" w:eastAsia="宋体" w:cs="宋体"/>
                <w:szCs w:val="21"/>
              </w:rPr>
              <w:t>充电底座≥1个5V 3A电源接口，≥1个IR红外接收口，一≥个信号传输USB口；</w:t>
            </w:r>
          </w:p>
          <w:p w14:paraId="4C04223D">
            <w:pPr>
              <w:numPr>
                <w:ilvl w:val="0"/>
                <w:numId w:val="23"/>
              </w:numPr>
              <w:spacing w:line="240" w:lineRule="atLeast"/>
              <w:jc w:val="left"/>
              <w:rPr>
                <w:rFonts w:ascii="宋体" w:hAnsi="宋体" w:eastAsia="宋体" w:cs="宋体"/>
                <w:szCs w:val="21"/>
              </w:rPr>
            </w:pPr>
            <w:r>
              <w:rPr>
                <w:rFonts w:hint="eastAsia" w:ascii="宋体" w:hAnsi="宋体" w:eastAsia="宋体" w:cs="宋体"/>
                <w:szCs w:val="21"/>
              </w:rPr>
              <w:t>底座采用积木式设计，可拓展底座达到多麦多充电座的目的，便于学校拓展设备；</w:t>
            </w:r>
          </w:p>
          <w:p w14:paraId="55A2524E">
            <w:pPr>
              <w:widowControl/>
              <w:numPr>
                <w:ilvl w:val="1"/>
                <w:numId w:val="1"/>
              </w:numPr>
              <w:jc w:val="left"/>
              <w:rPr>
                <w:rFonts w:ascii="宋体" w:hAnsi="宋体" w:eastAsia="宋体" w:cs="宋体"/>
                <w:szCs w:val="21"/>
              </w:rPr>
            </w:pPr>
            <w:r>
              <w:rPr>
                <w:rFonts w:hint="eastAsia" w:ascii="宋体" w:hAnsi="宋体" w:eastAsia="宋体" w:cs="宋体"/>
                <w:szCs w:val="21"/>
              </w:rPr>
              <w:t>终端安全保护系统</w:t>
            </w:r>
          </w:p>
          <w:p w14:paraId="4F3C5380">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支持在一台计算机上安装Windows2012、Windows7、Windows8、Windows10、Windows11等多种桌面操作系统并进行引导和立即还原；</w:t>
            </w:r>
          </w:p>
          <w:p w14:paraId="585C352F">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支持终端的统信UOS、麒麟KylinOS信创国产化操作系统设置立即还原、每天还原、每周还原、每月还原的还原方式并可创建还原点；（投标时提供带有CMA标识的检测报告并加盖投标人公章）</w:t>
            </w:r>
            <w:r>
              <w:rPr>
                <w:rFonts w:hint="eastAsia" w:ascii="宋体" w:hAnsi="宋体" w:eastAsia="宋体" w:cs="宋体"/>
                <w:szCs w:val="21"/>
              </w:rPr>
              <w:br w:type="textWrapping"/>
            </w:r>
            <w:r>
              <w:rPr>
                <w:rFonts w:hint="eastAsia" w:ascii="宋体" w:hAnsi="宋体" w:eastAsia="宋体" w:cs="宋体"/>
                <w:szCs w:val="21"/>
              </w:rPr>
              <w:t>支持为不同分区设置不同的还原方式，还原方式涵盖随系统、每次还原、每天还原、每周还原、每月还原、手动还原及完全开放；</w:t>
            </w:r>
          </w:p>
          <w:p w14:paraId="64712430">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支持从WINDOWS界面对1000台以上的电脑进行数据差异拷贝，非增量拷贝、变量拷贝、进度同步等上一代部署方式。根据网络状况可选择广播、组播、单播等方式（提供支持1000台机位的界面截图并加盖投标人公章）</w:t>
            </w:r>
          </w:p>
          <w:p w14:paraId="638636A7">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支持国产终端电脑SSD硬盘和机械硬盘双硬盘保护模式和进行同传操作；（提供CMA认证的权威检测报告证明，加盖投标人公章）</w:t>
            </w:r>
          </w:p>
          <w:p w14:paraId="2EEB901E">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支持隐藏底层操作系统选单，有多个操作系统时，可设置默认进入某个操作系统，自定义进入系统的时间（时间可设置到秒）；（提供CMA认证的权威检测报告证明加盖投标人公章）</w:t>
            </w:r>
          </w:p>
          <w:p w14:paraId="1E049482">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支持差异拷贝接收端网络环境检测，可检测接收端网卡连接速度，提前发现问题网点，排查处理影响差异拷贝的终端；(提供可检测接收端连接速度的功能界面截图加盖投标人公章)</w:t>
            </w:r>
          </w:p>
          <w:p w14:paraId="30C20F40">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支持终端多网卡，可设置多网卡IP，差异拷贝可绑定任意一张网卡；</w:t>
            </w:r>
          </w:p>
          <w:p w14:paraId="1FCFE3CB">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支持显示差异拷贝过程中当前发送端网卡的列表，对于多网卡终端可自由选择进行差异拷贝的网卡</w:t>
            </w:r>
          </w:p>
          <w:p w14:paraId="0562988C">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可对多个操作系统自动分配不同网段的IP地址；（提供CMA认证的权威检测报告证明加盖投标人公章）</w:t>
            </w:r>
          </w:p>
          <w:p w14:paraId="3282F65F">
            <w:pPr>
              <w:numPr>
                <w:ilvl w:val="0"/>
                <w:numId w:val="24"/>
              </w:numPr>
              <w:spacing w:line="240" w:lineRule="atLeast"/>
              <w:jc w:val="left"/>
              <w:rPr>
                <w:rFonts w:ascii="宋体" w:hAnsi="宋体" w:eastAsia="宋体" w:cs="宋体"/>
                <w:szCs w:val="21"/>
              </w:rPr>
            </w:pPr>
            <w:r>
              <w:rPr>
                <w:rFonts w:hint="eastAsia" w:ascii="宋体" w:hAnsi="宋体" w:eastAsia="宋体" w:cs="宋体"/>
                <w:color w:val="000000"/>
                <w:kern w:val="0"/>
                <w:szCs w:val="21"/>
                <w:lang w:bidi="ar"/>
              </w:rPr>
              <w:t>若部分终端因网卡或网线故障导致速度较慢影响整体终端传输速度，可自动识别当前传输过程中的最慢机并进行标记；</w:t>
            </w:r>
          </w:p>
          <w:p w14:paraId="6532673D">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可在现有安装好的统信UOS、麒麟KylinOS信创国产化操作系统下面复制出一个同样的频道系统，无需重新分区，该频道系统可以安装不同的应用软件；（提供CMA认证的权威检测报告证明加盖投标人公章）</w:t>
            </w:r>
          </w:p>
          <w:p w14:paraId="59AF68FF">
            <w:pPr>
              <w:numPr>
                <w:ilvl w:val="0"/>
                <w:numId w:val="24"/>
              </w:numPr>
              <w:spacing w:line="240" w:lineRule="atLeast"/>
              <w:jc w:val="left"/>
              <w:rPr>
                <w:rFonts w:ascii="宋体" w:hAnsi="宋体" w:eastAsia="宋体" w:cs="宋体"/>
                <w:szCs w:val="21"/>
              </w:rPr>
            </w:pPr>
            <w:r>
              <w:rPr>
                <w:rFonts w:hint="eastAsia" w:ascii="宋体" w:hAnsi="宋体" w:eastAsia="宋体" w:cs="宋体"/>
                <w:color w:val="000000"/>
                <w:kern w:val="0"/>
                <w:szCs w:val="21"/>
                <w:lang w:bidi="ar"/>
              </w:rPr>
              <w:t>支持开启/关闭开机自动连线，支持显示/不显示开机画面背景图片、开机画面热键提醒；</w:t>
            </w:r>
          </w:p>
          <w:p w14:paraId="395BF6AC">
            <w:pPr>
              <w:numPr>
                <w:ilvl w:val="0"/>
                <w:numId w:val="24"/>
              </w:numPr>
              <w:spacing w:line="240" w:lineRule="atLeast"/>
              <w:jc w:val="left"/>
              <w:rPr>
                <w:rFonts w:ascii="宋体" w:hAnsi="宋体" w:eastAsia="宋体" w:cs="宋体"/>
                <w:szCs w:val="21"/>
              </w:rPr>
            </w:pPr>
            <w:r>
              <w:rPr>
                <w:rFonts w:hint="eastAsia" w:ascii="宋体" w:hAnsi="宋体" w:eastAsia="宋体" w:cs="宋体"/>
                <w:color w:val="000000"/>
                <w:kern w:val="0"/>
                <w:szCs w:val="21"/>
                <w:lang w:bidi="ar"/>
              </w:rPr>
              <w:t>支持对指定频道的信息进行修改，包括让频道在开机画面显示、将频道设置为不保护、为频道启动进入密码验证、修改频道密码以及设置终端开机时画面显示的频道描述；</w:t>
            </w:r>
          </w:p>
          <w:p w14:paraId="1812FDE0">
            <w:pPr>
              <w:numPr>
                <w:ilvl w:val="0"/>
                <w:numId w:val="24"/>
              </w:numPr>
              <w:spacing w:line="240" w:lineRule="atLeast"/>
              <w:jc w:val="left"/>
              <w:rPr>
                <w:rFonts w:ascii="宋体" w:hAnsi="宋体" w:eastAsia="宋体" w:cs="宋体"/>
                <w:szCs w:val="21"/>
              </w:rPr>
            </w:pPr>
            <w:r>
              <w:rPr>
                <w:rFonts w:hint="eastAsia" w:ascii="宋体" w:hAnsi="宋体" w:eastAsia="宋体" w:cs="宋体"/>
                <w:color w:val="000000"/>
                <w:kern w:val="0"/>
                <w:szCs w:val="21"/>
                <w:lang w:bidi="ar"/>
              </w:rPr>
              <w:t>支持对同类型或未分配分区进行复制，复制后目标分区与源分区的数据一致，减少用户重复安装系统；</w:t>
            </w:r>
          </w:p>
          <w:p w14:paraId="2BA2489A">
            <w:pPr>
              <w:numPr>
                <w:ilvl w:val="0"/>
                <w:numId w:val="24"/>
              </w:numPr>
              <w:spacing w:line="240" w:lineRule="atLeast"/>
              <w:jc w:val="left"/>
              <w:rPr>
                <w:rFonts w:ascii="宋体" w:hAnsi="宋体" w:eastAsia="宋体" w:cs="宋体"/>
                <w:szCs w:val="21"/>
              </w:rPr>
            </w:pPr>
            <w:r>
              <w:rPr>
                <w:rFonts w:hint="eastAsia" w:ascii="宋体" w:hAnsi="宋体" w:eastAsia="宋体" w:cs="宋体"/>
                <w:color w:val="000000"/>
                <w:kern w:val="0"/>
                <w:szCs w:val="21"/>
                <w:lang w:bidi="ar"/>
              </w:rPr>
              <w:t>不便进行网络拷贝的情况下，可制作与样机数据一致的硬盘并挂载至同配置终端上直接使用，复制过程可查看复制总容量、当前已复制容量、当前复制进度百分比及复制进度条；</w:t>
            </w:r>
          </w:p>
          <w:p w14:paraId="0BC807B4">
            <w:pPr>
              <w:numPr>
                <w:ilvl w:val="0"/>
                <w:numId w:val="24"/>
              </w:numPr>
              <w:spacing w:line="240" w:lineRule="atLeast"/>
              <w:jc w:val="left"/>
              <w:rPr>
                <w:rFonts w:ascii="宋体" w:hAnsi="宋体" w:eastAsia="宋体" w:cs="宋体"/>
                <w:szCs w:val="21"/>
              </w:rPr>
            </w:pPr>
            <w:r>
              <w:rPr>
                <w:rFonts w:hint="eastAsia" w:ascii="宋体" w:hAnsi="宋体" w:eastAsia="宋体" w:cs="宋体"/>
                <w:color w:val="000000"/>
                <w:kern w:val="0"/>
                <w:szCs w:val="21"/>
                <w:lang w:bidi="ar"/>
              </w:rPr>
              <w:t>支持操作系统分权管理，可分配不同的管理员管理不同的操作系统。(提供功能界面截图加盖投标人公章)</w:t>
            </w:r>
          </w:p>
          <w:p w14:paraId="13DC2A02">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分配用户权限，用户在现有安装好的统信UOS、麒麟KylinOS信创国产化操作系统下面创建属于自己的专用虚拟系统，所安装的软件和保存的数据仅自己可以使用，其他用户无法查看、修改或删除；（提供CMA认证的权威检测报告证明加盖投标人公章）</w:t>
            </w:r>
          </w:p>
          <w:p w14:paraId="00444940">
            <w:pPr>
              <w:numPr>
                <w:ilvl w:val="0"/>
                <w:numId w:val="24"/>
              </w:numPr>
              <w:spacing w:line="240" w:lineRule="atLeast"/>
              <w:jc w:val="left"/>
              <w:rPr>
                <w:rFonts w:ascii="宋体" w:hAnsi="宋体" w:eastAsia="宋体" w:cs="宋体"/>
                <w:szCs w:val="21"/>
              </w:rPr>
            </w:pPr>
            <w:r>
              <w:rPr>
                <w:rFonts w:hint="eastAsia" w:ascii="宋体" w:hAnsi="宋体" w:eastAsia="宋体" w:cs="宋体"/>
                <w:szCs w:val="21"/>
              </w:rPr>
              <w:t>配套终端安全系统授权68个点</w:t>
            </w:r>
          </w:p>
          <w:p w14:paraId="56BACA68">
            <w:pPr>
              <w:widowControl/>
              <w:numPr>
                <w:ilvl w:val="1"/>
                <w:numId w:val="1"/>
              </w:numPr>
              <w:jc w:val="left"/>
              <w:rPr>
                <w:rFonts w:ascii="宋体" w:hAnsi="宋体" w:eastAsia="宋体" w:cs="宋体"/>
                <w:szCs w:val="21"/>
              </w:rPr>
            </w:pPr>
            <w:r>
              <w:rPr>
                <w:rFonts w:hint="eastAsia" w:ascii="宋体" w:hAnsi="宋体" w:eastAsia="宋体" w:cs="宋体"/>
                <w:szCs w:val="21"/>
              </w:rPr>
              <w:t>噢易多媒体网络教室软件</w:t>
            </w:r>
          </w:p>
          <w:p w14:paraId="56F3CD6D">
            <w:pPr>
              <w:pStyle w:val="9"/>
              <w:numPr>
                <w:ilvl w:val="0"/>
                <w:numId w:val="25"/>
              </w:numPr>
              <w:ind w:firstLineChars="0"/>
              <w:jc w:val="left"/>
              <w:rPr>
                <w:rFonts w:ascii="宋体" w:hAnsi="宋体" w:eastAsia="宋体" w:cs="宋体"/>
                <w:szCs w:val="21"/>
              </w:rPr>
            </w:pPr>
            <w:r>
              <w:rPr>
                <w:rFonts w:hint="eastAsia" w:ascii="宋体" w:hAnsi="宋体" w:eastAsia="宋体" w:cs="宋体"/>
                <w:szCs w:val="21"/>
              </w:rPr>
              <w:t>屏幕广播支持区域广播方式，教师端可选取一块区域广播给学生机；（提供CMA认证的权威检测报告证明加盖投标人公章）</w:t>
            </w:r>
          </w:p>
          <w:p w14:paraId="621CA80F">
            <w:pPr>
              <w:pStyle w:val="9"/>
              <w:numPr>
                <w:ilvl w:val="0"/>
                <w:numId w:val="25"/>
              </w:numPr>
              <w:ind w:firstLineChars="0"/>
              <w:jc w:val="left"/>
              <w:rPr>
                <w:rFonts w:ascii="宋体" w:hAnsi="宋体" w:eastAsia="宋体" w:cs="宋体"/>
                <w:szCs w:val="21"/>
              </w:rPr>
            </w:pPr>
            <w:r>
              <w:rPr>
                <w:rFonts w:hint="eastAsia" w:ascii="宋体" w:hAnsi="宋体" w:eastAsia="宋体" w:cs="宋体"/>
                <w:kern w:val="0"/>
                <w:szCs w:val="21"/>
              </w:rPr>
              <w:t>屏幕广播支持笔记截屏，教师机开启笔记截屏后，全屏广播时学生机可一键截取屏幕，保存上课重点信息；</w:t>
            </w:r>
          </w:p>
          <w:p w14:paraId="00684303">
            <w:pPr>
              <w:pStyle w:val="9"/>
              <w:numPr>
                <w:ilvl w:val="0"/>
                <w:numId w:val="25"/>
              </w:numPr>
              <w:ind w:firstLineChars="0"/>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szCs w:val="21"/>
              </w:rPr>
              <w:t>支持遥控转播，教师端可对单个学生机进行遥控并转播到其它学生机桌面；（提供CMA认证的权威检测报告证明加盖投标人公章）</w:t>
            </w:r>
          </w:p>
          <w:p w14:paraId="3ADF6B5C">
            <w:pPr>
              <w:pStyle w:val="9"/>
              <w:numPr>
                <w:ilvl w:val="0"/>
                <w:numId w:val="25"/>
              </w:numPr>
              <w:ind w:firstLineChars="0"/>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教师机可以连续监看所选学生机屏幕，每屏可监视多个学生,可设置每屏学生机的数量以及学生机屏幕轮循的时间间隔；（提供CMA认证的权威检测报告证明加盖投标人公章）</w:t>
            </w:r>
          </w:p>
          <w:p w14:paraId="282674C7">
            <w:pPr>
              <w:pStyle w:val="9"/>
              <w:numPr>
                <w:ilvl w:val="0"/>
                <w:numId w:val="25"/>
              </w:numPr>
              <w:ind w:firstLineChars="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支持遥控监看，教师可选定个别学生或所有学生进行屏幕监控，控制时可锁定学生机，也可不锁定学生机；</w:t>
            </w:r>
          </w:p>
          <w:p w14:paraId="665ABBAD">
            <w:pPr>
              <w:pStyle w:val="9"/>
              <w:numPr>
                <w:ilvl w:val="0"/>
                <w:numId w:val="25"/>
              </w:numPr>
              <w:ind w:firstLineChars="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支持黑屏肃静，教师可对学生执行黑屏肃静操作，能够自定义黑屏肃静的提示信息，支持手动解锁、按时解锁、按时长解锁；（提供CMA认证的权威检测报告证明加盖投标人公章）</w:t>
            </w:r>
          </w:p>
          <w:p w14:paraId="41DEBD54">
            <w:pPr>
              <w:pStyle w:val="9"/>
              <w:numPr>
                <w:ilvl w:val="0"/>
                <w:numId w:val="25"/>
              </w:numPr>
              <w:ind w:firstLineChars="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为便于教学互动，支持多人语音连麦，在屏幕广播状态下教师可自定义选择多个学生开启多人语音连麦。可按照开麦、闭麦、正在讲话三种状态来清晰显示所有语音连麦学生的麦克风状态。教师可对语音连麦学生进行批量管理，如开启/解除全体静音，也可批量设置学生机全体接入及全体断开；退出屏幕广播后，教师及学生也可进行语音互动及关闭语音连麦；</w:t>
            </w:r>
          </w:p>
          <w:p w14:paraId="1912256C">
            <w:pPr>
              <w:pStyle w:val="9"/>
              <w:numPr>
                <w:ilvl w:val="0"/>
                <w:numId w:val="25"/>
              </w:numPr>
              <w:ind w:firstLineChars="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教师可选定一个学生操作本机或操作教师机进行教学演示，并将该学生演示的画面广播给每一个学生；被广播的学生将全屏/窗口接收演示学生的画面，全屏状态键盘和鼠标被锁定；</w:t>
            </w:r>
          </w:p>
        </w:tc>
        <w:tc>
          <w:tcPr>
            <w:tcW w:w="376" w:type="pct"/>
            <w:vAlign w:val="center"/>
          </w:tcPr>
          <w:p w14:paraId="683254E8">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套</w:t>
            </w:r>
          </w:p>
        </w:tc>
        <w:tc>
          <w:tcPr>
            <w:tcW w:w="357" w:type="pct"/>
            <w:vAlign w:val="center"/>
          </w:tcPr>
          <w:p w14:paraId="6DF03CB8">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w:t>
            </w:r>
          </w:p>
        </w:tc>
      </w:tr>
      <w:tr w14:paraId="0E212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01" w:type="pct"/>
            <w:vAlign w:val="center"/>
          </w:tcPr>
          <w:p w14:paraId="6C561179">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5</w:t>
            </w:r>
          </w:p>
        </w:tc>
        <w:tc>
          <w:tcPr>
            <w:tcW w:w="816" w:type="pct"/>
            <w:vAlign w:val="center"/>
          </w:tcPr>
          <w:p w14:paraId="3CE9360F">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金融业务实验教学系统</w:t>
            </w:r>
          </w:p>
          <w:p w14:paraId="59CBB4E4">
            <w:pPr>
              <w:jc w:val="center"/>
              <w:rPr>
                <w:rFonts w:ascii="宋体" w:hAnsi="宋体" w:eastAsia="宋体" w:cs="宋体"/>
                <w:color w:val="000000" w:themeColor="text1"/>
                <w:kern w:val="0"/>
                <w:szCs w:val="21"/>
                <w14:textFill>
                  <w14:solidFill>
                    <w14:schemeClr w14:val="tx1"/>
                  </w14:solidFill>
                </w14:textFill>
              </w:rPr>
            </w:pPr>
          </w:p>
        </w:tc>
        <w:tc>
          <w:tcPr>
            <w:tcW w:w="3148" w:type="pct"/>
            <w:vAlign w:val="center"/>
          </w:tcPr>
          <w:p w14:paraId="76E767B1">
            <w:pPr>
              <w:widowControl/>
              <w:numPr>
                <w:ilvl w:val="0"/>
                <w:numId w:val="26"/>
              </w:numPr>
              <w:adjustRightInd w:val="0"/>
              <w:snapToGrid w:val="0"/>
              <w:spacing w:line="288" w:lineRule="auto"/>
              <w:rPr>
                <w:rFonts w:ascii="宋体" w:hAnsi="宋体" w:eastAsia="宋体" w:cs="宋体"/>
                <w:b/>
                <w:bCs/>
                <w:color w:val="000000"/>
                <w:szCs w:val="21"/>
              </w:rPr>
            </w:pPr>
            <w:r>
              <w:rPr>
                <w:rFonts w:hint="eastAsia" w:ascii="宋体" w:hAnsi="宋体" w:eastAsia="宋体" w:cs="宋体"/>
                <w:b/>
                <w:bCs/>
                <w:color w:val="000000"/>
                <w:szCs w:val="21"/>
              </w:rPr>
              <w:t>金融业务实验教学系统</w:t>
            </w:r>
          </w:p>
          <w:p w14:paraId="2681DB7A">
            <w:pPr>
              <w:widowControl/>
              <w:numPr>
                <w:ilvl w:val="0"/>
                <w:numId w:val="27"/>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综合性的实践教学平台：为银行保险、证券投资、理财规划、金融大数据、区块链、市场营销等多个经济金融相关专业的虚拟仿真实训系统提供资源平台，帮助学生全面提升专业技能和实操能力。</w:t>
            </w:r>
          </w:p>
          <w:p w14:paraId="5ECD99A1">
            <w:pPr>
              <w:widowControl/>
              <w:numPr>
                <w:ilvl w:val="0"/>
                <w:numId w:val="27"/>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远程访问与资源共享：可满足120个学生可以通过电脑、iPad、手机等终端同时远程访问学校的实训应用和资源，实现不同软件间的统一入口和数据互通。这种灵活的访问方式使得学生能够在任何地点进行学习和实践，</w:t>
            </w:r>
            <w:r>
              <w:rPr>
                <w:rFonts w:hint="eastAsia" w:ascii="宋体" w:hAnsi="宋体" w:eastAsia="宋体" w:cs="宋体"/>
                <w:kern w:val="0"/>
                <w:szCs w:val="21"/>
                <w:lang w:bidi="ar"/>
              </w:rPr>
              <w:t>支持多元化异构终端设备的算力接入调用</w:t>
            </w:r>
            <w:r>
              <w:rPr>
                <w:rFonts w:hint="eastAsia" w:ascii="宋体" w:hAnsi="宋体" w:eastAsia="宋体" w:cs="宋体"/>
                <w:color w:val="000000"/>
                <w:szCs w:val="21"/>
              </w:rPr>
              <w:t>。</w:t>
            </w:r>
          </w:p>
          <w:p w14:paraId="108BAC2E">
            <w:pPr>
              <w:widowControl/>
              <w:numPr>
                <w:ilvl w:val="0"/>
                <w:numId w:val="27"/>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多样化的应用场景与服务：不仅服务于实践教学，还适用于金融科技实验室、数字银行实验室、互联网金融实验室等整体建设。同时，还支持财经综合实训大赛等多种应用场景。</w:t>
            </w:r>
          </w:p>
          <w:p w14:paraId="59590965">
            <w:pPr>
              <w:widowControl/>
              <w:numPr>
                <w:ilvl w:val="0"/>
                <w:numId w:val="27"/>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服务平台：特性，开放空间、移动连接、本地异地同步实验教学、伴随型实训、课外远程实操、学生访客个性化学习功能。</w:t>
            </w:r>
          </w:p>
          <w:p w14:paraId="47CA59BB">
            <w:pPr>
              <w:widowControl/>
              <w:numPr>
                <w:ilvl w:val="0"/>
                <w:numId w:val="27"/>
              </w:numPr>
              <w:adjustRightInd w:val="0"/>
              <w:snapToGrid w:val="0"/>
              <w:spacing w:line="288" w:lineRule="auto"/>
              <w:rPr>
                <w:rFonts w:ascii="宋体" w:hAnsi="宋体" w:eastAsia="宋体" w:cs="宋体"/>
                <w:color w:val="000000"/>
                <w:szCs w:val="21"/>
              </w:rPr>
            </w:pPr>
            <w:r>
              <w:rPr>
                <w:rFonts w:hint="eastAsia" w:ascii="宋体" w:hAnsi="宋体" w:eastAsia="宋体" w:cs="宋体"/>
                <w:kern w:val="0"/>
                <w:szCs w:val="21"/>
                <w:lang w:bidi="ar"/>
              </w:rPr>
              <w:t>为保障安全自主可控的使用需求，平台可部署于国产化服务器操作系统上，支持基于国产ARM架构及国产X86架构芯片的服务器，同步应支持采用国产化数据库系统保障数据安全，支持通过迁移工具将基于CentOS底层系统的平台升级迁移至安全自主可控的环境中；</w:t>
            </w:r>
          </w:p>
          <w:p w14:paraId="38E1464E">
            <w:pPr>
              <w:widowControl/>
              <w:numPr>
                <w:ilvl w:val="0"/>
                <w:numId w:val="27"/>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支持多种架构异构芯片算力设备的纳管，涵盖X86架构的Intel、AMD处理器，符合安全可靠测评的X86架构的海光、兆芯处理器，符合安全可靠评测的ARM架构鲲鹏、飞腾处理器的算力设备；且兼容全面的桌面教学生态环境，可使用的操作系统涵盖常用的Windows7/10/11及Linux系统，以及符合安全可靠测评的桌面级KylinOS、UOS等操作系统；</w:t>
            </w:r>
          </w:p>
          <w:p w14:paraId="35530357">
            <w:pPr>
              <w:widowControl/>
              <w:numPr>
                <w:ilvl w:val="0"/>
                <w:numId w:val="27"/>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可根据物理实验室的实际环境及终端接入情况，创建一个与线下实验室相关联的物理实验室，支持配置为云端算力或本地算力，可进行IPV4及IPV6的网络配置，支持自动绑定终端IP，可根据实验室的实际IP分布划分IP范围以实现对应IP范围终端的自动纳管；</w:t>
            </w:r>
          </w:p>
          <w:p w14:paraId="4CB3F4C0">
            <w:pPr>
              <w:widowControl/>
              <w:numPr>
                <w:ilvl w:val="0"/>
                <w:numId w:val="27"/>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实验室的开放计划可设置详细的开放周期，可设置开始日期及结束日期，开放周期内可提供全天时间开放，也可根据具体时间段来开放（详细到分钟），支持根据课程安排执行按具体星期几开放以及隔周开放。</w:t>
            </w:r>
          </w:p>
          <w:p w14:paraId="2EC142EB">
            <w:pPr>
              <w:widowControl/>
              <w:numPr>
                <w:ilvl w:val="0"/>
                <w:numId w:val="26"/>
              </w:numPr>
              <w:adjustRightInd w:val="0"/>
              <w:snapToGrid w:val="0"/>
              <w:spacing w:line="288" w:lineRule="auto"/>
              <w:rPr>
                <w:rFonts w:ascii="宋体" w:hAnsi="宋体" w:eastAsia="宋体" w:cs="宋体"/>
                <w:b/>
                <w:bCs/>
                <w:color w:val="000000"/>
                <w:szCs w:val="21"/>
              </w:rPr>
            </w:pPr>
            <w:r>
              <w:rPr>
                <w:rFonts w:hint="eastAsia" w:ascii="宋体" w:hAnsi="宋体" w:eastAsia="宋体" w:cs="宋体"/>
                <w:b/>
                <w:bCs/>
                <w:color w:val="000000"/>
                <w:szCs w:val="21"/>
              </w:rPr>
              <w:t>数字贸易创新创业实战对抗平台</w:t>
            </w:r>
          </w:p>
          <w:p w14:paraId="4730EAB1">
            <w:pPr>
              <w:widowControl/>
              <w:numPr>
                <w:ilvl w:val="1"/>
                <w:numId w:val="26"/>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软件要求</w:t>
            </w:r>
          </w:p>
          <w:p w14:paraId="3AA8606B">
            <w:pPr>
              <w:widowControl/>
              <w:numPr>
                <w:ilvl w:val="0"/>
                <w:numId w:val="28"/>
              </w:numPr>
              <w:jc w:val="left"/>
              <w:rPr>
                <w:rFonts w:ascii="宋体" w:hAnsi="宋体" w:eastAsia="宋体" w:cs="宋体"/>
                <w:kern w:val="0"/>
                <w:szCs w:val="21"/>
              </w:rPr>
            </w:pPr>
            <w:r>
              <w:rPr>
                <w:rFonts w:hint="eastAsia" w:ascii="宋体" w:hAnsi="宋体" w:eastAsia="宋体" w:cs="宋体"/>
                <w:kern w:val="0"/>
                <w:szCs w:val="21"/>
              </w:rPr>
              <w:t>B/S（Browser/Server）结构，无用户数限制，客户端不需要安装终端软件，支持基于校园网、互联网的应用；</w:t>
            </w:r>
          </w:p>
          <w:p w14:paraId="6887B3B9">
            <w:pPr>
              <w:widowControl/>
              <w:numPr>
                <w:ilvl w:val="0"/>
                <w:numId w:val="28"/>
              </w:numPr>
              <w:jc w:val="left"/>
              <w:rPr>
                <w:rFonts w:ascii="宋体" w:hAnsi="宋体" w:eastAsia="宋体" w:cs="宋体"/>
                <w:kern w:val="0"/>
                <w:szCs w:val="21"/>
              </w:rPr>
            </w:pPr>
            <w:r>
              <w:rPr>
                <w:rFonts w:hint="eastAsia" w:ascii="宋体" w:hAnsi="宋体" w:eastAsia="宋体" w:cs="宋体"/>
                <w:kern w:val="0"/>
                <w:szCs w:val="21"/>
              </w:rPr>
              <w:t>平台拥有智能处理功能，构建实验报告体系，可以下载、查看学生实验报告；</w:t>
            </w:r>
          </w:p>
          <w:p w14:paraId="3906ABA8">
            <w:pPr>
              <w:widowControl/>
              <w:numPr>
                <w:ilvl w:val="0"/>
                <w:numId w:val="28"/>
              </w:numPr>
              <w:jc w:val="left"/>
              <w:rPr>
                <w:rFonts w:ascii="宋体" w:hAnsi="宋体" w:eastAsia="宋体" w:cs="宋体"/>
                <w:kern w:val="0"/>
                <w:szCs w:val="21"/>
              </w:rPr>
            </w:pPr>
            <w:r>
              <w:rPr>
                <w:rFonts w:hint="eastAsia" w:ascii="宋体" w:hAnsi="宋体" w:eastAsia="宋体" w:cs="宋体"/>
                <w:kern w:val="0"/>
                <w:szCs w:val="21"/>
              </w:rPr>
              <w:t>平台提供单个教师账号多实验班级同时实训功能，便于统一管理；</w:t>
            </w:r>
          </w:p>
          <w:p w14:paraId="4FF411A4">
            <w:pPr>
              <w:widowControl/>
              <w:numPr>
                <w:ilvl w:val="0"/>
                <w:numId w:val="28"/>
              </w:numPr>
              <w:jc w:val="left"/>
              <w:rPr>
                <w:rFonts w:ascii="宋体" w:hAnsi="宋体" w:eastAsia="宋体" w:cs="宋体"/>
                <w:kern w:val="0"/>
                <w:szCs w:val="21"/>
              </w:rPr>
            </w:pPr>
            <w:r>
              <w:rPr>
                <w:rFonts w:hint="eastAsia" w:ascii="宋体" w:hAnsi="宋体" w:eastAsia="宋体" w:cs="宋体"/>
                <w:kern w:val="0"/>
                <w:szCs w:val="21"/>
              </w:rPr>
              <w:t>本平台全程可模拟1-5年，在经营过程中，能实时反映现金动态变化，可以查询学生所做的每一步历史决策。</w:t>
            </w:r>
          </w:p>
          <w:p w14:paraId="6155909A">
            <w:pPr>
              <w:widowControl/>
              <w:numPr>
                <w:ilvl w:val="0"/>
                <w:numId w:val="28"/>
              </w:numPr>
              <w:jc w:val="left"/>
              <w:rPr>
                <w:rFonts w:ascii="宋体" w:hAnsi="宋体" w:eastAsia="宋体" w:cs="宋体"/>
                <w:kern w:val="0"/>
                <w:szCs w:val="21"/>
                <w:highlight w:val="yellow"/>
              </w:rPr>
            </w:pPr>
            <w:r>
              <w:rPr>
                <w:rFonts w:hint="eastAsia" w:ascii="宋体" w:hAnsi="宋体" w:eastAsia="宋体" w:cs="宋体"/>
                <w:kern w:val="0"/>
                <w:szCs w:val="21"/>
                <w:highlight w:val="yellow"/>
              </w:rPr>
              <w:t>平台可调整数字贸易环境，包括数字化平台用户量、创业团队、风险投资、产品设置、博览会订单、政策环境，</w:t>
            </w:r>
            <w:r>
              <w:rPr>
                <w:rFonts w:hint="eastAsia" w:ascii="宋体" w:hAnsi="宋体" w:eastAsia="宋体" w:cs="宋体"/>
                <w:kern w:val="0"/>
                <w:szCs w:val="21"/>
              </w:rPr>
              <w:t>(</w:t>
            </w:r>
            <w:r>
              <w:rPr>
                <w:rFonts w:hint="eastAsia" w:ascii="宋体" w:hAnsi="宋体" w:eastAsia="宋体" w:cs="宋体"/>
                <w:color w:val="000000"/>
                <w:kern w:val="0"/>
                <w:szCs w:val="21"/>
                <w:lang w:bidi="ar"/>
              </w:rPr>
              <w:t>提供功能界面截图加盖投标人公章</w:t>
            </w:r>
            <w:r>
              <w:rPr>
                <w:rFonts w:hint="eastAsia" w:ascii="宋体" w:hAnsi="宋体" w:eastAsia="宋体" w:cs="宋体"/>
                <w:kern w:val="0"/>
                <w:szCs w:val="21"/>
              </w:rPr>
              <w:t>）</w:t>
            </w:r>
            <w:r>
              <w:rPr>
                <w:rFonts w:hint="eastAsia" w:ascii="宋体" w:hAnsi="宋体" w:eastAsia="宋体" w:cs="宋体"/>
                <w:kern w:val="0"/>
                <w:szCs w:val="21"/>
                <w:highlight w:val="yellow"/>
              </w:rPr>
              <w:t>。</w:t>
            </w:r>
          </w:p>
          <w:p w14:paraId="2A993D7C">
            <w:pPr>
              <w:widowControl/>
              <w:numPr>
                <w:ilvl w:val="1"/>
                <w:numId w:val="26"/>
              </w:numPr>
              <w:adjustRightInd w:val="0"/>
              <w:snapToGrid w:val="0"/>
              <w:spacing w:line="288" w:lineRule="auto"/>
              <w:rPr>
                <w:rFonts w:ascii="宋体" w:hAnsi="宋体" w:eastAsia="宋体" w:cs="宋体"/>
                <w:kern w:val="0"/>
                <w:szCs w:val="21"/>
              </w:rPr>
            </w:pPr>
            <w:r>
              <w:rPr>
                <w:rFonts w:hint="eastAsia" w:ascii="宋体" w:hAnsi="宋体" w:eastAsia="宋体" w:cs="宋体"/>
                <w:color w:val="000000"/>
                <w:szCs w:val="21"/>
              </w:rPr>
              <w:t>功能模块及具体要求：</w:t>
            </w:r>
          </w:p>
          <w:p w14:paraId="53D89A35">
            <w:pPr>
              <w:widowControl/>
              <w:adjustRightInd w:val="0"/>
              <w:snapToGrid w:val="0"/>
              <w:spacing w:line="288" w:lineRule="auto"/>
              <w:rPr>
                <w:rFonts w:ascii="宋体" w:hAnsi="宋体" w:eastAsia="宋体" w:cs="宋体"/>
                <w:kern w:val="0"/>
                <w:szCs w:val="21"/>
              </w:rPr>
            </w:pPr>
            <w:r>
              <w:rPr>
                <w:rFonts w:hint="eastAsia" w:ascii="宋体" w:hAnsi="宋体" w:eastAsia="宋体" w:cs="宋体"/>
                <w:kern w:val="0"/>
                <w:szCs w:val="21"/>
              </w:rPr>
              <w:t>平台包括管理员端、教师端、学生端三部分。</w:t>
            </w:r>
          </w:p>
          <w:p w14:paraId="37A0CD21">
            <w:pPr>
              <w:widowControl/>
              <w:numPr>
                <w:ilvl w:val="2"/>
                <w:numId w:val="26"/>
              </w:numPr>
              <w:adjustRightInd w:val="0"/>
              <w:snapToGrid w:val="0"/>
              <w:rPr>
                <w:rFonts w:ascii="宋体" w:hAnsi="宋体" w:eastAsia="宋体" w:cs="宋体"/>
                <w:color w:val="000000"/>
                <w:szCs w:val="21"/>
              </w:rPr>
            </w:pPr>
            <w:r>
              <w:rPr>
                <w:rFonts w:hint="eastAsia" w:ascii="宋体" w:hAnsi="宋体" w:eastAsia="宋体" w:cs="宋体"/>
                <w:color w:val="000000"/>
                <w:szCs w:val="21"/>
              </w:rPr>
              <w:t>管理员端程序功能</w:t>
            </w:r>
          </w:p>
          <w:p w14:paraId="2EEA37B7">
            <w:pPr>
              <w:widowControl/>
              <w:jc w:val="left"/>
              <w:rPr>
                <w:rFonts w:ascii="宋体" w:hAnsi="宋体" w:eastAsia="宋体" w:cs="宋体"/>
                <w:kern w:val="0"/>
                <w:szCs w:val="21"/>
              </w:rPr>
            </w:pPr>
            <w:r>
              <w:rPr>
                <w:rFonts w:hint="eastAsia" w:ascii="宋体" w:hAnsi="宋体" w:eastAsia="宋体" w:cs="宋体"/>
                <w:kern w:val="0"/>
                <w:szCs w:val="21"/>
              </w:rPr>
              <w:t>平台具有独立的管理员功能，管理员具有教学师资队伍管理、学生信息统一维护管理等功能。</w:t>
            </w:r>
          </w:p>
          <w:p w14:paraId="6A684151">
            <w:pPr>
              <w:widowControl/>
              <w:numPr>
                <w:ilvl w:val="0"/>
                <w:numId w:val="29"/>
              </w:numPr>
              <w:jc w:val="left"/>
              <w:rPr>
                <w:rFonts w:ascii="宋体" w:hAnsi="宋体" w:eastAsia="宋体" w:cs="宋体"/>
                <w:kern w:val="0"/>
                <w:szCs w:val="21"/>
              </w:rPr>
            </w:pPr>
            <w:r>
              <w:rPr>
                <w:rFonts w:hint="eastAsia" w:ascii="宋体" w:hAnsi="宋体" w:eastAsia="宋体" w:cs="宋体"/>
                <w:kern w:val="0"/>
                <w:szCs w:val="21"/>
              </w:rPr>
              <w:t>教师管理：管理员具有对教学师资队伍的管理功能，包括教师账号的新增、编辑、账号密码的初始化重置、账号锁定/账号解锁等功能。</w:t>
            </w:r>
          </w:p>
          <w:p w14:paraId="3C9EB876">
            <w:pPr>
              <w:widowControl/>
              <w:numPr>
                <w:ilvl w:val="0"/>
                <w:numId w:val="29"/>
              </w:numPr>
              <w:jc w:val="left"/>
              <w:rPr>
                <w:rFonts w:ascii="宋体" w:hAnsi="宋体" w:eastAsia="宋体" w:cs="宋体"/>
                <w:kern w:val="0"/>
                <w:szCs w:val="21"/>
              </w:rPr>
            </w:pPr>
            <w:r>
              <w:rPr>
                <w:rFonts w:hint="eastAsia" w:ascii="宋体" w:hAnsi="宋体" w:eastAsia="宋体" w:cs="宋体"/>
                <w:kern w:val="0"/>
                <w:szCs w:val="21"/>
              </w:rPr>
              <w:t>背景资料：管理员具有管理背景资料的功能，其新增的背景资料供所有教师使用。功能主要包括新增、删除、复制、编辑。同时可通过数字化平台用户量、创业团队、风险投资、产品设置、博览会订单、政策环境等降低或提高实训难度。</w:t>
            </w:r>
          </w:p>
          <w:p w14:paraId="30176042">
            <w:pPr>
              <w:widowControl/>
              <w:numPr>
                <w:ilvl w:val="0"/>
                <w:numId w:val="29"/>
              </w:numPr>
              <w:jc w:val="left"/>
              <w:rPr>
                <w:rFonts w:ascii="宋体" w:hAnsi="宋体" w:eastAsia="宋体" w:cs="宋体"/>
                <w:kern w:val="0"/>
                <w:szCs w:val="21"/>
              </w:rPr>
            </w:pPr>
            <w:r>
              <w:rPr>
                <w:rFonts w:hint="eastAsia" w:ascii="宋体" w:hAnsi="宋体" w:eastAsia="宋体" w:cs="宋体"/>
                <w:kern w:val="0"/>
                <w:szCs w:val="21"/>
              </w:rPr>
              <w:t>参数设置：管理员具有参数设置的功能，其新增的参数供所有教师使用，参数主要包括资金参数、公司选址参数、数字贸易参数、生产参数、仓库参数等，可改变参数数值从而增加或降低实训难度。</w:t>
            </w:r>
          </w:p>
          <w:p w14:paraId="0BD49235">
            <w:pPr>
              <w:widowControl/>
              <w:numPr>
                <w:ilvl w:val="0"/>
                <w:numId w:val="29"/>
              </w:numPr>
              <w:jc w:val="left"/>
              <w:rPr>
                <w:rFonts w:ascii="宋体" w:hAnsi="宋体" w:eastAsia="宋体" w:cs="宋体"/>
                <w:bCs/>
                <w:kern w:val="0"/>
                <w:szCs w:val="21"/>
              </w:rPr>
            </w:pPr>
            <w:r>
              <w:rPr>
                <w:rFonts w:hint="eastAsia" w:ascii="宋体" w:hAnsi="宋体" w:eastAsia="宋体" w:cs="宋体"/>
                <w:kern w:val="0"/>
                <w:szCs w:val="21"/>
                <w:highlight w:val="yellow"/>
              </w:rPr>
              <w:t>自动值裁：管理员具有值裁方案设置的功能，设置单个时间节点的时间以把握整体实训进度，</w:t>
            </w:r>
            <w:r>
              <w:rPr>
                <w:rFonts w:hint="eastAsia" w:ascii="宋体" w:hAnsi="宋体" w:eastAsia="宋体" w:cs="宋体"/>
                <w:bCs/>
                <w:kern w:val="0"/>
                <w:szCs w:val="21"/>
              </w:rPr>
              <w:t>(</w:t>
            </w:r>
            <w:r>
              <w:rPr>
                <w:rFonts w:hint="eastAsia" w:ascii="宋体" w:hAnsi="宋体" w:eastAsia="宋体" w:cs="宋体"/>
                <w:bCs/>
                <w:color w:val="000000"/>
                <w:kern w:val="0"/>
                <w:szCs w:val="21"/>
                <w:lang w:bidi="ar"/>
              </w:rPr>
              <w:t>提供功能界面截图加盖投标人公章</w:t>
            </w:r>
            <w:r>
              <w:rPr>
                <w:rFonts w:hint="eastAsia" w:ascii="宋体" w:hAnsi="宋体" w:eastAsia="宋体" w:cs="宋体"/>
                <w:bCs/>
                <w:kern w:val="0"/>
                <w:szCs w:val="21"/>
              </w:rPr>
              <w:t>）</w:t>
            </w:r>
            <w:r>
              <w:rPr>
                <w:rFonts w:hint="eastAsia" w:ascii="宋体" w:hAnsi="宋体" w:eastAsia="宋体" w:cs="宋体"/>
                <w:bCs/>
                <w:kern w:val="0"/>
                <w:szCs w:val="21"/>
                <w:highlight w:val="yellow"/>
              </w:rPr>
              <w:t>。</w:t>
            </w:r>
          </w:p>
          <w:p w14:paraId="74F9A0A4">
            <w:pPr>
              <w:widowControl/>
              <w:numPr>
                <w:ilvl w:val="0"/>
                <w:numId w:val="29"/>
              </w:numPr>
              <w:jc w:val="left"/>
              <w:rPr>
                <w:rFonts w:ascii="宋体" w:hAnsi="宋体" w:eastAsia="宋体" w:cs="宋体"/>
                <w:kern w:val="0"/>
                <w:szCs w:val="21"/>
              </w:rPr>
            </w:pPr>
            <w:r>
              <w:rPr>
                <w:rFonts w:hint="eastAsia" w:ascii="宋体" w:hAnsi="宋体" w:eastAsia="宋体" w:cs="宋体"/>
                <w:kern w:val="0"/>
                <w:szCs w:val="21"/>
              </w:rPr>
              <w:t>教学辅助：管理员具有上传平台相关教学资料的功能，如使用帮助、教学辅助等资料供教师学习。</w:t>
            </w:r>
          </w:p>
          <w:p w14:paraId="2794A5EC">
            <w:pPr>
              <w:widowControl/>
              <w:numPr>
                <w:ilvl w:val="0"/>
                <w:numId w:val="29"/>
              </w:numPr>
              <w:jc w:val="left"/>
              <w:rPr>
                <w:rFonts w:ascii="宋体" w:hAnsi="宋体" w:eastAsia="宋体" w:cs="宋体"/>
                <w:kern w:val="0"/>
                <w:szCs w:val="21"/>
              </w:rPr>
            </w:pPr>
            <w:r>
              <w:rPr>
                <w:rFonts w:hint="eastAsia" w:ascii="宋体" w:hAnsi="宋体" w:eastAsia="宋体" w:cs="宋体"/>
                <w:kern w:val="0"/>
                <w:szCs w:val="21"/>
              </w:rPr>
              <w:t xml:space="preserve">数据备份：用于备份整体数据。系统管理员可对系统的整体数据进行备份。 </w:t>
            </w:r>
          </w:p>
          <w:p w14:paraId="0CAE0968">
            <w:pPr>
              <w:widowControl/>
              <w:numPr>
                <w:ilvl w:val="0"/>
                <w:numId w:val="29"/>
              </w:numPr>
              <w:jc w:val="left"/>
              <w:rPr>
                <w:rFonts w:ascii="宋体" w:hAnsi="宋体" w:eastAsia="宋体" w:cs="宋体"/>
                <w:kern w:val="0"/>
                <w:szCs w:val="21"/>
              </w:rPr>
            </w:pPr>
            <w:r>
              <w:rPr>
                <w:rFonts w:hint="eastAsia" w:ascii="宋体" w:hAnsi="宋体" w:eastAsia="宋体" w:cs="宋体"/>
                <w:kern w:val="0"/>
                <w:szCs w:val="21"/>
              </w:rPr>
              <w:t>操作日志：记录管理员和教师的操作记录。</w:t>
            </w:r>
          </w:p>
          <w:p w14:paraId="0BAB96E1">
            <w:pPr>
              <w:widowControl/>
              <w:numPr>
                <w:ilvl w:val="2"/>
                <w:numId w:val="26"/>
              </w:numPr>
              <w:adjustRightInd w:val="0"/>
              <w:snapToGrid w:val="0"/>
              <w:rPr>
                <w:rFonts w:ascii="宋体" w:hAnsi="宋体" w:eastAsia="宋体" w:cs="宋体"/>
                <w:color w:val="000000"/>
                <w:szCs w:val="21"/>
              </w:rPr>
            </w:pPr>
            <w:r>
              <w:rPr>
                <w:rFonts w:hint="eastAsia" w:ascii="宋体" w:hAnsi="宋体" w:eastAsia="宋体" w:cs="宋体"/>
                <w:color w:val="000000"/>
                <w:szCs w:val="21"/>
              </w:rPr>
              <w:t>教师端程序功能</w:t>
            </w:r>
          </w:p>
          <w:p w14:paraId="50C7DCC6">
            <w:pPr>
              <w:widowControl/>
              <w:jc w:val="left"/>
              <w:rPr>
                <w:rFonts w:ascii="宋体" w:hAnsi="宋体" w:eastAsia="宋体" w:cs="宋体"/>
                <w:kern w:val="0"/>
                <w:szCs w:val="21"/>
              </w:rPr>
            </w:pPr>
            <w:r>
              <w:rPr>
                <w:rFonts w:hint="eastAsia" w:ascii="宋体" w:hAnsi="宋体" w:eastAsia="宋体" w:cs="宋体"/>
                <w:kern w:val="0"/>
                <w:szCs w:val="21"/>
              </w:rPr>
              <w:t>教师端由实践课授课教师使用，主要供教师新增教学任务、查看任务详情、查看实验报告等使用，教师端主要功能包括教学任务、班级管理、背景资料、参数设置、自动值裁、实验得分、教学辅助。</w:t>
            </w:r>
          </w:p>
          <w:p w14:paraId="1E6D8A1F">
            <w:pPr>
              <w:widowControl/>
              <w:numPr>
                <w:ilvl w:val="0"/>
                <w:numId w:val="30"/>
              </w:numPr>
              <w:jc w:val="left"/>
              <w:rPr>
                <w:rFonts w:ascii="宋体" w:hAnsi="宋体" w:eastAsia="宋体" w:cs="宋体"/>
                <w:kern w:val="0"/>
                <w:szCs w:val="21"/>
              </w:rPr>
            </w:pPr>
            <w:r>
              <w:rPr>
                <w:rFonts w:hint="eastAsia" w:ascii="宋体" w:hAnsi="宋体" w:eastAsia="宋体" w:cs="宋体"/>
                <w:kern w:val="0"/>
                <w:szCs w:val="21"/>
              </w:rPr>
              <w:t>竞赛任务：可按需新增竞赛任务，设置任务相关数据并生成竞赛 ID，可对已有竞赛任务进行开始、暂停、完成等控制任务进度的功能，可删除已有任务；</w:t>
            </w:r>
          </w:p>
          <w:p w14:paraId="6B589A34">
            <w:pPr>
              <w:widowControl/>
              <w:numPr>
                <w:ilvl w:val="0"/>
                <w:numId w:val="30"/>
              </w:numPr>
              <w:jc w:val="left"/>
              <w:rPr>
                <w:rFonts w:ascii="宋体" w:hAnsi="宋体" w:eastAsia="宋体" w:cs="宋体"/>
                <w:bCs/>
                <w:kern w:val="0"/>
                <w:szCs w:val="21"/>
                <w:highlight w:val="yellow"/>
              </w:rPr>
            </w:pPr>
            <w:r>
              <w:rPr>
                <w:rFonts w:hint="eastAsia" w:ascii="宋体" w:hAnsi="宋体" w:eastAsia="宋体" w:cs="宋体"/>
                <w:kern w:val="0"/>
                <w:szCs w:val="21"/>
                <w:highlight w:val="yellow"/>
              </w:rPr>
              <w:t>任务详情：教师登录后通过竞赛详情查看每个任务中的学员列表、任务信息等，包括盈利能力分析、数字化平台、博览会、平台推广、促销活动、杜邦分析模型，</w:t>
            </w:r>
            <w:r>
              <w:rPr>
                <w:rFonts w:hint="eastAsia" w:ascii="宋体" w:hAnsi="宋体" w:eastAsia="宋体" w:cs="宋体"/>
                <w:bCs/>
                <w:kern w:val="0"/>
                <w:szCs w:val="21"/>
              </w:rPr>
              <w:t>(</w:t>
            </w:r>
            <w:r>
              <w:rPr>
                <w:rFonts w:hint="eastAsia" w:ascii="宋体" w:hAnsi="宋体" w:eastAsia="宋体" w:cs="宋体"/>
                <w:bCs/>
                <w:color w:val="000000"/>
                <w:kern w:val="0"/>
                <w:szCs w:val="21"/>
                <w:lang w:bidi="ar"/>
              </w:rPr>
              <w:t>提供功能界面截图加盖投标人公章</w:t>
            </w:r>
            <w:r>
              <w:rPr>
                <w:rFonts w:hint="eastAsia" w:ascii="宋体" w:hAnsi="宋体" w:eastAsia="宋体" w:cs="宋体"/>
                <w:bCs/>
                <w:kern w:val="0"/>
                <w:szCs w:val="21"/>
              </w:rPr>
              <w:t>）</w:t>
            </w:r>
            <w:r>
              <w:rPr>
                <w:rFonts w:hint="eastAsia" w:ascii="宋体" w:hAnsi="宋体" w:eastAsia="宋体" w:cs="宋体"/>
                <w:bCs/>
                <w:kern w:val="0"/>
                <w:szCs w:val="21"/>
                <w:highlight w:val="yellow"/>
              </w:rPr>
              <w:t>。</w:t>
            </w:r>
          </w:p>
          <w:p w14:paraId="4120C004">
            <w:pPr>
              <w:widowControl/>
              <w:numPr>
                <w:ilvl w:val="0"/>
                <w:numId w:val="30"/>
              </w:numPr>
              <w:jc w:val="left"/>
              <w:rPr>
                <w:rFonts w:ascii="宋体" w:hAnsi="宋体" w:eastAsia="宋体" w:cs="宋体"/>
                <w:kern w:val="0"/>
                <w:szCs w:val="21"/>
              </w:rPr>
            </w:pPr>
            <w:r>
              <w:rPr>
                <w:rFonts w:hint="eastAsia" w:ascii="宋体" w:hAnsi="宋体" w:eastAsia="宋体" w:cs="宋体"/>
                <w:kern w:val="0"/>
                <w:szCs w:val="21"/>
              </w:rPr>
              <w:t>学员操作详情可以查看公司信息、资产负债表、盈利能力表、利润表、现金明细等信息。</w:t>
            </w:r>
          </w:p>
          <w:p w14:paraId="20732E80">
            <w:pPr>
              <w:widowControl/>
              <w:numPr>
                <w:ilvl w:val="0"/>
                <w:numId w:val="30"/>
              </w:numPr>
              <w:jc w:val="left"/>
              <w:rPr>
                <w:rFonts w:ascii="宋体" w:hAnsi="宋体" w:eastAsia="宋体" w:cs="宋体"/>
                <w:kern w:val="0"/>
                <w:szCs w:val="21"/>
              </w:rPr>
            </w:pPr>
            <w:r>
              <w:rPr>
                <w:rFonts w:hint="eastAsia" w:ascii="宋体" w:hAnsi="宋体" w:eastAsia="宋体" w:cs="宋体"/>
                <w:kern w:val="0"/>
                <w:szCs w:val="21"/>
              </w:rPr>
              <w:t>可获得并处理来自学生的破产和注资。</w:t>
            </w:r>
          </w:p>
          <w:p w14:paraId="7DCB9E31">
            <w:pPr>
              <w:widowControl/>
              <w:numPr>
                <w:ilvl w:val="0"/>
                <w:numId w:val="30"/>
              </w:numPr>
              <w:jc w:val="left"/>
              <w:rPr>
                <w:rFonts w:ascii="宋体" w:hAnsi="宋体" w:eastAsia="宋体" w:cs="宋体"/>
                <w:kern w:val="0"/>
                <w:szCs w:val="21"/>
              </w:rPr>
            </w:pPr>
            <w:r>
              <w:rPr>
                <w:rFonts w:hint="eastAsia" w:ascii="宋体" w:hAnsi="宋体" w:eastAsia="宋体" w:cs="宋体"/>
                <w:kern w:val="0"/>
                <w:szCs w:val="21"/>
              </w:rPr>
              <w:t>在任务开始后，可发起签到，以帮助教师统计出勤信息。</w:t>
            </w:r>
          </w:p>
          <w:p w14:paraId="0780B8C3">
            <w:pPr>
              <w:widowControl/>
              <w:numPr>
                <w:ilvl w:val="0"/>
                <w:numId w:val="30"/>
              </w:numPr>
              <w:jc w:val="left"/>
              <w:rPr>
                <w:rFonts w:ascii="宋体" w:hAnsi="宋体" w:eastAsia="宋体" w:cs="宋体"/>
                <w:kern w:val="0"/>
                <w:szCs w:val="21"/>
              </w:rPr>
            </w:pPr>
            <w:r>
              <w:rPr>
                <w:rFonts w:hint="eastAsia" w:ascii="宋体" w:hAnsi="宋体" w:eastAsia="宋体" w:cs="宋体"/>
                <w:kern w:val="0"/>
                <w:szCs w:val="21"/>
              </w:rPr>
              <w:t>班级管理：教师具有班级管理的功能，班级新增完成之后可以对班级内的学生进行管理，包括新增、删除、编辑等功能。同时平台支持从EXCEL文件一次性导入大批量学生信息，导入信息包括用户名、真实姓名、密码等信息。</w:t>
            </w:r>
          </w:p>
          <w:p w14:paraId="703CC729">
            <w:pPr>
              <w:widowControl/>
              <w:numPr>
                <w:ilvl w:val="0"/>
                <w:numId w:val="30"/>
              </w:numPr>
              <w:jc w:val="left"/>
              <w:rPr>
                <w:rFonts w:ascii="宋体" w:hAnsi="宋体" w:eastAsia="宋体" w:cs="宋体"/>
                <w:kern w:val="0"/>
                <w:szCs w:val="21"/>
              </w:rPr>
            </w:pPr>
            <w:r>
              <w:rPr>
                <w:rFonts w:hint="eastAsia" w:ascii="宋体" w:hAnsi="宋体" w:eastAsia="宋体" w:cs="宋体"/>
                <w:kern w:val="0"/>
                <w:szCs w:val="21"/>
              </w:rPr>
              <w:t>背景资料：管理员具有管理背景资料的功能，其新增的背景资料供所有教师使用。功能主要包括新增、删除、复制、编辑。同时可通过数字化平台用户量、创业团队、风险投资、产品设置、博览会订单、政策环境等降低或提高实训难度。</w:t>
            </w:r>
          </w:p>
          <w:p w14:paraId="66B1642E">
            <w:pPr>
              <w:widowControl/>
              <w:numPr>
                <w:ilvl w:val="0"/>
                <w:numId w:val="30"/>
              </w:numPr>
              <w:jc w:val="left"/>
              <w:rPr>
                <w:rFonts w:ascii="宋体" w:hAnsi="宋体" w:eastAsia="宋体" w:cs="宋体"/>
                <w:kern w:val="0"/>
                <w:szCs w:val="21"/>
              </w:rPr>
            </w:pPr>
            <w:r>
              <w:rPr>
                <w:rFonts w:hint="eastAsia" w:ascii="宋体" w:hAnsi="宋体" w:eastAsia="宋体" w:cs="宋体"/>
                <w:kern w:val="0"/>
                <w:szCs w:val="21"/>
              </w:rPr>
              <w:t>参数设置：管理员具有参数设置的功能，其新增的参数供所有教师使用，参数主要包括资金参数、公司选址参数、数字贸易参数、生产参数、仓库参数等，可改变参数数值从而增加或降低实训难度。</w:t>
            </w:r>
          </w:p>
          <w:p w14:paraId="3E5D3551">
            <w:pPr>
              <w:widowControl/>
              <w:numPr>
                <w:ilvl w:val="0"/>
                <w:numId w:val="30"/>
              </w:numPr>
              <w:jc w:val="left"/>
              <w:rPr>
                <w:rFonts w:ascii="宋体" w:hAnsi="宋体" w:eastAsia="宋体" w:cs="宋体"/>
                <w:kern w:val="0"/>
                <w:szCs w:val="21"/>
              </w:rPr>
            </w:pPr>
            <w:r>
              <w:rPr>
                <w:rFonts w:hint="eastAsia" w:ascii="宋体" w:hAnsi="宋体" w:eastAsia="宋体" w:cs="宋体"/>
                <w:kern w:val="0"/>
                <w:szCs w:val="21"/>
              </w:rPr>
              <w:t>自动值裁：教师根据值裁方案，设置单个时间节点的时间以把握整体实训进度。</w:t>
            </w:r>
          </w:p>
          <w:p w14:paraId="18D340E4">
            <w:pPr>
              <w:widowControl/>
              <w:numPr>
                <w:ilvl w:val="0"/>
                <w:numId w:val="30"/>
              </w:numPr>
              <w:jc w:val="left"/>
              <w:rPr>
                <w:rFonts w:ascii="宋体" w:hAnsi="宋体" w:eastAsia="宋体" w:cs="宋体"/>
                <w:kern w:val="0"/>
                <w:szCs w:val="21"/>
              </w:rPr>
            </w:pPr>
            <w:r>
              <w:rPr>
                <w:rFonts w:hint="eastAsia" w:ascii="宋体" w:hAnsi="宋体" w:eastAsia="宋体" w:cs="宋体"/>
                <w:kern w:val="0"/>
                <w:szCs w:val="21"/>
              </w:rPr>
              <w:t>实验分数：教师具有新增评分方案的功能，通过新增评分类目和比重设置评分方案，类目主要包括创业模拟，也可自定义新增。任务完成后，根据竞赛任务新增时选择的评分方案自动生成实验得分，平台支持以EXCEL格式下载实验分数。</w:t>
            </w:r>
          </w:p>
          <w:p w14:paraId="7B6D23D8">
            <w:pPr>
              <w:widowControl/>
              <w:numPr>
                <w:ilvl w:val="0"/>
                <w:numId w:val="30"/>
              </w:numPr>
              <w:jc w:val="left"/>
              <w:rPr>
                <w:rFonts w:ascii="宋体" w:hAnsi="宋体" w:eastAsia="宋体" w:cs="宋体"/>
                <w:kern w:val="0"/>
                <w:szCs w:val="21"/>
              </w:rPr>
            </w:pPr>
            <w:r>
              <w:rPr>
                <w:rFonts w:hint="eastAsia" w:ascii="宋体" w:hAnsi="宋体" w:eastAsia="宋体" w:cs="宋体"/>
                <w:kern w:val="0"/>
                <w:szCs w:val="21"/>
              </w:rPr>
              <w:t>实验报告：任务完成后，本平台根据学生的完成情况智能生成每个学生的实验报告，教师按需进行单个或批量下载。</w:t>
            </w:r>
          </w:p>
          <w:p w14:paraId="25051E71">
            <w:pPr>
              <w:widowControl/>
              <w:numPr>
                <w:ilvl w:val="0"/>
                <w:numId w:val="30"/>
              </w:numPr>
              <w:jc w:val="left"/>
              <w:rPr>
                <w:rFonts w:ascii="宋体" w:hAnsi="宋体" w:eastAsia="宋体" w:cs="宋体"/>
                <w:kern w:val="0"/>
                <w:szCs w:val="21"/>
              </w:rPr>
            </w:pPr>
            <w:r>
              <w:rPr>
                <w:rFonts w:hint="eastAsia" w:ascii="宋体" w:hAnsi="宋体" w:eastAsia="宋体" w:cs="宋体"/>
                <w:kern w:val="0"/>
                <w:szCs w:val="21"/>
              </w:rPr>
              <w:t>教学辅助：通过查看管理员上传的使用帮助、教学辅助等资料，了解平台操作。</w:t>
            </w:r>
          </w:p>
          <w:p w14:paraId="506D8A06">
            <w:pPr>
              <w:widowControl/>
              <w:numPr>
                <w:ilvl w:val="2"/>
                <w:numId w:val="26"/>
              </w:numPr>
              <w:adjustRightInd w:val="0"/>
              <w:snapToGrid w:val="0"/>
              <w:rPr>
                <w:rFonts w:ascii="宋体" w:hAnsi="宋体" w:eastAsia="宋体" w:cs="宋体"/>
                <w:color w:val="000000"/>
                <w:szCs w:val="21"/>
              </w:rPr>
            </w:pPr>
            <w:r>
              <w:rPr>
                <w:rFonts w:hint="eastAsia" w:ascii="宋体" w:hAnsi="宋体" w:eastAsia="宋体" w:cs="宋体"/>
                <w:color w:val="000000"/>
                <w:szCs w:val="21"/>
              </w:rPr>
              <w:t>学生端程序功能</w:t>
            </w:r>
          </w:p>
          <w:p w14:paraId="1554F222">
            <w:pPr>
              <w:widowControl/>
              <w:ind w:firstLine="420" w:firstLineChars="200"/>
              <w:jc w:val="left"/>
              <w:rPr>
                <w:rFonts w:ascii="宋体" w:hAnsi="宋体" w:eastAsia="宋体" w:cs="宋体"/>
                <w:kern w:val="0"/>
                <w:szCs w:val="21"/>
              </w:rPr>
            </w:pPr>
            <w:r>
              <w:rPr>
                <w:rFonts w:hint="eastAsia" w:ascii="宋体" w:hAnsi="宋体" w:eastAsia="宋体" w:cs="宋体"/>
                <w:kern w:val="0"/>
                <w:szCs w:val="21"/>
              </w:rPr>
              <w:t>学生端具有自由登录并根据竞赛ID加入竞赛任务的功能，并能够实时查看与账号相关的实时数据。学生端主要功能包括个人中心、创业准备、数字金融管理、智慧物流与仓储、数字产品服务、数字化平台管理、数字贸易博览会、企业清算管理。</w:t>
            </w:r>
          </w:p>
          <w:p w14:paraId="76D9AFAE">
            <w:pPr>
              <w:widowControl/>
              <w:numPr>
                <w:ilvl w:val="0"/>
                <w:numId w:val="31"/>
              </w:numPr>
              <w:jc w:val="left"/>
              <w:rPr>
                <w:rFonts w:ascii="宋体" w:hAnsi="宋体" w:eastAsia="宋体" w:cs="宋体"/>
                <w:kern w:val="0"/>
                <w:szCs w:val="21"/>
              </w:rPr>
            </w:pPr>
            <w:r>
              <w:rPr>
                <w:rFonts w:hint="eastAsia" w:ascii="宋体" w:hAnsi="宋体" w:eastAsia="宋体" w:cs="宋体"/>
                <w:kern w:val="0"/>
                <w:szCs w:val="21"/>
              </w:rPr>
              <w:t>个人中心</w:t>
            </w:r>
          </w:p>
          <w:p w14:paraId="1835A24C">
            <w:pPr>
              <w:widowControl/>
              <w:jc w:val="left"/>
              <w:rPr>
                <w:rFonts w:ascii="宋体" w:hAnsi="宋体" w:eastAsia="宋体" w:cs="宋体"/>
                <w:kern w:val="0"/>
                <w:szCs w:val="21"/>
              </w:rPr>
            </w:pPr>
            <w:r>
              <w:rPr>
                <w:rFonts w:hint="eastAsia" w:ascii="宋体" w:hAnsi="宋体" w:eastAsia="宋体" w:cs="宋体"/>
                <w:kern w:val="0"/>
                <w:szCs w:val="21"/>
              </w:rPr>
              <w:t>平台保留历史任务信息。学生登陆后在个人中心可查看历史任务数据，包括破产次数、历史最高得分、历史最低得分、总参与次数等数据信息，同时平台提供操作手册、运营规则、操作视频资料供学生学习。</w:t>
            </w:r>
          </w:p>
          <w:p w14:paraId="5C9FE94B">
            <w:pPr>
              <w:widowControl/>
              <w:numPr>
                <w:ilvl w:val="0"/>
                <w:numId w:val="31"/>
              </w:numPr>
              <w:jc w:val="left"/>
              <w:rPr>
                <w:rFonts w:ascii="宋体" w:hAnsi="宋体" w:eastAsia="宋体" w:cs="宋体"/>
                <w:kern w:val="0"/>
                <w:szCs w:val="21"/>
              </w:rPr>
            </w:pPr>
            <w:r>
              <w:rPr>
                <w:rFonts w:hint="eastAsia" w:ascii="宋体" w:hAnsi="宋体" w:eastAsia="宋体" w:cs="宋体"/>
                <w:kern w:val="0"/>
                <w:szCs w:val="21"/>
              </w:rPr>
              <w:t>创业准备</w:t>
            </w:r>
          </w:p>
          <w:p w14:paraId="7DC5B81C">
            <w:pPr>
              <w:widowControl/>
              <w:jc w:val="left"/>
              <w:rPr>
                <w:rFonts w:ascii="宋体" w:hAnsi="宋体" w:eastAsia="宋体" w:cs="宋体"/>
                <w:kern w:val="0"/>
                <w:szCs w:val="21"/>
                <w:highlight w:val="yellow"/>
              </w:rPr>
            </w:pPr>
            <w:r>
              <w:rPr>
                <w:rFonts w:hint="eastAsia" w:ascii="宋体" w:hAnsi="宋体" w:eastAsia="宋体" w:cs="宋体"/>
                <w:kern w:val="0"/>
                <w:szCs w:val="21"/>
                <w:highlight w:val="yellow"/>
              </w:rPr>
              <w:t xml:space="preserve">创业团队组建：创业初期，创业者可在市场上寻找合适的合伙人组建创业团队。 </w:t>
            </w:r>
          </w:p>
          <w:p w14:paraId="25351085">
            <w:pPr>
              <w:widowControl/>
              <w:jc w:val="left"/>
              <w:rPr>
                <w:rFonts w:ascii="宋体" w:hAnsi="宋体" w:eastAsia="宋体" w:cs="宋体"/>
                <w:kern w:val="0"/>
                <w:szCs w:val="21"/>
                <w:highlight w:val="yellow"/>
              </w:rPr>
            </w:pPr>
            <w:r>
              <w:rPr>
                <w:rFonts w:hint="eastAsia" w:ascii="宋体" w:hAnsi="宋体" w:eastAsia="宋体" w:cs="宋体"/>
                <w:kern w:val="0"/>
                <w:szCs w:val="21"/>
                <w:highlight w:val="yellow"/>
              </w:rPr>
              <w:t>公司选址：成立公司前需要明确公司的创业选址，平台提供5个创业公司选址，不同选址的仓库面积、容纳生产设备数量等都有所不同。</w:t>
            </w:r>
          </w:p>
          <w:p w14:paraId="7FC78C03">
            <w:pPr>
              <w:widowControl/>
              <w:jc w:val="left"/>
              <w:rPr>
                <w:rFonts w:ascii="宋体" w:hAnsi="宋体" w:eastAsia="宋体" w:cs="宋体"/>
                <w:kern w:val="0"/>
                <w:szCs w:val="21"/>
                <w:highlight w:val="yellow"/>
              </w:rPr>
            </w:pPr>
            <w:r>
              <w:rPr>
                <w:rFonts w:hint="eastAsia" w:ascii="宋体" w:hAnsi="宋体" w:eastAsia="宋体" w:cs="宋体"/>
                <w:kern w:val="0"/>
                <w:szCs w:val="21"/>
                <w:highlight w:val="yellow"/>
              </w:rPr>
              <w:t>工商注册：平台提供工商注册流程，学生需要确定公司名称、注册资本、股东及出资等信息。</w:t>
            </w:r>
          </w:p>
          <w:p w14:paraId="25535D28">
            <w:pPr>
              <w:widowControl/>
              <w:jc w:val="left"/>
              <w:rPr>
                <w:rFonts w:ascii="宋体" w:hAnsi="宋体" w:eastAsia="宋体" w:cs="宋体"/>
                <w:kern w:val="0"/>
                <w:szCs w:val="21"/>
                <w:highlight w:val="yellow"/>
              </w:rPr>
            </w:pPr>
            <w:r>
              <w:rPr>
                <w:rFonts w:hint="eastAsia" w:ascii="宋体" w:hAnsi="宋体" w:eastAsia="宋体" w:cs="宋体"/>
                <w:kern w:val="0"/>
                <w:szCs w:val="21"/>
                <w:highlight w:val="yellow"/>
              </w:rPr>
              <w:t>工商变更：当注册资本及股东发生变化时，需进行相应的变更。</w:t>
            </w:r>
          </w:p>
          <w:p w14:paraId="0A2989FF">
            <w:pPr>
              <w:widowControl/>
              <w:jc w:val="left"/>
              <w:rPr>
                <w:rFonts w:ascii="宋体" w:hAnsi="宋体" w:eastAsia="宋体" w:cs="宋体"/>
                <w:kern w:val="0"/>
                <w:szCs w:val="21"/>
                <w:highlight w:val="yellow"/>
              </w:rPr>
            </w:pPr>
            <w:r>
              <w:rPr>
                <w:rFonts w:hint="eastAsia" w:ascii="宋体" w:hAnsi="宋体" w:eastAsia="宋体" w:cs="宋体"/>
                <w:kern w:val="0"/>
                <w:szCs w:val="21"/>
                <w:highlight w:val="yellow"/>
              </w:rPr>
              <w:t>数字化平台入驻:可以入驻相关电商平台，包括淘货易购、全球贸易通、音符直播、京西全球购。根据平台的要求不同，需完成数字支付认证以及缴纳相关费用。</w:t>
            </w:r>
          </w:p>
          <w:p w14:paraId="769FB388">
            <w:pPr>
              <w:widowControl/>
              <w:jc w:val="left"/>
              <w:rPr>
                <w:rFonts w:ascii="宋体" w:hAnsi="宋体" w:eastAsia="宋体" w:cs="宋体"/>
                <w:kern w:val="0"/>
                <w:szCs w:val="21"/>
              </w:rPr>
            </w:pPr>
            <w:r>
              <w:rPr>
                <w:rFonts w:hint="eastAsia" w:ascii="宋体" w:hAnsi="宋体" w:eastAsia="宋体" w:cs="宋体"/>
                <w:kern w:val="0"/>
                <w:szCs w:val="21"/>
                <w:highlight w:val="yellow"/>
              </w:rPr>
              <w:t>市场环境调研：分为数字技术与数字服务目标市场数据、平台数据调研报告、数字博览会调研报告、数字贸易环境调研报告。公司购买市场调研报告以便更好地制定营销策略和决策，</w:t>
            </w:r>
            <w:r>
              <w:rPr>
                <w:rFonts w:hint="eastAsia" w:ascii="宋体" w:hAnsi="宋体" w:eastAsia="宋体" w:cs="宋体"/>
                <w:bCs/>
                <w:kern w:val="0"/>
                <w:szCs w:val="21"/>
              </w:rPr>
              <w:t>(</w:t>
            </w:r>
            <w:r>
              <w:rPr>
                <w:rFonts w:hint="eastAsia" w:ascii="宋体" w:hAnsi="宋体" w:eastAsia="宋体" w:cs="宋体"/>
                <w:bCs/>
                <w:color w:val="000000"/>
                <w:kern w:val="0"/>
                <w:szCs w:val="21"/>
                <w:lang w:bidi="ar"/>
              </w:rPr>
              <w:t>提供功能界面截图加盖投标人公章</w:t>
            </w:r>
            <w:r>
              <w:rPr>
                <w:rFonts w:hint="eastAsia" w:ascii="宋体" w:hAnsi="宋体" w:eastAsia="宋体" w:cs="宋体"/>
                <w:bCs/>
                <w:kern w:val="0"/>
                <w:szCs w:val="21"/>
              </w:rPr>
              <w:t>）</w:t>
            </w:r>
            <w:r>
              <w:rPr>
                <w:rFonts w:hint="eastAsia" w:ascii="宋体" w:hAnsi="宋体" w:eastAsia="宋体" w:cs="宋体"/>
                <w:kern w:val="0"/>
                <w:szCs w:val="21"/>
                <w:highlight w:val="yellow"/>
              </w:rPr>
              <w:t>。</w:t>
            </w:r>
          </w:p>
          <w:p w14:paraId="67B75593">
            <w:pPr>
              <w:widowControl/>
              <w:numPr>
                <w:ilvl w:val="0"/>
                <w:numId w:val="31"/>
              </w:numPr>
              <w:jc w:val="left"/>
              <w:rPr>
                <w:rFonts w:ascii="宋体" w:hAnsi="宋体" w:eastAsia="宋体" w:cs="宋体"/>
                <w:kern w:val="0"/>
                <w:szCs w:val="21"/>
              </w:rPr>
            </w:pPr>
            <w:r>
              <w:rPr>
                <w:rFonts w:hint="eastAsia" w:ascii="宋体" w:hAnsi="宋体" w:eastAsia="宋体" w:cs="宋体"/>
                <w:kern w:val="0"/>
                <w:szCs w:val="21"/>
              </w:rPr>
              <w:t>数字金融管理</w:t>
            </w:r>
          </w:p>
          <w:p w14:paraId="7F5ADB44">
            <w:pPr>
              <w:widowControl/>
              <w:jc w:val="left"/>
              <w:rPr>
                <w:rFonts w:ascii="宋体" w:hAnsi="宋体" w:eastAsia="宋体" w:cs="宋体"/>
                <w:kern w:val="0"/>
                <w:szCs w:val="21"/>
              </w:rPr>
            </w:pPr>
            <w:r>
              <w:rPr>
                <w:rFonts w:hint="eastAsia" w:ascii="宋体" w:hAnsi="宋体" w:eastAsia="宋体" w:cs="宋体"/>
                <w:kern w:val="0"/>
                <w:szCs w:val="21"/>
              </w:rPr>
              <w:t>数字金融管理包括数字贷款、贸易融资、数字支付、风险投资。</w:t>
            </w:r>
          </w:p>
          <w:p w14:paraId="5B9AAB00">
            <w:pPr>
              <w:widowControl/>
              <w:jc w:val="left"/>
              <w:rPr>
                <w:rFonts w:ascii="宋体" w:hAnsi="宋体" w:eastAsia="宋体" w:cs="宋体"/>
                <w:kern w:val="0"/>
                <w:szCs w:val="21"/>
              </w:rPr>
            </w:pPr>
            <w:r>
              <w:rPr>
                <w:rFonts w:hint="eastAsia" w:ascii="宋体" w:hAnsi="宋体" w:eastAsia="宋体" w:cs="宋体"/>
                <w:kern w:val="0"/>
                <w:szCs w:val="21"/>
              </w:rPr>
              <w:t>数字贷款：平台提供数字贷款，数字贷款根据贷款期限不同，其贷款额度、年息和还款方式各有不同。</w:t>
            </w:r>
          </w:p>
          <w:p w14:paraId="579EFD09">
            <w:pPr>
              <w:widowControl/>
              <w:jc w:val="left"/>
              <w:rPr>
                <w:rFonts w:ascii="宋体" w:hAnsi="宋体" w:eastAsia="宋体" w:cs="宋体"/>
                <w:kern w:val="0"/>
                <w:szCs w:val="21"/>
              </w:rPr>
            </w:pPr>
            <w:r>
              <w:rPr>
                <w:rFonts w:hint="eastAsia" w:ascii="宋体" w:hAnsi="宋体" w:eastAsia="宋体" w:cs="宋体"/>
                <w:kern w:val="0"/>
                <w:szCs w:val="21"/>
              </w:rPr>
              <w:t>贸易融资:平台提供信用证押汇，公司可以对已收到信用证，但未结汇的订单进行贸易贷款。</w:t>
            </w:r>
          </w:p>
          <w:p w14:paraId="095E1A8A">
            <w:pPr>
              <w:widowControl/>
              <w:jc w:val="left"/>
              <w:rPr>
                <w:rFonts w:ascii="宋体" w:hAnsi="宋体" w:eastAsia="宋体" w:cs="宋体"/>
                <w:kern w:val="0"/>
                <w:szCs w:val="21"/>
              </w:rPr>
            </w:pPr>
            <w:r>
              <w:rPr>
                <w:rFonts w:hint="eastAsia" w:ascii="宋体" w:hAnsi="宋体" w:eastAsia="宋体" w:cs="宋体"/>
                <w:kern w:val="0"/>
                <w:szCs w:val="21"/>
              </w:rPr>
              <w:t xml:space="preserve">数字支付：平台提供国内账户与国际账户，国内账户与国际账户之间可以进行货币兑换。 </w:t>
            </w:r>
          </w:p>
          <w:p w14:paraId="7A2CD28E">
            <w:pPr>
              <w:widowControl/>
              <w:jc w:val="left"/>
              <w:rPr>
                <w:rFonts w:ascii="宋体" w:hAnsi="宋体" w:eastAsia="宋体" w:cs="宋体"/>
                <w:kern w:val="0"/>
                <w:szCs w:val="21"/>
              </w:rPr>
            </w:pPr>
            <w:r>
              <w:rPr>
                <w:rFonts w:hint="eastAsia" w:ascii="宋体" w:hAnsi="宋体" w:eastAsia="宋体" w:cs="宋体"/>
                <w:kern w:val="0"/>
                <w:szCs w:val="21"/>
              </w:rPr>
              <w:t>风险投资：本平台提供风险投资功能，采取先到先得制，主要包括天使投资、风险投资和私募股权投资。</w:t>
            </w:r>
          </w:p>
          <w:p w14:paraId="24969B28">
            <w:pPr>
              <w:widowControl/>
              <w:numPr>
                <w:ilvl w:val="0"/>
                <w:numId w:val="31"/>
              </w:numPr>
              <w:jc w:val="left"/>
              <w:rPr>
                <w:rFonts w:ascii="宋体" w:hAnsi="宋体" w:eastAsia="宋体" w:cs="宋体"/>
                <w:kern w:val="0"/>
                <w:szCs w:val="21"/>
              </w:rPr>
            </w:pPr>
            <w:r>
              <w:rPr>
                <w:rFonts w:hint="eastAsia" w:ascii="宋体" w:hAnsi="宋体" w:eastAsia="宋体" w:cs="宋体"/>
                <w:kern w:val="0"/>
                <w:szCs w:val="21"/>
              </w:rPr>
              <w:t>智慧物流与仓储</w:t>
            </w:r>
          </w:p>
          <w:p w14:paraId="40CB13E4">
            <w:pPr>
              <w:widowControl/>
              <w:jc w:val="left"/>
              <w:rPr>
                <w:rFonts w:ascii="宋体" w:hAnsi="宋体" w:eastAsia="宋体" w:cs="宋体"/>
                <w:kern w:val="0"/>
                <w:szCs w:val="21"/>
              </w:rPr>
            </w:pPr>
            <w:r>
              <w:rPr>
                <w:rFonts w:hint="eastAsia" w:ascii="宋体" w:hAnsi="宋体" w:eastAsia="宋体" w:cs="宋体"/>
                <w:kern w:val="0"/>
                <w:szCs w:val="21"/>
              </w:rPr>
              <w:t>公司在选址后会有本地仓库，还可以在其他不同地区租赁仓库，以满足企业在不同地区的业务需求和仓储需求，仓库之间互相可以调货。</w:t>
            </w:r>
          </w:p>
          <w:p w14:paraId="49C6DACF">
            <w:pPr>
              <w:widowControl/>
              <w:jc w:val="left"/>
              <w:rPr>
                <w:rFonts w:ascii="宋体" w:hAnsi="宋体" w:eastAsia="宋体" w:cs="宋体"/>
                <w:kern w:val="0"/>
                <w:szCs w:val="21"/>
              </w:rPr>
            </w:pPr>
            <w:r>
              <w:rPr>
                <w:rFonts w:hint="eastAsia" w:ascii="宋体" w:hAnsi="宋体" w:eastAsia="宋体" w:cs="宋体"/>
                <w:kern w:val="0"/>
                <w:szCs w:val="21"/>
              </w:rPr>
              <w:t>海外仓库：跨境B2C数字化平台需从海外仓发货，海外仓租赁手续办理需要一个季度。</w:t>
            </w:r>
          </w:p>
          <w:p w14:paraId="6CC50DE4">
            <w:pPr>
              <w:widowControl/>
              <w:jc w:val="left"/>
              <w:rPr>
                <w:rFonts w:ascii="宋体" w:hAnsi="宋体" w:eastAsia="宋体" w:cs="宋体"/>
                <w:kern w:val="0"/>
                <w:szCs w:val="21"/>
              </w:rPr>
            </w:pPr>
            <w:r>
              <w:rPr>
                <w:rFonts w:hint="eastAsia" w:ascii="宋体" w:hAnsi="宋体" w:eastAsia="宋体" w:cs="宋体"/>
                <w:kern w:val="0"/>
                <w:szCs w:val="21"/>
              </w:rPr>
              <w:t>智能出库管理：可针对国内各地区订单设置出库优先级别，协助公司对国内订单进行一键发货。</w:t>
            </w:r>
          </w:p>
          <w:p w14:paraId="5EB2C3BC">
            <w:pPr>
              <w:widowControl/>
              <w:jc w:val="left"/>
              <w:rPr>
                <w:rFonts w:ascii="宋体" w:hAnsi="宋体" w:eastAsia="宋体" w:cs="宋体"/>
                <w:kern w:val="0"/>
                <w:szCs w:val="21"/>
              </w:rPr>
            </w:pPr>
            <w:r>
              <w:rPr>
                <w:rFonts w:hint="eastAsia" w:ascii="宋体" w:hAnsi="宋体" w:eastAsia="宋体" w:cs="宋体"/>
                <w:kern w:val="0"/>
                <w:szCs w:val="21"/>
              </w:rPr>
              <w:t>物流服务管理：可通过设置适用平台、产品名称和物流方式来确定运费模板。</w:t>
            </w:r>
          </w:p>
          <w:p w14:paraId="0B0BF052">
            <w:pPr>
              <w:widowControl/>
              <w:numPr>
                <w:ilvl w:val="0"/>
                <w:numId w:val="31"/>
              </w:numPr>
              <w:jc w:val="left"/>
              <w:rPr>
                <w:rFonts w:ascii="宋体" w:hAnsi="宋体" w:eastAsia="宋体" w:cs="宋体"/>
                <w:kern w:val="0"/>
                <w:szCs w:val="21"/>
              </w:rPr>
            </w:pPr>
            <w:r>
              <w:rPr>
                <w:rFonts w:hint="eastAsia" w:ascii="宋体" w:hAnsi="宋体" w:eastAsia="宋体" w:cs="宋体"/>
                <w:kern w:val="0"/>
                <w:szCs w:val="21"/>
              </w:rPr>
              <w:t>产品服务管理</w:t>
            </w:r>
          </w:p>
          <w:p w14:paraId="640F3847">
            <w:pPr>
              <w:widowControl/>
              <w:jc w:val="left"/>
              <w:rPr>
                <w:rFonts w:ascii="宋体" w:hAnsi="宋体" w:eastAsia="宋体" w:cs="宋体"/>
                <w:kern w:val="0"/>
                <w:szCs w:val="21"/>
              </w:rPr>
            </w:pPr>
            <w:r>
              <w:rPr>
                <w:rFonts w:hint="eastAsia" w:ascii="宋体" w:hAnsi="宋体" w:eastAsia="宋体" w:cs="宋体"/>
                <w:kern w:val="0"/>
                <w:szCs w:val="21"/>
              </w:rPr>
              <w:t>产品服务管理包括产品研发、产品生产、产品选品。</w:t>
            </w:r>
          </w:p>
          <w:p w14:paraId="36EEE85D">
            <w:pPr>
              <w:widowControl/>
              <w:jc w:val="left"/>
              <w:rPr>
                <w:rFonts w:ascii="宋体" w:hAnsi="宋体" w:eastAsia="宋体" w:cs="宋体"/>
                <w:kern w:val="0"/>
                <w:szCs w:val="21"/>
              </w:rPr>
            </w:pPr>
            <w:r>
              <w:rPr>
                <w:rFonts w:hint="eastAsia" w:ascii="宋体" w:hAnsi="宋体" w:eastAsia="宋体" w:cs="宋体"/>
                <w:kern w:val="0"/>
                <w:szCs w:val="21"/>
              </w:rPr>
              <w:t>产品研发：平台共有数字技术、数字服务、数字产品、数字订购四类产品，其中数字技术、数字服务与数字产品需要研发，每种分类只能同时进行一种产品的研发。</w:t>
            </w:r>
          </w:p>
          <w:p w14:paraId="06551932">
            <w:pPr>
              <w:widowControl/>
              <w:jc w:val="left"/>
              <w:rPr>
                <w:rFonts w:ascii="宋体" w:hAnsi="宋体" w:eastAsia="宋体" w:cs="宋体"/>
                <w:kern w:val="0"/>
                <w:szCs w:val="21"/>
              </w:rPr>
            </w:pPr>
            <w:r>
              <w:rPr>
                <w:rFonts w:hint="eastAsia" w:ascii="宋体" w:hAnsi="宋体" w:eastAsia="宋体" w:cs="宋体"/>
                <w:kern w:val="0"/>
                <w:szCs w:val="21"/>
              </w:rPr>
              <w:t>产品生产：产品生产根据柯布—道格拉斯生产函数进行设置，以投入生产设备、人员成本和原材料成本确定生产总量。总投入主要包括人员投入、设备投入、原材料投入。</w:t>
            </w:r>
          </w:p>
          <w:p w14:paraId="09B44BBD">
            <w:pPr>
              <w:widowControl/>
              <w:jc w:val="left"/>
              <w:rPr>
                <w:rFonts w:ascii="宋体" w:hAnsi="宋体" w:eastAsia="宋体" w:cs="宋体"/>
                <w:kern w:val="0"/>
                <w:szCs w:val="21"/>
              </w:rPr>
            </w:pPr>
            <w:r>
              <w:rPr>
                <w:rFonts w:hint="eastAsia" w:ascii="宋体" w:hAnsi="宋体" w:eastAsia="宋体" w:cs="宋体"/>
                <w:kern w:val="0"/>
                <w:szCs w:val="21"/>
              </w:rPr>
              <w:t>产品选品：除通过自主研发与生产获得数字贸易产品外，还可以通过选品平台进行产品选品，产品选品主要是选择产品种类、数量及储存仓库。</w:t>
            </w:r>
          </w:p>
          <w:p w14:paraId="64CA4A74">
            <w:pPr>
              <w:widowControl/>
              <w:numPr>
                <w:ilvl w:val="0"/>
                <w:numId w:val="31"/>
              </w:numPr>
              <w:jc w:val="left"/>
              <w:rPr>
                <w:rFonts w:ascii="宋体" w:hAnsi="宋体" w:eastAsia="宋体" w:cs="宋体"/>
                <w:kern w:val="0"/>
                <w:szCs w:val="21"/>
              </w:rPr>
            </w:pPr>
            <w:r>
              <w:rPr>
                <w:rFonts w:hint="eastAsia" w:ascii="宋体" w:hAnsi="宋体" w:eastAsia="宋体" w:cs="宋体"/>
                <w:kern w:val="0"/>
                <w:szCs w:val="21"/>
              </w:rPr>
              <w:t>数字化平台管理</w:t>
            </w:r>
          </w:p>
          <w:p w14:paraId="3F973834">
            <w:pPr>
              <w:widowControl/>
              <w:jc w:val="left"/>
              <w:rPr>
                <w:rFonts w:ascii="宋体" w:hAnsi="宋体" w:eastAsia="宋体" w:cs="宋体"/>
                <w:kern w:val="0"/>
                <w:szCs w:val="21"/>
              </w:rPr>
            </w:pPr>
            <w:r>
              <w:rPr>
                <w:rFonts w:hint="eastAsia" w:ascii="宋体" w:hAnsi="宋体" w:eastAsia="宋体" w:cs="宋体"/>
                <w:kern w:val="0"/>
                <w:szCs w:val="21"/>
              </w:rPr>
              <w:t>数字化平台包括电商平台和自有平台。</w:t>
            </w:r>
          </w:p>
          <w:p w14:paraId="27540A98">
            <w:pPr>
              <w:widowControl/>
              <w:numPr>
                <w:ilvl w:val="0"/>
                <w:numId w:val="32"/>
              </w:numPr>
              <w:jc w:val="left"/>
              <w:rPr>
                <w:rFonts w:ascii="宋体" w:hAnsi="宋体" w:eastAsia="宋体" w:cs="宋体"/>
                <w:kern w:val="0"/>
                <w:szCs w:val="21"/>
              </w:rPr>
            </w:pPr>
            <w:r>
              <w:rPr>
                <w:rFonts w:hint="eastAsia" w:ascii="宋体" w:hAnsi="宋体" w:eastAsia="宋体" w:cs="宋体"/>
                <w:kern w:val="0"/>
                <w:szCs w:val="21"/>
              </w:rPr>
              <w:t>产品上架</w:t>
            </w:r>
          </w:p>
          <w:p w14:paraId="5E272BAE">
            <w:pPr>
              <w:widowControl/>
              <w:jc w:val="left"/>
              <w:rPr>
                <w:rFonts w:ascii="宋体" w:hAnsi="宋体" w:eastAsia="宋体" w:cs="宋体"/>
                <w:kern w:val="0"/>
                <w:szCs w:val="21"/>
              </w:rPr>
            </w:pPr>
            <w:r>
              <w:rPr>
                <w:rFonts w:hint="eastAsia" w:ascii="宋体" w:hAnsi="宋体" w:eastAsia="宋体" w:cs="宋体"/>
                <w:kern w:val="0"/>
                <w:szCs w:val="21"/>
              </w:rPr>
              <w:t>自有平台：可以通过上传产品模块销售已研发数字技术或数字服务。</w:t>
            </w:r>
          </w:p>
          <w:p w14:paraId="1FC39079">
            <w:pPr>
              <w:widowControl/>
              <w:jc w:val="left"/>
              <w:rPr>
                <w:rFonts w:ascii="宋体" w:hAnsi="宋体" w:eastAsia="宋体" w:cs="宋体"/>
                <w:kern w:val="0"/>
                <w:szCs w:val="21"/>
              </w:rPr>
            </w:pPr>
            <w:r>
              <w:rPr>
                <w:rFonts w:hint="eastAsia" w:ascii="宋体" w:hAnsi="宋体" w:eastAsia="宋体" w:cs="宋体"/>
                <w:kern w:val="0"/>
                <w:szCs w:val="21"/>
              </w:rPr>
              <w:t>电商平台：包括淘货易购、全球贸易通、京西全球购、音符直播。淘货易购为国内B2B2C平台，全球贸易通为跨境B2C平台，京西全球购为跨境B2B平台，音符直播为直播电商。直播电商平台产品上架需要完成直播设置，包括选择主播、制定直播场次，进行直播选品等。</w:t>
            </w:r>
          </w:p>
          <w:p w14:paraId="2C8A38C4">
            <w:pPr>
              <w:widowControl/>
              <w:numPr>
                <w:ilvl w:val="0"/>
                <w:numId w:val="32"/>
              </w:numPr>
              <w:jc w:val="left"/>
              <w:rPr>
                <w:rFonts w:ascii="宋体" w:hAnsi="宋体" w:eastAsia="宋体" w:cs="宋体"/>
                <w:kern w:val="0"/>
                <w:szCs w:val="21"/>
              </w:rPr>
            </w:pPr>
            <w:r>
              <w:rPr>
                <w:rFonts w:hint="eastAsia" w:ascii="宋体" w:hAnsi="宋体" w:eastAsia="宋体" w:cs="宋体"/>
                <w:kern w:val="0"/>
                <w:szCs w:val="21"/>
              </w:rPr>
              <w:t>平台推广</w:t>
            </w:r>
          </w:p>
          <w:p w14:paraId="4DB083A1">
            <w:pPr>
              <w:widowControl/>
              <w:jc w:val="left"/>
              <w:rPr>
                <w:rFonts w:ascii="宋体" w:hAnsi="宋体" w:eastAsia="宋体" w:cs="宋体"/>
                <w:kern w:val="0"/>
                <w:szCs w:val="21"/>
              </w:rPr>
            </w:pPr>
            <w:r>
              <w:rPr>
                <w:rFonts w:hint="eastAsia" w:ascii="宋体" w:hAnsi="宋体" w:eastAsia="宋体" w:cs="宋体"/>
                <w:kern w:val="0"/>
                <w:szCs w:val="21"/>
              </w:rPr>
              <w:t>平台推广分为电商平台的推广和自有平台的推广。</w:t>
            </w:r>
          </w:p>
          <w:p w14:paraId="07B69BD2">
            <w:pPr>
              <w:widowControl/>
              <w:jc w:val="left"/>
              <w:rPr>
                <w:rFonts w:ascii="宋体" w:hAnsi="宋体" w:eastAsia="宋体" w:cs="宋体"/>
                <w:kern w:val="0"/>
                <w:szCs w:val="21"/>
              </w:rPr>
            </w:pPr>
            <w:r>
              <w:rPr>
                <w:rFonts w:hint="eastAsia" w:ascii="宋体" w:hAnsi="宋体" w:eastAsia="宋体" w:cs="宋体"/>
                <w:kern w:val="0"/>
                <w:szCs w:val="21"/>
              </w:rPr>
              <w:t>每个季度均可在电商平台对产品进行平台推广，平台推广主要包括软文推广、人群精准推广、智能推荐和关键词推广。不同推广方式对不同种类产品销售的促进效果不同。</w:t>
            </w:r>
          </w:p>
          <w:p w14:paraId="03848316">
            <w:pPr>
              <w:widowControl/>
              <w:jc w:val="left"/>
              <w:rPr>
                <w:rFonts w:ascii="宋体" w:hAnsi="宋体" w:eastAsia="宋体" w:cs="宋体"/>
                <w:kern w:val="0"/>
                <w:szCs w:val="21"/>
              </w:rPr>
            </w:pPr>
            <w:r>
              <w:rPr>
                <w:rFonts w:hint="eastAsia" w:ascii="宋体" w:hAnsi="宋体" w:eastAsia="宋体" w:cs="宋体"/>
                <w:kern w:val="0"/>
                <w:szCs w:val="21"/>
              </w:rPr>
              <w:t>自有平台需要进行市场营销推广活动，以吸引更多潜在客户。推广活动主要包括搜索引擎营销、内容营销、社交媒体营销和市场活动营销。</w:t>
            </w:r>
          </w:p>
          <w:p w14:paraId="0DA59486">
            <w:pPr>
              <w:widowControl/>
              <w:numPr>
                <w:ilvl w:val="0"/>
                <w:numId w:val="32"/>
              </w:numPr>
              <w:jc w:val="left"/>
              <w:rPr>
                <w:rFonts w:ascii="宋体" w:hAnsi="宋体" w:eastAsia="宋体" w:cs="宋体"/>
                <w:kern w:val="0"/>
                <w:szCs w:val="21"/>
              </w:rPr>
            </w:pPr>
            <w:r>
              <w:rPr>
                <w:rFonts w:hint="eastAsia" w:ascii="宋体" w:hAnsi="宋体" w:eastAsia="宋体" w:cs="宋体"/>
                <w:kern w:val="0"/>
                <w:szCs w:val="21"/>
              </w:rPr>
              <w:t>促销活动</w:t>
            </w:r>
          </w:p>
          <w:p w14:paraId="243F8EA1">
            <w:pPr>
              <w:widowControl/>
              <w:jc w:val="left"/>
              <w:rPr>
                <w:rFonts w:ascii="宋体" w:hAnsi="宋体" w:eastAsia="宋体" w:cs="宋体"/>
                <w:kern w:val="0"/>
                <w:szCs w:val="21"/>
              </w:rPr>
            </w:pPr>
            <w:r>
              <w:rPr>
                <w:rFonts w:hint="eastAsia" w:ascii="宋体" w:hAnsi="宋体" w:eastAsia="宋体" w:cs="宋体"/>
                <w:kern w:val="0"/>
                <w:szCs w:val="21"/>
              </w:rPr>
              <w:t>产品促销每个平台每个季度可设置一次，产品促销可以提升推广效用。促销方式分为打折促销、满减促销、买赠促销、抽奖促销，不同促销指数不同。</w:t>
            </w:r>
          </w:p>
          <w:p w14:paraId="354F87F0">
            <w:pPr>
              <w:widowControl/>
              <w:numPr>
                <w:ilvl w:val="0"/>
                <w:numId w:val="31"/>
              </w:numPr>
              <w:jc w:val="left"/>
              <w:rPr>
                <w:rFonts w:ascii="宋体" w:hAnsi="宋体" w:eastAsia="宋体" w:cs="宋体"/>
                <w:kern w:val="0"/>
                <w:szCs w:val="21"/>
              </w:rPr>
            </w:pPr>
            <w:r>
              <w:rPr>
                <w:rFonts w:hint="eastAsia" w:ascii="宋体" w:hAnsi="宋体" w:eastAsia="宋体" w:cs="宋体"/>
                <w:kern w:val="0"/>
                <w:szCs w:val="21"/>
              </w:rPr>
              <w:t>数字贸易博览会</w:t>
            </w:r>
          </w:p>
          <w:p w14:paraId="471EC6AC">
            <w:pPr>
              <w:widowControl/>
              <w:jc w:val="left"/>
              <w:rPr>
                <w:rFonts w:ascii="宋体" w:hAnsi="宋体" w:eastAsia="宋体" w:cs="宋体"/>
                <w:kern w:val="0"/>
                <w:szCs w:val="21"/>
              </w:rPr>
            </w:pPr>
            <w:r>
              <w:rPr>
                <w:rFonts w:hint="eastAsia" w:ascii="宋体" w:hAnsi="宋体" w:eastAsia="宋体" w:cs="宋体"/>
                <w:kern w:val="0"/>
                <w:szCs w:val="21"/>
              </w:rPr>
              <w:t>每年第四季度可参展数字贸易博览会，参展博览会需要支付参展费并布置博览会场地，已报名参加线下展会的公司可参加线上展会。数字贸易博览会贸易协商采用博览会订单竞争协商模式进行。</w:t>
            </w:r>
          </w:p>
          <w:p w14:paraId="02B88F14">
            <w:pPr>
              <w:widowControl/>
              <w:jc w:val="left"/>
              <w:rPr>
                <w:rFonts w:ascii="宋体" w:hAnsi="宋体" w:eastAsia="宋体" w:cs="宋体"/>
                <w:kern w:val="0"/>
                <w:szCs w:val="21"/>
              </w:rPr>
            </w:pPr>
            <w:r>
              <w:rPr>
                <w:rFonts w:hint="eastAsia" w:ascii="宋体" w:hAnsi="宋体" w:eastAsia="宋体" w:cs="宋体"/>
                <w:kern w:val="0"/>
                <w:szCs w:val="21"/>
              </w:rPr>
              <w:t>订单交货：所有订单必须在规定时间内交货，可以提前交货，无法按时按量交货时订单违约，需要赔付一定的违约金。</w:t>
            </w:r>
          </w:p>
          <w:p w14:paraId="7D559687">
            <w:pPr>
              <w:widowControl/>
              <w:jc w:val="left"/>
              <w:rPr>
                <w:rFonts w:ascii="宋体" w:hAnsi="宋体" w:eastAsia="宋体" w:cs="宋体"/>
                <w:kern w:val="0"/>
                <w:szCs w:val="21"/>
              </w:rPr>
            </w:pPr>
            <w:r>
              <w:rPr>
                <w:rFonts w:hint="eastAsia" w:ascii="宋体" w:hAnsi="宋体" w:eastAsia="宋体" w:cs="宋体"/>
                <w:kern w:val="0"/>
                <w:szCs w:val="21"/>
              </w:rPr>
              <w:t>产品清仓：产品随时可以清仓 。</w:t>
            </w:r>
          </w:p>
          <w:p w14:paraId="577CB5F3">
            <w:pPr>
              <w:widowControl/>
              <w:numPr>
                <w:ilvl w:val="0"/>
                <w:numId w:val="31"/>
              </w:numPr>
              <w:jc w:val="left"/>
              <w:rPr>
                <w:rFonts w:ascii="宋体" w:hAnsi="宋体" w:eastAsia="宋体" w:cs="宋体"/>
                <w:kern w:val="0"/>
                <w:szCs w:val="21"/>
              </w:rPr>
            </w:pPr>
            <w:r>
              <w:rPr>
                <w:rFonts w:hint="eastAsia" w:ascii="宋体" w:hAnsi="宋体" w:eastAsia="宋体" w:cs="宋体"/>
                <w:kern w:val="0"/>
                <w:szCs w:val="21"/>
              </w:rPr>
              <w:t>企业清算管理</w:t>
            </w:r>
          </w:p>
          <w:p w14:paraId="665D1440">
            <w:pPr>
              <w:widowControl/>
              <w:adjustRightInd w:val="0"/>
              <w:snapToGrid w:val="0"/>
              <w:rPr>
                <w:rFonts w:ascii="宋体" w:hAnsi="宋体" w:eastAsia="宋体" w:cs="宋体"/>
                <w:kern w:val="0"/>
                <w:szCs w:val="21"/>
                <w:highlight w:val="yellow"/>
              </w:rPr>
            </w:pPr>
            <w:r>
              <w:rPr>
                <w:rFonts w:hint="eastAsia" w:ascii="宋体" w:hAnsi="宋体" w:eastAsia="宋体" w:cs="宋体"/>
                <w:kern w:val="0"/>
                <w:szCs w:val="21"/>
                <w:highlight w:val="yellow"/>
              </w:rPr>
              <w:t>本平台提供企业清算，当企业经营不善或发觉行业前景不佳时，可以进行企业清算，企业清算结束后可以重新组建团队进行创业，</w:t>
            </w:r>
            <w:r>
              <w:rPr>
                <w:rFonts w:hint="eastAsia" w:ascii="宋体" w:hAnsi="宋体" w:eastAsia="宋体" w:cs="宋体"/>
                <w:bCs/>
                <w:kern w:val="0"/>
                <w:szCs w:val="21"/>
              </w:rPr>
              <w:t>(</w:t>
            </w:r>
            <w:r>
              <w:rPr>
                <w:rFonts w:hint="eastAsia" w:ascii="宋体" w:hAnsi="宋体" w:eastAsia="宋体" w:cs="宋体"/>
                <w:bCs/>
                <w:color w:val="000000"/>
                <w:kern w:val="0"/>
                <w:szCs w:val="21"/>
                <w:lang w:bidi="ar"/>
              </w:rPr>
              <w:t>提供功能界面截图加盖投标人公章</w:t>
            </w:r>
            <w:r>
              <w:rPr>
                <w:rFonts w:hint="eastAsia" w:ascii="宋体" w:hAnsi="宋体" w:eastAsia="宋体" w:cs="宋体"/>
                <w:bCs/>
                <w:kern w:val="0"/>
                <w:szCs w:val="21"/>
              </w:rPr>
              <w:t>）</w:t>
            </w:r>
            <w:r>
              <w:rPr>
                <w:rFonts w:hint="eastAsia" w:ascii="宋体" w:hAnsi="宋体" w:eastAsia="宋体" w:cs="宋体"/>
                <w:kern w:val="0"/>
                <w:szCs w:val="21"/>
                <w:highlight w:val="yellow"/>
              </w:rPr>
              <w:t>。</w:t>
            </w:r>
          </w:p>
          <w:p w14:paraId="1BDEC773">
            <w:pPr>
              <w:widowControl/>
              <w:numPr>
                <w:ilvl w:val="0"/>
                <w:numId w:val="31"/>
              </w:numPr>
              <w:jc w:val="left"/>
              <w:rPr>
                <w:rFonts w:ascii="宋体" w:hAnsi="宋体" w:eastAsia="宋体" w:cs="宋体"/>
                <w:kern w:val="0"/>
                <w:szCs w:val="21"/>
              </w:rPr>
            </w:pPr>
            <w:r>
              <w:rPr>
                <w:rFonts w:hint="eastAsia" w:ascii="宋体" w:hAnsi="宋体" w:eastAsia="宋体" w:cs="宋体"/>
                <w:kern w:val="0"/>
                <w:szCs w:val="21"/>
              </w:rPr>
              <w:t>紧急操作</w:t>
            </w:r>
          </w:p>
          <w:p w14:paraId="4C964558">
            <w:pPr>
              <w:widowControl/>
              <w:jc w:val="left"/>
              <w:rPr>
                <w:rFonts w:ascii="宋体" w:hAnsi="宋体" w:eastAsia="宋体" w:cs="宋体"/>
                <w:szCs w:val="21"/>
              </w:rPr>
            </w:pPr>
            <w:r>
              <w:rPr>
                <w:rFonts w:hint="eastAsia" w:ascii="宋体" w:hAnsi="宋体" w:eastAsia="宋体" w:cs="宋体"/>
                <w:kern w:val="0"/>
                <w:szCs w:val="21"/>
              </w:rPr>
              <w:t>当公司资金不足或现金流为负时，平台提供创始人增资、注资、申请破产功能。</w:t>
            </w:r>
          </w:p>
          <w:p w14:paraId="3BEF0E25">
            <w:pPr>
              <w:widowControl/>
              <w:numPr>
                <w:ilvl w:val="0"/>
                <w:numId w:val="26"/>
              </w:numPr>
              <w:adjustRightInd w:val="0"/>
              <w:snapToGrid w:val="0"/>
              <w:spacing w:line="288" w:lineRule="auto"/>
              <w:rPr>
                <w:rFonts w:ascii="宋体" w:hAnsi="宋体" w:eastAsia="宋体" w:cs="宋体"/>
                <w:b/>
                <w:bCs/>
                <w:color w:val="000000"/>
                <w:szCs w:val="21"/>
              </w:rPr>
            </w:pPr>
            <w:r>
              <w:rPr>
                <w:rFonts w:hint="eastAsia" w:ascii="宋体" w:hAnsi="宋体" w:eastAsia="宋体" w:cs="宋体"/>
                <w:b/>
                <w:bCs/>
                <w:color w:val="000000"/>
                <w:szCs w:val="21"/>
              </w:rPr>
              <w:t>金融业务实验教学系统配置设备</w:t>
            </w:r>
          </w:p>
          <w:p w14:paraId="5CFE7EBA">
            <w:pPr>
              <w:widowControl/>
              <w:numPr>
                <w:ilvl w:val="1"/>
                <w:numId w:val="26"/>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需配置至少6台48口接入交换机，交换容量≥672G；包转发率≥222Mpps；固化10/100/1000M以太网端口≥48个，固化10G/1G SFP+光接口≥4个；支持PoE/PoE+，支持静态路由、RIP、RIPng、OSPFv2、OSPFv3协议；支持虚拟化功能；</w:t>
            </w:r>
          </w:p>
          <w:p w14:paraId="2A5084E1">
            <w:pPr>
              <w:widowControl/>
              <w:numPr>
                <w:ilvl w:val="1"/>
                <w:numId w:val="26"/>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需配置至少1台24口汇聚交换机，交换容量≥168Tbps，转发性能≥36000Mpps；支持可拔插双模块化电源，实现1+1冗余，支持热插拔；支持模块化设计，多种板卡灵活配置；支持≤6接口扩展槽位；支持RIP、RIPng、OSPF、OSPFv3协议；支持虚拟化；支持VXLAN；实配双电源，24千兆光口，4万兆光口。</w:t>
            </w:r>
          </w:p>
          <w:p w14:paraId="6E068760">
            <w:pPr>
              <w:widowControl/>
              <w:numPr>
                <w:ilvl w:val="1"/>
                <w:numId w:val="26"/>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需配置至少6台无线路由</w:t>
            </w:r>
          </w:p>
          <w:p w14:paraId="0B844D56">
            <w:pPr>
              <w:widowControl/>
              <w:numPr>
                <w:ilvl w:val="0"/>
                <w:numId w:val="33"/>
              </w:numPr>
              <w:textAlignment w:val="center"/>
              <w:rPr>
                <w:rFonts w:ascii="宋体" w:hAnsi="宋体" w:eastAsia="宋体" w:cs="宋体"/>
                <w:kern w:val="0"/>
                <w:szCs w:val="21"/>
                <w:lang w:bidi="ar"/>
              </w:rPr>
            </w:pPr>
            <w:r>
              <w:rPr>
                <w:rFonts w:hint="eastAsia" w:ascii="宋体" w:hAnsi="宋体" w:eastAsia="宋体" w:cs="宋体"/>
                <w:kern w:val="0"/>
                <w:szCs w:val="21"/>
                <w:lang w:bidi="ar"/>
              </w:rPr>
              <w:t>支持11ax三频并发，最高无线速率≥10182Mbps，简易吸顶式安装，支持802.3bt/at标准PoE网线供电；</w:t>
            </w:r>
          </w:p>
          <w:p w14:paraId="6D979F9A">
            <w:pPr>
              <w:widowControl/>
              <w:numPr>
                <w:ilvl w:val="0"/>
                <w:numId w:val="33"/>
              </w:numPr>
              <w:textAlignment w:val="center"/>
              <w:rPr>
                <w:rFonts w:ascii="宋体" w:hAnsi="宋体" w:eastAsia="宋体" w:cs="宋体"/>
                <w:kern w:val="0"/>
                <w:szCs w:val="21"/>
                <w:lang w:bidi="ar"/>
              </w:rPr>
            </w:pPr>
            <w:r>
              <w:rPr>
                <w:rFonts w:hint="eastAsia" w:ascii="宋体" w:hAnsi="宋体" w:eastAsia="宋体" w:cs="宋体"/>
                <w:kern w:val="0"/>
                <w:szCs w:val="21"/>
                <w:lang w:bidi="ar"/>
              </w:rPr>
              <w:t>支持2.5G网口，胖瘦一体，3频10空间流，PoE供电最大功耗≥38.07W，PoE供电待机功耗≥13.31W；</w:t>
            </w:r>
          </w:p>
          <w:p w14:paraId="6CD2BC19">
            <w:pPr>
              <w:widowControl/>
              <w:numPr>
                <w:ilvl w:val="1"/>
                <w:numId w:val="26"/>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需配置至少1台无线控制器</w:t>
            </w:r>
          </w:p>
          <w:p w14:paraId="6B86ED50">
            <w:pPr>
              <w:widowControl/>
              <w:numPr>
                <w:ilvl w:val="0"/>
                <w:numId w:val="34"/>
              </w:numPr>
              <w:textAlignment w:val="center"/>
              <w:rPr>
                <w:rFonts w:ascii="宋体" w:hAnsi="宋体" w:eastAsia="宋体" w:cs="宋体"/>
                <w:kern w:val="0"/>
                <w:szCs w:val="21"/>
                <w:lang w:bidi="ar"/>
              </w:rPr>
            </w:pPr>
            <w:r>
              <w:rPr>
                <w:rFonts w:hint="eastAsia" w:ascii="宋体" w:hAnsi="宋体" w:eastAsia="宋体" w:cs="宋体"/>
                <w:kern w:val="0"/>
                <w:szCs w:val="21"/>
                <w:lang w:bidi="ar"/>
              </w:rPr>
              <w:t>支持自动发现并统一管理AP，最多可管理100个AP，AC旁挂组网；</w:t>
            </w:r>
          </w:p>
          <w:p w14:paraId="324AF4FF">
            <w:pPr>
              <w:widowControl/>
              <w:numPr>
                <w:ilvl w:val="0"/>
                <w:numId w:val="34"/>
              </w:numPr>
              <w:textAlignment w:val="center"/>
              <w:rPr>
                <w:rFonts w:ascii="宋体" w:hAnsi="宋体" w:eastAsia="宋体" w:cs="宋体"/>
                <w:kern w:val="0"/>
                <w:szCs w:val="21"/>
                <w:lang w:bidi="ar"/>
              </w:rPr>
            </w:pPr>
            <w:r>
              <w:rPr>
                <w:rFonts w:hint="eastAsia" w:ascii="宋体" w:hAnsi="宋体" w:eastAsia="宋体" w:cs="宋体"/>
                <w:kern w:val="0"/>
                <w:szCs w:val="21"/>
                <w:lang w:bidi="ar"/>
              </w:rPr>
              <w:t>≥5个10/100M RJ45端口，网络专用处理器，主频≥400MHz；</w:t>
            </w:r>
          </w:p>
          <w:p w14:paraId="00A5B9E0">
            <w:pPr>
              <w:widowControl/>
              <w:numPr>
                <w:ilvl w:val="1"/>
                <w:numId w:val="26"/>
              </w:numPr>
              <w:adjustRightInd w:val="0"/>
              <w:snapToGrid w:val="0"/>
              <w:spacing w:line="288" w:lineRule="auto"/>
              <w:rPr>
                <w:rFonts w:ascii="宋体" w:hAnsi="宋体" w:eastAsia="宋体" w:cs="宋体"/>
                <w:color w:val="000000"/>
                <w:szCs w:val="21"/>
              </w:rPr>
            </w:pPr>
            <w:r>
              <w:rPr>
                <w:rFonts w:hint="eastAsia" w:ascii="宋体" w:hAnsi="宋体" w:eastAsia="宋体" w:cs="宋体"/>
                <w:color w:val="000000"/>
                <w:szCs w:val="21"/>
              </w:rPr>
              <w:t>需配置至少3台交换机</w:t>
            </w:r>
          </w:p>
          <w:p w14:paraId="70D874AE">
            <w:pPr>
              <w:widowControl/>
              <w:numPr>
                <w:ilvl w:val="0"/>
                <w:numId w:val="35"/>
              </w:numPr>
              <w:textAlignment w:val="center"/>
              <w:rPr>
                <w:rFonts w:ascii="宋体" w:hAnsi="宋体" w:eastAsia="宋体" w:cs="宋体"/>
                <w:kern w:val="0"/>
                <w:szCs w:val="21"/>
                <w:lang w:bidi="ar"/>
              </w:rPr>
            </w:pPr>
            <w:r>
              <w:rPr>
                <w:rFonts w:hint="eastAsia" w:ascii="宋体" w:hAnsi="宋体" w:eastAsia="宋体" w:cs="宋体"/>
                <w:kern w:val="0"/>
                <w:szCs w:val="21"/>
                <w:lang w:bidi="ar"/>
              </w:rPr>
              <w:t>≥8个10/100/1000/2500Mbps RJ45端口（支持标准PoE++供电）；</w:t>
            </w:r>
          </w:p>
          <w:p w14:paraId="3B011ACB">
            <w:pPr>
              <w:widowControl/>
              <w:numPr>
                <w:ilvl w:val="0"/>
                <w:numId w:val="35"/>
              </w:numPr>
              <w:adjustRightInd w:val="0"/>
              <w:snapToGrid w:val="0"/>
              <w:spacing w:line="288" w:lineRule="auto"/>
              <w:rPr>
                <w:rFonts w:ascii="宋体" w:hAnsi="宋体" w:eastAsia="宋体" w:cs="宋体"/>
                <w:szCs w:val="21"/>
              </w:rPr>
            </w:pPr>
            <w:r>
              <w:rPr>
                <w:rFonts w:hint="eastAsia" w:ascii="宋体" w:hAnsi="宋体" w:eastAsia="宋体" w:cs="宋体"/>
                <w:kern w:val="0"/>
                <w:szCs w:val="21"/>
                <w:lang w:bidi="ar"/>
              </w:rPr>
              <w:t>≥1个1/2.5/10Gbps SFP+端口，整机最大PoE供电功率≥235W，单端口最大PoE供电功率≥90W，符合IEEE 802.3af/at/bt PoE供电标准，端口支持供电优先级。</w:t>
            </w:r>
          </w:p>
          <w:p w14:paraId="346DAC32">
            <w:pPr>
              <w:spacing w:line="240" w:lineRule="atLeast"/>
              <w:rPr>
                <w:rFonts w:ascii="宋体" w:hAnsi="宋体" w:eastAsia="宋体" w:cs="宋体"/>
                <w:szCs w:val="21"/>
              </w:rPr>
            </w:pPr>
            <w:r>
              <w:rPr>
                <w:rFonts w:hint="eastAsia" w:ascii="宋体" w:hAnsi="宋体" w:eastAsia="宋体" w:cs="宋体"/>
                <w:szCs w:val="21"/>
              </w:rPr>
              <w:t>3.6.需匹配1台教学显示设备，用于数据可视化呈现，具体配置如下：</w:t>
            </w:r>
          </w:p>
          <w:p w14:paraId="6E73DAD2">
            <w:pPr>
              <w:numPr>
                <w:ilvl w:val="0"/>
                <w:numId w:val="36"/>
              </w:numPr>
              <w:spacing w:line="240" w:lineRule="atLeast"/>
              <w:rPr>
                <w:rFonts w:ascii="宋体" w:hAnsi="宋体" w:eastAsia="宋体" w:cs="宋体"/>
                <w:szCs w:val="21"/>
              </w:rPr>
            </w:pPr>
            <w:r>
              <w:rPr>
                <w:rFonts w:hint="eastAsia" w:ascii="宋体" w:hAnsi="宋体" w:eastAsia="宋体" w:cs="宋体"/>
                <w:szCs w:val="21"/>
              </w:rPr>
              <w:t xml:space="preserve">★屏幕尺寸宽×高≥3.84m×2.24m;净显示面积≥8.6 m²平方米; </w:t>
            </w:r>
          </w:p>
          <w:p w14:paraId="6D9E9044">
            <w:pPr>
              <w:numPr>
                <w:ilvl w:val="0"/>
                <w:numId w:val="36"/>
              </w:numPr>
              <w:spacing w:line="240" w:lineRule="atLeast"/>
              <w:rPr>
                <w:rFonts w:ascii="宋体" w:hAnsi="宋体" w:eastAsia="宋体" w:cs="宋体"/>
                <w:szCs w:val="21"/>
              </w:rPr>
            </w:pPr>
            <w:r>
              <w:rPr>
                <w:rFonts w:hint="eastAsia" w:ascii="宋体" w:hAnsi="宋体" w:eastAsia="宋体" w:cs="宋体"/>
                <w:szCs w:val="21"/>
              </w:rPr>
              <w:t>★像素点间距≤1.538mm</w:t>
            </w:r>
          </w:p>
          <w:p w14:paraId="771162C8">
            <w:pPr>
              <w:numPr>
                <w:ilvl w:val="0"/>
                <w:numId w:val="36"/>
              </w:numPr>
              <w:spacing w:line="240" w:lineRule="atLeast"/>
              <w:rPr>
                <w:rFonts w:ascii="宋体" w:hAnsi="宋体" w:eastAsia="宋体" w:cs="宋体"/>
                <w:szCs w:val="21"/>
              </w:rPr>
            </w:pPr>
            <w:r>
              <w:rPr>
                <w:rFonts w:hint="eastAsia" w:ascii="宋体" w:hAnsi="宋体" w:eastAsia="宋体" w:cs="宋体"/>
                <w:szCs w:val="21"/>
              </w:rPr>
              <w:t xml:space="preserve">★刷新率≥3840HZ; </w:t>
            </w:r>
          </w:p>
          <w:p w14:paraId="71078A04">
            <w:pPr>
              <w:numPr>
                <w:ilvl w:val="0"/>
                <w:numId w:val="36"/>
              </w:numPr>
              <w:spacing w:line="240" w:lineRule="atLeast"/>
              <w:rPr>
                <w:rFonts w:ascii="宋体" w:hAnsi="宋体" w:eastAsia="宋体" w:cs="宋体"/>
                <w:szCs w:val="21"/>
              </w:rPr>
            </w:pPr>
            <w:r>
              <w:rPr>
                <w:rFonts w:hint="eastAsia" w:ascii="宋体" w:hAnsi="宋体" w:eastAsia="宋体" w:cs="宋体"/>
                <w:szCs w:val="21"/>
              </w:rPr>
              <w:t>水平视角≥160°，垂直视角≥160°;</w:t>
            </w:r>
          </w:p>
          <w:p w14:paraId="4946A2EE">
            <w:pPr>
              <w:numPr>
                <w:ilvl w:val="0"/>
                <w:numId w:val="36"/>
              </w:numPr>
              <w:spacing w:line="240" w:lineRule="atLeast"/>
              <w:rPr>
                <w:rFonts w:ascii="宋体" w:hAnsi="宋体" w:eastAsia="宋体" w:cs="宋体"/>
                <w:szCs w:val="21"/>
              </w:rPr>
            </w:pPr>
            <w:r>
              <w:rPr>
                <w:rFonts w:hint="eastAsia" w:ascii="宋体" w:hAnsi="宋体" w:eastAsia="宋体" w:cs="宋体"/>
                <w:szCs w:val="21"/>
              </w:rPr>
              <w:t xml:space="preserve">亮度均匀性≥99.5%， </w:t>
            </w:r>
          </w:p>
          <w:p w14:paraId="35E55875">
            <w:pPr>
              <w:numPr>
                <w:ilvl w:val="0"/>
                <w:numId w:val="36"/>
              </w:numPr>
              <w:spacing w:line="240" w:lineRule="atLeast"/>
              <w:rPr>
                <w:rFonts w:ascii="宋体" w:hAnsi="宋体" w:eastAsia="宋体" w:cs="宋体"/>
                <w:szCs w:val="21"/>
              </w:rPr>
            </w:pPr>
            <w:r>
              <w:rPr>
                <w:rFonts w:hint="eastAsia" w:ascii="宋体" w:hAnsi="宋体" w:eastAsia="宋体" w:cs="宋体"/>
                <w:szCs w:val="21"/>
              </w:rPr>
              <w:t>色温:0-21000K 可调，色温为 6500K 时，100%，75%，50%，25%四档电平白场调节色温误差≤ 100K;</w:t>
            </w:r>
          </w:p>
          <w:p w14:paraId="3A7F4BBC">
            <w:pPr>
              <w:numPr>
                <w:ilvl w:val="0"/>
                <w:numId w:val="36"/>
              </w:numPr>
              <w:spacing w:line="240" w:lineRule="atLeast"/>
              <w:rPr>
                <w:rFonts w:ascii="宋体" w:hAnsi="宋体" w:eastAsia="宋体" w:cs="宋体"/>
                <w:szCs w:val="21"/>
              </w:rPr>
            </w:pPr>
            <w:r>
              <w:rPr>
                <w:rFonts w:hint="eastAsia" w:ascii="宋体" w:hAnsi="宋体" w:eastAsia="宋体" w:cs="宋体"/>
                <w:szCs w:val="21"/>
              </w:rPr>
              <w:t>单模组最大功耗:≤19W，休眠功耗≤10W/m²，最大功耗:≤445W/m²， 平均功耗:≤135W/m²;</w:t>
            </w:r>
          </w:p>
          <w:p w14:paraId="40892CDC">
            <w:pPr>
              <w:numPr>
                <w:ilvl w:val="0"/>
                <w:numId w:val="36"/>
              </w:numPr>
              <w:spacing w:line="240" w:lineRule="atLeast"/>
              <w:rPr>
                <w:rFonts w:ascii="宋体" w:hAnsi="宋体" w:eastAsia="宋体" w:cs="宋体"/>
                <w:szCs w:val="21"/>
              </w:rPr>
            </w:pPr>
            <w:r>
              <w:rPr>
                <w:rFonts w:hint="eastAsia" w:ascii="宋体" w:hAnsi="宋体" w:eastAsia="宋体" w:cs="宋体"/>
                <w:szCs w:val="21"/>
              </w:rPr>
              <w:t xml:space="preserve">灰度等级:支持 EPWM 灰阶控制技术提升低灰视觉效果;支持软件实 现不同亮度情况下 0-100%亮度时，8-16bit 任意灰度设置; </w:t>
            </w:r>
          </w:p>
          <w:p w14:paraId="698ACB49">
            <w:pPr>
              <w:numPr>
                <w:ilvl w:val="0"/>
                <w:numId w:val="36"/>
              </w:numPr>
              <w:spacing w:line="240" w:lineRule="atLeast"/>
              <w:rPr>
                <w:rFonts w:ascii="宋体" w:hAnsi="宋体" w:eastAsia="宋体" w:cs="宋体"/>
                <w:szCs w:val="21"/>
              </w:rPr>
            </w:pPr>
            <w:r>
              <w:rPr>
                <w:rFonts w:hint="eastAsia" w:ascii="宋体" w:hAnsi="宋体" w:eastAsia="宋体" w:cs="宋体"/>
                <w:szCs w:val="21"/>
              </w:rPr>
              <w:t>加强设备绝缘，依据 GB4943.1-2022 信息技术设备安全标准进行机 械强度试验，绝缘穿透距离≥0.4mm，外部爬电距离&gt;7mm;</w:t>
            </w:r>
            <w:r>
              <w:rPr>
                <w:rFonts w:hint="eastAsia" w:ascii="宋体" w:hAnsi="宋体" w:eastAsia="宋体" w:cs="宋体"/>
                <w:color w:val="000000"/>
                <w:kern w:val="0"/>
                <w:szCs w:val="21"/>
                <w:lang w:bidi="ar"/>
              </w:rPr>
              <w:t>（提供CMA认证的权威检测报告证明加盖投标人公章）</w:t>
            </w:r>
          </w:p>
          <w:p w14:paraId="0CA5A7C8">
            <w:pPr>
              <w:numPr>
                <w:ilvl w:val="0"/>
                <w:numId w:val="36"/>
              </w:numPr>
              <w:spacing w:line="240" w:lineRule="atLeast"/>
              <w:rPr>
                <w:rFonts w:ascii="宋体" w:hAnsi="宋体" w:eastAsia="宋体" w:cs="宋体"/>
                <w:szCs w:val="21"/>
              </w:rPr>
            </w:pPr>
            <w:r>
              <w:rPr>
                <w:rFonts w:hint="eastAsia" w:ascii="宋体" w:hAnsi="宋体" w:eastAsia="宋体" w:cs="宋体"/>
                <w:szCs w:val="21"/>
              </w:rPr>
              <w:t>动态节能:带有智能节电功能，带电黑屏节电功能，开启智能节电功 能比没有开启节能 60%以上。</w:t>
            </w:r>
          </w:p>
          <w:p w14:paraId="4A226B96">
            <w:pPr>
              <w:numPr>
                <w:ilvl w:val="0"/>
                <w:numId w:val="36"/>
              </w:numPr>
              <w:spacing w:line="240" w:lineRule="atLeast"/>
              <w:rPr>
                <w:rFonts w:ascii="宋体" w:hAnsi="宋体" w:eastAsia="宋体" w:cs="宋体"/>
                <w:szCs w:val="21"/>
              </w:rPr>
            </w:pPr>
            <w:r>
              <w:rPr>
                <w:rFonts w:hint="eastAsia" w:ascii="宋体" w:hAnsi="宋体" w:eastAsia="宋体" w:cs="宋体"/>
                <w:szCs w:val="21"/>
              </w:rPr>
              <w:t>对比度≥12000:1;亮度≥500cd/m²，支持软件 0-100%调节，发光点中心距偏差≤0.8%，</w:t>
            </w:r>
          </w:p>
          <w:p w14:paraId="258641B8">
            <w:pPr>
              <w:numPr>
                <w:ilvl w:val="0"/>
                <w:numId w:val="36"/>
              </w:numPr>
              <w:spacing w:line="240" w:lineRule="atLeast"/>
              <w:rPr>
                <w:rFonts w:ascii="宋体" w:hAnsi="宋体" w:eastAsia="宋体" w:cs="宋体"/>
                <w:szCs w:val="21"/>
              </w:rPr>
            </w:pPr>
            <w:r>
              <w:rPr>
                <w:rFonts w:hint="eastAsia" w:ascii="宋体" w:hAnsi="宋体" w:eastAsia="宋体" w:cs="宋体"/>
                <w:szCs w:val="21"/>
              </w:rPr>
              <w:t xml:space="preserve">模组间间隙:≤0.1mm，模组间相对错位值:≤1%; </w:t>
            </w:r>
          </w:p>
          <w:p w14:paraId="2A93FCB9">
            <w:pPr>
              <w:numPr>
                <w:ilvl w:val="0"/>
                <w:numId w:val="36"/>
              </w:numPr>
              <w:spacing w:line="240" w:lineRule="atLeast"/>
              <w:rPr>
                <w:rFonts w:ascii="宋体" w:hAnsi="宋体" w:eastAsia="宋体" w:cs="宋体"/>
                <w:szCs w:val="21"/>
              </w:rPr>
            </w:pPr>
            <w:r>
              <w:rPr>
                <w:rFonts w:hint="eastAsia" w:ascii="宋体" w:hAnsi="宋体" w:eastAsia="宋体" w:cs="宋体"/>
                <w:szCs w:val="21"/>
              </w:rPr>
              <w:t>像素中心距相对偏差等级符合SJ/T 11141-2017要求，错位等级符 合 C 级，≤0.05%;</w:t>
            </w:r>
          </w:p>
          <w:p w14:paraId="0A53069F">
            <w:pPr>
              <w:numPr>
                <w:ilvl w:val="0"/>
                <w:numId w:val="36"/>
              </w:numPr>
              <w:spacing w:line="240" w:lineRule="atLeas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szCs w:val="21"/>
              </w:rPr>
              <w:t>IP 防护等级:依据 GB/T4208-2017 国家标准，产品防尘达 IP4X 等级要求，防水达 IPX3 等级要求;</w:t>
            </w:r>
          </w:p>
          <w:p w14:paraId="2E31CB31">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（15）"光生物安全：依据标准进行光生物安全及蓝光危害评估检测无危害类在8h（30000s）曝辐中不造成光化学紫外线危害（ES），并在1000s（约16min）内不造成近紫外危害（EUVA），并在 10000s（约 2.8h）内不造成对视网膜蓝光危害（LB）并在10s内不造成对视网膜热危害（LR），并且在1000s内不造成对眼睛的红外辐射危害（EIR）LBS5W.m-2.sr-1";（提供CMA认证的权威检测报告证明加盖投标人公章）</w:t>
            </w:r>
          </w:p>
          <w:p w14:paraId="474CF0F0">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（16）逐点校正功能：支持单点亮度色度校正功能，校正后亮度损失＜10%（提供CMA认证的权威检测报告证明加盖投标人公章）</w:t>
            </w:r>
          </w:p>
          <w:p w14:paraId="6DC414BB">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16.显示屏支持抑制摩尔纹功能，减轻摩尔纹视觉主观效果80%；</w:t>
            </w:r>
          </w:p>
          <w:p w14:paraId="165C3934">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（17）单元模组材质：轻薄立体式铝材质套件，金属底壳不易发生形变，导热性及防护性能强（提供CMA认证的权威检测报告证明加盖投标人公章）;</w:t>
            </w:r>
          </w:p>
          <w:p w14:paraId="6B0B4FB0">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（18）纳秒级显示技术无拖尾重影叠加现象，画面延时≤1ms，画面信噪比≥60dB（提供CMA认证的权威检测报告证明加盖投标人公章）</w:t>
            </w:r>
          </w:p>
          <w:p w14:paraId="2BFCFDF0">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（19）为保障色彩呈现，所投屏体须依据CESI/TS 011-2018认证标准和技术要求，符合色彩品质A级评定，（提供相关证明材料加盖投标单位公章）。</w:t>
            </w:r>
          </w:p>
          <w:p w14:paraId="23A6A25A">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（20）为保障绿色健康，所投屏体须依据CESI/TS 009-2018认证标准，符合绿色健康A级评定，（提供相关证明材料加盖投标单位公章）。</w:t>
            </w:r>
          </w:p>
          <w:p w14:paraId="4AAF1915">
            <w:pPr>
              <w:widowControl/>
              <w:jc w:val="left"/>
              <w:textAlignment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kern w:val="0"/>
                <w:szCs w:val="21"/>
                <w:lang w:bidi="ar"/>
              </w:rPr>
              <w:t>（21）所投屏体须依据CESI/TS 006-2020认证标准，符合8K超高清显示评定，（提供相关证明材料加盖投标单位公章）。</w:t>
            </w:r>
          </w:p>
        </w:tc>
        <w:tc>
          <w:tcPr>
            <w:tcW w:w="376" w:type="pct"/>
            <w:vAlign w:val="center"/>
          </w:tcPr>
          <w:p w14:paraId="3A6211EC">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套</w:t>
            </w:r>
          </w:p>
        </w:tc>
        <w:tc>
          <w:tcPr>
            <w:tcW w:w="357" w:type="pct"/>
            <w:vAlign w:val="center"/>
          </w:tcPr>
          <w:p w14:paraId="5F5655A9">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w:t>
            </w:r>
          </w:p>
        </w:tc>
      </w:tr>
      <w:tr w14:paraId="5E6C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01" w:type="pct"/>
            <w:vAlign w:val="center"/>
          </w:tcPr>
          <w:p w14:paraId="28DABB0D">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6</w:t>
            </w:r>
          </w:p>
        </w:tc>
        <w:tc>
          <w:tcPr>
            <w:tcW w:w="816" w:type="pct"/>
            <w:vAlign w:val="center"/>
          </w:tcPr>
          <w:p w14:paraId="6A46B21E">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金融实训系统包</w:t>
            </w:r>
          </w:p>
        </w:tc>
        <w:tc>
          <w:tcPr>
            <w:tcW w:w="3148" w:type="pct"/>
            <w:vAlign w:val="center"/>
          </w:tcPr>
          <w:p w14:paraId="352C2548">
            <w:pPr>
              <w:widowControl/>
              <w:numPr>
                <w:ilvl w:val="0"/>
                <w:numId w:val="37"/>
              </w:numPr>
              <w:adjustRightInd w:val="0"/>
              <w:snapToGrid w:val="0"/>
              <w:spacing w:line="288" w:lineRule="auto"/>
              <w:rPr>
                <w:rFonts w:ascii="宋体" w:hAnsi="宋体" w:eastAsia="宋体" w:cs="宋体"/>
                <w:b/>
                <w:bCs/>
                <w:color w:val="000000"/>
                <w:szCs w:val="21"/>
              </w:rPr>
            </w:pPr>
            <w:r>
              <w:rPr>
                <w:rFonts w:hint="eastAsia" w:ascii="宋体" w:hAnsi="宋体" w:eastAsia="宋体" w:cs="宋体"/>
                <w:b/>
                <w:bCs/>
                <w:kern w:val="0"/>
                <w:szCs w:val="21"/>
              </w:rPr>
              <w:t>纺织品检验与贸易教学实务实习平台</w:t>
            </w:r>
          </w:p>
          <w:p w14:paraId="799F02B6">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平台与高等学校纺织类专业教学指导委员会、中国纺织服装教育学会，及相关行业、高校专家合作开发。</w:t>
            </w:r>
          </w:p>
          <w:p w14:paraId="6437EBDD">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平台采用B/S架构，可架构于Internet/Intranet（互联网/局域网），只要通过浏览器即可开展在线实务教学与实习，安装维护升级只需在服务器端进行。</w:t>
            </w:r>
          </w:p>
          <w:p w14:paraId="50605EEB">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平台包含纺织品检验实务教学、纺织品贸易跟单实务实习、纺织品检验与贸易综合评测，共3大教学实践模块。满足纺织贸易跟单、纺织品检验等课程的日常教学、实务实习、综合评测、职业鉴定的需求。</w:t>
            </w:r>
          </w:p>
          <w:p w14:paraId="1C262AD9">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平台采用管理员、教师、学生三级权限管理。使用智能教务管理体系，快速完成班级导入、实习任务布置、成绩管理与报表导出等功能。</w:t>
            </w:r>
          </w:p>
          <w:p w14:paraId="7F4699A0">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平台具备课程大数据统计与分析功能，提供实务实习成绩“一键评分”，在线课程学习报告“一键查看”，学业综合能力报表“一键导出”功能，方便教师及时了解学生教学情况及学业水平。</w:t>
            </w:r>
          </w:p>
          <w:p w14:paraId="52808450">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对学生的学习时长、案例完成度、答题准确率等基础数据进行统计与分析。</w:t>
            </w:r>
          </w:p>
          <w:p w14:paraId="2760CE33">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针对纺织品贸易跟单实务模块，结合业务核心技能，从单据制作、业务操作、客户沟通、质量控制等多个维度进行实务能力评价，并生成个人能力可视化图表。教师可以从学生个人、班级总体等横向纵向角度，全面了解学生综合实务能力。</w:t>
            </w:r>
          </w:p>
          <w:p w14:paraId="47D34BE6">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综合评测模块，根据不同实务案例，逐任务分析学生的答题数据，追踪学生薄弱知识环节。</w:t>
            </w:r>
          </w:p>
          <w:p w14:paraId="10139A70">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提供纺织品检验课程专业教学微课程，以知识点讲述、操作规范讲解、实物操作演示等形式展开。</w:t>
            </w:r>
          </w:p>
          <w:p w14:paraId="5B187308">
            <w:pPr>
              <w:widowControl/>
              <w:numPr>
                <w:ilvl w:val="1"/>
                <w:numId w:val="37"/>
              </w:numPr>
              <w:adjustRightInd w:val="0"/>
              <w:snapToGrid w:val="0"/>
              <w:rPr>
                <w:rFonts w:ascii="宋体" w:hAnsi="宋体" w:eastAsia="宋体" w:cs="宋体"/>
                <w:bCs/>
                <w:kern w:val="0"/>
                <w:szCs w:val="21"/>
              </w:rPr>
            </w:pPr>
            <w:r>
              <w:rPr>
                <w:rFonts w:hint="eastAsia" w:ascii="宋体" w:hAnsi="宋体" w:eastAsia="宋体" w:cs="宋体"/>
                <w:kern w:val="0"/>
                <w:szCs w:val="21"/>
              </w:rPr>
              <w:t>课程内容包含：织物经纬纱缩率测试、织物经纬纱线线密度测试、织物原料成分分析、织物组织图、织物平方米干重测试、织物经纬密度测试、色纱排列分析、耐摩擦色牢度测试、甲醛含量测试等。</w:t>
            </w:r>
            <w:r>
              <w:rPr>
                <w:rFonts w:hint="eastAsia" w:ascii="宋体" w:hAnsi="宋体" w:eastAsia="宋体" w:cs="宋体"/>
                <w:bCs/>
                <w:kern w:val="0"/>
                <w:szCs w:val="21"/>
              </w:rPr>
              <w:t>(</w:t>
            </w:r>
            <w:r>
              <w:rPr>
                <w:rFonts w:hint="eastAsia" w:ascii="宋体" w:hAnsi="宋体" w:eastAsia="宋体" w:cs="宋体"/>
                <w:bCs/>
                <w:color w:val="000000"/>
                <w:kern w:val="0"/>
                <w:szCs w:val="21"/>
                <w:lang w:bidi="ar"/>
              </w:rPr>
              <w:t>提供功能界面截图加盖投标人公章</w:t>
            </w:r>
            <w:r>
              <w:rPr>
                <w:rFonts w:hint="eastAsia" w:ascii="宋体" w:hAnsi="宋体" w:eastAsia="宋体" w:cs="宋体"/>
                <w:bCs/>
                <w:kern w:val="0"/>
                <w:szCs w:val="21"/>
              </w:rPr>
              <w:t>）</w:t>
            </w:r>
          </w:p>
          <w:p w14:paraId="5401EA86">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系统对学生已学课程、学习时长等数据进行自动统计，便于教师了解学生学习动态。</w:t>
            </w:r>
          </w:p>
          <w:p w14:paraId="688EF0BE">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以纺织商品为背景，采用3D场景角色扮演模式，学生扮演外贸跟单员角色，参与全过程纺织品跟单，全方位多角度地真实展现从签订合同开始到货物交付结束的全程跟单的业务，案例包含上装、裙装、裤装、连衣裙等在内的服装产品。</w:t>
            </w:r>
          </w:p>
          <w:p w14:paraId="4EB68F9A">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跟单业务场景包含：外贸企业、生产企业（含缝制、印染、裁剪、后道等车间）、仓库、原辅料工厂、第三方检测机构、货运公司、保险公司、商业银行、码头口岸等跟单业务场景。</w:t>
            </w:r>
          </w:p>
          <w:p w14:paraId="4CAFD3F9">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外贸跟单业务流程可细分为样品跟单、原辅料跟单、生产跟单、包装跟单、运输跟单等主要阶段模块。</w:t>
            </w:r>
            <w:r>
              <w:rPr>
                <w:rFonts w:hint="eastAsia" w:ascii="宋体" w:hAnsi="宋体" w:eastAsia="宋体" w:cs="宋体"/>
                <w:bCs/>
                <w:kern w:val="0"/>
                <w:szCs w:val="21"/>
              </w:rPr>
              <w:t>(</w:t>
            </w:r>
            <w:r>
              <w:rPr>
                <w:rFonts w:hint="eastAsia" w:ascii="宋体" w:hAnsi="宋体" w:eastAsia="宋体" w:cs="宋体"/>
                <w:bCs/>
                <w:color w:val="000000"/>
                <w:kern w:val="0"/>
                <w:szCs w:val="21"/>
                <w:lang w:bidi="ar"/>
              </w:rPr>
              <w:t>提供功能界面截图加盖投标人公章</w:t>
            </w:r>
            <w:r>
              <w:rPr>
                <w:rFonts w:hint="eastAsia" w:ascii="宋体" w:hAnsi="宋体" w:eastAsia="宋体" w:cs="宋体"/>
                <w:bCs/>
                <w:kern w:val="0"/>
                <w:szCs w:val="21"/>
              </w:rPr>
              <w:t>）</w:t>
            </w:r>
          </w:p>
          <w:p w14:paraId="1063C6CF">
            <w:pPr>
              <w:widowControl/>
              <w:jc w:val="left"/>
              <w:rPr>
                <w:rFonts w:ascii="宋体" w:hAnsi="宋体" w:eastAsia="宋体" w:cs="宋体"/>
                <w:kern w:val="0"/>
                <w:szCs w:val="21"/>
              </w:rPr>
            </w:pPr>
            <w:r>
              <w:rPr>
                <w:rFonts w:hint="eastAsia" w:ascii="宋体" w:hAnsi="宋体" w:eastAsia="宋体" w:cs="宋体"/>
                <w:kern w:val="0"/>
                <w:szCs w:val="21"/>
              </w:rPr>
              <w:t>包含下述核心业务操作环节：</w:t>
            </w:r>
          </w:p>
          <w:p w14:paraId="5ECEB463">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样品跟单阶段：订单分析、工作日常计划安排、生产工艺分析、生产成本核算、选择生产企业、制作验厂报告、样品确认等。</w:t>
            </w:r>
          </w:p>
          <w:p w14:paraId="3AEB14DA">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原辅料跟单阶段：色样确认、原辅料订购、第三方检验、产前样确认等。</w:t>
            </w:r>
          </w:p>
          <w:p w14:paraId="678BD5B2">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生产跟单阶段：签订加工合同、生产计划制定、日常检验（前、中、后三期检验）、生产阶段样品（大货样、船样等）确认、抽样检验等。</w:t>
            </w:r>
          </w:p>
          <w:p w14:paraId="7A91FA15">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包装跟单阶段：内包装设计与订购、纸箱规格确认与订购、纸箱检验、箱唛制作等。</w:t>
            </w:r>
          </w:p>
          <w:p w14:paraId="4D33F176">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运输跟单阶段：船期查询与确认、制作运输相关单据（商业发票、箱单、原产地证等）、货运委托、货运保险、审核提单、交付单据（信用证议付）等。</w:t>
            </w:r>
          </w:p>
          <w:p w14:paraId="5CC32331">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在主线流程的基础上，提供支线业务，模拟跟单环节中出现的各类意外事件，考察学生对于突发状况的处理能力。意外事件包括但不仅限于：</w:t>
            </w:r>
          </w:p>
          <w:p w14:paraId="4529FB26">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设备故障、停电限电、原辅料供应周期延长等因素造成的生产延误及对应解决方案。</w:t>
            </w:r>
          </w:p>
          <w:p w14:paraId="7694AD4E">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生产企业对于工艺理解的偏差造成的产品重量问题及改进补救措施。</w:t>
            </w:r>
          </w:p>
          <w:p w14:paraId="40C974A2">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出口运输阶段海关对于货物的监管要求及应对措施等。</w:t>
            </w:r>
          </w:p>
          <w:p w14:paraId="0B8C48E4">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系统提供丰富的互动操作功能及辅助工具，主要包括业务单据系统、工作日历、消息系统、快递业务、海运订舱系统、企业名录、辅料订购、潘通色卡、产地证申请、邮件系统、成本核算、专业词典、样品检验、抽样评估、包装设计、工艺分析等辅助工具。</w:t>
            </w:r>
          </w:p>
          <w:p w14:paraId="1FD504BC">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具备自动评分系统，能够对学生成绩一键评分，并导出成绩列表。教师端可以查看学生易错试题，学生端可查看成绩明细，方便查错订正。</w:t>
            </w:r>
          </w:p>
          <w:p w14:paraId="4A2352B9">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涵盖纺织品检验与贸易理论评测、纺织贸易跟单实务评测。共2大模块。</w:t>
            </w:r>
          </w:p>
          <w:p w14:paraId="48296669">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理论评测模块提供6套纺织品检测与贸易理论试题，包含单选、多选、判断题型，均支持自动评分与成绩统计功能。</w:t>
            </w:r>
          </w:p>
          <w:p w14:paraId="774AB6DD">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理论模块支持题库组卷功能，管理员可以一键完成题库自动组卷，并支持试卷浏览。</w:t>
            </w:r>
          </w:p>
          <w:p w14:paraId="08562BA2">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跟单实务模块以真实纺织服装出口案例展开。由学生扮演跟单员角色，根据客户提供的订单（Purchase Order）、产品工艺单（Style Sheet）、供应商手册（Supplier Manual）等基础材料，展开外贸跟单业务。完成包括订单分析、日程安排、样品检验、原辅料确认、抽样评估、大货包装等任务的实务评测。</w:t>
            </w:r>
            <w:r>
              <w:rPr>
                <w:rFonts w:hint="eastAsia" w:ascii="宋体" w:hAnsi="宋体" w:eastAsia="宋体" w:cs="宋体"/>
                <w:bCs/>
                <w:kern w:val="0"/>
                <w:szCs w:val="21"/>
              </w:rPr>
              <w:t>(</w:t>
            </w:r>
            <w:r>
              <w:rPr>
                <w:rFonts w:hint="eastAsia" w:ascii="宋体" w:hAnsi="宋体" w:eastAsia="宋体" w:cs="宋体"/>
                <w:bCs/>
                <w:color w:val="000000"/>
                <w:kern w:val="0"/>
                <w:szCs w:val="21"/>
                <w:lang w:bidi="ar"/>
              </w:rPr>
              <w:t>提供功能界面截图加盖投标人公章</w:t>
            </w:r>
            <w:r>
              <w:rPr>
                <w:rFonts w:hint="eastAsia" w:ascii="宋体" w:hAnsi="宋体" w:eastAsia="宋体" w:cs="宋体"/>
                <w:bCs/>
                <w:kern w:val="0"/>
                <w:szCs w:val="21"/>
              </w:rPr>
              <w:t>）</w:t>
            </w:r>
          </w:p>
          <w:p w14:paraId="6CD49654">
            <w:pPr>
              <w:widowControl/>
              <w:numPr>
                <w:ilvl w:val="0"/>
                <w:numId w:val="37"/>
              </w:numPr>
              <w:adjustRightInd w:val="0"/>
              <w:snapToGrid w:val="0"/>
              <w:rPr>
                <w:rFonts w:ascii="宋体" w:hAnsi="宋体" w:eastAsia="宋体" w:cs="宋体"/>
                <w:b/>
                <w:bCs/>
                <w:kern w:val="0"/>
                <w:szCs w:val="21"/>
              </w:rPr>
            </w:pPr>
            <w:r>
              <w:rPr>
                <w:rFonts w:hint="eastAsia" w:ascii="宋体" w:hAnsi="宋体" w:eastAsia="宋体" w:cs="宋体"/>
                <w:b/>
                <w:bCs/>
                <w:kern w:val="0"/>
                <w:szCs w:val="21"/>
              </w:rPr>
              <w:t>智能调研与教学实训一体化平台</w:t>
            </w:r>
          </w:p>
          <w:p w14:paraId="3298025D">
            <w:pPr>
              <w:widowControl/>
              <w:numPr>
                <w:ilvl w:val="1"/>
                <w:numId w:val="37"/>
              </w:numPr>
              <w:adjustRightInd w:val="0"/>
              <w:snapToGrid w:val="0"/>
              <w:rPr>
                <w:rFonts w:ascii="宋体" w:hAnsi="宋体" w:eastAsia="宋体" w:cs="宋体"/>
                <w:b/>
                <w:bCs/>
                <w:kern w:val="0"/>
                <w:szCs w:val="21"/>
              </w:rPr>
            </w:pPr>
            <w:r>
              <w:rPr>
                <w:rFonts w:hint="eastAsia" w:ascii="宋体" w:hAnsi="宋体" w:eastAsia="宋体" w:cs="宋体"/>
                <w:b/>
                <w:bCs/>
                <w:kern w:val="0"/>
                <w:szCs w:val="21"/>
              </w:rPr>
              <w:t>智能调研平台</w:t>
            </w:r>
          </w:p>
          <w:p w14:paraId="0C9F685B">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数据收集模块</w:t>
            </w:r>
          </w:p>
          <w:p w14:paraId="5A7311DF">
            <w:pPr>
              <w:widowControl/>
              <w:numPr>
                <w:ilvl w:val="0"/>
                <w:numId w:val="38"/>
              </w:numPr>
              <w:jc w:val="left"/>
              <w:rPr>
                <w:rFonts w:ascii="宋体" w:hAnsi="宋体" w:eastAsia="宋体" w:cs="宋体"/>
                <w:kern w:val="0"/>
                <w:szCs w:val="21"/>
              </w:rPr>
            </w:pPr>
            <w:r>
              <w:rPr>
                <w:rFonts w:hint="eastAsia" w:ascii="宋体" w:hAnsi="宋体" w:eastAsia="宋体" w:cs="宋体"/>
                <w:kern w:val="0"/>
                <w:szCs w:val="21"/>
              </w:rPr>
              <w:t>问卷设计：支持单选题、多选题、下拉题、填空题、量表题、矩阵题等基础题型；支持签名题、恒定总和题、定位题、甄别题、录音题、HTML题、热力图、MaxDiff、联合分析、行为实验等复杂题型；支持版块控制，支持随机分组和分支逻辑；支持项目多人协作和分享，分享方式支持链接分享和账号分享，可以配置分享的权限；</w:t>
            </w:r>
          </w:p>
          <w:p w14:paraId="0B81754D">
            <w:pPr>
              <w:widowControl/>
              <w:numPr>
                <w:ilvl w:val="0"/>
                <w:numId w:val="38"/>
              </w:numPr>
              <w:jc w:val="left"/>
              <w:rPr>
                <w:rFonts w:ascii="宋体" w:hAnsi="宋体" w:eastAsia="宋体" w:cs="宋体"/>
                <w:kern w:val="0"/>
                <w:szCs w:val="21"/>
              </w:rPr>
            </w:pPr>
            <w:r>
              <w:rPr>
                <w:rFonts w:hint="eastAsia" w:ascii="宋体" w:hAnsi="宋体" w:eastAsia="宋体" w:cs="宋体"/>
                <w:kern w:val="0"/>
                <w:szCs w:val="21"/>
              </w:rPr>
              <w:t>数据导入：支持上传数据进行统计分析，支持≥70种在线统计建模；</w:t>
            </w:r>
          </w:p>
          <w:p w14:paraId="007DC3EC">
            <w:pPr>
              <w:widowControl/>
              <w:numPr>
                <w:ilvl w:val="0"/>
                <w:numId w:val="38"/>
              </w:numPr>
              <w:jc w:val="left"/>
              <w:rPr>
                <w:rFonts w:ascii="宋体" w:hAnsi="宋体" w:eastAsia="宋体" w:cs="宋体"/>
                <w:kern w:val="0"/>
                <w:szCs w:val="21"/>
              </w:rPr>
            </w:pPr>
            <w:r>
              <w:rPr>
                <w:rFonts w:hint="eastAsia" w:ascii="宋体" w:hAnsi="宋体" w:eastAsia="宋体" w:cs="宋体"/>
                <w:kern w:val="0"/>
                <w:szCs w:val="21"/>
              </w:rPr>
              <w:t>行为实验：无需编程，支持创建包含多组多试次的行为实验内容；支持图文、音视频内容上传和展示、支持组间随机和组内随机展示；支持毫秒级反应时记录、支持有反馈和无反馈的实验、支持通过按钮、键盘、文字输入的反馈方式；支持眼动追踪。</w:t>
            </w:r>
          </w:p>
          <w:p w14:paraId="73D1EA01">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数据清理模块</w:t>
            </w:r>
          </w:p>
          <w:p w14:paraId="570B2E2F">
            <w:pPr>
              <w:widowControl/>
              <w:numPr>
                <w:ilvl w:val="0"/>
                <w:numId w:val="39"/>
              </w:numPr>
              <w:jc w:val="left"/>
              <w:rPr>
                <w:rFonts w:ascii="宋体" w:hAnsi="宋体" w:eastAsia="宋体" w:cs="宋体"/>
                <w:kern w:val="0"/>
                <w:szCs w:val="21"/>
              </w:rPr>
            </w:pPr>
            <w:r>
              <w:rPr>
                <w:rFonts w:hint="eastAsia" w:ascii="宋体" w:hAnsi="宋体" w:eastAsia="宋体" w:cs="宋体"/>
                <w:kern w:val="0"/>
                <w:szCs w:val="21"/>
              </w:rPr>
              <w:t>数据审核：支持在线数据预处理，拒绝、采纳与屏蔽样本；</w:t>
            </w:r>
          </w:p>
          <w:p w14:paraId="62F7B62F">
            <w:pPr>
              <w:widowControl/>
              <w:numPr>
                <w:ilvl w:val="0"/>
                <w:numId w:val="39"/>
              </w:numPr>
              <w:jc w:val="left"/>
              <w:rPr>
                <w:rFonts w:ascii="宋体" w:hAnsi="宋体" w:eastAsia="宋体" w:cs="宋体"/>
                <w:kern w:val="0"/>
                <w:szCs w:val="21"/>
              </w:rPr>
            </w:pPr>
            <w:r>
              <w:rPr>
                <w:rFonts w:hint="eastAsia" w:ascii="宋体" w:hAnsi="宋体" w:eastAsia="宋体" w:cs="宋体"/>
                <w:kern w:val="0"/>
                <w:szCs w:val="21"/>
              </w:rPr>
              <w:t>数据筛选：支持根据特定条件对数据进行筛选；</w:t>
            </w:r>
          </w:p>
          <w:p w14:paraId="5415259B">
            <w:pPr>
              <w:widowControl/>
              <w:numPr>
                <w:ilvl w:val="0"/>
                <w:numId w:val="39"/>
              </w:numPr>
              <w:jc w:val="left"/>
              <w:rPr>
                <w:rFonts w:ascii="宋体" w:hAnsi="宋体" w:eastAsia="宋体" w:cs="宋体"/>
                <w:kern w:val="0"/>
                <w:szCs w:val="21"/>
              </w:rPr>
            </w:pPr>
            <w:r>
              <w:rPr>
                <w:rFonts w:hint="eastAsia" w:ascii="宋体" w:hAnsi="宋体" w:eastAsia="宋体" w:cs="宋体"/>
                <w:kern w:val="0"/>
                <w:szCs w:val="21"/>
              </w:rPr>
              <w:t>变量生成：支持数据按照序号或文本显示，支持基于原始数据中的数值变量添加新的变量；</w:t>
            </w:r>
          </w:p>
          <w:p w14:paraId="4A5080CD">
            <w:pPr>
              <w:widowControl/>
              <w:numPr>
                <w:ilvl w:val="0"/>
                <w:numId w:val="39"/>
              </w:numPr>
              <w:jc w:val="left"/>
              <w:rPr>
                <w:rFonts w:ascii="宋体" w:hAnsi="宋体" w:eastAsia="宋体" w:cs="宋体"/>
                <w:kern w:val="0"/>
                <w:szCs w:val="21"/>
              </w:rPr>
            </w:pPr>
            <w:r>
              <w:rPr>
                <w:rFonts w:hint="eastAsia" w:ascii="宋体" w:hAnsi="宋体" w:eastAsia="宋体" w:cs="宋体"/>
                <w:kern w:val="0"/>
                <w:szCs w:val="21"/>
              </w:rPr>
              <w:t>数据编码：支持通过正弦、余弦、正切、e为底指数、e为底对数、10为底对数、次方、求余、开平方根、绝对值、大于、小于、大于等于、小于等于、等于、不等于、且、或、圆周率、加、减、乘、除函数进行数据编码</w:t>
            </w:r>
          </w:p>
          <w:p w14:paraId="0D6A1BFB">
            <w:pPr>
              <w:widowControl/>
              <w:numPr>
                <w:ilvl w:val="0"/>
                <w:numId w:val="39"/>
              </w:numPr>
              <w:jc w:val="left"/>
              <w:rPr>
                <w:rFonts w:ascii="宋体" w:hAnsi="宋体" w:eastAsia="宋体" w:cs="宋体"/>
                <w:kern w:val="0"/>
                <w:szCs w:val="21"/>
              </w:rPr>
            </w:pPr>
            <w:r>
              <w:rPr>
                <w:rFonts w:hint="eastAsia" w:ascii="宋体" w:hAnsi="宋体" w:eastAsia="宋体" w:cs="宋体"/>
                <w:kern w:val="0"/>
                <w:szCs w:val="21"/>
              </w:rPr>
              <w:t>数据下载：支持下载XLS、CSV、SAV等格式的数据文件。</w:t>
            </w:r>
          </w:p>
          <w:p w14:paraId="3AC0280D">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统计建模模块</w:t>
            </w:r>
          </w:p>
          <w:p w14:paraId="78CD5994">
            <w:pPr>
              <w:widowControl/>
              <w:numPr>
                <w:ilvl w:val="0"/>
                <w:numId w:val="40"/>
              </w:numPr>
              <w:jc w:val="left"/>
              <w:rPr>
                <w:rFonts w:ascii="宋体" w:hAnsi="宋体" w:eastAsia="宋体" w:cs="宋体"/>
                <w:kern w:val="0"/>
                <w:szCs w:val="21"/>
              </w:rPr>
            </w:pPr>
            <w:r>
              <w:rPr>
                <w:rFonts w:hint="eastAsia" w:ascii="宋体" w:hAnsi="宋体" w:eastAsia="宋体" w:cs="宋体"/>
                <w:kern w:val="0"/>
                <w:szCs w:val="21"/>
              </w:rPr>
              <w:t>描述统计：支持通过数据的整理与分析来描述和总结数据的基本特征和规律，包括描述统计、多选题描述分析、排序题描述分析、矩阵量表描述分析、交叉表、散点图、P-P图、热力图分析、城市热力图、作答统计等；</w:t>
            </w:r>
          </w:p>
          <w:p w14:paraId="78F28151">
            <w:pPr>
              <w:widowControl/>
              <w:numPr>
                <w:ilvl w:val="0"/>
                <w:numId w:val="40"/>
              </w:numPr>
              <w:jc w:val="left"/>
              <w:rPr>
                <w:rFonts w:ascii="宋体" w:hAnsi="宋体" w:eastAsia="宋体" w:cs="宋体"/>
                <w:kern w:val="0"/>
                <w:szCs w:val="21"/>
              </w:rPr>
            </w:pPr>
            <w:r>
              <w:rPr>
                <w:rFonts w:hint="eastAsia" w:ascii="宋体" w:hAnsi="宋体" w:eastAsia="宋体" w:cs="宋体"/>
                <w:kern w:val="0"/>
                <w:szCs w:val="21"/>
              </w:rPr>
              <w:t>问卷分析：支持研究问卷数据之间关系、验证假设以及探索数据特征，包括信度分析、效度分析、因子分析、相关分析、共线性分析、卡方分析、单因素方差分析、多因素方差分析、重复测量方差分析、事后多重比较、独立样本T检验、配对样本T检验、RFM模型、主成分分析、偏相关分析、单样本wilcoxon检验、配对样本wilcoxon检验、典型相关分析、卡方拟合优度检验、Kappa一致性检验、Cochran’s Q检验；</w:t>
            </w:r>
          </w:p>
          <w:p w14:paraId="0A57F8B0">
            <w:pPr>
              <w:widowControl/>
              <w:numPr>
                <w:ilvl w:val="0"/>
                <w:numId w:val="40"/>
              </w:numPr>
              <w:jc w:val="left"/>
              <w:rPr>
                <w:rFonts w:ascii="宋体" w:hAnsi="宋体" w:eastAsia="宋体" w:cs="宋体"/>
                <w:kern w:val="0"/>
                <w:szCs w:val="21"/>
              </w:rPr>
            </w:pPr>
            <w:r>
              <w:rPr>
                <w:rFonts w:hint="eastAsia" w:ascii="宋体" w:hAnsi="宋体" w:eastAsia="宋体" w:cs="宋体"/>
                <w:kern w:val="0"/>
                <w:szCs w:val="21"/>
              </w:rPr>
              <w:t>回归分析：支持回归分析、逻辑回归、条件逻辑回归、调节效应、中介分析、逐步回归、有序逻辑回归、多分类逻辑回归、分层回归、倾向得分匹配、Cox回归、泊松检验、泊松回归、负二项回归、TOBIT模型、DID双重差分法、Lasso回归、HLM模型、岭回归、PLS回归、Robust回归、两阶段最小二乘回归、GMM估计；</w:t>
            </w:r>
          </w:p>
          <w:p w14:paraId="6BEC3FF1">
            <w:pPr>
              <w:widowControl/>
              <w:numPr>
                <w:ilvl w:val="0"/>
                <w:numId w:val="40"/>
              </w:numPr>
              <w:jc w:val="left"/>
              <w:rPr>
                <w:rFonts w:ascii="宋体" w:hAnsi="宋体" w:eastAsia="宋体" w:cs="宋体"/>
                <w:kern w:val="0"/>
                <w:szCs w:val="21"/>
              </w:rPr>
            </w:pPr>
            <w:r>
              <w:rPr>
                <w:rFonts w:hint="eastAsia" w:ascii="宋体" w:hAnsi="宋体" w:eastAsia="宋体" w:cs="宋体"/>
                <w:kern w:val="0"/>
                <w:szCs w:val="21"/>
              </w:rPr>
              <w:t>市场研究：支持聚类分析、卡诺模型、AHP层次分析等；</w:t>
            </w:r>
          </w:p>
          <w:p w14:paraId="615DEFBE">
            <w:pPr>
              <w:widowControl/>
              <w:numPr>
                <w:ilvl w:val="0"/>
                <w:numId w:val="40"/>
              </w:numPr>
              <w:jc w:val="left"/>
              <w:rPr>
                <w:rFonts w:ascii="宋体" w:hAnsi="宋体" w:eastAsia="宋体" w:cs="宋体"/>
                <w:kern w:val="0"/>
                <w:szCs w:val="21"/>
              </w:rPr>
            </w:pPr>
            <w:r>
              <w:rPr>
                <w:rFonts w:hint="eastAsia" w:ascii="宋体" w:hAnsi="宋体" w:eastAsia="宋体" w:cs="宋体"/>
                <w:kern w:val="0"/>
                <w:szCs w:val="21"/>
              </w:rPr>
              <w:t>文本分析：支持词云图、情感分析等；</w:t>
            </w:r>
          </w:p>
          <w:p w14:paraId="6BC33B24">
            <w:pPr>
              <w:widowControl/>
              <w:numPr>
                <w:ilvl w:val="0"/>
                <w:numId w:val="40"/>
              </w:numPr>
              <w:jc w:val="left"/>
              <w:rPr>
                <w:rFonts w:ascii="宋体" w:hAnsi="宋体" w:eastAsia="宋体" w:cs="宋体"/>
                <w:kern w:val="0"/>
                <w:szCs w:val="21"/>
              </w:rPr>
            </w:pPr>
            <w:r>
              <w:rPr>
                <w:rFonts w:hint="eastAsia" w:ascii="宋体" w:hAnsi="宋体" w:eastAsia="宋体" w:cs="宋体"/>
                <w:kern w:val="0"/>
                <w:szCs w:val="21"/>
              </w:rPr>
              <w:t xml:space="preserve">机器学习：支持SVM模型、决策树、随机森林、KNN、朴素贝叶斯、神经网络、机器学习逻辑回归、XGBoost分类、Apriori关联规则、线性判别分析； </w:t>
            </w:r>
          </w:p>
          <w:p w14:paraId="3BC0BC3B">
            <w:pPr>
              <w:widowControl/>
              <w:numPr>
                <w:ilvl w:val="0"/>
                <w:numId w:val="40"/>
              </w:numPr>
              <w:jc w:val="left"/>
              <w:rPr>
                <w:rFonts w:ascii="宋体" w:hAnsi="宋体" w:eastAsia="宋体" w:cs="宋体"/>
                <w:kern w:val="0"/>
                <w:szCs w:val="21"/>
              </w:rPr>
            </w:pPr>
            <w:r>
              <w:rPr>
                <w:rFonts w:hint="eastAsia" w:ascii="宋体" w:hAnsi="宋体" w:eastAsia="宋体" w:cs="宋体"/>
                <w:kern w:val="0"/>
                <w:szCs w:val="21"/>
              </w:rPr>
              <w:t>计量经济：支持单位根检验ADF、(偏)自相关分析、时间序列分析、VAR模型、Heckman两阶段模型、指数平滑分析法、Kaplan Meier</w:t>
            </w:r>
          </w:p>
          <w:p w14:paraId="6C01E97D">
            <w:pPr>
              <w:widowControl/>
              <w:numPr>
                <w:ilvl w:val="0"/>
                <w:numId w:val="40"/>
              </w:numPr>
              <w:jc w:val="left"/>
              <w:rPr>
                <w:rFonts w:ascii="宋体" w:hAnsi="宋体" w:eastAsia="宋体" w:cs="宋体"/>
                <w:kern w:val="0"/>
                <w:szCs w:val="21"/>
              </w:rPr>
            </w:pPr>
            <w:r>
              <w:rPr>
                <w:rFonts w:hint="eastAsia" w:ascii="宋体" w:hAnsi="宋体" w:eastAsia="宋体" w:cs="宋体"/>
                <w:kern w:val="0"/>
                <w:szCs w:val="21"/>
              </w:rPr>
              <w:t>多媒体数据分析：支持语音识别、图像识别、物体识别，将语音和图像文件转化为文字类结构化数据。</w:t>
            </w:r>
          </w:p>
          <w:p w14:paraId="20675A3F">
            <w:pPr>
              <w:widowControl/>
              <w:numPr>
                <w:ilvl w:val="0"/>
                <w:numId w:val="40"/>
              </w:numPr>
              <w:jc w:val="left"/>
              <w:rPr>
                <w:rFonts w:ascii="宋体" w:hAnsi="宋体" w:eastAsia="宋体" w:cs="宋体"/>
                <w:kern w:val="0"/>
                <w:szCs w:val="21"/>
              </w:rPr>
            </w:pPr>
            <w:r>
              <w:rPr>
                <w:rFonts w:hint="eastAsia" w:ascii="宋体" w:hAnsi="宋体" w:eastAsia="宋体" w:cs="宋体"/>
                <w:kern w:val="0"/>
                <w:szCs w:val="21"/>
              </w:rPr>
              <w:t>眼动追踪数据分析：支持眼动数据可视化，生成眼动热力图。</w:t>
            </w:r>
          </w:p>
          <w:p w14:paraId="37FDE3DA">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R/Python建模分析模块</w:t>
            </w:r>
          </w:p>
          <w:p w14:paraId="221AE82E">
            <w:pPr>
              <w:widowControl/>
              <w:numPr>
                <w:ilvl w:val="0"/>
                <w:numId w:val="41"/>
              </w:numPr>
              <w:jc w:val="left"/>
              <w:rPr>
                <w:rFonts w:ascii="宋体" w:hAnsi="宋体" w:eastAsia="宋体" w:cs="宋体"/>
                <w:kern w:val="0"/>
                <w:szCs w:val="21"/>
              </w:rPr>
            </w:pPr>
            <w:r>
              <w:rPr>
                <w:rFonts w:hint="eastAsia" w:ascii="宋体" w:hAnsi="宋体" w:eastAsia="宋体" w:cs="宋体"/>
                <w:kern w:val="0"/>
                <w:szCs w:val="21"/>
              </w:rPr>
              <w:t>R语言在线编程：支持在线学习R语言编程，以及参与在线编程测试，并获得测试指导与成绩反馈；支持R语言在线编程并进行建模分析；</w:t>
            </w:r>
          </w:p>
          <w:p w14:paraId="7D49F936">
            <w:pPr>
              <w:widowControl/>
              <w:numPr>
                <w:ilvl w:val="0"/>
                <w:numId w:val="41"/>
              </w:numPr>
              <w:jc w:val="left"/>
              <w:rPr>
                <w:rFonts w:ascii="宋体" w:hAnsi="宋体" w:eastAsia="宋体" w:cs="宋体"/>
                <w:kern w:val="0"/>
                <w:szCs w:val="21"/>
              </w:rPr>
            </w:pPr>
            <w:r>
              <w:rPr>
                <w:rFonts w:hint="eastAsia" w:ascii="宋体" w:hAnsi="宋体" w:eastAsia="宋体" w:cs="宋体"/>
                <w:kern w:val="0"/>
                <w:szCs w:val="21"/>
              </w:rPr>
              <w:t>Python在线编程：支持在线学习Python编程，以及参与在线编程测试，并获得测试指导与成绩反馈；支持Python在线编程并进行建模分析。</w:t>
            </w:r>
          </w:p>
          <w:p w14:paraId="19EA77EB">
            <w:pPr>
              <w:widowControl/>
              <w:numPr>
                <w:ilvl w:val="1"/>
                <w:numId w:val="37"/>
              </w:numPr>
              <w:adjustRightInd w:val="0"/>
              <w:snapToGrid w:val="0"/>
              <w:rPr>
                <w:rFonts w:ascii="宋体" w:hAnsi="宋体" w:eastAsia="宋体" w:cs="宋体"/>
                <w:kern w:val="0"/>
                <w:szCs w:val="21"/>
              </w:rPr>
            </w:pPr>
            <w:r>
              <w:rPr>
                <w:rFonts w:hint="eastAsia" w:ascii="宋体" w:hAnsi="宋体" w:eastAsia="宋体" w:cs="宋体"/>
                <w:kern w:val="0"/>
                <w:szCs w:val="21"/>
              </w:rPr>
              <w:t>教学实训平台</w:t>
            </w:r>
          </w:p>
          <w:p w14:paraId="53072A0B">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平台功能：</w:t>
            </w:r>
          </w:p>
          <w:p w14:paraId="54E4C043">
            <w:pPr>
              <w:widowControl/>
              <w:numPr>
                <w:ilvl w:val="0"/>
                <w:numId w:val="42"/>
              </w:numPr>
              <w:jc w:val="left"/>
              <w:rPr>
                <w:rFonts w:ascii="宋体" w:hAnsi="宋体" w:eastAsia="宋体" w:cs="宋体"/>
                <w:kern w:val="0"/>
                <w:szCs w:val="21"/>
              </w:rPr>
            </w:pPr>
            <w:r>
              <w:rPr>
                <w:rFonts w:hint="eastAsia" w:ascii="宋体" w:hAnsi="宋体" w:eastAsia="宋体" w:cs="宋体"/>
                <w:kern w:val="0"/>
                <w:szCs w:val="21"/>
              </w:rPr>
              <w:t>课程加入：学生通过批量导入的方式， 由教师或管理员 将学生加入到相应课程；</w:t>
            </w:r>
          </w:p>
          <w:p w14:paraId="66B0A321">
            <w:pPr>
              <w:widowControl/>
              <w:numPr>
                <w:ilvl w:val="0"/>
                <w:numId w:val="42"/>
              </w:numPr>
              <w:jc w:val="left"/>
              <w:rPr>
                <w:rFonts w:ascii="宋体" w:hAnsi="宋体" w:eastAsia="宋体" w:cs="宋体"/>
                <w:kern w:val="0"/>
                <w:szCs w:val="21"/>
              </w:rPr>
            </w:pPr>
            <w:r>
              <w:rPr>
                <w:rFonts w:hint="eastAsia" w:ascii="宋体" w:hAnsi="宋体" w:eastAsia="宋体" w:cs="宋体"/>
                <w:kern w:val="0"/>
                <w:szCs w:val="21"/>
              </w:rPr>
              <w:t>课程资源学习：学生可在线学习课程资源，包括 PPT 、 教学视频 、其他学习材料等，并能下载相应的学习材料；</w:t>
            </w:r>
          </w:p>
          <w:p w14:paraId="216F0C32">
            <w:pPr>
              <w:widowControl/>
              <w:numPr>
                <w:ilvl w:val="0"/>
                <w:numId w:val="42"/>
              </w:numPr>
              <w:jc w:val="left"/>
              <w:rPr>
                <w:rFonts w:ascii="宋体" w:hAnsi="宋体" w:eastAsia="宋体" w:cs="宋体"/>
                <w:kern w:val="0"/>
                <w:szCs w:val="21"/>
              </w:rPr>
            </w:pPr>
            <w:r>
              <w:rPr>
                <w:rFonts w:hint="eastAsia" w:ascii="宋体" w:hAnsi="宋体" w:eastAsia="宋体" w:cs="宋体"/>
                <w:kern w:val="0"/>
                <w:szCs w:val="21"/>
              </w:rPr>
              <w:t>大数据案例：学生可以在案例库中查看与下载大数据案 例资源，并对下载的数据进行分析，撰写实训报告。大数据分析案例需要包含多个行业的数据，案例中应包含原始数据 、分析代码 、分析报告等内容；</w:t>
            </w:r>
          </w:p>
          <w:p w14:paraId="3C33A086">
            <w:pPr>
              <w:widowControl/>
              <w:numPr>
                <w:ilvl w:val="0"/>
                <w:numId w:val="42"/>
              </w:numPr>
              <w:jc w:val="left"/>
              <w:rPr>
                <w:rFonts w:ascii="宋体" w:hAnsi="宋体" w:eastAsia="宋体" w:cs="宋体"/>
                <w:kern w:val="0"/>
                <w:szCs w:val="21"/>
              </w:rPr>
            </w:pPr>
            <w:r>
              <w:rPr>
                <w:rFonts w:hint="eastAsia" w:ascii="宋体" w:hAnsi="宋体" w:eastAsia="宋体" w:cs="宋体"/>
                <w:kern w:val="0"/>
                <w:szCs w:val="21"/>
              </w:rPr>
              <w:t>统计建模类课程：平台中包含有统计建模类课程，包含对主流的统计建模分析的讲解，并且保证课程资源的定期更新；</w:t>
            </w:r>
          </w:p>
          <w:p w14:paraId="23A1FDA9">
            <w:pPr>
              <w:widowControl/>
              <w:numPr>
                <w:ilvl w:val="0"/>
                <w:numId w:val="42"/>
              </w:numPr>
              <w:jc w:val="left"/>
              <w:rPr>
                <w:rFonts w:ascii="宋体" w:hAnsi="宋体" w:eastAsia="宋体" w:cs="宋体"/>
                <w:kern w:val="0"/>
                <w:szCs w:val="21"/>
              </w:rPr>
            </w:pPr>
            <w:r>
              <w:rPr>
                <w:rFonts w:hint="eastAsia" w:ascii="宋体" w:hAnsi="宋体" w:eastAsia="宋体" w:cs="宋体"/>
                <w:kern w:val="0"/>
                <w:szCs w:val="21"/>
              </w:rPr>
              <w:t>实训项目 ：学生可加入老师设置的实训项目，如问卷设计、数据分析 、统计建模 、代码编程等，并能在线对实训项目 进行操作与提交 。老师可在线进行批改，成绩统计；</w:t>
            </w:r>
          </w:p>
          <w:p w14:paraId="188D1317">
            <w:pPr>
              <w:widowControl/>
              <w:numPr>
                <w:ilvl w:val="0"/>
                <w:numId w:val="42"/>
              </w:numPr>
              <w:jc w:val="left"/>
              <w:rPr>
                <w:rFonts w:ascii="宋体" w:hAnsi="宋体" w:eastAsia="宋体" w:cs="宋体"/>
                <w:kern w:val="0"/>
                <w:szCs w:val="21"/>
              </w:rPr>
            </w:pPr>
            <w:r>
              <w:rPr>
                <w:rFonts w:hint="eastAsia" w:ascii="宋体" w:hAnsi="宋体" w:eastAsia="宋体" w:cs="宋体"/>
                <w:kern w:val="0"/>
                <w:szCs w:val="21"/>
              </w:rPr>
              <w:t>眼动追踪：通过眼动追踪视频采集设备 ，实现对被试注 视点运动轨迹的记录；</w:t>
            </w:r>
          </w:p>
          <w:p w14:paraId="772212E6">
            <w:pPr>
              <w:widowControl/>
              <w:numPr>
                <w:ilvl w:val="0"/>
                <w:numId w:val="42"/>
              </w:numPr>
              <w:jc w:val="left"/>
              <w:rPr>
                <w:rFonts w:ascii="宋体" w:hAnsi="宋体" w:eastAsia="宋体" w:cs="宋体"/>
                <w:kern w:val="0"/>
                <w:szCs w:val="21"/>
              </w:rPr>
            </w:pPr>
            <w:r>
              <w:rPr>
                <w:rFonts w:hint="eastAsia" w:ascii="宋体" w:hAnsi="宋体" w:eastAsia="宋体" w:cs="宋体"/>
                <w:kern w:val="0"/>
                <w:szCs w:val="21"/>
              </w:rPr>
              <w:t>EEG 脑电：通过便携式的 EEG 脑电设备，可以测量脑 部神经元的电活动，并将其转换为可读取的数字信号；</w:t>
            </w:r>
          </w:p>
          <w:p w14:paraId="713BEE93">
            <w:pPr>
              <w:widowControl/>
              <w:numPr>
                <w:ilvl w:val="0"/>
                <w:numId w:val="42"/>
              </w:numPr>
              <w:jc w:val="left"/>
              <w:rPr>
                <w:rFonts w:ascii="宋体" w:hAnsi="宋体" w:eastAsia="宋体" w:cs="宋体"/>
                <w:kern w:val="0"/>
                <w:szCs w:val="21"/>
              </w:rPr>
            </w:pPr>
            <w:r>
              <w:rPr>
                <w:rFonts w:hint="eastAsia" w:ascii="宋体" w:hAnsi="宋体" w:eastAsia="宋体" w:cs="宋体"/>
                <w:kern w:val="0"/>
                <w:szCs w:val="21"/>
              </w:rPr>
              <w:t>在线编程：学生可以在线学习 R 、Python 等代码编程， 以及参与在线编程测试，并获得测试指导与成绩反馈；</w:t>
            </w:r>
          </w:p>
          <w:p w14:paraId="233C6255">
            <w:pPr>
              <w:widowControl/>
              <w:numPr>
                <w:ilvl w:val="0"/>
                <w:numId w:val="42"/>
              </w:numPr>
              <w:jc w:val="left"/>
              <w:rPr>
                <w:rFonts w:ascii="宋体" w:hAnsi="宋体" w:eastAsia="宋体" w:cs="宋体"/>
                <w:kern w:val="0"/>
                <w:szCs w:val="21"/>
              </w:rPr>
            </w:pPr>
            <w:r>
              <w:rPr>
                <w:rFonts w:hint="eastAsia" w:ascii="宋体" w:hAnsi="宋体" w:eastAsia="宋体" w:cs="宋体"/>
                <w:kern w:val="0"/>
                <w:szCs w:val="21"/>
              </w:rPr>
              <w:t>报告 AI 写作：平台支持 AI 实训报告写作功能 ，学生可  在 AI 工具的辅助下 ，学习如何与 AI 工具协作 ，高效完成实训 报告的撰写；</w:t>
            </w:r>
          </w:p>
          <w:p w14:paraId="5E952421">
            <w:pPr>
              <w:widowControl/>
              <w:numPr>
                <w:ilvl w:val="0"/>
                <w:numId w:val="42"/>
              </w:numPr>
              <w:jc w:val="left"/>
              <w:rPr>
                <w:rFonts w:ascii="宋体" w:hAnsi="宋体" w:eastAsia="宋体" w:cs="宋体"/>
                <w:kern w:val="0"/>
                <w:szCs w:val="21"/>
              </w:rPr>
            </w:pPr>
            <w:r>
              <w:rPr>
                <w:rFonts w:hint="eastAsia" w:ascii="宋体" w:hAnsi="宋体" w:eastAsia="宋体" w:cs="宋体"/>
                <w:kern w:val="0"/>
                <w:szCs w:val="21"/>
              </w:rPr>
              <w:t>作业提交与批改：学生可以查看教师布置的作业与实训 任务，并在线提交完成的作业、实训项目、项目报告等，老师 可在线批改和成绩统计；</w:t>
            </w:r>
          </w:p>
          <w:p w14:paraId="1A97EA3F">
            <w:pPr>
              <w:widowControl/>
              <w:numPr>
                <w:ilvl w:val="0"/>
                <w:numId w:val="42"/>
              </w:numPr>
              <w:jc w:val="left"/>
              <w:rPr>
                <w:rFonts w:ascii="宋体" w:hAnsi="宋体" w:eastAsia="宋体" w:cs="宋体"/>
                <w:kern w:val="0"/>
                <w:szCs w:val="21"/>
              </w:rPr>
            </w:pPr>
            <w:r>
              <w:rPr>
                <w:rFonts w:hint="eastAsia" w:ascii="宋体" w:hAnsi="宋体" w:eastAsia="宋体" w:cs="宋体"/>
                <w:kern w:val="0"/>
                <w:szCs w:val="21"/>
              </w:rPr>
              <w:t>成绩查看 ：学生可以查看作业成绩 、报告反馈等 。</w:t>
            </w:r>
          </w:p>
          <w:p w14:paraId="510227B6">
            <w:pPr>
              <w:widowControl/>
              <w:numPr>
                <w:ilvl w:val="2"/>
                <w:numId w:val="37"/>
              </w:numPr>
              <w:adjustRightInd w:val="0"/>
              <w:snapToGrid w:val="0"/>
              <w:rPr>
                <w:rFonts w:ascii="宋体" w:hAnsi="宋体" w:eastAsia="宋体" w:cs="宋体"/>
                <w:kern w:val="0"/>
                <w:szCs w:val="21"/>
              </w:rPr>
            </w:pPr>
            <w:r>
              <w:rPr>
                <w:rFonts w:hint="eastAsia" w:ascii="宋体" w:hAnsi="宋体" w:eastAsia="宋体" w:cs="宋体"/>
                <w:kern w:val="0"/>
                <w:szCs w:val="21"/>
              </w:rPr>
              <w:t>内容资源：</w:t>
            </w:r>
          </w:p>
          <w:p w14:paraId="5ABA4D21">
            <w:pPr>
              <w:widowControl/>
              <w:numPr>
                <w:ilvl w:val="0"/>
                <w:numId w:val="43"/>
              </w:numPr>
              <w:jc w:val="left"/>
              <w:rPr>
                <w:rFonts w:ascii="宋体" w:hAnsi="宋体" w:eastAsia="宋体" w:cs="宋体"/>
                <w:kern w:val="0"/>
                <w:szCs w:val="21"/>
              </w:rPr>
            </w:pPr>
            <w:r>
              <w:rPr>
                <w:rFonts w:hint="eastAsia" w:ascii="宋体" w:hAnsi="宋体" w:eastAsia="宋体" w:cs="宋体"/>
                <w:kern w:val="0"/>
                <w:szCs w:val="21"/>
              </w:rPr>
              <w:t>教材库：包括管理学、市场营销学、应用统计学、心理学等多门学科教材；</w:t>
            </w:r>
          </w:p>
          <w:p w14:paraId="382DC6ED">
            <w:pPr>
              <w:widowControl/>
              <w:numPr>
                <w:ilvl w:val="0"/>
                <w:numId w:val="43"/>
              </w:numPr>
              <w:jc w:val="left"/>
              <w:rPr>
                <w:rFonts w:ascii="宋体" w:hAnsi="宋体" w:eastAsia="宋体" w:cs="宋体"/>
                <w:kern w:val="0"/>
                <w:szCs w:val="21"/>
              </w:rPr>
            </w:pPr>
            <w:r>
              <w:rPr>
                <w:rFonts w:hint="eastAsia" w:ascii="宋体" w:hAnsi="宋体" w:eastAsia="宋体" w:cs="宋体"/>
                <w:kern w:val="0"/>
                <w:szCs w:val="21"/>
              </w:rPr>
              <w:t>实训库 ：R/Python 编程、大数据分析、结构方程模型、 回归分析等数十种数据实训案例；</w:t>
            </w:r>
          </w:p>
          <w:p w14:paraId="4F354711">
            <w:pPr>
              <w:widowControl/>
              <w:numPr>
                <w:ilvl w:val="0"/>
                <w:numId w:val="43"/>
              </w:numPr>
              <w:jc w:val="left"/>
              <w:rPr>
                <w:rFonts w:ascii="宋体" w:hAnsi="宋体" w:eastAsia="宋体" w:cs="宋体"/>
                <w:kern w:val="0"/>
                <w:szCs w:val="21"/>
              </w:rPr>
            </w:pPr>
            <w:r>
              <w:rPr>
                <w:rFonts w:hint="eastAsia" w:ascii="宋体" w:hAnsi="宋体" w:eastAsia="宋体" w:cs="宋体"/>
                <w:kern w:val="0"/>
                <w:szCs w:val="21"/>
              </w:rPr>
              <w:t>商业分析实践案例；竞赛项目案例；</w:t>
            </w:r>
          </w:p>
          <w:p w14:paraId="49F43044">
            <w:pPr>
              <w:widowControl/>
              <w:numPr>
                <w:ilvl w:val="0"/>
                <w:numId w:val="43"/>
              </w:numPr>
              <w:jc w:val="left"/>
              <w:rPr>
                <w:rFonts w:ascii="宋体" w:hAnsi="宋体" w:eastAsia="宋体" w:cs="宋体"/>
                <w:color w:val="000000"/>
                <w:szCs w:val="21"/>
              </w:rPr>
            </w:pPr>
            <w:r>
              <w:rPr>
                <w:rFonts w:hint="eastAsia" w:ascii="宋体" w:hAnsi="宋体" w:eastAsia="宋体" w:cs="宋体"/>
                <w:kern w:val="0"/>
                <w:szCs w:val="21"/>
              </w:rPr>
              <w:t>前沿学术讲座资源：平台提供企业家与学术专家的讲座，供学生进行学习与交流讨论，拓展学生的视野，提升学生的能力水平。</w:t>
            </w:r>
          </w:p>
          <w:p w14:paraId="37EC796B">
            <w:pPr>
              <w:widowControl/>
              <w:numPr>
                <w:ilvl w:val="0"/>
                <w:numId w:val="37"/>
              </w:numPr>
              <w:adjustRightInd w:val="0"/>
              <w:snapToGrid w:val="0"/>
              <w:spacing w:line="288" w:lineRule="auto"/>
              <w:rPr>
                <w:rFonts w:ascii="宋体" w:hAnsi="宋体" w:eastAsia="宋体" w:cs="宋体"/>
                <w:szCs w:val="21"/>
              </w:rPr>
            </w:pPr>
            <w:r>
              <w:rPr>
                <w:rFonts w:hint="eastAsia" w:ascii="宋体" w:hAnsi="宋体" w:eastAsia="宋体" w:cs="宋体"/>
                <w:b/>
                <w:bCs/>
                <w:kern w:val="0"/>
                <w:szCs w:val="21"/>
              </w:rPr>
              <w:t>实训系统与基础设备具体硬件要求如下：</w:t>
            </w:r>
          </w:p>
          <w:p w14:paraId="05FADA1D">
            <w:pPr>
              <w:widowControl/>
              <w:numPr>
                <w:ilvl w:val="1"/>
                <w:numId w:val="37"/>
              </w:numPr>
              <w:adjustRightInd w:val="0"/>
              <w:snapToGrid w:val="0"/>
              <w:spacing w:line="288" w:lineRule="auto"/>
            </w:pPr>
            <w:r>
              <w:rPr>
                <w:rFonts w:hint="eastAsia" w:ascii="宋体" w:hAnsi="宋体" w:eastAsia="宋体" w:cs="宋体"/>
                <w:szCs w:val="21"/>
                <w:highlight w:val="yellow"/>
              </w:rPr>
              <w:t>需匹配1套老师光能书写黑板，用于实训授课展示：</w:t>
            </w:r>
          </w:p>
          <w:p w14:paraId="038E2EA8">
            <w:pPr>
              <w:widowControl/>
              <w:numPr>
                <w:ilvl w:val="0"/>
                <w:numId w:val="44"/>
              </w:numPr>
              <w:adjustRightInd w:val="0"/>
              <w:snapToGrid w:val="0"/>
              <w:spacing w:line="288" w:lineRule="auto"/>
              <w:ind w:left="709" w:hanging="709"/>
            </w:pPr>
            <w:r>
              <w:rPr>
                <w:rFonts w:hint="eastAsia" w:ascii="宋体" w:hAnsi="宋体" w:eastAsia="宋体" w:cs="宋体"/>
                <w:szCs w:val="21"/>
                <w:highlight w:val="yellow"/>
              </w:rPr>
              <w:t>整体采用2块书写板中间配置显示终端ABA模式，显示终端尺寸≥98英寸，显示比例16:9，分辨率≥3840×2160；单块书写黑板≥1129（长）*1315（高）mm，下框配有高度调节框，整体高度与两侧电子设备尺寸配套；</w:t>
            </w:r>
          </w:p>
          <w:p w14:paraId="00A08547">
            <w:pPr>
              <w:widowControl/>
              <w:numPr>
                <w:ilvl w:val="0"/>
                <w:numId w:val="44"/>
              </w:numPr>
              <w:adjustRightInd w:val="0"/>
              <w:snapToGrid w:val="0"/>
              <w:spacing w:line="288" w:lineRule="auto"/>
              <w:ind w:left="709" w:hanging="709"/>
              <w:rPr>
                <w:rFonts w:ascii="宋体" w:hAnsi="宋体" w:eastAsia="宋体" w:cs="宋体"/>
                <w:bCs/>
                <w:szCs w:val="21"/>
              </w:rPr>
            </w:pPr>
            <w:r>
              <w:rPr>
                <w:rFonts w:hint="eastAsia" w:ascii="宋体" w:hAnsi="宋体" w:eastAsia="宋体" w:cs="宋体"/>
                <w:szCs w:val="21"/>
                <w:highlight w:val="yellow"/>
              </w:rPr>
              <w:t>显示终端需内置摄像头支持识别、清点、抽选等功能，识别所有学生，显示标记，然后随机抽选，同时显示标记应不少于65人；支持蓝牙Bluetooth 5.4或以上标准；支持文件传输应用，支持通过扫码、wifi直联、超声等方式与手机进行握手连接，实现文件传输功能，方便教学使用。</w:t>
            </w:r>
          </w:p>
          <w:p w14:paraId="2925A8A5">
            <w:pPr>
              <w:widowControl/>
              <w:numPr>
                <w:ilvl w:val="0"/>
                <w:numId w:val="44"/>
              </w:numPr>
              <w:adjustRightInd w:val="0"/>
              <w:snapToGrid w:val="0"/>
              <w:spacing w:line="288" w:lineRule="auto"/>
              <w:ind w:left="709" w:hanging="709"/>
              <w:rPr>
                <w:rFonts w:ascii="宋体" w:hAnsi="宋体" w:eastAsia="宋体" w:cs="宋体"/>
                <w:bCs/>
                <w:szCs w:val="21"/>
              </w:rPr>
            </w:pPr>
            <w:r>
              <w:rPr>
                <w:rFonts w:hint="eastAsia" w:ascii="宋体" w:hAnsi="宋体" w:eastAsia="宋体" w:cs="宋体"/>
                <w:bCs/>
                <w:szCs w:val="21"/>
              </w:rPr>
              <w:t>为减少老师书写的疲劳感，光能</w:t>
            </w:r>
            <w:r>
              <w:rPr>
                <w:rFonts w:hint="eastAsia" w:ascii="宋体" w:hAnsi="宋体" w:eastAsia="宋体" w:cs="宋体"/>
                <w:szCs w:val="21"/>
              </w:rPr>
              <w:t>无尘黑板</w:t>
            </w:r>
            <w:r>
              <w:rPr>
                <w:rFonts w:hint="eastAsia" w:ascii="宋体" w:hAnsi="宋体" w:eastAsia="宋体" w:cs="宋体"/>
                <w:bCs/>
                <w:szCs w:val="21"/>
              </w:rPr>
              <w:t>板面粗糙度Sa≤0.3um。（提供检测报告复印件，并提供全国认证认可信息公共服务平台对应检测报告查询记录截图加盖投标人公章。）</w:t>
            </w:r>
          </w:p>
          <w:p w14:paraId="24C39018">
            <w:pPr>
              <w:widowControl/>
              <w:numPr>
                <w:ilvl w:val="0"/>
                <w:numId w:val="44"/>
              </w:numPr>
              <w:ind w:left="709" w:hanging="709"/>
              <w:jc w:val="left"/>
              <w:rPr>
                <w:rFonts w:ascii="宋体" w:hAnsi="宋体" w:eastAsia="宋体" w:cs="宋体"/>
                <w:bCs/>
                <w:szCs w:val="21"/>
              </w:rPr>
            </w:pPr>
            <w:r>
              <w:rPr>
                <w:rFonts w:hint="eastAsia" w:ascii="宋体" w:hAnsi="宋体" w:eastAsia="宋体" w:cs="宋体"/>
                <w:bCs/>
                <w:szCs w:val="21"/>
              </w:rPr>
              <w:t>为方便使用，可使用板擦和手势对板书进行局部擦除，局部擦除时间不大于0.4秒，擦除应无断点、无死角等，擦除后应无明显残留痕迹，且非擦除区域不受影响。</w:t>
            </w:r>
          </w:p>
          <w:p w14:paraId="7D7BB900">
            <w:pPr>
              <w:widowControl/>
              <w:numPr>
                <w:ilvl w:val="0"/>
                <w:numId w:val="44"/>
              </w:numPr>
              <w:ind w:left="709" w:hanging="709"/>
              <w:jc w:val="left"/>
              <w:rPr>
                <w:rFonts w:ascii="宋体" w:hAnsi="宋体" w:eastAsia="宋体" w:cs="宋体"/>
                <w:bCs/>
                <w:szCs w:val="21"/>
              </w:rPr>
            </w:pPr>
            <w:r>
              <w:rPr>
                <w:rFonts w:hint="eastAsia" w:ascii="宋体" w:hAnsi="宋体" w:eastAsia="宋体" w:cs="宋体"/>
                <w:bCs/>
                <w:szCs w:val="21"/>
              </w:rPr>
              <w:t>为让老师能够快速调取交互软件，方便使用功能，光能黑板的左侧或右侧应具有触摸快捷键。</w:t>
            </w:r>
          </w:p>
          <w:p w14:paraId="0E753A1D">
            <w:pPr>
              <w:widowControl/>
              <w:numPr>
                <w:ilvl w:val="0"/>
                <w:numId w:val="44"/>
              </w:numPr>
              <w:ind w:left="709" w:hanging="709"/>
              <w:jc w:val="left"/>
              <w:rPr>
                <w:rFonts w:ascii="宋体" w:hAnsi="宋体" w:eastAsia="宋体" w:cs="宋体"/>
                <w:bCs/>
                <w:szCs w:val="21"/>
              </w:rPr>
            </w:pPr>
            <w:r>
              <w:rPr>
                <w:rFonts w:hint="eastAsia" w:ascii="宋体" w:hAnsi="宋体" w:eastAsia="宋体" w:cs="宋体"/>
                <w:bCs/>
                <w:szCs w:val="21"/>
              </w:rPr>
              <w:t>黑板表面具有暗格，用以提供给师生在书写板书时的直线参照，可避免板书歪斜。黑板表面可吸附磁贴、磁扣等教学工具，便于老师教学使用。（提供检测报告复印件，并提供全国认证认可信息公共服务平台对应检测报告查询记录截图加盖投标人公章。）</w:t>
            </w:r>
          </w:p>
          <w:p w14:paraId="42432534">
            <w:pPr>
              <w:widowControl/>
              <w:numPr>
                <w:ilvl w:val="0"/>
                <w:numId w:val="44"/>
              </w:numPr>
              <w:ind w:left="709" w:hanging="709"/>
              <w:jc w:val="left"/>
            </w:pPr>
            <w:r>
              <w:rPr>
                <w:rFonts w:hint="eastAsia" w:ascii="宋体" w:hAnsi="宋体" w:eastAsia="宋体" w:cs="宋体"/>
                <w:bCs/>
                <w:szCs w:val="21"/>
              </w:rPr>
              <w:t>为让老师能够快速调取交互软件，方便使用功能，光能黑板的左侧或右侧应具有触摸快捷键。</w:t>
            </w:r>
          </w:p>
          <w:p w14:paraId="24F71E59">
            <w:pPr>
              <w:widowControl/>
              <w:numPr>
                <w:ilvl w:val="1"/>
                <w:numId w:val="37"/>
              </w:numPr>
              <w:adjustRightInd w:val="0"/>
              <w:snapToGrid w:val="0"/>
              <w:spacing w:line="288" w:lineRule="auto"/>
              <w:rPr>
                <w:rFonts w:ascii="宋体" w:hAnsi="宋体" w:eastAsia="宋体" w:cs="宋体"/>
                <w:szCs w:val="21"/>
              </w:rPr>
            </w:pPr>
            <w:r>
              <w:rPr>
                <w:rFonts w:hint="eastAsia" w:ascii="宋体" w:hAnsi="宋体" w:eastAsia="宋体" w:cs="宋体"/>
                <w:szCs w:val="21"/>
              </w:rPr>
              <w:t>需配置升降式授课终端1台，长*宽1300*700㎜；挡板长：1300㎜宽：420㎜；一键升降，升降行程在700-1200㎜高度随意调节，40mm/s升降速度；高度记忆，舒适高度一键还原，拥有3档高度记忆键，；材质：桌腿采用优质钢型材材料，表面经过防腐氧化处理和纯环氧树脂塑粉高温固化处理，具有较强的耐蚀性及承重性，加入斜面圆弧设计，防止踢脚受伤，120KG安全承重；桌板采用三聚氰胺板材质，板材厚度：≥18mm，防火耐热耐烟灼；防水防潮防霉，耐磨耐刮花，防撞击，环保无害，稳定性强，易清洁；桌面配有专业显示器支架，可前后拉伸，调节视距；实现上下升降；倾、仰角，随心调节；显示器支持多种型号，台面可定制中控面板，底部配有坦克链，轻松收纳线材；</w:t>
            </w:r>
          </w:p>
          <w:p w14:paraId="375409BC">
            <w:pPr>
              <w:widowControl/>
              <w:numPr>
                <w:ilvl w:val="1"/>
                <w:numId w:val="37"/>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需配置无线投屏器1台，性能要求：手机电脑同屏4K60Hz高清视频传输器【横竖屏切换】</w:t>
            </w:r>
          </w:p>
          <w:p w14:paraId="2E063D20">
            <w:pPr>
              <w:widowControl/>
              <w:numPr>
                <w:ilvl w:val="1"/>
                <w:numId w:val="37"/>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需配置扩声系统智能音频主机1台，性能要求：</w:t>
            </w:r>
          </w:p>
          <w:p w14:paraId="4063C792">
            <w:pPr>
              <w:numPr>
                <w:ilvl w:val="0"/>
                <w:numId w:val="45"/>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高度≥1U，采用纯嵌入式模块化设。</w:t>
            </w:r>
          </w:p>
          <w:p w14:paraId="4EEC08CD">
            <w:pPr>
              <w:numPr>
                <w:ilvl w:val="0"/>
                <w:numId w:val="45"/>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要求主机采用高速数字信号处理器，主频≥800MHz，最大主频1000MHz，满足复杂音频算法处理（提供CMA认证的权威检测报告证明加盖投标人公章）。</w:t>
            </w:r>
          </w:p>
          <w:p w14:paraId="501A755E">
            <w:pPr>
              <w:numPr>
                <w:ilvl w:val="0"/>
                <w:numId w:val="45"/>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调试控制接口：支持RJ45网络调试和RS232串口通讯功能。</w:t>
            </w:r>
          </w:p>
          <w:p w14:paraId="22156946">
            <w:pPr>
              <w:numPr>
                <w:ilvl w:val="0"/>
                <w:numId w:val="45"/>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主机具有不少于6路麦克风输入、3路音频线路输入、4路音频线路输出。</w:t>
            </w:r>
          </w:p>
          <w:p w14:paraId="2A7458E7">
            <w:pPr>
              <w:numPr>
                <w:ilvl w:val="0"/>
                <w:numId w:val="45"/>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主机软件带8入6出参量式音频矩阵功能，每路输入通道带扩展器、自动增益、参数均衡模块，每路输出通道带高低通、参数均衡、限幅器模块功能。</w:t>
            </w:r>
          </w:p>
          <w:p w14:paraId="4C8371C8">
            <w:pPr>
              <w:numPr>
                <w:ilvl w:val="0"/>
                <w:numId w:val="45"/>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主机软件带有4级优先级别闪避器功能，可以把麦克风和音频信号分为4类，并分别进行闪避设置，每个级别闪避器设置内容包含阈值、衰减增益、启动和释放及保持时间，实现多种音频科学有机融合。</w:t>
            </w:r>
          </w:p>
          <w:p w14:paraId="69B0D3A8">
            <w:pPr>
              <w:numPr>
                <w:ilvl w:val="0"/>
                <w:numId w:val="45"/>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信噪比：≥95dB。功率放大器的额定输出功率≥2*150W（3.2Ω）。、频率响应：20Hz-20kHz（±3dB）。</w:t>
            </w:r>
          </w:p>
          <w:p w14:paraId="3FB4B13E">
            <w:pPr>
              <w:widowControl/>
              <w:numPr>
                <w:ilvl w:val="1"/>
                <w:numId w:val="37"/>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需配置扩声系统话筒1台，性能要求：</w:t>
            </w:r>
          </w:p>
          <w:p w14:paraId="12006FDE">
            <w:pPr>
              <w:numPr>
                <w:ilvl w:val="0"/>
                <w:numId w:val="46"/>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采用心形指向音头</w:t>
            </w:r>
          </w:p>
          <w:p w14:paraId="35D0510B">
            <w:pPr>
              <w:numPr>
                <w:ilvl w:val="0"/>
                <w:numId w:val="46"/>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用48伏幻象电源进行操作与运转</w:t>
            </w:r>
          </w:p>
          <w:p w14:paraId="13C1F215">
            <w:pPr>
              <w:numPr>
                <w:ilvl w:val="0"/>
                <w:numId w:val="46"/>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信噪比：≥80dB</w:t>
            </w:r>
          </w:p>
          <w:p w14:paraId="1270D65D">
            <w:pPr>
              <w:numPr>
                <w:ilvl w:val="0"/>
                <w:numId w:val="46"/>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最大声压级：135dB SPL</w:t>
            </w:r>
          </w:p>
          <w:p w14:paraId="0DDC733F">
            <w:pPr>
              <w:numPr>
                <w:ilvl w:val="0"/>
                <w:numId w:val="46"/>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输出阻抗： 200Ω</w:t>
            </w:r>
          </w:p>
          <w:p w14:paraId="5D3DF9F9">
            <w:pPr>
              <w:widowControl/>
              <w:numPr>
                <w:ilvl w:val="1"/>
                <w:numId w:val="37"/>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需配置扩声系统音箱1对，性能要求：</w:t>
            </w:r>
          </w:p>
          <w:p w14:paraId="2DABA73D">
            <w:pPr>
              <w:numPr>
                <w:ilvl w:val="0"/>
                <w:numId w:val="47"/>
              </w:numPr>
              <w:spacing w:line="240" w:lineRule="atLeast"/>
              <w:rPr>
                <w:rFonts w:ascii="宋体" w:hAnsi="宋体" w:eastAsia="宋体" w:cs="宋体"/>
                <w:szCs w:val="21"/>
              </w:rPr>
            </w:pPr>
            <w:r>
              <w:rPr>
                <w:rFonts w:hint="eastAsia" w:ascii="宋体" w:hAnsi="宋体" w:eastAsia="宋体" w:cs="宋体"/>
                <w:szCs w:val="21"/>
              </w:rPr>
              <w:t>频率响应范围：50Hz-20kHz</w:t>
            </w:r>
          </w:p>
          <w:p w14:paraId="2D3BAA93">
            <w:pPr>
              <w:numPr>
                <w:ilvl w:val="0"/>
                <w:numId w:val="47"/>
              </w:numPr>
              <w:spacing w:line="240" w:lineRule="atLeast"/>
              <w:rPr>
                <w:rFonts w:ascii="宋体" w:hAnsi="宋体" w:eastAsia="宋体" w:cs="宋体"/>
                <w:szCs w:val="21"/>
              </w:rPr>
            </w:pPr>
            <w:r>
              <w:rPr>
                <w:rFonts w:hint="eastAsia" w:ascii="宋体" w:hAnsi="宋体" w:eastAsia="宋体" w:cs="宋体"/>
                <w:szCs w:val="21"/>
              </w:rPr>
              <w:t>单元配置：4.5吋中低音*2；3吋高音*1；额定功率：不大于65W</w:t>
            </w:r>
          </w:p>
          <w:p w14:paraId="650B93F4">
            <w:pPr>
              <w:numPr>
                <w:ilvl w:val="0"/>
                <w:numId w:val="47"/>
              </w:numPr>
              <w:spacing w:line="240" w:lineRule="atLeast"/>
              <w:rPr>
                <w:rFonts w:ascii="宋体" w:hAnsi="宋体" w:eastAsia="宋体" w:cs="宋体"/>
                <w:szCs w:val="21"/>
              </w:rPr>
            </w:pPr>
            <w:r>
              <w:rPr>
                <w:rFonts w:hint="eastAsia" w:ascii="宋体" w:hAnsi="宋体" w:eastAsia="宋体" w:cs="宋体"/>
                <w:szCs w:val="21"/>
              </w:rPr>
              <w:t>灵敏度：≥87dB；最大声压级：≥101dB</w:t>
            </w:r>
          </w:p>
          <w:p w14:paraId="0837ED95">
            <w:pPr>
              <w:widowControl/>
              <w:numPr>
                <w:ilvl w:val="1"/>
                <w:numId w:val="37"/>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需配置智控主机1台，性能要求：</w:t>
            </w:r>
          </w:p>
          <w:p w14:paraId="64A21CDB">
            <w:pPr>
              <w:spacing w:line="240" w:lineRule="atLeast"/>
              <w:ind w:firstLine="420" w:firstLineChars="200"/>
              <w:rPr>
                <w:rFonts w:ascii="宋体" w:hAnsi="宋体" w:eastAsia="宋体" w:cs="宋体"/>
                <w:szCs w:val="21"/>
              </w:rPr>
            </w:pPr>
            <w:r>
              <w:rPr>
                <w:rFonts w:hint="eastAsia" w:ascii="宋体" w:hAnsi="宋体" w:eastAsia="宋体" w:cs="宋体"/>
                <w:szCs w:val="21"/>
              </w:rPr>
              <w:t>≥2个RS232串口通讯接口，≥2个USB-A型RS232接口，≥1个RJ45接口，≥1个3PIN座子音频输出接口，≥1个PPT翻页接口，≥1个12V1A电源接口，≥1个自锁电源开关，≥1个ANT天线接口，≥1个红外对频外接接口。</w:t>
            </w:r>
          </w:p>
          <w:p w14:paraId="3A39F273">
            <w:pPr>
              <w:widowControl/>
              <w:numPr>
                <w:ilvl w:val="1"/>
                <w:numId w:val="37"/>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需配置手持麦1台，性能要求：</w:t>
            </w:r>
          </w:p>
          <w:p w14:paraId="5C16E70A">
            <w:pPr>
              <w:numPr>
                <w:ilvl w:val="0"/>
                <w:numId w:val="48"/>
              </w:numPr>
              <w:spacing w:line="240" w:lineRule="atLeast"/>
              <w:rPr>
                <w:rFonts w:ascii="宋体" w:hAnsi="宋体" w:eastAsia="宋体" w:cs="宋体"/>
                <w:szCs w:val="21"/>
              </w:rPr>
            </w:pPr>
            <w:r>
              <w:rPr>
                <w:rFonts w:hint="eastAsia" w:ascii="宋体" w:hAnsi="宋体" w:eastAsia="宋体" w:cs="宋体"/>
                <w:szCs w:val="21"/>
              </w:rPr>
              <w:t>双模无线麦克风，红外对频，2.4G音频传输；麦克风上含红外对频窗，能直接与充电底座上的红外接收窗进行对频，对频成功后自动锁频，不串频、无干扰。第一次对频成功后开机即可正常使用，无需再次对频；</w:t>
            </w:r>
          </w:p>
          <w:p w14:paraId="75AA4C7C">
            <w:pPr>
              <w:numPr>
                <w:ilvl w:val="0"/>
                <w:numId w:val="48"/>
              </w:numPr>
              <w:spacing w:line="240" w:lineRule="atLeast"/>
              <w:rPr>
                <w:rFonts w:ascii="宋体" w:hAnsi="宋体" w:eastAsia="宋体" w:cs="宋体"/>
                <w:szCs w:val="21"/>
              </w:rPr>
            </w:pPr>
            <w:r>
              <w:rPr>
                <w:rFonts w:hint="eastAsia" w:ascii="宋体" w:hAnsi="宋体" w:eastAsia="宋体" w:cs="宋体"/>
                <w:szCs w:val="21"/>
              </w:rPr>
              <w:t>麦克风、激光笔、PPT翻页笔一体式设计，一个设备满足多种需求；（提供CMA认证的权威检测报告证明加盖投标人公章）</w:t>
            </w:r>
          </w:p>
          <w:p w14:paraId="214539CB">
            <w:pPr>
              <w:numPr>
                <w:ilvl w:val="0"/>
                <w:numId w:val="48"/>
              </w:numPr>
              <w:spacing w:line="240" w:lineRule="atLeast"/>
              <w:rPr>
                <w:rFonts w:ascii="宋体" w:hAnsi="宋体" w:eastAsia="宋体" w:cs="宋体"/>
                <w:szCs w:val="21"/>
              </w:rPr>
            </w:pPr>
            <w:r>
              <w:rPr>
                <w:rFonts w:hint="eastAsia" w:ascii="宋体" w:hAnsi="宋体" w:eastAsia="宋体" w:cs="宋体"/>
                <w:szCs w:val="21"/>
              </w:rPr>
              <w:t>可通过麦克风上的彩色显示屏调节五档屏幕亮度、限幅器开关、自动增益开关、4档EQ高频、4档EQ低频、降噪开关等功能，快速定制专属音质；（提供CMA认证的权威检测报告证明加盖投标人公章）</w:t>
            </w:r>
          </w:p>
          <w:p w14:paraId="77C6E740">
            <w:pPr>
              <w:numPr>
                <w:ilvl w:val="0"/>
                <w:numId w:val="48"/>
              </w:numPr>
              <w:spacing w:line="240" w:lineRule="atLeast"/>
              <w:rPr>
                <w:rFonts w:ascii="宋体" w:hAnsi="宋体" w:eastAsia="宋体" w:cs="宋体"/>
                <w:szCs w:val="21"/>
              </w:rPr>
            </w:pPr>
            <w:r>
              <w:rPr>
                <w:rFonts w:hint="eastAsia" w:ascii="宋体" w:hAnsi="宋体" w:eastAsia="宋体" w:cs="宋体"/>
                <w:szCs w:val="21"/>
              </w:rPr>
              <w:t>单个接收器即可达到≥25m传输距离，不断连、不卡顿。</w:t>
            </w:r>
          </w:p>
          <w:p w14:paraId="24A27F88">
            <w:pPr>
              <w:numPr>
                <w:ilvl w:val="0"/>
                <w:numId w:val="48"/>
              </w:numPr>
              <w:spacing w:line="240" w:lineRule="atLeast"/>
              <w:rPr>
                <w:rFonts w:ascii="宋体" w:hAnsi="宋体" w:eastAsia="宋体" w:cs="宋体"/>
                <w:szCs w:val="21"/>
              </w:rPr>
            </w:pPr>
            <w:r>
              <w:rPr>
                <w:rFonts w:hint="eastAsia" w:ascii="宋体" w:hAnsi="宋体" w:eastAsia="宋体" w:cs="宋体"/>
                <w:szCs w:val="21"/>
              </w:rPr>
              <w:t>内置可充电锂电池，1.5小时充满电，可持续使用≥9小时；</w:t>
            </w:r>
          </w:p>
          <w:p w14:paraId="090352DC">
            <w:pPr>
              <w:widowControl/>
              <w:numPr>
                <w:ilvl w:val="1"/>
                <w:numId w:val="37"/>
              </w:numPr>
              <w:adjustRightInd w:val="0"/>
              <w:snapToGrid w:val="0"/>
              <w:spacing w:line="288" w:lineRule="auto"/>
              <w:rPr>
                <w:rFonts w:ascii="宋体" w:hAnsi="宋体" w:eastAsia="宋体" w:cs="宋体"/>
                <w:szCs w:val="21"/>
              </w:rPr>
            </w:pPr>
            <w:r>
              <w:rPr>
                <w:rFonts w:hint="eastAsia" w:ascii="宋体" w:hAnsi="宋体" w:eastAsia="宋体" w:cs="宋体"/>
                <w:szCs w:val="21"/>
              </w:rPr>
              <w:t>麦克风断开连接后，手持麦会发出蜂鸣声并于麦克风彩色显示屏上显示“请放回”，以提示老师归还麦克风。（提供CMA认证的权威检测报告证明加盖投标人公章）需配置智能充电底座1台，性能要求：</w:t>
            </w:r>
          </w:p>
          <w:p w14:paraId="5F8E7C37">
            <w:pPr>
              <w:numPr>
                <w:ilvl w:val="0"/>
                <w:numId w:val="49"/>
              </w:numPr>
              <w:spacing w:line="240" w:lineRule="atLeast"/>
              <w:rPr>
                <w:rFonts w:ascii="宋体" w:hAnsi="宋体" w:eastAsia="宋体" w:cs="宋体"/>
                <w:szCs w:val="21"/>
              </w:rPr>
            </w:pPr>
            <w:r>
              <w:rPr>
                <w:rFonts w:hint="eastAsia" w:ascii="宋体" w:hAnsi="宋体" w:eastAsia="宋体" w:cs="宋体"/>
                <w:szCs w:val="21"/>
              </w:rPr>
              <w:t>感应式磁控锁充电底座，可通过中控、音频主机云平台两种方式授权释放解锁权限，也可以设置无需权限，直接触摸底座的解锁按键解锁；</w:t>
            </w:r>
          </w:p>
          <w:p w14:paraId="78402FF4">
            <w:pPr>
              <w:numPr>
                <w:ilvl w:val="0"/>
                <w:numId w:val="49"/>
              </w:numPr>
              <w:spacing w:line="240" w:lineRule="atLeast"/>
              <w:rPr>
                <w:rFonts w:ascii="宋体" w:hAnsi="宋体" w:eastAsia="宋体" w:cs="宋体"/>
                <w:szCs w:val="21"/>
              </w:rPr>
            </w:pPr>
            <w:r>
              <w:rPr>
                <w:rFonts w:hint="eastAsia" w:ascii="宋体" w:hAnsi="宋体" w:eastAsia="宋体" w:cs="宋体"/>
                <w:szCs w:val="21"/>
              </w:rPr>
              <w:t>充电底座通电状态下，可将笔形麦克风放入充电底座即可自动感应上锁；</w:t>
            </w:r>
          </w:p>
          <w:p w14:paraId="517CAC02">
            <w:pPr>
              <w:numPr>
                <w:ilvl w:val="0"/>
                <w:numId w:val="49"/>
              </w:numPr>
              <w:spacing w:line="240" w:lineRule="atLeast"/>
              <w:rPr>
                <w:rFonts w:ascii="宋体" w:hAnsi="宋体" w:eastAsia="宋体" w:cs="宋体"/>
                <w:szCs w:val="21"/>
              </w:rPr>
            </w:pPr>
            <w:r>
              <w:rPr>
                <w:rFonts w:hint="eastAsia" w:ascii="宋体" w:hAnsi="宋体" w:eastAsia="宋体" w:cs="宋体"/>
                <w:szCs w:val="21"/>
              </w:rPr>
              <w:t>充电底座≥1个独立指示灯。≥1个感应式触摸式按键，已解锁后解锁按键为绿色，已锁定后解锁按键为红色；</w:t>
            </w:r>
          </w:p>
          <w:p w14:paraId="36DFB90C">
            <w:pPr>
              <w:numPr>
                <w:ilvl w:val="0"/>
                <w:numId w:val="49"/>
              </w:numPr>
              <w:spacing w:line="240" w:lineRule="atLeas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szCs w:val="21"/>
              </w:rPr>
              <w:t>充电底座≥1个5V 3A电源接口，≥1个IR红外接收口，一≥个信号传输USB口；</w:t>
            </w:r>
          </w:p>
          <w:p w14:paraId="3FCABF8D">
            <w:pPr>
              <w:numPr>
                <w:ilvl w:val="0"/>
                <w:numId w:val="49"/>
              </w:numPr>
              <w:spacing w:line="240" w:lineRule="atLeas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szCs w:val="21"/>
              </w:rPr>
              <w:t>底座采用积木式设计，可拓展底座达到多麦多充电座的目的，便于学校拓展设备；</w:t>
            </w:r>
          </w:p>
        </w:tc>
        <w:tc>
          <w:tcPr>
            <w:tcW w:w="376" w:type="pct"/>
            <w:vAlign w:val="center"/>
          </w:tcPr>
          <w:p w14:paraId="602354EB">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套</w:t>
            </w:r>
          </w:p>
        </w:tc>
        <w:tc>
          <w:tcPr>
            <w:tcW w:w="357" w:type="pct"/>
            <w:vAlign w:val="center"/>
          </w:tcPr>
          <w:p w14:paraId="467DAD43">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w:t>
            </w:r>
          </w:p>
        </w:tc>
      </w:tr>
      <w:tr w14:paraId="19B9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01" w:type="pct"/>
            <w:vAlign w:val="center"/>
          </w:tcPr>
          <w:p w14:paraId="0D2C592E">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7</w:t>
            </w:r>
          </w:p>
        </w:tc>
        <w:tc>
          <w:tcPr>
            <w:tcW w:w="816" w:type="pct"/>
            <w:vAlign w:val="center"/>
          </w:tcPr>
          <w:p w14:paraId="7965E6BD">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金融实验系统升级包</w:t>
            </w:r>
          </w:p>
        </w:tc>
        <w:tc>
          <w:tcPr>
            <w:tcW w:w="3148" w:type="pct"/>
            <w:vAlign w:val="center"/>
          </w:tcPr>
          <w:p w14:paraId="5551E73B">
            <w:pPr>
              <w:widowControl/>
              <w:numPr>
                <w:ilvl w:val="0"/>
                <w:numId w:val="50"/>
              </w:numPr>
              <w:adjustRightInd w:val="0"/>
              <w:snapToGrid w:val="0"/>
              <w:rPr>
                <w:rFonts w:ascii="宋体" w:hAnsi="宋体" w:eastAsia="宋体" w:cs="宋体"/>
                <w:kern w:val="0"/>
                <w:szCs w:val="21"/>
              </w:rPr>
            </w:pPr>
            <w:r>
              <w:rPr>
                <w:rFonts w:hint="eastAsia" w:ascii="宋体" w:hAnsi="宋体" w:eastAsia="宋体" w:cs="宋体"/>
                <w:b/>
                <w:bCs/>
                <w:kern w:val="0"/>
                <w:szCs w:val="21"/>
              </w:rPr>
              <w:t>企业竞争模拟系统升级</w:t>
            </w:r>
          </w:p>
          <w:p w14:paraId="4220A4F7">
            <w:pPr>
              <w:widowControl/>
              <w:numPr>
                <w:ilvl w:val="1"/>
                <w:numId w:val="50"/>
              </w:numPr>
              <w:adjustRightInd w:val="0"/>
              <w:snapToGrid w:val="0"/>
              <w:rPr>
                <w:rFonts w:ascii="宋体" w:hAnsi="宋体" w:eastAsia="宋体" w:cs="宋体"/>
                <w:kern w:val="0"/>
                <w:szCs w:val="21"/>
              </w:rPr>
            </w:pPr>
            <w:r>
              <w:rPr>
                <w:rFonts w:hint="eastAsia" w:ascii="宋体" w:hAnsi="宋体" w:eastAsia="宋体" w:cs="宋体"/>
                <w:kern w:val="0"/>
                <w:szCs w:val="21"/>
              </w:rPr>
              <w:t>系统技术：软件基于互联网应用技术，纯B/S架构，采用My SQL数据库，在WINDOWS系统等环境下都可运行，只需要服务器安装软件，易维护。</w:t>
            </w:r>
          </w:p>
          <w:p w14:paraId="79656C19">
            <w:pPr>
              <w:widowControl/>
              <w:numPr>
                <w:ilvl w:val="1"/>
                <w:numId w:val="50"/>
              </w:numPr>
              <w:adjustRightInd w:val="0"/>
              <w:snapToGrid w:val="0"/>
              <w:rPr>
                <w:rFonts w:ascii="宋体" w:hAnsi="宋体" w:eastAsia="宋体" w:cs="宋体"/>
                <w:kern w:val="0"/>
                <w:szCs w:val="21"/>
              </w:rPr>
            </w:pPr>
            <w:r>
              <w:rPr>
                <w:rFonts w:hint="eastAsia" w:ascii="宋体" w:hAnsi="宋体" w:eastAsia="宋体" w:cs="宋体"/>
                <w:kern w:val="0"/>
                <w:szCs w:val="21"/>
              </w:rPr>
              <w:t>系统运行模式：系统支持现场教学和第二课堂（学科竞赛）两种运行模式，各种运行模式具体独立的账户体系。</w:t>
            </w:r>
          </w:p>
          <w:p w14:paraId="42F0E927">
            <w:pPr>
              <w:widowControl/>
              <w:numPr>
                <w:ilvl w:val="1"/>
                <w:numId w:val="50"/>
              </w:numPr>
              <w:adjustRightInd w:val="0"/>
              <w:snapToGrid w:val="0"/>
              <w:rPr>
                <w:rFonts w:ascii="宋体" w:hAnsi="宋体" w:eastAsia="宋体" w:cs="宋体"/>
                <w:kern w:val="0"/>
                <w:szCs w:val="21"/>
              </w:rPr>
            </w:pPr>
            <w:r>
              <w:rPr>
                <w:rFonts w:hint="eastAsia" w:ascii="宋体" w:hAnsi="宋体" w:eastAsia="宋体" w:cs="宋体"/>
                <w:kern w:val="0"/>
                <w:szCs w:val="21"/>
              </w:rPr>
              <w:t>★教学难易度：系统支持不同场景教学，即软件提供企业运营模拟场景可选或者自定义决策变量，教师新建比赛时可根据教学需要选择模拟场景或设置新的竞争环境。</w:t>
            </w:r>
          </w:p>
          <w:p w14:paraId="2F2D5091">
            <w:pPr>
              <w:widowControl/>
              <w:numPr>
                <w:ilvl w:val="1"/>
                <w:numId w:val="50"/>
              </w:numPr>
              <w:adjustRightInd w:val="0"/>
              <w:snapToGrid w:val="0"/>
              <w:rPr>
                <w:rFonts w:ascii="宋体" w:hAnsi="宋体" w:eastAsia="宋体" w:cs="宋体"/>
                <w:kern w:val="0"/>
                <w:szCs w:val="21"/>
              </w:rPr>
            </w:pPr>
            <w:r>
              <w:rPr>
                <w:rFonts w:hint="eastAsia" w:ascii="宋体" w:hAnsi="宋体" w:eastAsia="宋体" w:cs="宋体"/>
                <w:kern w:val="0"/>
                <w:szCs w:val="21"/>
              </w:rPr>
              <w:t>模拟对抗数量：软件系统包括人机对战等基础功能模块，也包含网络模拟对抗模块，可以支持多个班级同时开课，并且多个班级的实验数据相互不影响，同时要求每个赛区支持16-20个虚拟团队进行竞争模拟对抗。</w:t>
            </w:r>
          </w:p>
          <w:p w14:paraId="78788484">
            <w:pPr>
              <w:widowControl/>
              <w:numPr>
                <w:ilvl w:val="1"/>
                <w:numId w:val="50"/>
              </w:numPr>
              <w:adjustRightInd w:val="0"/>
              <w:snapToGrid w:val="0"/>
              <w:rPr>
                <w:rFonts w:ascii="宋体" w:hAnsi="宋体" w:eastAsia="宋体" w:cs="宋体"/>
                <w:kern w:val="0"/>
                <w:szCs w:val="21"/>
              </w:rPr>
            </w:pPr>
            <w:r>
              <w:rPr>
                <w:rFonts w:hint="eastAsia" w:ascii="宋体" w:hAnsi="宋体" w:eastAsia="宋体" w:cs="宋体"/>
                <w:kern w:val="0"/>
                <w:szCs w:val="21"/>
              </w:rPr>
              <w:t>市场形态：系统支持多个产品和市场，即软件支持2-4种产品，产品可以在2-4个市场中进行销售。</w:t>
            </w:r>
          </w:p>
          <w:p w14:paraId="4280C4D9">
            <w:pPr>
              <w:widowControl/>
              <w:numPr>
                <w:ilvl w:val="1"/>
                <w:numId w:val="50"/>
              </w:numPr>
              <w:adjustRightInd w:val="0"/>
              <w:snapToGrid w:val="0"/>
              <w:rPr>
                <w:rFonts w:ascii="宋体" w:hAnsi="宋体" w:eastAsia="宋体" w:cs="宋体"/>
                <w:kern w:val="0"/>
                <w:szCs w:val="21"/>
              </w:rPr>
            </w:pPr>
            <w:r>
              <w:rPr>
                <w:rFonts w:hint="eastAsia" w:ascii="宋体" w:hAnsi="宋体" w:eastAsia="宋体" w:cs="宋体"/>
                <w:kern w:val="0"/>
                <w:szCs w:val="21"/>
              </w:rPr>
              <w:t>决策模拟的类型：系统支持向导模式决策制定和快捷模式决策制定两种方式，方便不同类型的学生快速入门；系统同时提供相关决策辅助工具，便于学生进行决策模拟；决策界面有决策提示框，辅助学生进行决策。</w:t>
            </w:r>
          </w:p>
          <w:p w14:paraId="610C8D46">
            <w:pPr>
              <w:widowControl/>
              <w:numPr>
                <w:ilvl w:val="1"/>
                <w:numId w:val="50"/>
              </w:numPr>
              <w:adjustRightInd w:val="0"/>
              <w:snapToGrid w:val="0"/>
              <w:rPr>
                <w:rFonts w:ascii="宋体" w:hAnsi="宋体" w:eastAsia="宋体" w:cs="宋体"/>
                <w:kern w:val="0"/>
                <w:szCs w:val="21"/>
              </w:rPr>
            </w:pPr>
            <w:r>
              <w:rPr>
                <w:rFonts w:hint="eastAsia" w:ascii="宋体" w:hAnsi="宋体" w:eastAsia="宋体" w:cs="宋体"/>
                <w:kern w:val="0"/>
                <w:szCs w:val="21"/>
              </w:rPr>
              <w:t>系统教师后台提供决策检查、决策模拟、决策回退等管理功能；决策回退即把决策回退到上一期决策单，便于教师进行复盘分析。</w:t>
            </w:r>
          </w:p>
          <w:p w14:paraId="3994AB78">
            <w:pPr>
              <w:widowControl/>
              <w:numPr>
                <w:ilvl w:val="1"/>
                <w:numId w:val="50"/>
              </w:numPr>
              <w:adjustRightInd w:val="0"/>
              <w:snapToGrid w:val="0"/>
              <w:rPr>
                <w:rFonts w:ascii="宋体" w:hAnsi="宋体" w:eastAsia="宋体" w:cs="宋体"/>
                <w:kern w:val="0"/>
                <w:szCs w:val="21"/>
              </w:rPr>
            </w:pPr>
            <w:r>
              <w:rPr>
                <w:rFonts w:hint="eastAsia" w:ascii="宋体" w:hAnsi="宋体" w:eastAsia="宋体" w:cs="宋体"/>
                <w:kern w:val="0"/>
                <w:szCs w:val="21"/>
              </w:rPr>
              <w:t>决策模型的科学性：</w:t>
            </w:r>
          </w:p>
          <w:p w14:paraId="1782E9CC">
            <w:pPr>
              <w:widowControl/>
              <w:numPr>
                <w:ilvl w:val="0"/>
                <w:numId w:val="51"/>
              </w:numPr>
              <w:adjustRightInd w:val="0"/>
              <w:snapToGrid w:val="0"/>
              <w:rPr>
                <w:rFonts w:ascii="宋体" w:hAnsi="宋体" w:eastAsia="宋体" w:cs="宋体"/>
                <w:kern w:val="0"/>
                <w:szCs w:val="21"/>
              </w:rPr>
            </w:pPr>
            <w:r>
              <w:rPr>
                <w:rFonts w:hint="eastAsia" w:ascii="宋体" w:hAnsi="宋体" w:eastAsia="宋体" w:cs="宋体"/>
                <w:kern w:val="0"/>
                <w:szCs w:val="21"/>
              </w:rPr>
              <w:t>软件系统决策模型具有国内先进性，详细完备，是成熟的科学的管理表单决策模拟系统。系统决策模拟评判的标准包含：本期利润、市场份额、累计分红、累计缴税、净资产、人均利润率、资本利润率等多项指标。并按照相关指标加权平均评出竞争模拟的优胜者。</w:t>
            </w:r>
          </w:p>
          <w:p w14:paraId="144FEA5D">
            <w:pPr>
              <w:widowControl/>
              <w:numPr>
                <w:ilvl w:val="0"/>
                <w:numId w:val="51"/>
              </w:numPr>
              <w:adjustRightInd w:val="0"/>
              <w:snapToGrid w:val="0"/>
              <w:rPr>
                <w:rFonts w:ascii="宋体" w:hAnsi="宋体" w:eastAsia="宋体" w:cs="宋体"/>
                <w:kern w:val="0"/>
                <w:szCs w:val="21"/>
              </w:rPr>
            </w:pPr>
            <w:r>
              <w:rPr>
                <w:rFonts w:hint="eastAsia" w:ascii="宋体" w:hAnsi="宋体" w:eastAsia="宋体" w:cs="宋体"/>
                <w:kern w:val="0"/>
                <w:szCs w:val="21"/>
              </w:rPr>
              <w:t>系统要求学员能全面、灵活地运用管理学的知识，如生产管理、市场营销、财务会计等知识和预测、优化、对策、决策等方法，考察学员的分析、判断和应变能力，并能培养团队合作的精神。</w:t>
            </w:r>
          </w:p>
          <w:p w14:paraId="58DEAE8D">
            <w:pPr>
              <w:widowControl/>
              <w:numPr>
                <w:ilvl w:val="1"/>
                <w:numId w:val="50"/>
              </w:numPr>
              <w:adjustRightInd w:val="0"/>
              <w:snapToGrid w:val="0"/>
              <w:rPr>
                <w:rFonts w:ascii="宋体" w:hAnsi="宋体" w:eastAsia="宋体" w:cs="宋体"/>
                <w:kern w:val="0"/>
                <w:szCs w:val="21"/>
              </w:rPr>
            </w:pPr>
            <w:r>
              <w:rPr>
                <w:rFonts w:hint="eastAsia" w:ascii="宋体" w:hAnsi="宋体" w:eastAsia="宋体" w:cs="宋体"/>
                <w:kern w:val="0"/>
                <w:szCs w:val="21"/>
              </w:rPr>
              <w:t>教师可以根据教学考核需要，对学生实战模拟、实战总结报告等环节设置考核比重，并由系统给出学生的考核成绩。</w:t>
            </w:r>
          </w:p>
          <w:p w14:paraId="71DB3CF9">
            <w:pPr>
              <w:widowControl/>
              <w:numPr>
                <w:ilvl w:val="1"/>
                <w:numId w:val="50"/>
              </w:numPr>
              <w:adjustRightInd w:val="0"/>
              <w:snapToGrid w:val="0"/>
              <w:rPr>
                <w:rFonts w:ascii="宋体" w:hAnsi="宋体" w:eastAsia="宋体" w:cs="宋体"/>
                <w:kern w:val="0"/>
                <w:szCs w:val="21"/>
              </w:rPr>
            </w:pPr>
            <w:r>
              <w:rPr>
                <w:rFonts w:hint="eastAsia" w:ascii="宋体" w:hAnsi="宋体" w:eastAsia="宋体" w:cs="宋体"/>
                <w:kern w:val="0"/>
                <w:szCs w:val="21"/>
              </w:rPr>
              <w:t>★软件使用许可2个赛区，可以满足用户至少100人同时教学使用。软件使用方式：推荐用户在线使用，即通过互联网直接访问云服务器；或者安装到学校本地服务器使用。</w:t>
            </w:r>
          </w:p>
          <w:p w14:paraId="02BF0FED">
            <w:pPr>
              <w:widowControl/>
              <w:numPr>
                <w:ilvl w:val="1"/>
                <w:numId w:val="50"/>
              </w:numPr>
              <w:adjustRightInd w:val="0"/>
              <w:snapToGrid w:val="0"/>
              <w:rPr>
                <w:rFonts w:ascii="宋体" w:hAnsi="宋体" w:eastAsia="宋体" w:cs="宋体"/>
                <w:b/>
                <w:bCs/>
                <w:kern w:val="0"/>
                <w:szCs w:val="21"/>
              </w:rPr>
            </w:pPr>
            <w:r>
              <w:rPr>
                <w:rFonts w:hint="eastAsia" w:ascii="宋体" w:hAnsi="宋体" w:eastAsia="宋体" w:cs="宋体"/>
                <w:kern w:val="0"/>
                <w:szCs w:val="21"/>
              </w:rPr>
              <w:t>提供软件使用操作使用手册、正式出版的配套教材、电子版教学课件等教学资料；软件使用操作培训和系统运行维护培训，共计不少于8学时。</w:t>
            </w:r>
          </w:p>
          <w:p w14:paraId="76D2A720">
            <w:pPr>
              <w:widowControl/>
              <w:numPr>
                <w:ilvl w:val="0"/>
                <w:numId w:val="50"/>
              </w:numPr>
              <w:adjustRightInd w:val="0"/>
              <w:snapToGrid w:val="0"/>
              <w:spacing w:line="288" w:lineRule="auto"/>
              <w:rPr>
                <w:rFonts w:ascii="宋体" w:hAnsi="宋体" w:eastAsia="宋体" w:cs="宋体"/>
                <w:szCs w:val="21"/>
              </w:rPr>
            </w:pPr>
            <w:r>
              <w:rPr>
                <w:rFonts w:hint="eastAsia" w:ascii="宋体" w:hAnsi="宋体" w:eastAsia="宋体" w:cs="宋体"/>
                <w:b/>
                <w:bCs/>
                <w:kern w:val="0"/>
                <w:szCs w:val="21"/>
              </w:rPr>
              <w:t>金融实训中心管理系统升级包</w:t>
            </w:r>
          </w:p>
          <w:p w14:paraId="0A626107">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需匹配20台网络摄像机，具体性能如下：</w:t>
            </w:r>
          </w:p>
          <w:p w14:paraId="7B311165">
            <w:pPr>
              <w:spacing w:line="240" w:lineRule="atLeast"/>
              <w:rPr>
                <w:rFonts w:ascii="宋体" w:hAnsi="宋体" w:eastAsia="宋体" w:cs="宋体"/>
                <w:szCs w:val="21"/>
              </w:rPr>
            </w:pPr>
            <w:r>
              <w:rPr>
                <w:rFonts w:hint="eastAsia" w:ascii="宋体" w:hAnsi="宋体" w:eastAsia="宋体" w:cs="宋体"/>
                <w:szCs w:val="21"/>
              </w:rPr>
              <w:t>（1）传感器类型：不小于1/3英寸CMOS；</w:t>
            </w:r>
          </w:p>
          <w:p w14:paraId="24755750">
            <w:pPr>
              <w:spacing w:line="240" w:lineRule="atLeast"/>
              <w:rPr>
                <w:rFonts w:ascii="宋体" w:hAnsi="宋体" w:eastAsia="宋体" w:cs="宋体"/>
                <w:szCs w:val="21"/>
              </w:rPr>
            </w:pPr>
            <w:r>
              <w:rPr>
                <w:rFonts w:hint="eastAsia" w:ascii="宋体" w:hAnsi="宋体" w:eastAsia="宋体" w:cs="宋体"/>
                <w:szCs w:val="21"/>
              </w:rPr>
              <w:t>（2）像素：不低于400万；</w:t>
            </w:r>
          </w:p>
          <w:p w14:paraId="44A36936">
            <w:pPr>
              <w:spacing w:line="240" w:lineRule="atLeast"/>
              <w:rPr>
                <w:rFonts w:ascii="宋体" w:hAnsi="宋体" w:eastAsia="宋体" w:cs="宋体"/>
                <w:szCs w:val="21"/>
              </w:rPr>
            </w:pPr>
            <w:r>
              <w:rPr>
                <w:rFonts w:hint="eastAsia" w:ascii="宋体" w:hAnsi="宋体" w:eastAsia="宋体" w:cs="宋体"/>
                <w:szCs w:val="21"/>
              </w:rPr>
              <w:t>（3）最大分辨率：不小于2688×1520；</w:t>
            </w:r>
          </w:p>
          <w:p w14:paraId="4C080B97">
            <w:pPr>
              <w:spacing w:line="240" w:lineRule="atLeast"/>
              <w:rPr>
                <w:rFonts w:ascii="宋体" w:hAnsi="宋体" w:eastAsia="宋体" w:cs="宋体"/>
                <w:szCs w:val="21"/>
              </w:rPr>
            </w:pPr>
            <w:r>
              <w:rPr>
                <w:rFonts w:hint="eastAsia" w:ascii="宋体" w:hAnsi="宋体" w:eastAsia="宋体" w:cs="宋体"/>
                <w:szCs w:val="21"/>
              </w:rPr>
              <w:t>（4）最低照度：0.002lux（彩色模式）；0.0002lux（黑白模式）；0lux（补光灯开启）；</w:t>
            </w:r>
          </w:p>
          <w:p w14:paraId="6BB18AED">
            <w:pPr>
              <w:spacing w:line="240" w:lineRule="atLeast"/>
              <w:rPr>
                <w:rFonts w:ascii="宋体" w:hAnsi="宋体" w:eastAsia="宋体" w:cs="宋体"/>
                <w:szCs w:val="21"/>
              </w:rPr>
            </w:pPr>
            <w:r>
              <w:rPr>
                <w:rFonts w:hint="eastAsia" w:ascii="宋体" w:hAnsi="宋体" w:eastAsia="宋体" w:cs="宋体"/>
                <w:szCs w:val="21"/>
              </w:rPr>
              <w:t>（5）最大补光距离：≥30m（红外）；补光灯：不少于1颗（红外灯）；</w:t>
            </w:r>
          </w:p>
          <w:p w14:paraId="152B9598">
            <w:pPr>
              <w:spacing w:line="240" w:lineRule="atLeast"/>
              <w:rPr>
                <w:rFonts w:ascii="宋体" w:hAnsi="宋体" w:eastAsia="宋体" w:cs="宋体"/>
                <w:szCs w:val="21"/>
              </w:rPr>
            </w:pPr>
            <w:r>
              <w:rPr>
                <w:rFonts w:hint="eastAsia" w:ascii="宋体" w:hAnsi="宋体" w:eastAsia="宋体" w:cs="宋体"/>
                <w:szCs w:val="21"/>
              </w:rPr>
              <w:t>（6）镜头类型：定焦；镜头焦距：2.8mm；镜头光圈：F1.6；</w:t>
            </w:r>
          </w:p>
          <w:p w14:paraId="4416A67C">
            <w:pPr>
              <w:spacing w:line="240" w:lineRule="atLeast"/>
              <w:rPr>
                <w:rFonts w:ascii="宋体" w:hAnsi="宋体" w:eastAsia="宋体" w:cs="宋体"/>
                <w:szCs w:val="21"/>
              </w:rPr>
            </w:pPr>
            <w:r>
              <w:rPr>
                <w:rFonts w:hint="eastAsia" w:ascii="宋体" w:hAnsi="宋体" w:eastAsia="宋体" w:cs="宋体"/>
                <w:szCs w:val="21"/>
              </w:rPr>
              <w:t>（7）视场角：水平：104°；垂直：56°；对角：122°；</w:t>
            </w:r>
          </w:p>
          <w:p w14:paraId="33FDBAB7">
            <w:pPr>
              <w:spacing w:line="240" w:lineRule="atLeast"/>
              <w:rPr>
                <w:rFonts w:ascii="宋体" w:hAnsi="宋体" w:eastAsia="宋体" w:cs="宋体"/>
                <w:szCs w:val="21"/>
              </w:rPr>
            </w:pPr>
            <w:r>
              <w:rPr>
                <w:rFonts w:hint="eastAsia" w:ascii="宋体" w:hAnsi="宋体" w:eastAsia="宋体" w:cs="宋体"/>
                <w:szCs w:val="21"/>
              </w:rPr>
              <w:t>（8）通用行为分析：绊线入侵；区域入侵；</w:t>
            </w:r>
          </w:p>
          <w:p w14:paraId="27F0C5E4">
            <w:pPr>
              <w:spacing w:line="240" w:lineRule="atLeast"/>
              <w:rPr>
                <w:rFonts w:ascii="宋体" w:hAnsi="宋体" w:eastAsia="宋体" w:cs="宋体"/>
                <w:szCs w:val="21"/>
              </w:rPr>
            </w:pPr>
            <w:r>
              <w:rPr>
                <w:rFonts w:hint="eastAsia" w:ascii="宋体" w:hAnsi="宋体" w:eastAsia="宋体" w:cs="宋体"/>
                <w:szCs w:val="21"/>
              </w:rPr>
              <w:t>（9）智能编码：H.264:支持;H.265:支持；</w:t>
            </w:r>
          </w:p>
          <w:p w14:paraId="5AE47346">
            <w:pPr>
              <w:spacing w:line="240" w:lineRule="atLeast"/>
              <w:rPr>
                <w:rFonts w:ascii="宋体" w:hAnsi="宋体" w:eastAsia="宋体" w:cs="宋体"/>
                <w:szCs w:val="21"/>
              </w:rPr>
            </w:pPr>
            <w:r>
              <w:rPr>
                <w:rFonts w:hint="eastAsia" w:ascii="宋体" w:hAnsi="宋体" w:eastAsia="宋体" w:cs="宋体"/>
                <w:szCs w:val="21"/>
              </w:rPr>
              <w:t>（10）宽动态：不小于120dB；</w:t>
            </w:r>
          </w:p>
          <w:p w14:paraId="09272E28">
            <w:pPr>
              <w:spacing w:line="240" w:lineRule="atLeast"/>
              <w:rPr>
                <w:rFonts w:ascii="宋体" w:hAnsi="宋体" w:eastAsia="宋体" w:cs="宋体"/>
                <w:szCs w:val="21"/>
              </w:rPr>
            </w:pPr>
            <w:r>
              <w:rPr>
                <w:rFonts w:hint="eastAsia" w:ascii="宋体" w:hAnsi="宋体" w:eastAsia="宋体" w:cs="宋体"/>
                <w:szCs w:val="21"/>
              </w:rPr>
              <w:t>（11）走廊模式：90°/270°（在2688×1520分辨率及以下支持）；</w:t>
            </w:r>
          </w:p>
          <w:p w14:paraId="3F227352">
            <w:pPr>
              <w:spacing w:line="240" w:lineRule="atLeast"/>
              <w:rPr>
                <w:rFonts w:ascii="宋体" w:hAnsi="宋体" w:eastAsia="宋体" w:cs="宋体"/>
                <w:szCs w:val="21"/>
              </w:rPr>
            </w:pPr>
            <w:r>
              <w:rPr>
                <w:rFonts w:hint="eastAsia" w:ascii="宋体" w:hAnsi="宋体" w:eastAsia="宋体" w:cs="宋体"/>
                <w:szCs w:val="21"/>
              </w:rPr>
              <w:t>（12）音频接口：支持；</w:t>
            </w:r>
          </w:p>
          <w:p w14:paraId="27AEF2DF">
            <w:pPr>
              <w:spacing w:line="240" w:lineRule="atLeast"/>
              <w:rPr>
                <w:rFonts w:ascii="宋体" w:hAnsi="宋体" w:eastAsia="宋体" w:cs="宋体"/>
                <w:szCs w:val="21"/>
              </w:rPr>
            </w:pPr>
            <w:r>
              <w:rPr>
                <w:rFonts w:hint="eastAsia" w:ascii="宋体" w:hAnsi="宋体" w:eastAsia="宋体" w:cs="宋体"/>
                <w:szCs w:val="21"/>
              </w:rPr>
              <w:t>（13）内置MIC：支持；</w:t>
            </w:r>
          </w:p>
          <w:p w14:paraId="7DA825EE">
            <w:pPr>
              <w:spacing w:line="240" w:lineRule="atLeast"/>
              <w:rPr>
                <w:rFonts w:ascii="宋体" w:hAnsi="宋体" w:eastAsia="宋体" w:cs="宋体"/>
                <w:szCs w:val="21"/>
              </w:rPr>
            </w:pPr>
            <w:r>
              <w:rPr>
                <w:rFonts w:hint="eastAsia" w:ascii="宋体" w:hAnsi="宋体" w:eastAsia="宋体" w:cs="宋体"/>
                <w:szCs w:val="21"/>
              </w:rPr>
              <w:t>（14）报警事件：无SD卡；SD卡空间不足；SD卡出错；网络断开；IP冲突；非法访问；动态检测；</w:t>
            </w:r>
          </w:p>
          <w:p w14:paraId="36C42242">
            <w:pPr>
              <w:spacing w:line="240" w:lineRule="atLeast"/>
              <w:rPr>
                <w:rFonts w:ascii="宋体" w:hAnsi="宋体" w:eastAsia="宋体" w:cs="宋体"/>
                <w:szCs w:val="21"/>
              </w:rPr>
            </w:pPr>
            <w:r>
              <w:rPr>
                <w:rFonts w:hint="eastAsia" w:ascii="宋体" w:hAnsi="宋体" w:eastAsia="宋体" w:cs="宋体"/>
                <w:szCs w:val="21"/>
              </w:rPr>
              <w:t>（15）视频遮挡；绊线入侵；区域入侵；音频异常侦测；电压检测；外部报警；安全异常；智能动检（人）；</w:t>
            </w:r>
          </w:p>
          <w:p w14:paraId="1D630F20">
            <w:pPr>
              <w:spacing w:line="240" w:lineRule="atLeast"/>
              <w:rPr>
                <w:rFonts w:ascii="宋体" w:hAnsi="宋体" w:eastAsia="宋体" w:cs="宋体"/>
                <w:szCs w:val="21"/>
              </w:rPr>
            </w:pPr>
            <w:r>
              <w:rPr>
                <w:rFonts w:hint="eastAsia" w:ascii="宋体" w:hAnsi="宋体" w:eastAsia="宋体" w:cs="宋体"/>
                <w:szCs w:val="21"/>
              </w:rPr>
              <w:t>（16）可与烟感报警联动，摄像机自动弹出对应火灾房间，也可布防时间入侵报警</w:t>
            </w:r>
          </w:p>
          <w:p w14:paraId="7C480D99">
            <w:pPr>
              <w:spacing w:line="240" w:lineRule="atLeast"/>
              <w:rPr>
                <w:rFonts w:ascii="宋体" w:hAnsi="宋体" w:eastAsia="宋体" w:cs="宋体"/>
                <w:szCs w:val="21"/>
              </w:rPr>
            </w:pPr>
            <w:r>
              <w:rPr>
                <w:rFonts w:hint="eastAsia" w:ascii="宋体" w:hAnsi="宋体" w:eastAsia="宋体" w:cs="宋体"/>
                <w:szCs w:val="21"/>
              </w:rPr>
              <w:t>（17）接入标准：ONVIF（Profile S &amp; Profile G &amp; Profile T）；CGI；GB/T28181（双国标）；</w:t>
            </w:r>
          </w:p>
          <w:p w14:paraId="733E91A7">
            <w:pPr>
              <w:spacing w:line="240" w:lineRule="atLeast"/>
              <w:rPr>
                <w:rFonts w:ascii="宋体" w:hAnsi="宋体" w:eastAsia="宋体" w:cs="宋体"/>
                <w:szCs w:val="21"/>
              </w:rPr>
            </w:pPr>
            <w:r>
              <w:rPr>
                <w:rFonts w:hint="eastAsia" w:ascii="宋体" w:hAnsi="宋体" w:eastAsia="宋体" w:cs="宋体"/>
                <w:szCs w:val="21"/>
              </w:rPr>
              <w:t>（18）预览最大用户数：不少于20个（总带宽:48Ｍ）；</w:t>
            </w:r>
          </w:p>
          <w:p w14:paraId="4266A33D">
            <w:pPr>
              <w:spacing w:line="240" w:lineRule="atLeast"/>
              <w:rPr>
                <w:rFonts w:ascii="宋体" w:hAnsi="宋体" w:eastAsia="宋体" w:cs="宋体"/>
                <w:szCs w:val="21"/>
              </w:rPr>
            </w:pPr>
            <w:r>
              <w:rPr>
                <w:rFonts w:hint="eastAsia" w:ascii="宋体" w:hAnsi="宋体" w:eastAsia="宋体" w:cs="宋体"/>
                <w:szCs w:val="21"/>
              </w:rPr>
              <w:t>（19）最大Micro SD卡：256GB；</w:t>
            </w:r>
          </w:p>
          <w:p w14:paraId="76912077">
            <w:pPr>
              <w:spacing w:line="240" w:lineRule="atLeast"/>
              <w:rPr>
                <w:rFonts w:ascii="宋体" w:hAnsi="宋体" w:eastAsia="宋体" w:cs="宋体"/>
                <w:szCs w:val="21"/>
              </w:rPr>
            </w:pPr>
            <w:r>
              <w:rPr>
                <w:rFonts w:hint="eastAsia" w:ascii="宋体" w:hAnsi="宋体" w:eastAsia="宋体" w:cs="宋体"/>
                <w:szCs w:val="21"/>
              </w:rPr>
              <w:t>（20）音频输入≥1路（RCA头）；音频输出≥1路（RCA头）；</w:t>
            </w:r>
          </w:p>
          <w:p w14:paraId="3897761C">
            <w:pPr>
              <w:spacing w:line="240" w:lineRule="atLeast"/>
              <w:rPr>
                <w:rFonts w:ascii="宋体" w:hAnsi="宋体" w:eastAsia="宋体" w:cs="宋体"/>
                <w:szCs w:val="21"/>
              </w:rPr>
            </w:pPr>
            <w:r>
              <w:rPr>
                <w:rFonts w:hint="eastAsia" w:ascii="宋体" w:hAnsi="宋体" w:eastAsia="宋体" w:cs="宋体"/>
                <w:szCs w:val="21"/>
              </w:rPr>
              <w:t>（21）报警输入≥2路（湿节点，支持直流3～5V电位，5mA电流）；报警输出≥2路（湿节点，支持直流最大12V电位，0.3A电流）；</w:t>
            </w:r>
          </w:p>
          <w:p w14:paraId="259AD3D6">
            <w:pPr>
              <w:spacing w:line="240" w:lineRule="atLeast"/>
              <w:rPr>
                <w:rFonts w:ascii="宋体" w:hAnsi="宋体" w:eastAsia="宋体" w:cs="宋体"/>
                <w:szCs w:val="21"/>
              </w:rPr>
            </w:pPr>
            <w:r>
              <w:rPr>
                <w:rFonts w:hint="eastAsia" w:ascii="宋体" w:hAnsi="宋体" w:eastAsia="宋体" w:cs="宋体"/>
                <w:szCs w:val="21"/>
              </w:rPr>
              <w:t>（22）电源返送：支持DC12V电源返送，最大电流165mA，峰值电流700mA；</w:t>
            </w:r>
          </w:p>
          <w:p w14:paraId="3FBD6D0B">
            <w:pPr>
              <w:spacing w:line="240" w:lineRule="atLeast"/>
              <w:rPr>
                <w:rFonts w:ascii="宋体" w:hAnsi="宋体" w:eastAsia="宋体" w:cs="宋体"/>
                <w:szCs w:val="21"/>
              </w:rPr>
            </w:pPr>
            <w:r>
              <w:rPr>
                <w:rFonts w:hint="eastAsia" w:ascii="宋体" w:hAnsi="宋体" w:eastAsia="宋体" w:cs="宋体"/>
                <w:szCs w:val="21"/>
              </w:rPr>
              <w:t>（23）供电方式：DC12V/PoE；</w:t>
            </w:r>
          </w:p>
          <w:p w14:paraId="610D1097">
            <w:pPr>
              <w:spacing w:line="240" w:lineRule="atLeast"/>
              <w:rPr>
                <w:rFonts w:ascii="宋体" w:hAnsi="宋体" w:eastAsia="宋体" w:cs="宋体"/>
                <w:szCs w:val="21"/>
              </w:rPr>
            </w:pPr>
            <w:r>
              <w:rPr>
                <w:rFonts w:hint="eastAsia" w:ascii="宋体" w:hAnsi="宋体" w:eastAsia="宋体" w:cs="宋体"/>
                <w:szCs w:val="21"/>
              </w:rPr>
              <w:t>（24）防护等级：IP67；IK10。</w:t>
            </w:r>
          </w:p>
          <w:p w14:paraId="4D4269A4">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需配置网络硬盘录像机1台，具体性能如下：</w:t>
            </w:r>
          </w:p>
          <w:p w14:paraId="07DB8AEE">
            <w:pPr>
              <w:spacing w:line="240" w:lineRule="atLeast"/>
              <w:rPr>
                <w:rFonts w:ascii="宋体" w:hAnsi="宋体" w:eastAsia="宋体" w:cs="宋体"/>
                <w:szCs w:val="21"/>
              </w:rPr>
            </w:pPr>
            <w:r>
              <w:rPr>
                <w:rFonts w:hint="eastAsia" w:ascii="宋体" w:hAnsi="宋体" w:eastAsia="宋体" w:cs="宋体"/>
                <w:szCs w:val="21"/>
              </w:rPr>
              <w:t>（1）接入路数：32路；</w:t>
            </w:r>
          </w:p>
          <w:p w14:paraId="0C6D717B">
            <w:pPr>
              <w:spacing w:line="240" w:lineRule="atLeast"/>
              <w:rPr>
                <w:rFonts w:ascii="宋体" w:hAnsi="宋体" w:eastAsia="宋体" w:cs="宋体"/>
                <w:szCs w:val="21"/>
              </w:rPr>
            </w:pPr>
            <w:r>
              <w:rPr>
                <w:rFonts w:hint="eastAsia" w:ascii="宋体" w:hAnsi="宋体" w:eastAsia="宋体" w:cs="宋体"/>
                <w:szCs w:val="21"/>
              </w:rPr>
              <w:t>（2）硬盘接口：5个SATA；</w:t>
            </w:r>
          </w:p>
          <w:p w14:paraId="5DA724D1">
            <w:pPr>
              <w:spacing w:line="240" w:lineRule="atLeast"/>
              <w:rPr>
                <w:rFonts w:ascii="宋体" w:hAnsi="宋体" w:eastAsia="宋体" w:cs="宋体"/>
                <w:szCs w:val="21"/>
              </w:rPr>
            </w:pPr>
            <w:r>
              <w:rPr>
                <w:rFonts w:hint="eastAsia" w:ascii="宋体" w:hAnsi="宋体" w:eastAsia="宋体" w:cs="宋体"/>
                <w:szCs w:val="21"/>
              </w:rPr>
              <w:t>（3）解码能力：1路 16 MP@30fps; 2路 12 MP@30fps; 3路 8 MP@30fps; 4路 5 MP@30fps; 6路 4 MP@30fps; 12路 1080p@30fps；；</w:t>
            </w:r>
          </w:p>
          <w:p w14:paraId="703C5B69">
            <w:pPr>
              <w:spacing w:line="240" w:lineRule="atLeast"/>
              <w:rPr>
                <w:rFonts w:ascii="宋体" w:hAnsi="宋体" w:eastAsia="宋体" w:cs="宋体"/>
                <w:szCs w:val="21"/>
              </w:rPr>
            </w:pPr>
            <w:r>
              <w:rPr>
                <w:rFonts w:hint="eastAsia" w:ascii="宋体" w:hAnsi="宋体" w:eastAsia="宋体" w:cs="宋体"/>
                <w:szCs w:val="21"/>
              </w:rPr>
              <w:t>（4）多路回放支持16路回放；</w:t>
            </w:r>
          </w:p>
          <w:p w14:paraId="568BC427">
            <w:pPr>
              <w:spacing w:line="240" w:lineRule="atLeast"/>
              <w:rPr>
                <w:rFonts w:ascii="宋体" w:hAnsi="宋体" w:eastAsia="宋体" w:cs="宋体"/>
                <w:szCs w:val="21"/>
              </w:rPr>
            </w:pPr>
            <w:r>
              <w:rPr>
                <w:rFonts w:hint="eastAsia" w:ascii="宋体" w:hAnsi="宋体" w:eastAsia="宋体" w:cs="宋体"/>
                <w:szCs w:val="21"/>
              </w:rPr>
              <w:t>（5）报警输入不少于16路；</w:t>
            </w:r>
          </w:p>
          <w:p w14:paraId="4AF0F37E">
            <w:pPr>
              <w:spacing w:line="240" w:lineRule="atLeast"/>
              <w:rPr>
                <w:rFonts w:ascii="宋体" w:hAnsi="宋体" w:eastAsia="宋体" w:cs="宋体"/>
                <w:szCs w:val="21"/>
              </w:rPr>
            </w:pPr>
            <w:r>
              <w:rPr>
                <w:rFonts w:hint="eastAsia" w:ascii="宋体" w:hAnsi="宋体" w:eastAsia="宋体" w:cs="宋体"/>
                <w:szCs w:val="21"/>
              </w:rPr>
              <w:t>（6）报警输出不少于4路；</w:t>
            </w:r>
          </w:p>
          <w:p w14:paraId="18BA151F">
            <w:pPr>
              <w:spacing w:line="240" w:lineRule="atLeast"/>
              <w:rPr>
                <w:rFonts w:ascii="宋体" w:hAnsi="宋体" w:eastAsia="宋体" w:cs="宋体"/>
                <w:szCs w:val="21"/>
              </w:rPr>
            </w:pPr>
            <w:r>
              <w:rPr>
                <w:rFonts w:hint="eastAsia" w:ascii="宋体" w:hAnsi="宋体" w:eastAsia="宋体" w:cs="宋体"/>
                <w:szCs w:val="21"/>
              </w:rPr>
              <w:t>（7）画面分割：主屏：1/4/8/9/16/25/36；辅屏: 1/4/8/9/16；</w:t>
            </w:r>
          </w:p>
          <w:p w14:paraId="35C912C4">
            <w:pPr>
              <w:spacing w:line="240" w:lineRule="atLeast"/>
              <w:rPr>
                <w:rFonts w:ascii="宋体" w:hAnsi="宋体" w:eastAsia="宋体" w:cs="宋体"/>
                <w:szCs w:val="21"/>
              </w:rPr>
            </w:pPr>
            <w:r>
              <w:rPr>
                <w:rFonts w:hint="eastAsia" w:ascii="宋体" w:hAnsi="宋体" w:eastAsia="宋体" w:cs="宋体"/>
                <w:szCs w:val="21"/>
              </w:rPr>
              <w:t>（8）前智能分析：支持前智能人脸检测、人脸识别、周界防范、SMD、立体行为分析、人群分布、人数统计、车牌识别；</w:t>
            </w:r>
          </w:p>
          <w:p w14:paraId="7DE1AE22">
            <w:pPr>
              <w:spacing w:line="240" w:lineRule="atLeast"/>
              <w:rPr>
                <w:rFonts w:ascii="宋体" w:hAnsi="宋体" w:eastAsia="宋体" w:cs="宋体"/>
                <w:szCs w:val="21"/>
              </w:rPr>
            </w:pPr>
            <w:r>
              <w:rPr>
                <w:rFonts w:hint="eastAsia" w:ascii="宋体" w:hAnsi="宋体" w:eastAsia="宋体" w:cs="宋体"/>
                <w:szCs w:val="21"/>
              </w:rPr>
              <w:t>（9）后智能分析：支持后智能人脸检测、人脸识别、周界防范、SMD；</w:t>
            </w:r>
          </w:p>
          <w:p w14:paraId="55E252C0">
            <w:pPr>
              <w:spacing w:line="240" w:lineRule="atLeast"/>
              <w:rPr>
                <w:rFonts w:ascii="宋体" w:hAnsi="宋体" w:eastAsia="宋体" w:cs="宋体"/>
                <w:szCs w:val="21"/>
              </w:rPr>
            </w:pPr>
            <w:r>
              <w:rPr>
                <w:rFonts w:hint="eastAsia" w:ascii="宋体" w:hAnsi="宋体" w:eastAsia="宋体" w:cs="宋体"/>
                <w:szCs w:val="21"/>
              </w:rPr>
              <w:t>（10）音频输入输出不少于1路；</w:t>
            </w:r>
          </w:p>
          <w:p w14:paraId="668D6817">
            <w:pPr>
              <w:spacing w:line="240" w:lineRule="atLeast"/>
              <w:rPr>
                <w:rFonts w:ascii="宋体" w:hAnsi="宋体" w:eastAsia="宋体" w:cs="宋体"/>
                <w:szCs w:val="21"/>
              </w:rPr>
            </w:pPr>
            <w:r>
              <w:rPr>
                <w:rFonts w:hint="eastAsia" w:ascii="宋体" w:hAnsi="宋体" w:eastAsia="宋体" w:cs="宋体"/>
                <w:szCs w:val="21"/>
              </w:rPr>
              <w:t>（11）HDMI接口不少于1个；</w:t>
            </w:r>
          </w:p>
          <w:p w14:paraId="59DF1A1D">
            <w:pPr>
              <w:spacing w:line="240" w:lineRule="atLeast"/>
              <w:rPr>
                <w:rFonts w:ascii="宋体" w:hAnsi="宋体" w:eastAsia="宋体" w:cs="宋体"/>
                <w:szCs w:val="21"/>
              </w:rPr>
            </w:pPr>
            <w:r>
              <w:rPr>
                <w:rFonts w:hint="eastAsia" w:ascii="宋体" w:hAnsi="宋体" w:eastAsia="宋体" w:cs="宋体"/>
                <w:szCs w:val="21"/>
              </w:rPr>
              <w:t>（12）VGA接口不少于1个；</w:t>
            </w:r>
          </w:p>
          <w:p w14:paraId="5EF9A99E">
            <w:pPr>
              <w:spacing w:line="240" w:lineRule="atLeast"/>
              <w:rPr>
                <w:rFonts w:ascii="宋体" w:hAnsi="宋体" w:eastAsia="宋体" w:cs="宋体"/>
                <w:szCs w:val="21"/>
              </w:rPr>
            </w:pPr>
            <w:r>
              <w:rPr>
                <w:rFonts w:hint="eastAsia" w:ascii="宋体" w:hAnsi="宋体" w:eastAsia="宋体" w:cs="宋体"/>
                <w:szCs w:val="21"/>
              </w:rPr>
              <w:t>（13）网络接口：2个 (10/100/1000 Mbps以太网口, RJ-45)；</w:t>
            </w:r>
          </w:p>
          <w:p w14:paraId="2AECFF7F">
            <w:pPr>
              <w:spacing w:line="240" w:lineRule="atLeast"/>
              <w:rPr>
                <w:rFonts w:ascii="宋体" w:hAnsi="宋体" w:eastAsia="宋体" w:cs="宋体"/>
                <w:szCs w:val="21"/>
              </w:rPr>
            </w:pPr>
            <w:r>
              <w:rPr>
                <w:rFonts w:hint="eastAsia" w:ascii="宋体" w:hAnsi="宋体" w:eastAsia="宋体" w:cs="宋体"/>
                <w:szCs w:val="21"/>
              </w:rPr>
              <w:t>（14）人脸检测后智能性能不少于1路；</w:t>
            </w:r>
          </w:p>
          <w:p w14:paraId="61127098">
            <w:pPr>
              <w:spacing w:line="240" w:lineRule="atLeast"/>
              <w:rPr>
                <w:rFonts w:ascii="宋体" w:hAnsi="宋体" w:eastAsia="宋体" w:cs="宋体"/>
                <w:szCs w:val="21"/>
              </w:rPr>
            </w:pPr>
            <w:r>
              <w:rPr>
                <w:rFonts w:hint="eastAsia" w:ascii="宋体" w:hAnsi="宋体" w:eastAsia="宋体" w:cs="宋体"/>
                <w:szCs w:val="21"/>
              </w:rPr>
              <w:t>（15）人脸识别后智能性能：1、前端人脸检测+后端人脸比对支持不少于8路；2、后端人脸检测+后端人脸比对支持不少于1路；</w:t>
            </w:r>
          </w:p>
          <w:p w14:paraId="1B765FAC">
            <w:pPr>
              <w:widowControl/>
              <w:jc w:val="left"/>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（16）设备开启即插即用功能后，可自动将同一局域网中所有网络摄像机添加到设备中，可同时添加的通道数量受设备最大接入能力限制（提供权威机构有效检测报告复印件加盖投标单位公章）</w:t>
            </w:r>
          </w:p>
          <w:p w14:paraId="274104E8">
            <w:pPr>
              <w:widowControl/>
              <w:jc w:val="left"/>
              <w:textAlignment w:val="center"/>
              <w:rPr>
                <w:rFonts w:ascii="宋体" w:hAnsi="宋体" w:eastAsia="宋体" w:cs="宋体"/>
                <w:szCs w:val="21"/>
              </w:rPr>
            </w:pPr>
            <w:r>
              <w:rPr>
                <w:rFonts w:hint="eastAsia" w:ascii="宋体" w:hAnsi="宋体" w:eastAsia="宋体" w:cs="宋体"/>
                <w:color w:val="000000"/>
                <w:kern w:val="0"/>
                <w:szCs w:val="21"/>
                <w:lang w:bidi="ar"/>
              </w:rPr>
              <w:t>（17）设备支持单独对算法模型文件进行升级（提供权威机构有效检测报告复印件加盖投标单位公章）</w:t>
            </w:r>
          </w:p>
          <w:p w14:paraId="0465ED56">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需提供硬盘3块，监控级硬盘；接口类型SATA接口；容量≥6TB</w:t>
            </w:r>
          </w:p>
          <w:p w14:paraId="554EA06E">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需配置门禁一体机10台，性能要求：手机电脑同屏4K60Hz高清视频传输器【横竖屏切换】</w:t>
            </w:r>
          </w:p>
          <w:p w14:paraId="446D91E6">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需配置至少2台24口POE交换机及配套光模块</w:t>
            </w:r>
          </w:p>
          <w:p w14:paraId="3A82FAA6">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需配置至少2台不小于21U机柜，深度可安放机架式服务器,SPCC优质冷扎钢板制作，机柜采用框架结构，静载承重达≥400KG。托盘可根据用户要求，上下自由调整。</w:t>
            </w:r>
          </w:p>
          <w:p w14:paraId="4DD680D4">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需配置智能控制终端5台，适用于物联网设备集中控制，通讯方式：现场总线，支持自组网，功率：&lt;5W，屏幕参数：≥4寸真彩电容触摸屏，产品材质：阻燃ABS，触屏控制，支持多设备控制；支持本地和远程控制</w:t>
            </w:r>
          </w:p>
          <w:p w14:paraId="39192CA4">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照明物联终端10台，用于灯光开关控制，通讯方式：现场总线，支持自组网，最大功率：小于200W/路（LED负载）；标准86型玻璃面板；电容式触控；支持3路灯光控制，产品材质：阻燃ABS+钢化玻璃，支持分路和统一开关控制；支持本地和远程控制；支持模块间联动控制</w:t>
            </w:r>
          </w:p>
          <w:p w14:paraId="15D27170">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设备控制终端10台，用于空调等带红外接口的设备管控，通讯方式：现场总线，支持自组网，功率：&lt;5W，产品材质：阻燃ABS，外观颜色：白色，可实时检测空调工作状态；支持多场景空调管理模式；支持超过1000个型号的空调的管控；</w:t>
            </w:r>
          </w:p>
          <w:p w14:paraId="455691B4">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需配置窗帘智控终端10台，配套窗帘电机及导轨。</w:t>
            </w:r>
          </w:p>
          <w:p w14:paraId="25209330">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需配置1P小型断路器30个</w:t>
            </w:r>
          </w:p>
          <w:p w14:paraId="6DBB6862">
            <w:pPr>
              <w:spacing w:line="240" w:lineRule="atLeast"/>
              <w:rPr>
                <w:rFonts w:ascii="宋体" w:hAnsi="宋体" w:eastAsia="宋体" w:cs="宋体"/>
                <w:szCs w:val="21"/>
              </w:rPr>
            </w:pPr>
            <w:r>
              <w:rPr>
                <w:rFonts w:hint="eastAsia" w:ascii="宋体" w:hAnsi="宋体" w:eastAsia="宋体" w:cs="宋体"/>
                <w:szCs w:val="21"/>
              </w:rPr>
              <w:t>（1）采用国际统一标准，规格为 1P,占位36mm， 标准导轨式安装， 插头式通讯连接，通讯即插即拔，智能小型断路器集成内置机械控电 装置和数字化控制芯片。</w:t>
            </w:r>
          </w:p>
          <w:p w14:paraId="49A07089">
            <w:pPr>
              <w:spacing w:line="240" w:lineRule="atLeast"/>
              <w:rPr>
                <w:rFonts w:ascii="宋体" w:hAnsi="宋体" w:eastAsia="宋体" w:cs="宋体"/>
                <w:szCs w:val="21"/>
              </w:rPr>
            </w:pPr>
            <w:r>
              <w:rPr>
                <w:rFonts w:hint="eastAsia" w:ascii="宋体" w:hAnsi="宋体" w:eastAsia="宋体" w:cs="宋体"/>
                <w:szCs w:val="21"/>
              </w:rPr>
              <w:t>（2）产品结构：采用静、动银触点设计、多块灭弧装置、金属卡板、紫铜接线端子，具有机械手柄操作和电动远程操作设计，采用防火阻燃 V0 级外壳材料。</w:t>
            </w:r>
          </w:p>
          <w:p w14:paraId="2B0A1834">
            <w:pPr>
              <w:spacing w:line="240" w:lineRule="atLeast"/>
              <w:rPr>
                <w:rFonts w:ascii="宋体" w:hAnsi="宋体" w:eastAsia="宋体" w:cs="宋体"/>
                <w:szCs w:val="21"/>
              </w:rPr>
            </w:pPr>
            <w:r>
              <w:rPr>
                <w:rFonts w:hint="eastAsia" w:ascii="宋体" w:hAnsi="宋体" w:eastAsia="宋体" w:cs="宋体"/>
                <w:szCs w:val="21"/>
              </w:rPr>
              <w:t>（3）485 通讯：具备</w:t>
            </w:r>
          </w:p>
          <w:p w14:paraId="3D4F53F7">
            <w:pPr>
              <w:spacing w:line="240" w:lineRule="atLeast"/>
              <w:rPr>
                <w:rFonts w:ascii="宋体" w:hAnsi="宋体" w:eastAsia="宋体" w:cs="宋体"/>
                <w:szCs w:val="21"/>
              </w:rPr>
            </w:pPr>
            <w:r>
              <w:rPr>
                <w:rFonts w:hint="eastAsia" w:ascii="宋体" w:hAnsi="宋体" w:eastAsia="宋体" w:cs="宋体"/>
                <w:szCs w:val="21"/>
              </w:rPr>
              <w:t>（4）支持电量限定：可设定线路限定电量，待线路用电量达到设定值时，断路器断开，且断路器无法进行手动与自动合闸。</w:t>
            </w:r>
          </w:p>
          <w:p w14:paraId="2754F2BD">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需配置3P小型断路器45个</w:t>
            </w:r>
          </w:p>
          <w:p w14:paraId="00F1057F">
            <w:pPr>
              <w:numPr>
                <w:ilvl w:val="0"/>
                <w:numId w:val="52"/>
              </w:numPr>
              <w:spacing w:line="240" w:lineRule="atLeast"/>
              <w:rPr>
                <w:rFonts w:ascii="宋体" w:hAnsi="宋体" w:eastAsia="宋体" w:cs="宋体"/>
                <w:szCs w:val="21"/>
              </w:rPr>
            </w:pPr>
            <w:r>
              <w:rPr>
                <w:rFonts w:hint="eastAsia" w:ascii="宋体" w:hAnsi="宋体" w:eastAsia="宋体" w:cs="宋体"/>
                <w:szCs w:val="21"/>
              </w:rPr>
              <w:t>产品采用国际统一标准，规格为3P,占位72mm，标准导轨式安装，插头式通讯连接，通讯即插即拔，智能小型断路器集成内置机械控电 装置和数字化控制芯片。</w:t>
            </w:r>
          </w:p>
          <w:p w14:paraId="396C7B88">
            <w:pPr>
              <w:numPr>
                <w:ilvl w:val="0"/>
                <w:numId w:val="52"/>
              </w:numPr>
              <w:spacing w:line="240" w:lineRule="atLeast"/>
              <w:rPr>
                <w:rFonts w:ascii="宋体" w:hAnsi="宋体" w:eastAsia="宋体" w:cs="宋体"/>
                <w:szCs w:val="21"/>
              </w:rPr>
            </w:pPr>
            <w:r>
              <w:rPr>
                <w:rFonts w:hint="eastAsia" w:ascii="宋体" w:hAnsi="宋体" w:eastAsia="宋体" w:cs="宋体"/>
                <w:szCs w:val="21"/>
              </w:rPr>
              <w:t>产品结构：采用静、动银触点设计、多块灭弧装置、金属卡板 、紫铜接线端子，具有机械手柄操作和电动远程操作设计，采用防火阻燃V0级外壳材料。</w:t>
            </w:r>
          </w:p>
          <w:p w14:paraId="11CBD233">
            <w:pPr>
              <w:numPr>
                <w:ilvl w:val="0"/>
                <w:numId w:val="52"/>
              </w:numPr>
              <w:spacing w:line="240" w:lineRule="atLeast"/>
              <w:rPr>
                <w:rFonts w:ascii="宋体" w:hAnsi="宋体" w:eastAsia="宋体" w:cs="宋体"/>
                <w:szCs w:val="21"/>
              </w:rPr>
            </w:pPr>
            <w:r>
              <w:rPr>
                <w:rFonts w:hint="eastAsia" w:ascii="宋体" w:hAnsi="宋体" w:eastAsia="宋体" w:cs="宋体"/>
                <w:szCs w:val="21"/>
              </w:rPr>
              <w:t>485 通讯：具备</w:t>
            </w:r>
          </w:p>
          <w:p w14:paraId="534B9989">
            <w:pPr>
              <w:numPr>
                <w:ilvl w:val="0"/>
                <w:numId w:val="52"/>
              </w:numPr>
              <w:spacing w:line="240" w:lineRule="atLeast"/>
              <w:rPr>
                <w:rFonts w:ascii="宋体" w:hAnsi="宋体" w:eastAsia="宋体" w:cs="宋体"/>
                <w:szCs w:val="21"/>
              </w:rPr>
            </w:pPr>
            <w:r>
              <w:rPr>
                <w:rFonts w:hint="eastAsia" w:ascii="宋体" w:hAnsi="宋体" w:eastAsia="宋体" w:cs="宋体"/>
                <w:szCs w:val="21"/>
              </w:rPr>
              <w:t>支持电量限定：可设定线路限定电量，待线路用电量达到设定值时，断路器断开，且断路器无法进行手动与自动合闸。</w:t>
            </w:r>
          </w:p>
          <w:p w14:paraId="164E00A7">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需配置智能物联网网关5台,配套通讯导线，具体性能如下：</w:t>
            </w:r>
          </w:p>
          <w:p w14:paraId="497BBF04">
            <w:pPr>
              <w:numPr>
                <w:ilvl w:val="0"/>
                <w:numId w:val="53"/>
              </w:numPr>
              <w:spacing w:line="240" w:lineRule="atLeast"/>
              <w:rPr>
                <w:rFonts w:ascii="宋体" w:hAnsi="宋体" w:eastAsia="宋体" w:cs="宋体"/>
                <w:szCs w:val="21"/>
              </w:rPr>
            </w:pPr>
            <w:r>
              <w:rPr>
                <w:rFonts w:hint="eastAsia" w:ascii="宋体" w:hAnsi="宋体" w:eastAsia="宋体" w:cs="宋体"/>
                <w:szCs w:val="21"/>
              </w:rPr>
              <w:t>安装方式：导轨式</w:t>
            </w:r>
          </w:p>
          <w:p w14:paraId="2B5BC6B5">
            <w:pPr>
              <w:numPr>
                <w:ilvl w:val="0"/>
                <w:numId w:val="53"/>
              </w:numPr>
              <w:spacing w:line="240" w:lineRule="atLeast"/>
              <w:rPr>
                <w:rFonts w:ascii="宋体" w:hAnsi="宋体" w:eastAsia="宋体" w:cs="宋体"/>
                <w:szCs w:val="21"/>
              </w:rPr>
            </w:pPr>
            <w:r>
              <w:rPr>
                <w:rFonts w:hint="eastAsia" w:ascii="宋体" w:hAnsi="宋体" w:eastAsia="宋体" w:cs="宋体"/>
                <w:szCs w:val="21"/>
              </w:rPr>
              <w:t>支持无线、总线型和485总线型设备通过ethernet接入物联网平台，完成数据双向交互功能；空开供电。</w:t>
            </w:r>
          </w:p>
          <w:p w14:paraId="7AE2E7D0">
            <w:pPr>
              <w:numPr>
                <w:ilvl w:val="0"/>
                <w:numId w:val="53"/>
              </w:numPr>
              <w:spacing w:line="240" w:lineRule="atLeast"/>
              <w:rPr>
                <w:rFonts w:ascii="宋体" w:hAnsi="宋体" w:eastAsia="宋体" w:cs="宋体"/>
                <w:szCs w:val="21"/>
              </w:rPr>
            </w:pPr>
            <w:r>
              <w:rPr>
                <w:rFonts w:hint="eastAsia" w:ascii="宋体" w:hAnsi="宋体" w:eastAsia="宋体" w:cs="宋体"/>
                <w:szCs w:val="21"/>
              </w:rPr>
              <w:t>通讯方式：下行：无线、现场总线，支持自组网；485总线手动配网；上行：ethernet</w:t>
            </w:r>
          </w:p>
          <w:p w14:paraId="6DE42380">
            <w:pPr>
              <w:numPr>
                <w:ilvl w:val="0"/>
                <w:numId w:val="53"/>
              </w:numPr>
              <w:spacing w:line="240" w:lineRule="atLeast"/>
              <w:rPr>
                <w:rFonts w:ascii="宋体" w:hAnsi="宋体" w:eastAsia="宋体" w:cs="宋体"/>
                <w:szCs w:val="21"/>
              </w:rPr>
            </w:pPr>
            <w:r>
              <w:rPr>
                <w:rFonts w:hint="eastAsia" w:ascii="宋体" w:hAnsi="宋体" w:eastAsia="宋体" w:cs="宋体"/>
                <w:szCs w:val="21"/>
              </w:rPr>
              <w:t>模块功率：小于100W；</w:t>
            </w:r>
          </w:p>
          <w:p w14:paraId="6432D8F6">
            <w:pPr>
              <w:numPr>
                <w:ilvl w:val="0"/>
                <w:numId w:val="53"/>
              </w:numPr>
              <w:spacing w:line="240" w:lineRule="atLeast"/>
              <w:rPr>
                <w:rFonts w:ascii="宋体" w:hAnsi="宋体" w:eastAsia="宋体" w:cs="宋体"/>
                <w:szCs w:val="21"/>
              </w:rPr>
            </w:pPr>
            <w:r>
              <w:rPr>
                <w:rFonts w:hint="eastAsia" w:ascii="宋体" w:hAnsi="宋体" w:eastAsia="宋体" w:cs="宋体"/>
                <w:szCs w:val="21"/>
              </w:rPr>
              <w:t>输入电压：~220V/50Hz</w:t>
            </w:r>
          </w:p>
          <w:p w14:paraId="0DBA5220">
            <w:pPr>
              <w:numPr>
                <w:ilvl w:val="0"/>
                <w:numId w:val="53"/>
              </w:numPr>
              <w:spacing w:line="240" w:lineRule="atLeast"/>
              <w:rPr>
                <w:rFonts w:ascii="宋体" w:hAnsi="宋体" w:eastAsia="宋体" w:cs="宋体"/>
                <w:szCs w:val="21"/>
              </w:rPr>
            </w:pPr>
            <w:r>
              <w:rPr>
                <w:rFonts w:hint="eastAsia" w:ascii="宋体" w:hAnsi="宋体" w:eastAsia="宋体" w:cs="宋体"/>
                <w:szCs w:val="21"/>
              </w:rPr>
              <w:t>设备参数：3P空间大小；对外提供12V/5A的电源；支持混合组网</w:t>
            </w:r>
          </w:p>
          <w:p w14:paraId="3FED59A9">
            <w:pPr>
              <w:numPr>
                <w:ilvl w:val="0"/>
                <w:numId w:val="53"/>
              </w:numPr>
              <w:spacing w:line="240" w:lineRule="atLeast"/>
              <w:rPr>
                <w:rFonts w:ascii="宋体" w:hAnsi="宋体" w:eastAsia="宋体" w:cs="宋体"/>
                <w:szCs w:val="21"/>
              </w:rPr>
            </w:pPr>
            <w:r>
              <w:rPr>
                <w:rFonts w:hint="eastAsia" w:ascii="宋体" w:hAnsi="宋体" w:eastAsia="宋体" w:cs="宋体"/>
                <w:szCs w:val="21"/>
              </w:rPr>
              <w:t>产品材质：阻燃ABS</w:t>
            </w:r>
          </w:p>
          <w:p w14:paraId="0F957F8A">
            <w:pPr>
              <w:numPr>
                <w:ilvl w:val="0"/>
                <w:numId w:val="53"/>
              </w:numPr>
              <w:spacing w:line="240" w:lineRule="atLeast"/>
              <w:rPr>
                <w:rFonts w:ascii="宋体" w:hAnsi="宋体" w:eastAsia="宋体" w:cs="宋体"/>
                <w:szCs w:val="21"/>
              </w:rPr>
            </w:pPr>
            <w:r>
              <w:rPr>
                <w:rFonts w:hint="eastAsia" w:ascii="宋体" w:hAnsi="宋体" w:eastAsia="宋体" w:cs="宋体"/>
                <w:szCs w:val="21"/>
              </w:rPr>
              <w:t>功能特点：可支持IOT协议；可支持不同种类的无线、现场总线、485总线等等物联网设备混合接入；上行数据支持有线；</w:t>
            </w:r>
          </w:p>
          <w:p w14:paraId="754A8E1F">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实训中心管理系统</w:t>
            </w:r>
          </w:p>
          <w:p w14:paraId="483B35EB">
            <w:pPr>
              <w:numPr>
                <w:ilvl w:val="0"/>
                <w:numId w:val="54"/>
              </w:numPr>
              <w:spacing w:line="240" w:lineRule="atLeast"/>
              <w:rPr>
                <w:rFonts w:ascii="宋体" w:hAnsi="宋体" w:eastAsia="宋体" w:cs="宋体"/>
                <w:szCs w:val="21"/>
              </w:rPr>
            </w:pPr>
            <w:r>
              <w:rPr>
                <w:rFonts w:hint="eastAsia" w:ascii="宋体" w:hAnsi="宋体" w:eastAsia="宋体" w:cs="宋体"/>
                <w:szCs w:val="21"/>
              </w:rPr>
              <w:t>为满足多用户并发访问，系统须采用B/S结构（非云渲染方式实现），支持谷歌、火狐、360等主流浏览器访问，系统须采用国产化3D渲染引擎以实现技术自主可控（非国外引擎）。</w:t>
            </w:r>
          </w:p>
          <w:p w14:paraId="22905F8D">
            <w:pPr>
              <w:numPr>
                <w:ilvl w:val="0"/>
                <w:numId w:val="54"/>
              </w:numPr>
              <w:spacing w:line="240" w:lineRule="atLeast"/>
              <w:rPr>
                <w:rFonts w:ascii="宋体" w:hAnsi="宋体" w:eastAsia="宋体" w:cs="宋体"/>
                <w:szCs w:val="21"/>
              </w:rPr>
            </w:pPr>
            <w:r>
              <w:rPr>
                <w:rFonts w:hint="eastAsia" w:ascii="宋体" w:hAnsi="宋体" w:eastAsia="宋体" w:cs="宋体"/>
                <w:szCs w:val="21"/>
              </w:rPr>
              <w:t>平台须综合应用物联网技术与各系统相结合。</w:t>
            </w:r>
          </w:p>
          <w:p w14:paraId="17AE5C46">
            <w:pPr>
              <w:numPr>
                <w:ilvl w:val="0"/>
                <w:numId w:val="54"/>
              </w:numPr>
              <w:spacing w:line="240" w:lineRule="atLeast"/>
              <w:rPr>
                <w:rFonts w:ascii="宋体" w:hAnsi="宋体" w:eastAsia="宋体" w:cs="宋体"/>
                <w:szCs w:val="21"/>
              </w:rPr>
            </w:pPr>
            <w:r>
              <w:rPr>
                <w:rFonts w:hint="eastAsia" w:ascii="宋体" w:hAnsi="宋体" w:eastAsia="宋体" w:cs="宋体"/>
                <w:szCs w:val="21"/>
              </w:rPr>
              <w:t>平台界面要求：登录界面，须采用统一门户登录，各类型用户都从这个界面登录；系统主界面：可根据建设方要求定制，要求能在主界面上展现各子系统重要参数或报表信息（提供数据汇聚功能相关的软件著作权登记证书加盖投标单位公章）；</w:t>
            </w:r>
          </w:p>
          <w:p w14:paraId="171697D0">
            <w:pPr>
              <w:numPr>
                <w:ilvl w:val="0"/>
                <w:numId w:val="54"/>
              </w:numPr>
              <w:spacing w:line="240" w:lineRule="atLeast"/>
              <w:rPr>
                <w:rFonts w:ascii="宋体" w:hAnsi="宋体" w:eastAsia="宋体" w:cs="宋体"/>
                <w:szCs w:val="21"/>
              </w:rPr>
            </w:pPr>
            <w:r>
              <w:rPr>
                <w:rFonts w:hint="eastAsia" w:ascii="宋体" w:hAnsi="宋体" w:eastAsia="宋体" w:cs="宋体"/>
                <w:szCs w:val="21"/>
              </w:rPr>
              <w:t>平台须具备软件操作日志、用户操作日志，且支持EXCEL等表格导出。</w:t>
            </w:r>
          </w:p>
          <w:p w14:paraId="58CACABF">
            <w:pPr>
              <w:numPr>
                <w:ilvl w:val="0"/>
                <w:numId w:val="54"/>
              </w:numPr>
              <w:spacing w:line="240" w:lineRule="atLeast"/>
              <w:rPr>
                <w:rFonts w:ascii="宋体" w:hAnsi="宋体" w:eastAsia="宋体" w:cs="宋体"/>
                <w:szCs w:val="21"/>
              </w:rPr>
            </w:pPr>
            <w:r>
              <w:rPr>
                <w:rFonts w:hint="eastAsia" w:ascii="宋体" w:hAnsi="宋体" w:eastAsia="宋体" w:cs="宋体"/>
                <w:szCs w:val="21"/>
              </w:rPr>
              <w:t>系统能记录保存各子系统设备的运行参数，按照日、周、月、年的时间粒度，以图表方式提供给用户，用于浏览，查询，分析监测设备的历史趋势，并支持导出打印，监测设备也可以自定义。（提供数据共享展示功能相关的软件著作权登记证书加盖投标单位公章）；</w:t>
            </w:r>
          </w:p>
          <w:p w14:paraId="76D0E676">
            <w:pPr>
              <w:numPr>
                <w:ilvl w:val="0"/>
                <w:numId w:val="54"/>
              </w:numPr>
              <w:spacing w:line="240" w:lineRule="atLeast"/>
              <w:rPr>
                <w:rFonts w:ascii="宋体" w:hAnsi="宋体" w:eastAsia="宋体" w:cs="宋体"/>
                <w:szCs w:val="21"/>
              </w:rPr>
            </w:pPr>
            <w:r>
              <w:rPr>
                <w:rFonts w:hint="eastAsia" w:ascii="宋体" w:hAnsi="宋体" w:eastAsia="宋体" w:cs="宋体"/>
                <w:szCs w:val="21"/>
              </w:rPr>
              <w:t>大数据可视化平台通过对视频监控系统进行数据采集与控制。</w:t>
            </w:r>
          </w:p>
          <w:p w14:paraId="47263E58">
            <w:pPr>
              <w:numPr>
                <w:ilvl w:val="0"/>
                <w:numId w:val="54"/>
              </w:numPr>
              <w:spacing w:line="240" w:lineRule="atLeast"/>
              <w:rPr>
                <w:rFonts w:ascii="宋体" w:hAnsi="宋体" w:eastAsia="宋体" w:cs="宋体"/>
                <w:szCs w:val="21"/>
              </w:rPr>
            </w:pPr>
            <w:r>
              <w:rPr>
                <w:rFonts w:hint="eastAsia" w:ascii="宋体" w:hAnsi="宋体" w:eastAsia="宋体" w:cs="宋体"/>
                <w:szCs w:val="21"/>
              </w:rPr>
              <w:t>大数据可视化平台通过对门禁系统进行数据采集与控制，实现对门禁的管理。</w:t>
            </w:r>
          </w:p>
          <w:p w14:paraId="21328B04">
            <w:pPr>
              <w:numPr>
                <w:ilvl w:val="0"/>
                <w:numId w:val="54"/>
              </w:numPr>
              <w:spacing w:line="240" w:lineRule="atLeast"/>
              <w:rPr>
                <w:rFonts w:ascii="宋体" w:hAnsi="宋体" w:eastAsia="宋体" w:cs="宋体"/>
                <w:szCs w:val="21"/>
              </w:rPr>
            </w:pPr>
            <w:r>
              <w:rPr>
                <w:rFonts w:hint="eastAsia" w:ascii="宋体" w:hAnsi="宋体" w:eastAsia="宋体" w:cs="宋体"/>
                <w:szCs w:val="21"/>
              </w:rPr>
              <w:t>大数据可视化平台通过对综合环境监控系统进行数据采集与控制。</w:t>
            </w:r>
          </w:p>
          <w:p w14:paraId="2B0BD226">
            <w:pPr>
              <w:numPr>
                <w:ilvl w:val="0"/>
                <w:numId w:val="54"/>
              </w:numPr>
              <w:spacing w:line="240" w:lineRule="atLeast"/>
              <w:rPr>
                <w:rFonts w:ascii="宋体" w:hAnsi="宋体" w:eastAsia="宋体" w:cs="宋体"/>
                <w:szCs w:val="21"/>
              </w:rPr>
            </w:pPr>
            <w:r>
              <w:rPr>
                <w:rFonts w:hint="eastAsia" w:ascii="宋体" w:hAnsi="宋体" w:eastAsia="宋体" w:cs="宋体"/>
                <w:szCs w:val="21"/>
              </w:rPr>
              <w:t>平台须具备统一日志管理，包含用户登录日志、用户操作日志、设备运行日志等，禁止非授权删除或修改日志记录，日志记录保存3个月以上，须支持日志以excel报表导出；</w:t>
            </w:r>
          </w:p>
          <w:p w14:paraId="7F89D065">
            <w:pPr>
              <w:numPr>
                <w:ilvl w:val="0"/>
                <w:numId w:val="54"/>
              </w:numPr>
              <w:spacing w:line="240" w:lineRule="atLeast"/>
              <w:rPr>
                <w:rFonts w:ascii="宋体" w:hAnsi="宋体" w:eastAsia="宋体" w:cs="宋体"/>
                <w:szCs w:val="21"/>
              </w:rPr>
            </w:pPr>
            <w:r>
              <w:rPr>
                <w:rFonts w:hint="eastAsia" w:ascii="宋体" w:hAnsi="宋体" w:eastAsia="宋体" w:cs="宋体"/>
                <w:szCs w:val="21"/>
              </w:rPr>
              <w:t>平台须支持数据备份功能，支持全量备份、增量备份和差分备份；</w:t>
            </w:r>
          </w:p>
          <w:p w14:paraId="650CB5AA">
            <w:pPr>
              <w:numPr>
                <w:ilvl w:val="0"/>
                <w:numId w:val="54"/>
              </w:numPr>
              <w:spacing w:line="240" w:lineRule="atLeast"/>
              <w:rPr>
                <w:rFonts w:ascii="宋体" w:hAnsi="宋体" w:eastAsia="宋体" w:cs="宋体"/>
                <w:szCs w:val="21"/>
              </w:rPr>
            </w:pPr>
            <w:r>
              <w:rPr>
                <w:rFonts w:hint="eastAsia" w:ascii="宋体" w:hAnsi="宋体" w:eastAsia="宋体" w:cs="宋体"/>
                <w:szCs w:val="21"/>
              </w:rPr>
              <w:t>平台须具备预案管理功能，须提前设置时间的类别和影响程度事件，制定相应的处理预案，预案内容应至少包含预案的名称、事件处理方式、处理流程等；</w:t>
            </w:r>
          </w:p>
          <w:p w14:paraId="33A22814">
            <w:pPr>
              <w:numPr>
                <w:ilvl w:val="0"/>
                <w:numId w:val="54"/>
              </w:numPr>
              <w:spacing w:line="240" w:lineRule="atLeast"/>
              <w:rPr>
                <w:rFonts w:ascii="宋体" w:hAnsi="宋体" w:eastAsia="宋体" w:cs="宋体"/>
                <w:szCs w:val="21"/>
              </w:rPr>
            </w:pPr>
            <w:r>
              <w:rPr>
                <w:rFonts w:hint="eastAsia" w:ascii="宋体" w:hAnsi="宋体" w:eastAsia="宋体" w:cs="宋体"/>
                <w:szCs w:val="21"/>
              </w:rPr>
              <w:t>平台须具备用户管理模块，将用户划分为多个角色，并支持分别设定每个用户对各个系统和设备的浏览、操作、模式编辑权限等；（提供可配置权限的数据管理相关的软件著作权登记证书加盖投标单位公章）</w:t>
            </w:r>
          </w:p>
          <w:p w14:paraId="6EE861A0">
            <w:pPr>
              <w:numPr>
                <w:ilvl w:val="0"/>
                <w:numId w:val="54"/>
              </w:numPr>
              <w:spacing w:line="240" w:lineRule="atLeast"/>
              <w:rPr>
                <w:rFonts w:ascii="宋体" w:hAnsi="宋体" w:eastAsia="宋体" w:cs="宋体"/>
                <w:szCs w:val="21"/>
              </w:rPr>
            </w:pPr>
            <w:r>
              <w:rPr>
                <w:rFonts w:hint="eastAsia" w:ascii="宋体" w:hAnsi="宋体" w:eastAsia="宋体" w:cs="宋体"/>
                <w:szCs w:val="21"/>
              </w:rPr>
              <w:t>平台须预留出接口，须支持学校现有平台的接入。</w:t>
            </w:r>
          </w:p>
          <w:p w14:paraId="63F63993">
            <w:pPr>
              <w:numPr>
                <w:ilvl w:val="0"/>
                <w:numId w:val="54"/>
              </w:numPr>
              <w:spacing w:line="240" w:lineRule="atLeast"/>
              <w:rPr>
                <w:rFonts w:ascii="宋体" w:hAnsi="宋体" w:eastAsia="宋体" w:cs="宋体"/>
                <w:szCs w:val="21"/>
              </w:rPr>
            </w:pPr>
            <w:r>
              <w:rPr>
                <w:rFonts w:hint="eastAsia" w:ascii="宋体" w:hAnsi="宋体" w:eastAsia="宋体" w:cs="宋体"/>
                <w:szCs w:val="21"/>
              </w:rPr>
              <w:t>事件告警：消防报警显示、设备报警显示、电力报警显示、门禁报警显示、摄像头报警显示，均需要自动定位至报警位置，变色显示报警部件，同时显示报警时间、报警信息；</w:t>
            </w:r>
          </w:p>
          <w:p w14:paraId="780B9F61">
            <w:pPr>
              <w:numPr>
                <w:ilvl w:val="0"/>
                <w:numId w:val="54"/>
              </w:numPr>
              <w:spacing w:line="240" w:lineRule="atLeast"/>
              <w:rPr>
                <w:rFonts w:ascii="宋体" w:hAnsi="宋体" w:eastAsia="宋体" w:cs="宋体"/>
                <w:szCs w:val="21"/>
              </w:rPr>
            </w:pPr>
            <w:r>
              <w:rPr>
                <w:rFonts w:hint="eastAsia" w:ascii="宋体" w:hAnsi="宋体" w:eastAsia="宋体" w:cs="宋体"/>
                <w:szCs w:val="21"/>
              </w:rPr>
              <w:t>配置设备管理平台模块：</w:t>
            </w:r>
          </w:p>
          <w:p w14:paraId="70EE4A6A">
            <w:pPr>
              <w:numPr>
                <w:ilvl w:val="1"/>
                <w:numId w:val="55"/>
              </w:numPr>
              <w:spacing w:line="240" w:lineRule="atLeast"/>
              <w:jc w:val="left"/>
              <w:rPr>
                <w:rFonts w:ascii="宋体" w:hAnsi="宋体" w:eastAsia="宋体" w:cs="宋体"/>
                <w:szCs w:val="21"/>
              </w:rPr>
            </w:pPr>
            <w:r>
              <w:rPr>
                <w:rFonts w:hint="eastAsia" w:ascii="宋体" w:hAnsi="宋体" w:eastAsia="宋体" w:cs="宋体"/>
                <w:szCs w:val="21"/>
              </w:rPr>
              <w:t>具备对设备管理、用户管理、设备运行数据统计、消息推送、视频广直播等功能；</w:t>
            </w:r>
          </w:p>
          <w:p w14:paraId="00A9C038">
            <w:pPr>
              <w:numPr>
                <w:ilvl w:val="1"/>
                <w:numId w:val="55"/>
              </w:numPr>
              <w:spacing w:line="240" w:lineRule="atLeast"/>
              <w:jc w:val="left"/>
              <w:rPr>
                <w:rFonts w:ascii="宋体" w:hAnsi="宋体" w:eastAsia="宋体" w:cs="宋体"/>
                <w:szCs w:val="21"/>
              </w:rPr>
            </w:pPr>
            <w:r>
              <w:rPr>
                <w:rFonts w:hint="eastAsia" w:ascii="宋体" w:hAnsi="宋体" w:eastAsia="宋体" w:cs="宋体"/>
                <w:szCs w:val="21"/>
              </w:rPr>
              <w:t>支持对部署的设备按照“在线”、“离线”进行分类查看，可统一开启或关闭所有在网设备。</w:t>
            </w:r>
          </w:p>
          <w:p w14:paraId="0B3FD3A1">
            <w:pPr>
              <w:numPr>
                <w:ilvl w:val="1"/>
                <w:numId w:val="55"/>
              </w:numPr>
              <w:spacing w:line="240" w:lineRule="atLeast"/>
              <w:jc w:val="left"/>
              <w:rPr>
                <w:rFonts w:ascii="宋体" w:hAnsi="宋体" w:eastAsia="宋体" w:cs="宋体"/>
                <w:szCs w:val="21"/>
              </w:rPr>
            </w:pPr>
            <w:r>
              <w:rPr>
                <w:rFonts w:hint="eastAsia" w:ascii="宋体" w:hAnsi="宋体" w:eastAsia="宋体" w:cs="宋体"/>
                <w:szCs w:val="21"/>
              </w:rPr>
              <w:t>支持远程查看单人的运行情况，包括设备开关状态、设备锁闭情况、使用状态等。（提供功能截图加盖投标人公章）。</w:t>
            </w:r>
          </w:p>
          <w:p w14:paraId="2AA66C35">
            <w:pPr>
              <w:numPr>
                <w:ilvl w:val="1"/>
                <w:numId w:val="55"/>
              </w:numPr>
              <w:spacing w:line="240" w:lineRule="atLeast"/>
              <w:jc w:val="left"/>
              <w:rPr>
                <w:rFonts w:ascii="宋体" w:hAnsi="宋体" w:eastAsia="宋体" w:cs="宋体"/>
                <w:szCs w:val="21"/>
              </w:rPr>
            </w:pPr>
            <w:r>
              <w:rPr>
                <w:rFonts w:hint="eastAsia" w:ascii="宋体" w:hAnsi="宋体" w:eastAsia="宋体" w:cs="宋体"/>
                <w:szCs w:val="21"/>
              </w:rPr>
              <w:t>支持远程查看单人的详细数据，包括处理器使用率、内存使用率、硬盘使用率、CPU温度、已安装软件的安装日期和版本、正在运行软件列表。能够自动记录故障记录和处理记录，设备故障记录精准到故障原因、故障发生日期和时间点。可对单台设备进行远程操控。可以统计详细的硬件和软件的总使用时长；可分类统计各个用户的常见办公文档使用数据，支持按照时间段导出统计数据表。（提供功能截图加盖投标人公章）</w:t>
            </w:r>
          </w:p>
          <w:p w14:paraId="4D91EC61">
            <w:pPr>
              <w:numPr>
                <w:ilvl w:val="1"/>
                <w:numId w:val="55"/>
              </w:numPr>
              <w:spacing w:line="240" w:lineRule="atLeast"/>
              <w:jc w:val="left"/>
              <w:rPr>
                <w:rFonts w:ascii="宋体" w:hAnsi="宋体" w:eastAsia="宋体" w:cs="宋体"/>
                <w:szCs w:val="21"/>
              </w:rPr>
            </w:pPr>
            <w:r>
              <w:rPr>
                <w:rFonts w:hint="eastAsia" w:ascii="宋体" w:hAnsi="宋体" w:eastAsia="宋体" w:cs="宋体"/>
                <w:szCs w:val="21"/>
              </w:rPr>
              <w:t>支持向设备端推送图文消息，可定时或实时推送，支持置顶显示和气泡弹窗两种显示模式，支持统一推送和定点推送两种模式，平台保存推送记录并自动反馈推送结果（推送成功/失败）。（提供功能截图加盖投标人公章）</w:t>
            </w:r>
          </w:p>
          <w:p w14:paraId="7226337E">
            <w:pPr>
              <w:numPr>
                <w:ilvl w:val="1"/>
                <w:numId w:val="55"/>
              </w:numPr>
              <w:spacing w:line="240" w:lineRule="atLeast"/>
              <w:jc w:val="left"/>
              <w:rPr>
                <w:rFonts w:ascii="宋体" w:hAnsi="宋体" w:eastAsia="宋体" w:cs="宋体"/>
                <w:szCs w:val="21"/>
              </w:rPr>
            </w:pPr>
            <w:r>
              <w:rPr>
                <w:rFonts w:hint="eastAsia" w:ascii="宋体" w:hAnsi="宋体" w:eastAsia="宋体" w:cs="宋体"/>
                <w:szCs w:val="21"/>
              </w:rPr>
              <w:t>兼容性：支持管理系统与统信、中科方德、麒麟系统适配并满足正常运行用。（提供功能截图加盖投标人公章）</w:t>
            </w:r>
          </w:p>
          <w:p w14:paraId="3E9260A9">
            <w:pPr>
              <w:numPr>
                <w:ilvl w:val="1"/>
                <w:numId w:val="55"/>
              </w:numPr>
              <w:spacing w:line="240" w:lineRule="atLeast"/>
              <w:jc w:val="left"/>
              <w:rPr>
                <w:rFonts w:ascii="宋体" w:hAnsi="宋体" w:eastAsia="宋体" w:cs="宋体"/>
                <w:szCs w:val="21"/>
              </w:rPr>
            </w:pPr>
            <w:r>
              <w:rPr>
                <w:rFonts w:hint="eastAsia" w:ascii="宋体" w:hAnsi="宋体" w:eastAsia="宋体" w:cs="宋体"/>
                <w:szCs w:val="21"/>
              </w:rPr>
              <w:t>★配合用户根据实际需求免费定制开发</w:t>
            </w:r>
          </w:p>
          <w:p w14:paraId="1092FEDA">
            <w:pPr>
              <w:numPr>
                <w:ilvl w:val="1"/>
                <w:numId w:val="55"/>
              </w:numPr>
              <w:spacing w:line="240" w:lineRule="atLeast"/>
              <w:jc w:val="left"/>
              <w:rPr>
                <w:rFonts w:ascii="宋体" w:hAnsi="宋体" w:eastAsia="宋体" w:cs="宋体"/>
                <w:szCs w:val="21"/>
              </w:rPr>
            </w:pPr>
            <w:r>
              <w:rPr>
                <w:rFonts w:hint="eastAsia" w:ascii="宋体" w:hAnsi="宋体" w:eastAsia="宋体" w:cs="宋体"/>
                <w:szCs w:val="21"/>
              </w:rPr>
              <w:t>提供设备管理平台功能相关的软件著作权登记证书。</w:t>
            </w:r>
          </w:p>
          <w:p w14:paraId="7247A14C">
            <w:pPr>
              <w:widowControl/>
              <w:numPr>
                <w:ilvl w:val="0"/>
                <w:numId w:val="50"/>
              </w:numPr>
              <w:adjustRightInd w:val="0"/>
              <w:snapToGrid w:val="0"/>
              <w:spacing w:line="288" w:lineRule="auto"/>
              <w:rPr>
                <w:rFonts w:ascii="宋体" w:hAnsi="宋体" w:eastAsia="宋体" w:cs="宋体"/>
                <w:b/>
                <w:bCs/>
                <w:kern w:val="0"/>
                <w:szCs w:val="21"/>
              </w:rPr>
            </w:pPr>
            <w:r>
              <w:rPr>
                <w:rFonts w:hint="eastAsia" w:ascii="宋体" w:hAnsi="宋体" w:eastAsia="宋体" w:cs="宋体"/>
                <w:b/>
                <w:bCs/>
                <w:kern w:val="0"/>
                <w:szCs w:val="21"/>
              </w:rPr>
              <w:t>金融实训系统与基础设备</w:t>
            </w:r>
          </w:p>
          <w:p w14:paraId="4103D1FA">
            <w:pPr>
              <w:widowControl/>
              <w:numPr>
                <w:ilvl w:val="1"/>
                <w:numId w:val="50"/>
              </w:numPr>
              <w:adjustRightInd w:val="0"/>
              <w:snapToGrid w:val="0"/>
              <w:spacing w:line="288" w:lineRule="auto"/>
              <w:rPr>
                <w:rFonts w:ascii="宋体" w:hAnsi="宋体" w:eastAsia="宋体" w:cs="宋体"/>
                <w:szCs w:val="21"/>
                <w:highlight w:val="yellow"/>
              </w:rPr>
            </w:pPr>
            <w:r>
              <w:rPr>
                <w:rFonts w:hint="eastAsia" w:ascii="宋体" w:hAnsi="宋体" w:eastAsia="宋体" w:cs="宋体"/>
                <w:szCs w:val="21"/>
                <w:highlight w:val="yellow"/>
              </w:rPr>
              <w:t>配置1套实训教学显示终端，整体结构上采取中间光能无尘黑板+两侧显示终端的组合方式（ABA放置样式）。</w:t>
            </w:r>
          </w:p>
          <w:p w14:paraId="4A9B36EA">
            <w:pPr>
              <w:widowControl/>
              <w:numPr>
                <w:ilvl w:val="0"/>
                <w:numId w:val="56"/>
              </w:numPr>
              <w:ind w:left="709" w:hanging="709"/>
              <w:jc w:val="left"/>
              <w:rPr>
                <w:rFonts w:ascii="宋体" w:hAnsi="宋体" w:eastAsia="宋体" w:cs="宋体"/>
                <w:bCs/>
                <w:szCs w:val="21"/>
              </w:rPr>
            </w:pPr>
            <w:r>
              <w:rPr>
                <w:rFonts w:hint="eastAsia" w:ascii="宋体" w:hAnsi="宋体" w:eastAsia="宋体" w:cs="宋体"/>
                <w:szCs w:val="21"/>
              </w:rPr>
              <w:t>单侧显示终端</w:t>
            </w:r>
            <w:r>
              <w:rPr>
                <w:rFonts w:hint="eastAsia" w:ascii="宋体" w:hAnsi="宋体" w:eastAsia="宋体" w:cs="宋体"/>
                <w:szCs w:val="21"/>
                <w:highlight w:val="yellow"/>
              </w:rPr>
              <w:t>屏幕尺寸≥98英寸，屏幕分辨率需为高清4K，屏幕比例为16:9，单块黑板≥1129（长）*1315（高）mm，下框配有高度调节框，整体高度与两侧电子设备尺寸配套；</w:t>
            </w:r>
          </w:p>
          <w:p w14:paraId="3F9699B5">
            <w:pPr>
              <w:widowControl/>
              <w:numPr>
                <w:ilvl w:val="0"/>
                <w:numId w:val="56"/>
              </w:numPr>
              <w:ind w:left="709" w:hanging="709"/>
              <w:jc w:val="left"/>
              <w:rPr>
                <w:rFonts w:ascii="宋体" w:hAnsi="宋体" w:eastAsia="宋体" w:cs="宋体"/>
                <w:bCs/>
                <w:szCs w:val="21"/>
              </w:rPr>
            </w:pPr>
            <w:r>
              <w:rPr>
                <w:rFonts w:hint="eastAsia" w:ascii="宋体" w:hAnsi="宋体" w:eastAsia="宋体" w:cs="宋体"/>
                <w:bCs/>
                <w:szCs w:val="21"/>
              </w:rPr>
              <w:t>为减少老师书写的疲劳感，光能</w:t>
            </w:r>
            <w:r>
              <w:rPr>
                <w:rFonts w:hint="eastAsia" w:ascii="宋体" w:hAnsi="宋体" w:eastAsia="宋体" w:cs="宋体"/>
                <w:szCs w:val="21"/>
              </w:rPr>
              <w:t>无尘黑板</w:t>
            </w:r>
            <w:r>
              <w:rPr>
                <w:rFonts w:hint="eastAsia" w:ascii="宋体" w:hAnsi="宋体" w:eastAsia="宋体" w:cs="宋体"/>
                <w:bCs/>
                <w:szCs w:val="21"/>
              </w:rPr>
              <w:t>板面粗糙度Sa≤0.3um。（提供检测报告复印件，并提供全国认证认可信息公共服务平台对应检测报告查询记录截图加盖投标人公章。）</w:t>
            </w:r>
          </w:p>
          <w:p w14:paraId="0F938169">
            <w:pPr>
              <w:widowControl/>
              <w:numPr>
                <w:ilvl w:val="0"/>
                <w:numId w:val="56"/>
              </w:numPr>
              <w:ind w:left="709" w:hanging="709"/>
              <w:jc w:val="left"/>
              <w:rPr>
                <w:rFonts w:ascii="宋体" w:hAnsi="宋体" w:eastAsia="宋体" w:cs="宋体"/>
                <w:bCs/>
                <w:szCs w:val="21"/>
              </w:rPr>
            </w:pPr>
            <w:r>
              <w:rPr>
                <w:rFonts w:hint="eastAsia" w:ascii="宋体" w:hAnsi="宋体" w:eastAsia="宋体" w:cs="宋体"/>
                <w:bCs/>
                <w:szCs w:val="21"/>
              </w:rPr>
              <w:t>为方便使用，可使用板擦和手势对板书进行局部擦除，局部擦除时间不大于0.4秒，擦除应无断点、无死角等，擦除后应无明显残留痕迹，且非擦除区域不受影响。</w:t>
            </w:r>
          </w:p>
          <w:p w14:paraId="28D845A7">
            <w:pPr>
              <w:widowControl/>
              <w:numPr>
                <w:ilvl w:val="0"/>
                <w:numId w:val="56"/>
              </w:numPr>
              <w:ind w:left="709" w:hanging="709"/>
              <w:jc w:val="left"/>
              <w:rPr>
                <w:rFonts w:ascii="宋体" w:hAnsi="宋体" w:eastAsia="宋体" w:cs="宋体"/>
                <w:bCs/>
                <w:szCs w:val="21"/>
              </w:rPr>
            </w:pPr>
            <w:r>
              <w:rPr>
                <w:rFonts w:hint="eastAsia" w:ascii="宋体" w:hAnsi="宋体" w:eastAsia="宋体" w:cs="宋体"/>
                <w:bCs/>
                <w:szCs w:val="21"/>
              </w:rPr>
              <w:t>为让老师能够快速调取交互软件，方便使用功能，光能黑板的左侧或右侧应具有触摸快捷键。</w:t>
            </w:r>
          </w:p>
          <w:p w14:paraId="0BF4ED77">
            <w:pPr>
              <w:widowControl/>
              <w:numPr>
                <w:ilvl w:val="0"/>
                <w:numId w:val="56"/>
              </w:numPr>
              <w:ind w:left="709" w:hanging="709"/>
              <w:jc w:val="left"/>
              <w:rPr>
                <w:rFonts w:ascii="宋体" w:hAnsi="宋体" w:eastAsia="宋体" w:cs="宋体"/>
                <w:bCs/>
                <w:szCs w:val="21"/>
              </w:rPr>
            </w:pPr>
            <w:r>
              <w:rPr>
                <w:rFonts w:hint="eastAsia" w:ascii="宋体" w:hAnsi="宋体" w:eastAsia="宋体" w:cs="宋体"/>
                <w:bCs/>
                <w:szCs w:val="21"/>
              </w:rPr>
              <w:t>黑板表面具有暗格，用以提供给师生在书写板书时的直线参照，可避免板书歪斜。黑板表面可吸附磁贴、磁扣等教学工具，便于老师教学使用。（提供检测报告复印件，并提供全国认证认可信息公共服务平台对应检测报告查询记录截图加盖投标人公章。）</w:t>
            </w:r>
          </w:p>
          <w:p w14:paraId="4E46A0E2">
            <w:pPr>
              <w:widowControl/>
              <w:numPr>
                <w:ilvl w:val="0"/>
                <w:numId w:val="56"/>
              </w:numPr>
              <w:ind w:left="709" w:hanging="709"/>
              <w:jc w:val="left"/>
            </w:pPr>
            <w:r>
              <w:rPr>
                <w:rFonts w:hint="eastAsia" w:ascii="宋体" w:hAnsi="宋体" w:eastAsia="宋体" w:cs="宋体"/>
                <w:bCs/>
                <w:szCs w:val="21"/>
              </w:rPr>
              <w:t>为让老师能够快速调取交互软件，方便使用功能，光能黑板的左侧或右侧应具有触摸快捷键。</w:t>
            </w:r>
          </w:p>
          <w:p w14:paraId="0696CFDA">
            <w:pPr>
              <w:widowControl/>
              <w:numPr>
                <w:ilvl w:val="1"/>
                <w:numId w:val="50"/>
              </w:numPr>
              <w:adjustRightInd w:val="0"/>
              <w:snapToGrid w:val="0"/>
              <w:spacing w:line="288" w:lineRule="auto"/>
              <w:rPr>
                <w:rFonts w:ascii="宋体" w:hAnsi="宋体" w:eastAsia="宋体" w:cs="宋体"/>
                <w:szCs w:val="21"/>
                <w:highlight w:val="yellow"/>
              </w:rPr>
            </w:pPr>
            <w:r>
              <w:rPr>
                <w:rFonts w:hint="eastAsia" w:ascii="宋体" w:hAnsi="宋体" w:eastAsia="宋体" w:cs="宋体"/>
                <w:szCs w:val="21"/>
                <w:highlight w:val="yellow"/>
              </w:rPr>
              <w:t>需配置微讲师智能授课端1台，（外观logo可定制）。</w:t>
            </w:r>
          </w:p>
          <w:p w14:paraId="62B09830">
            <w:pPr>
              <w:pStyle w:val="9"/>
              <w:numPr>
                <w:ilvl w:val="0"/>
                <w:numId w:val="57"/>
              </w:numPr>
              <w:ind w:left="420" w:hanging="420" w:firstLineChars="0"/>
              <w:rPr>
                <w:rFonts w:ascii="宋体" w:hAnsi="宋体" w:eastAsia="宋体" w:cs="宋体"/>
                <w:szCs w:val="21"/>
              </w:rPr>
            </w:pPr>
            <w:r>
              <w:rPr>
                <w:rFonts w:hint="eastAsia" w:ascii="宋体" w:hAnsi="宋体" w:eastAsia="宋体" w:cs="宋体"/>
                <w:szCs w:val="21"/>
              </w:rPr>
              <w:t>讲台控制面板需支持显示设备网络信息、硬件版本信息、当前教室的位置、当前时间、管理员联系电话、各类操作反馈提示等信息。（需提供产品实物照片作为佐证）</w:t>
            </w:r>
          </w:p>
          <w:p w14:paraId="2BCB59E8">
            <w:pPr>
              <w:pStyle w:val="9"/>
              <w:numPr>
                <w:ilvl w:val="0"/>
                <w:numId w:val="57"/>
              </w:numPr>
              <w:ind w:left="420" w:hanging="420" w:firstLineChars="0"/>
              <w:rPr>
                <w:rFonts w:ascii="宋体" w:hAnsi="宋体" w:eastAsia="宋体" w:cs="宋体"/>
                <w:szCs w:val="21"/>
              </w:rPr>
            </w:pPr>
            <w:r>
              <w:rPr>
                <w:rFonts w:hint="eastAsia" w:ascii="宋体" w:hAnsi="宋体" w:eastAsia="宋体" w:cs="宋体"/>
                <w:szCs w:val="21"/>
              </w:rPr>
              <w:t>讲台控制主机需内置音频处理器，从而支持分区调音，可在控制面板上分别调节阵列麦克（话筒）、电脑音量。（需提供产品实物照片作为佐证）</w:t>
            </w:r>
          </w:p>
          <w:p w14:paraId="3344E569">
            <w:pPr>
              <w:pStyle w:val="9"/>
              <w:numPr>
                <w:ilvl w:val="0"/>
                <w:numId w:val="57"/>
              </w:numPr>
              <w:ind w:left="420" w:hanging="420" w:firstLineChars="0"/>
              <w:rPr>
                <w:rFonts w:ascii="宋体" w:hAnsi="宋体" w:eastAsia="宋体" w:cs="宋体"/>
                <w:szCs w:val="21"/>
              </w:rPr>
            </w:pPr>
            <w:r>
              <w:rPr>
                <w:rFonts w:hint="eastAsia" w:ascii="宋体" w:hAnsi="宋体" w:eastAsia="宋体" w:cs="宋体"/>
                <w:szCs w:val="21"/>
              </w:rPr>
              <w:t>需具备角色权限控制，支持配置超级管理员、设备管理员、普通用户（教师）等权限，根据权限配置不同功能。（提供功能截图加盖投标人公章）</w:t>
            </w:r>
          </w:p>
          <w:p w14:paraId="7521B599">
            <w:pPr>
              <w:pStyle w:val="9"/>
              <w:numPr>
                <w:ilvl w:val="0"/>
                <w:numId w:val="57"/>
              </w:numPr>
              <w:ind w:left="420" w:hanging="420" w:firstLineChars="0"/>
              <w:rPr>
                <w:rFonts w:ascii="宋体" w:hAnsi="宋体" w:eastAsia="宋体" w:cs="宋体"/>
                <w:szCs w:val="21"/>
              </w:rPr>
            </w:pPr>
            <w:r>
              <w:rPr>
                <w:rFonts w:hint="eastAsia" w:ascii="宋体" w:hAnsi="宋体" w:eastAsia="宋体" w:cs="宋体"/>
                <w:szCs w:val="21"/>
              </w:rPr>
              <w:t>需具备讲台状态监视功能，支持显示未开机、运行中、离线设备的情况，以图标形式进行显示，清晰直观。（提供功能截图加盖投标人公章）</w:t>
            </w:r>
          </w:p>
          <w:p w14:paraId="2940A139">
            <w:pPr>
              <w:pStyle w:val="9"/>
              <w:numPr>
                <w:ilvl w:val="0"/>
                <w:numId w:val="57"/>
              </w:numPr>
              <w:ind w:left="420" w:hanging="420" w:firstLineChars="0"/>
              <w:rPr>
                <w:rFonts w:ascii="宋体" w:hAnsi="宋体" w:eastAsia="宋体" w:cs="宋体"/>
                <w:szCs w:val="21"/>
              </w:rPr>
            </w:pPr>
            <w:r>
              <w:rPr>
                <w:rFonts w:hint="eastAsia" w:ascii="宋体" w:hAnsi="宋体" w:eastAsia="宋体" w:cs="宋体"/>
                <w:szCs w:val="21"/>
              </w:rPr>
              <w:t>需具备设备权限控制，支持按楼栋、楼层、部门、单个用户授权进行授权来使用设备。（提供功能截图加盖投标人公章）</w:t>
            </w:r>
          </w:p>
          <w:p w14:paraId="2F75DE40">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需配置扩声系统智能音频主机1台，性能要求：</w:t>
            </w:r>
          </w:p>
          <w:p w14:paraId="57DC0F38">
            <w:pPr>
              <w:numPr>
                <w:ilvl w:val="0"/>
                <w:numId w:val="58"/>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高度≥1U，采用纯嵌入式模块化设。</w:t>
            </w:r>
          </w:p>
          <w:p w14:paraId="3040CC9C">
            <w:pPr>
              <w:numPr>
                <w:ilvl w:val="0"/>
                <w:numId w:val="58"/>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要求主机采用高速数字信号处理器，主频≥800MHz，最大主频1000MHz，满足复杂音频算法处理（提供CMA认证的权威检测报告证明加盖投标人公章）。</w:t>
            </w:r>
          </w:p>
          <w:p w14:paraId="40F63A6A">
            <w:pPr>
              <w:numPr>
                <w:ilvl w:val="0"/>
                <w:numId w:val="58"/>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调试控制接口：支持RJ45网络调试和RS232串口通讯功能。</w:t>
            </w:r>
          </w:p>
          <w:p w14:paraId="412BC1C2">
            <w:pPr>
              <w:numPr>
                <w:ilvl w:val="0"/>
                <w:numId w:val="58"/>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主机具有不少于6路麦克风输入、3路音频线路输入、4路音频线路输出。</w:t>
            </w:r>
          </w:p>
          <w:p w14:paraId="46B513BB">
            <w:pPr>
              <w:numPr>
                <w:ilvl w:val="0"/>
                <w:numId w:val="58"/>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主机软件带8入6出参量式音频矩阵功能，每路输入通道带扩展器、自动增益、参数均衡模块，每路输出通道带高低通、参数均衡、限幅器模块功能。</w:t>
            </w:r>
          </w:p>
          <w:p w14:paraId="2BC2C81F">
            <w:pPr>
              <w:numPr>
                <w:ilvl w:val="0"/>
                <w:numId w:val="58"/>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主机软件带有4级优先级别闪避器功能，可以把麦克风和音频信号分为4类，并分别进行闪避设置，每个级别闪避器设置内容包含阈值、衰减增益、启动和释放及保持时间，实现多种音频科学有机融合。</w:t>
            </w:r>
          </w:p>
          <w:p w14:paraId="6A842945">
            <w:pPr>
              <w:numPr>
                <w:ilvl w:val="0"/>
                <w:numId w:val="58"/>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信噪比：≥95dB。功率放大器的额定输出功率≥2*150W（3.2Ω）。、频率响应：20Hz-20kHz（±3dB）。</w:t>
            </w:r>
          </w:p>
          <w:p w14:paraId="6B303E5D">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需配置扩声系统话筒1台，性能要求：</w:t>
            </w:r>
          </w:p>
          <w:p w14:paraId="34D5711E">
            <w:pPr>
              <w:numPr>
                <w:ilvl w:val="0"/>
                <w:numId w:val="59"/>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采用心形指向音头</w:t>
            </w:r>
          </w:p>
          <w:p w14:paraId="7B616522">
            <w:pPr>
              <w:numPr>
                <w:ilvl w:val="0"/>
                <w:numId w:val="59"/>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用48伏幻象电源进行操作与运转</w:t>
            </w:r>
          </w:p>
          <w:p w14:paraId="6271D65D">
            <w:pPr>
              <w:numPr>
                <w:ilvl w:val="0"/>
                <w:numId w:val="59"/>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信噪比：≥80dB</w:t>
            </w:r>
          </w:p>
          <w:p w14:paraId="4439A84B">
            <w:pPr>
              <w:numPr>
                <w:ilvl w:val="0"/>
                <w:numId w:val="59"/>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最大声压级：135dB SPL</w:t>
            </w:r>
          </w:p>
          <w:p w14:paraId="72FA1E68">
            <w:pPr>
              <w:numPr>
                <w:ilvl w:val="0"/>
                <w:numId w:val="59"/>
              </w:numPr>
              <w:wordWrap w:val="0"/>
              <w:topLinePunct/>
              <w:autoSpaceDN w:val="0"/>
              <w:spacing w:line="240" w:lineRule="atLeast"/>
              <w:rPr>
                <w:rFonts w:ascii="宋体" w:hAnsi="宋体" w:eastAsia="宋体" w:cs="宋体"/>
                <w:szCs w:val="21"/>
              </w:rPr>
            </w:pPr>
            <w:r>
              <w:rPr>
                <w:rFonts w:hint="eastAsia" w:ascii="宋体" w:hAnsi="宋体" w:eastAsia="宋体" w:cs="宋体"/>
                <w:szCs w:val="21"/>
              </w:rPr>
              <w:t>输出阻抗： 200Ω</w:t>
            </w:r>
          </w:p>
          <w:p w14:paraId="006D81D5">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需配置扩声系统音箱1对，性能要求：</w:t>
            </w:r>
          </w:p>
          <w:p w14:paraId="041A7A36">
            <w:pPr>
              <w:numPr>
                <w:ilvl w:val="0"/>
                <w:numId w:val="60"/>
              </w:numPr>
              <w:spacing w:line="240" w:lineRule="atLeast"/>
              <w:rPr>
                <w:rFonts w:ascii="宋体" w:hAnsi="宋体" w:eastAsia="宋体" w:cs="宋体"/>
                <w:szCs w:val="21"/>
              </w:rPr>
            </w:pPr>
            <w:r>
              <w:rPr>
                <w:rFonts w:hint="eastAsia" w:ascii="宋体" w:hAnsi="宋体" w:eastAsia="宋体" w:cs="宋体"/>
                <w:szCs w:val="21"/>
              </w:rPr>
              <w:t>频率响应范围：50Hz-20kHz</w:t>
            </w:r>
          </w:p>
          <w:p w14:paraId="06CF1515">
            <w:pPr>
              <w:numPr>
                <w:ilvl w:val="0"/>
                <w:numId w:val="60"/>
              </w:numPr>
              <w:spacing w:line="240" w:lineRule="atLeast"/>
              <w:rPr>
                <w:rFonts w:ascii="宋体" w:hAnsi="宋体" w:eastAsia="宋体" w:cs="宋体"/>
                <w:szCs w:val="21"/>
              </w:rPr>
            </w:pPr>
            <w:r>
              <w:rPr>
                <w:rFonts w:hint="eastAsia" w:ascii="宋体" w:hAnsi="宋体" w:eastAsia="宋体" w:cs="宋体"/>
                <w:szCs w:val="21"/>
              </w:rPr>
              <w:t>单元配置：4.5吋中低音*2；3吋高音*1；额定功率：不大于65W</w:t>
            </w:r>
          </w:p>
          <w:p w14:paraId="51686CB9">
            <w:pPr>
              <w:numPr>
                <w:ilvl w:val="0"/>
                <w:numId w:val="60"/>
              </w:numPr>
              <w:spacing w:line="240" w:lineRule="atLeast"/>
              <w:rPr>
                <w:rFonts w:ascii="宋体" w:hAnsi="宋体" w:eastAsia="宋体" w:cs="宋体"/>
                <w:szCs w:val="21"/>
              </w:rPr>
            </w:pPr>
            <w:r>
              <w:rPr>
                <w:rFonts w:hint="eastAsia" w:ascii="宋体" w:hAnsi="宋体" w:eastAsia="宋体" w:cs="宋体"/>
                <w:szCs w:val="21"/>
              </w:rPr>
              <w:t>灵敏度：≥87dB；最大声压级：≥101dB</w:t>
            </w:r>
          </w:p>
          <w:p w14:paraId="2E1FE894">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需配置智控主机1台，性能要求：</w:t>
            </w:r>
          </w:p>
          <w:p w14:paraId="192A4CFC">
            <w:pPr>
              <w:numPr>
                <w:ilvl w:val="0"/>
                <w:numId w:val="61"/>
              </w:numPr>
              <w:spacing w:line="240" w:lineRule="atLeast"/>
              <w:rPr>
                <w:rFonts w:ascii="宋体" w:hAnsi="宋体" w:eastAsia="宋体" w:cs="宋体"/>
                <w:szCs w:val="21"/>
              </w:rPr>
            </w:pPr>
            <w:r>
              <w:rPr>
                <w:rFonts w:hint="eastAsia" w:ascii="宋体" w:hAnsi="宋体" w:eastAsia="宋体" w:cs="宋体"/>
                <w:szCs w:val="21"/>
              </w:rPr>
              <w:t>≥2个RS232串口通讯接口，≥2个USB-A型RS232接口，≥1个RJ45接口，≥1个3PIN座子音频输出接口，≥1个PPT翻页接口，≥1个12V1A电源接口，≥1个自锁电源开关，≥1个ANT天线接口，≥1个红外对频外接接口。</w:t>
            </w:r>
          </w:p>
          <w:p w14:paraId="06D82383">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需配置手持麦1台，性能要求：</w:t>
            </w:r>
          </w:p>
          <w:p w14:paraId="2CD70267">
            <w:pPr>
              <w:numPr>
                <w:ilvl w:val="0"/>
                <w:numId w:val="62"/>
              </w:numPr>
              <w:spacing w:line="240" w:lineRule="atLeast"/>
              <w:rPr>
                <w:rFonts w:ascii="宋体" w:hAnsi="宋体" w:eastAsia="宋体" w:cs="宋体"/>
                <w:szCs w:val="21"/>
              </w:rPr>
            </w:pPr>
            <w:r>
              <w:rPr>
                <w:rFonts w:hint="eastAsia" w:ascii="宋体" w:hAnsi="宋体" w:eastAsia="宋体" w:cs="宋体"/>
                <w:szCs w:val="21"/>
              </w:rPr>
              <w:t>双模无线麦克风，红外对频，2.4G音频传输；麦克风上含红外对频窗，能直接与充电底座上的红外接收窗进行对频，对频成功后自动锁频，不串频、无干扰。第一次对频成功后开机即可正常使用，无需再次对频；</w:t>
            </w:r>
          </w:p>
          <w:p w14:paraId="4F83EA88">
            <w:pPr>
              <w:numPr>
                <w:ilvl w:val="0"/>
                <w:numId w:val="62"/>
              </w:numPr>
              <w:spacing w:line="240" w:lineRule="atLeast"/>
              <w:rPr>
                <w:rFonts w:ascii="宋体" w:hAnsi="宋体" w:eastAsia="宋体" w:cs="宋体"/>
                <w:szCs w:val="21"/>
              </w:rPr>
            </w:pPr>
            <w:r>
              <w:rPr>
                <w:rFonts w:hint="eastAsia" w:ascii="宋体" w:hAnsi="宋体" w:eastAsia="宋体" w:cs="宋体"/>
                <w:szCs w:val="21"/>
              </w:rPr>
              <w:t>麦克风、激光笔、PPT翻页笔一体式设计，一个设备满足多种需求；（提供CMA认证的权威检测报告证明加盖投标人公章）</w:t>
            </w:r>
          </w:p>
          <w:p w14:paraId="12C93754">
            <w:pPr>
              <w:numPr>
                <w:ilvl w:val="0"/>
                <w:numId w:val="62"/>
              </w:numPr>
              <w:spacing w:line="240" w:lineRule="atLeast"/>
              <w:rPr>
                <w:rFonts w:ascii="宋体" w:hAnsi="宋体" w:eastAsia="宋体" w:cs="宋体"/>
                <w:szCs w:val="21"/>
              </w:rPr>
            </w:pPr>
            <w:r>
              <w:rPr>
                <w:rFonts w:hint="eastAsia" w:ascii="宋体" w:hAnsi="宋体" w:eastAsia="宋体" w:cs="宋体"/>
                <w:szCs w:val="21"/>
              </w:rPr>
              <w:t>可通过麦克风上的彩色显示屏调节五档屏幕亮度、限幅器开关、自动增益开关、4档EQ高频、4档EQ低频、降噪开关等功能，快速定制专属音质；（提供CMA认证的权威检测报告证明加盖投标人公章）</w:t>
            </w:r>
          </w:p>
          <w:p w14:paraId="4C5C55C6">
            <w:pPr>
              <w:numPr>
                <w:ilvl w:val="0"/>
                <w:numId w:val="62"/>
              </w:numPr>
              <w:spacing w:line="240" w:lineRule="atLeast"/>
              <w:rPr>
                <w:rFonts w:ascii="宋体" w:hAnsi="宋体" w:eastAsia="宋体" w:cs="宋体"/>
                <w:szCs w:val="21"/>
              </w:rPr>
            </w:pPr>
            <w:r>
              <w:rPr>
                <w:rFonts w:hint="eastAsia" w:ascii="宋体" w:hAnsi="宋体" w:eastAsia="宋体" w:cs="宋体"/>
                <w:szCs w:val="21"/>
              </w:rPr>
              <w:t>单个接收器即可达到≥25m传输距离，不断连、不卡顿。</w:t>
            </w:r>
          </w:p>
          <w:p w14:paraId="0D5378FB">
            <w:pPr>
              <w:numPr>
                <w:ilvl w:val="0"/>
                <w:numId w:val="62"/>
              </w:numPr>
              <w:spacing w:line="240" w:lineRule="atLeast"/>
              <w:rPr>
                <w:rFonts w:ascii="宋体" w:hAnsi="宋体" w:eastAsia="宋体" w:cs="宋体"/>
                <w:szCs w:val="21"/>
              </w:rPr>
            </w:pPr>
            <w:r>
              <w:rPr>
                <w:rFonts w:hint="eastAsia" w:ascii="宋体" w:hAnsi="宋体" w:eastAsia="宋体" w:cs="宋体"/>
                <w:szCs w:val="21"/>
              </w:rPr>
              <w:t>内置可充电锂电池，1.5小时充满电，可持续使用≥9小时；</w:t>
            </w:r>
          </w:p>
          <w:p w14:paraId="5654E5D0">
            <w:pPr>
              <w:widowControl/>
              <w:numPr>
                <w:ilvl w:val="1"/>
                <w:numId w:val="50"/>
              </w:numPr>
              <w:adjustRightInd w:val="0"/>
              <w:snapToGrid w:val="0"/>
              <w:spacing w:line="288" w:lineRule="auto"/>
              <w:rPr>
                <w:rFonts w:ascii="宋体" w:hAnsi="宋体" w:eastAsia="宋体" w:cs="宋体"/>
                <w:szCs w:val="21"/>
              </w:rPr>
            </w:pPr>
            <w:r>
              <w:rPr>
                <w:rFonts w:hint="eastAsia" w:ascii="宋体" w:hAnsi="宋体" w:eastAsia="宋体" w:cs="宋体"/>
                <w:szCs w:val="21"/>
              </w:rPr>
              <w:t>麦克风断开连接后，手持麦会发出蜂鸣声并于麦克风彩色显示屏上显示“请放回”，以提示老师归还麦克风。（提供CMA认证的权威检测报告证明加盖投标人公章）需配置智能充电底座1台，性能要求：</w:t>
            </w:r>
          </w:p>
          <w:p w14:paraId="120131FC">
            <w:pPr>
              <w:numPr>
                <w:ilvl w:val="0"/>
                <w:numId w:val="63"/>
              </w:numPr>
              <w:spacing w:line="240" w:lineRule="atLeast"/>
              <w:rPr>
                <w:rFonts w:ascii="宋体" w:hAnsi="宋体" w:eastAsia="宋体" w:cs="宋体"/>
                <w:szCs w:val="21"/>
              </w:rPr>
            </w:pPr>
            <w:r>
              <w:rPr>
                <w:rFonts w:hint="eastAsia" w:ascii="宋体" w:hAnsi="宋体" w:eastAsia="宋体" w:cs="宋体"/>
                <w:szCs w:val="21"/>
              </w:rPr>
              <w:t>感应式磁控锁充电底座，可通过中控、音频主机云平台两种方式授权释放解锁权限，也可以设置无需权限，直接触摸底座的解锁按键解锁；</w:t>
            </w:r>
          </w:p>
          <w:p w14:paraId="52E746B8">
            <w:pPr>
              <w:numPr>
                <w:ilvl w:val="0"/>
                <w:numId w:val="63"/>
              </w:numPr>
              <w:spacing w:line="240" w:lineRule="atLeast"/>
              <w:rPr>
                <w:rFonts w:ascii="宋体" w:hAnsi="宋体" w:eastAsia="宋体" w:cs="宋体"/>
                <w:szCs w:val="21"/>
              </w:rPr>
            </w:pPr>
            <w:r>
              <w:rPr>
                <w:rFonts w:hint="eastAsia" w:ascii="宋体" w:hAnsi="宋体" w:eastAsia="宋体" w:cs="宋体"/>
                <w:szCs w:val="21"/>
              </w:rPr>
              <w:t>充电底座通电状态下，可将笔形麦克风放入充电底座即可自动感应上锁；</w:t>
            </w:r>
          </w:p>
          <w:p w14:paraId="0D90E733">
            <w:pPr>
              <w:numPr>
                <w:ilvl w:val="0"/>
                <w:numId w:val="63"/>
              </w:numPr>
              <w:spacing w:line="240" w:lineRule="atLeast"/>
              <w:rPr>
                <w:rFonts w:ascii="宋体" w:hAnsi="宋体" w:eastAsia="宋体" w:cs="宋体"/>
                <w:szCs w:val="21"/>
              </w:rPr>
            </w:pPr>
            <w:r>
              <w:rPr>
                <w:rFonts w:hint="eastAsia" w:ascii="宋体" w:hAnsi="宋体" w:eastAsia="宋体" w:cs="宋体"/>
                <w:szCs w:val="21"/>
              </w:rPr>
              <w:t>充电底座≥1个独立指示灯。≥1个感应式触摸式按键，已解锁后解锁按键为绿色，已锁定后解锁按键为红色；</w:t>
            </w:r>
          </w:p>
          <w:p w14:paraId="0B0247A7">
            <w:pPr>
              <w:numPr>
                <w:ilvl w:val="0"/>
                <w:numId w:val="63"/>
              </w:numPr>
              <w:spacing w:line="240" w:lineRule="atLeast"/>
              <w:rPr>
                <w:rFonts w:ascii="宋体" w:hAnsi="宋体" w:eastAsia="宋体" w:cs="宋体"/>
                <w:szCs w:val="21"/>
              </w:rPr>
            </w:pPr>
            <w:r>
              <w:rPr>
                <w:rFonts w:hint="eastAsia" w:ascii="宋体" w:hAnsi="宋体" w:eastAsia="宋体" w:cs="宋体"/>
                <w:szCs w:val="21"/>
              </w:rPr>
              <w:t>充电底座≥1个5V 3A电源接口，≥1个IR红外接收口，一≥个信号传输USB口；</w:t>
            </w:r>
          </w:p>
          <w:p w14:paraId="71838704">
            <w:pPr>
              <w:numPr>
                <w:ilvl w:val="0"/>
                <w:numId w:val="63"/>
              </w:numPr>
              <w:spacing w:line="240" w:lineRule="atLeas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szCs w:val="21"/>
              </w:rPr>
              <w:t>底座采用积木式设计，可拓展底座达到多麦多充电座的目的，便于学校拓展设备；</w:t>
            </w:r>
          </w:p>
        </w:tc>
        <w:tc>
          <w:tcPr>
            <w:tcW w:w="376" w:type="pct"/>
            <w:vAlign w:val="center"/>
          </w:tcPr>
          <w:p w14:paraId="5DDF8AE1">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套</w:t>
            </w:r>
          </w:p>
        </w:tc>
        <w:tc>
          <w:tcPr>
            <w:tcW w:w="357" w:type="pct"/>
            <w:vAlign w:val="center"/>
          </w:tcPr>
          <w:p w14:paraId="63DFBF44">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w:t>
            </w:r>
          </w:p>
        </w:tc>
      </w:tr>
      <w:tr w14:paraId="5B2C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01" w:type="pct"/>
            <w:vAlign w:val="center"/>
          </w:tcPr>
          <w:p w14:paraId="7A615704">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11</w:t>
            </w:r>
          </w:p>
        </w:tc>
        <w:tc>
          <w:tcPr>
            <w:tcW w:w="816" w:type="pct"/>
            <w:vAlign w:val="center"/>
          </w:tcPr>
          <w:p w14:paraId="03543D20">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b/>
                <w:bCs/>
                <w:color w:val="000000"/>
                <w:szCs w:val="21"/>
                <w:lang w:val="zh-CN" w:bidi="ar"/>
              </w:rPr>
              <w:t>★系统集成</w:t>
            </w:r>
          </w:p>
        </w:tc>
        <w:tc>
          <w:tcPr>
            <w:tcW w:w="3148" w:type="pct"/>
            <w:vAlign w:val="center"/>
          </w:tcPr>
          <w:p w14:paraId="51B9B417">
            <w:pPr>
              <w:autoSpaceDE w:val="0"/>
              <w:autoSpaceDN w:val="0"/>
              <w:adjustRightInd w:val="0"/>
              <w:snapToGrid w:val="0"/>
              <w:rPr>
                <w:rFonts w:ascii="宋体" w:hAnsi="宋体" w:eastAsia="宋体" w:cs="宋体"/>
                <w:color w:val="000000"/>
                <w:szCs w:val="21"/>
                <w:lang w:val="zh-CN" w:bidi="ar"/>
              </w:rPr>
            </w:pPr>
            <w:r>
              <w:rPr>
                <w:rFonts w:hint="eastAsia" w:ascii="宋体" w:hAnsi="宋体" w:eastAsia="宋体" w:cs="宋体"/>
                <w:color w:val="000000"/>
                <w:szCs w:val="21"/>
                <w:lang w:val="zh-CN" w:bidi="ar"/>
              </w:rPr>
              <w:t>集成建设</w:t>
            </w:r>
            <w:r>
              <w:rPr>
                <w:rFonts w:hint="eastAsia" w:ascii="宋体" w:hAnsi="宋体" w:eastAsia="宋体" w:cs="宋体"/>
                <w:color w:val="000000"/>
                <w:szCs w:val="21"/>
                <w:lang w:bidi="ar"/>
              </w:rPr>
              <w:t>计算机</w:t>
            </w:r>
            <w:r>
              <w:rPr>
                <w:rFonts w:hint="eastAsia" w:ascii="宋体" w:hAnsi="宋体" w:eastAsia="宋体" w:cs="宋体"/>
                <w:color w:val="000000"/>
                <w:szCs w:val="21"/>
                <w:lang w:val="zh-CN" w:bidi="ar"/>
              </w:rPr>
              <w:t>实验室</w:t>
            </w:r>
            <w:r>
              <w:rPr>
                <w:rFonts w:hint="eastAsia" w:ascii="宋体" w:hAnsi="宋体" w:eastAsia="宋体" w:cs="宋体"/>
                <w:color w:val="000000"/>
                <w:szCs w:val="21"/>
                <w:lang w:bidi="ar"/>
              </w:rPr>
              <w:t>1</w:t>
            </w:r>
            <w:r>
              <w:rPr>
                <w:rFonts w:hint="eastAsia" w:ascii="宋体" w:hAnsi="宋体" w:eastAsia="宋体" w:cs="宋体"/>
                <w:color w:val="000000"/>
                <w:szCs w:val="21"/>
                <w:lang w:val="zh-CN" w:bidi="ar"/>
              </w:rPr>
              <w:t>间升级</w:t>
            </w:r>
            <w:r>
              <w:rPr>
                <w:rFonts w:hint="eastAsia" w:ascii="宋体" w:hAnsi="宋体" w:eastAsia="宋体" w:cs="宋体"/>
                <w:color w:val="000000"/>
                <w:szCs w:val="21"/>
                <w:lang w:bidi="ar"/>
              </w:rPr>
              <w:t>为金融</w:t>
            </w:r>
            <w:r>
              <w:rPr>
                <w:rFonts w:hint="eastAsia" w:ascii="宋体" w:hAnsi="宋体" w:eastAsia="宋体" w:cs="宋体"/>
                <w:color w:val="000000"/>
                <w:szCs w:val="21"/>
                <w:lang w:val="zh-CN" w:bidi="ar"/>
              </w:rPr>
              <w:t>模拟实训中心，拓展</w:t>
            </w:r>
            <w:r>
              <w:rPr>
                <w:rFonts w:hint="eastAsia" w:ascii="宋体" w:hAnsi="宋体" w:eastAsia="宋体" w:cs="宋体"/>
                <w:color w:val="000000"/>
                <w:szCs w:val="21"/>
                <w:lang w:bidi="ar"/>
              </w:rPr>
              <w:t>升级实训</w:t>
            </w:r>
            <w:r>
              <w:rPr>
                <w:rFonts w:hint="eastAsia" w:ascii="宋体" w:hAnsi="宋体" w:eastAsia="宋体" w:cs="宋体"/>
                <w:color w:val="000000"/>
                <w:szCs w:val="21"/>
                <w:lang w:val="zh-CN" w:bidi="ar"/>
              </w:rPr>
              <w:t>中心</w:t>
            </w:r>
            <w:r>
              <w:rPr>
                <w:rFonts w:hint="eastAsia" w:ascii="宋体" w:hAnsi="宋体" w:eastAsia="宋体" w:cs="宋体"/>
                <w:color w:val="000000"/>
                <w:szCs w:val="21"/>
                <w:lang w:bidi="ar"/>
              </w:rPr>
              <w:t>3</w:t>
            </w:r>
            <w:r>
              <w:rPr>
                <w:rFonts w:hint="eastAsia" w:ascii="宋体" w:hAnsi="宋体" w:eastAsia="宋体" w:cs="宋体"/>
                <w:color w:val="000000"/>
                <w:szCs w:val="21"/>
                <w:lang w:val="zh-CN" w:bidi="ar"/>
              </w:rPr>
              <w:t>间，总共</w:t>
            </w:r>
            <w:r>
              <w:rPr>
                <w:rFonts w:hint="eastAsia" w:ascii="宋体" w:hAnsi="宋体" w:eastAsia="宋体" w:cs="宋体"/>
                <w:color w:val="000000"/>
                <w:szCs w:val="21"/>
                <w:lang w:bidi="ar"/>
              </w:rPr>
              <w:t>4</w:t>
            </w:r>
            <w:r>
              <w:rPr>
                <w:rFonts w:hint="eastAsia" w:ascii="宋体" w:hAnsi="宋体" w:eastAsia="宋体" w:cs="宋体"/>
                <w:color w:val="000000"/>
                <w:szCs w:val="21"/>
                <w:lang w:val="zh-CN" w:bidi="ar"/>
              </w:rPr>
              <w:t>间，具体</w:t>
            </w:r>
            <w:r>
              <w:rPr>
                <w:rFonts w:hint="eastAsia" w:ascii="宋体" w:hAnsi="宋体" w:eastAsia="宋体" w:cs="宋体"/>
                <w:color w:val="000000"/>
                <w:szCs w:val="21"/>
                <w:lang w:bidi="ar"/>
              </w:rPr>
              <w:t>要</w:t>
            </w:r>
            <w:r>
              <w:rPr>
                <w:rFonts w:hint="eastAsia" w:ascii="宋体" w:hAnsi="宋体" w:eastAsia="宋体" w:cs="宋体"/>
                <w:color w:val="000000"/>
                <w:szCs w:val="21"/>
                <w:lang w:val="zh-CN" w:bidi="ar"/>
              </w:rPr>
              <w:t>求如下：</w:t>
            </w:r>
          </w:p>
          <w:p w14:paraId="5C3EAA6D">
            <w:pPr>
              <w:autoSpaceDE w:val="0"/>
              <w:autoSpaceDN w:val="0"/>
              <w:adjustRightInd w:val="0"/>
              <w:snapToGrid w:val="0"/>
              <w:rPr>
                <w:rFonts w:ascii="宋体" w:hAnsi="宋体" w:eastAsia="宋体" w:cs="宋体"/>
                <w:color w:val="000000"/>
                <w:szCs w:val="21"/>
                <w:lang w:val="zh-CN" w:bidi="ar"/>
              </w:rPr>
            </w:pPr>
            <w:r>
              <w:rPr>
                <w:rFonts w:hint="eastAsia" w:ascii="宋体" w:hAnsi="宋体" w:eastAsia="宋体" w:cs="宋体"/>
                <w:color w:val="000000"/>
                <w:szCs w:val="21"/>
                <w:lang w:val="zh-CN" w:bidi="ar"/>
              </w:rPr>
              <w:t>（1）投标单位需根据采购人</w:t>
            </w:r>
            <w:r>
              <w:rPr>
                <w:rFonts w:hint="eastAsia" w:ascii="宋体" w:hAnsi="宋体" w:eastAsia="宋体" w:cs="宋体"/>
                <w:color w:val="000000"/>
                <w:szCs w:val="21"/>
                <w:lang w:bidi="ar"/>
              </w:rPr>
              <w:t>需求</w:t>
            </w:r>
            <w:r>
              <w:rPr>
                <w:rFonts w:hint="eastAsia" w:ascii="宋体" w:hAnsi="宋体" w:eastAsia="宋体" w:cs="宋体"/>
                <w:color w:val="000000"/>
                <w:szCs w:val="21"/>
                <w:lang w:val="zh-CN" w:bidi="ar"/>
              </w:rPr>
              <w:t>完成该项目支撑环境建设相关</w:t>
            </w:r>
            <w:r>
              <w:rPr>
                <w:rFonts w:hint="eastAsia" w:ascii="宋体" w:hAnsi="宋体" w:eastAsia="宋体" w:cs="宋体"/>
                <w:color w:val="000000"/>
                <w:szCs w:val="21"/>
                <w:lang w:bidi="ar"/>
              </w:rPr>
              <w:t>方案</w:t>
            </w:r>
            <w:r>
              <w:rPr>
                <w:rFonts w:hint="eastAsia" w:ascii="宋体" w:hAnsi="宋体" w:eastAsia="宋体" w:cs="宋体"/>
                <w:color w:val="000000"/>
                <w:szCs w:val="21"/>
                <w:lang w:val="zh-CN" w:bidi="ar"/>
              </w:rPr>
              <w:t>，</w:t>
            </w:r>
            <w:r>
              <w:rPr>
                <w:rFonts w:hint="eastAsia" w:ascii="宋体" w:hAnsi="宋体" w:eastAsia="宋体" w:cs="宋体"/>
                <w:color w:val="000000"/>
                <w:szCs w:val="21"/>
                <w:lang w:bidi="ar"/>
              </w:rPr>
              <w:t>用户</w:t>
            </w:r>
            <w:r>
              <w:rPr>
                <w:rFonts w:hint="eastAsia" w:ascii="宋体" w:hAnsi="宋体" w:eastAsia="宋体" w:cs="宋体"/>
                <w:color w:val="000000"/>
                <w:szCs w:val="21"/>
                <w:lang w:val="zh-CN" w:bidi="ar"/>
              </w:rPr>
              <w:t>认可确认无误后方可进行项目实施和项目验收等工作；</w:t>
            </w:r>
          </w:p>
          <w:p w14:paraId="6B1D00CB">
            <w:pPr>
              <w:autoSpaceDE w:val="0"/>
              <w:autoSpaceDN w:val="0"/>
              <w:adjustRightInd w:val="0"/>
              <w:snapToGrid w:val="0"/>
              <w:rPr>
                <w:rFonts w:ascii="宋体" w:hAnsi="宋体" w:eastAsia="宋体" w:cs="宋体"/>
                <w:color w:val="000000"/>
                <w:szCs w:val="21"/>
                <w:lang w:val="zh-CN" w:bidi="ar"/>
              </w:rPr>
            </w:pPr>
            <w:r>
              <w:rPr>
                <w:rFonts w:hint="eastAsia" w:ascii="宋体" w:hAnsi="宋体" w:eastAsia="宋体" w:cs="宋体"/>
                <w:color w:val="000000"/>
                <w:szCs w:val="21"/>
                <w:lang w:val="zh-CN" w:bidi="ar"/>
              </w:rPr>
              <w:t>（2）投标单位需根据采购人需求完成本项目所有升级改造内容需包含且不限于所采购软硬件设备的安装调试、施工布管布线、各平台</w:t>
            </w:r>
            <w:r>
              <w:rPr>
                <w:rFonts w:hint="eastAsia" w:ascii="宋体" w:hAnsi="宋体" w:eastAsia="宋体" w:cs="宋体"/>
                <w:color w:val="000000"/>
                <w:szCs w:val="21"/>
                <w:lang w:bidi="ar"/>
              </w:rPr>
              <w:t>使用</w:t>
            </w:r>
            <w:r>
              <w:rPr>
                <w:rFonts w:hint="eastAsia" w:ascii="宋体" w:hAnsi="宋体" w:eastAsia="宋体" w:cs="宋体"/>
                <w:color w:val="000000"/>
                <w:szCs w:val="21"/>
                <w:lang w:val="zh-CN" w:bidi="ar"/>
              </w:rPr>
              <w:t>对接、数据互通，系统集成、现场运维保障、</w:t>
            </w:r>
            <w:r>
              <w:rPr>
                <w:rFonts w:hint="eastAsia" w:ascii="宋体" w:hAnsi="宋体" w:eastAsia="宋体" w:cs="宋体"/>
                <w:color w:val="000000"/>
                <w:szCs w:val="21"/>
                <w:lang w:bidi="ar"/>
              </w:rPr>
              <w:t>整体设施换新等，屋内全部设备设施需满足用户需求进行维修</w:t>
            </w:r>
            <w:r>
              <w:rPr>
                <w:rFonts w:hint="eastAsia" w:ascii="宋体" w:hAnsi="宋体" w:eastAsia="宋体" w:cs="宋体"/>
                <w:color w:val="000000"/>
                <w:szCs w:val="21"/>
                <w:lang w:val="zh-CN" w:bidi="ar"/>
              </w:rPr>
              <w:t>换新升级改造；</w:t>
            </w:r>
          </w:p>
          <w:p w14:paraId="52B46CD9">
            <w:pPr>
              <w:autoSpaceDE w:val="0"/>
              <w:autoSpaceDN w:val="0"/>
              <w:adjustRightInd w:val="0"/>
              <w:snapToGrid w:val="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szCs w:val="21"/>
                <w:lang w:val="zh-CN" w:bidi="ar"/>
              </w:rPr>
              <w:t>（</w:t>
            </w:r>
            <w:r>
              <w:rPr>
                <w:rFonts w:hint="eastAsia" w:ascii="宋体" w:hAnsi="宋体" w:eastAsia="宋体" w:cs="宋体"/>
                <w:color w:val="000000"/>
                <w:szCs w:val="21"/>
                <w:lang w:bidi="ar"/>
              </w:rPr>
              <w:t>3</w:t>
            </w:r>
            <w:r>
              <w:rPr>
                <w:rFonts w:hint="eastAsia" w:ascii="宋体" w:hAnsi="宋体" w:eastAsia="宋体" w:cs="宋体"/>
                <w:color w:val="000000"/>
                <w:szCs w:val="21"/>
                <w:lang w:val="zh-CN" w:bidi="ar"/>
              </w:rPr>
              <w:t>）项目中包含的一切费用由中标单位承担，甲方无需支付额外费用。</w:t>
            </w:r>
            <w:r>
              <w:rPr>
                <w:rFonts w:hint="eastAsia" w:ascii="宋体" w:hAnsi="宋体" w:eastAsia="宋体" w:cs="宋体"/>
                <w:color w:val="000000"/>
                <w:szCs w:val="21"/>
                <w:lang w:bidi="ar"/>
              </w:rPr>
              <w:t>以上</w:t>
            </w:r>
            <w:r>
              <w:rPr>
                <w:rFonts w:hint="eastAsia" w:ascii="宋体" w:hAnsi="宋体" w:eastAsia="宋体" w:cs="宋体"/>
                <w:color w:val="000000"/>
                <w:szCs w:val="21"/>
                <w:lang w:val="zh-CN" w:bidi="ar"/>
              </w:rPr>
              <w:t>工作</w:t>
            </w:r>
            <w:r>
              <w:rPr>
                <w:rFonts w:hint="eastAsia" w:ascii="宋体" w:hAnsi="宋体" w:eastAsia="宋体" w:cs="宋体"/>
                <w:color w:val="000000"/>
                <w:szCs w:val="21"/>
                <w:lang w:bidi="ar"/>
              </w:rPr>
              <w:t>需全部满足</w:t>
            </w:r>
            <w:r>
              <w:rPr>
                <w:rFonts w:hint="eastAsia" w:ascii="宋体" w:hAnsi="宋体" w:eastAsia="宋体" w:cs="宋体"/>
                <w:color w:val="000000"/>
                <w:szCs w:val="21"/>
                <w:lang w:val="zh-CN" w:bidi="ar"/>
              </w:rPr>
              <w:t>用户实际需求</w:t>
            </w:r>
            <w:r>
              <w:rPr>
                <w:rFonts w:hint="eastAsia" w:ascii="宋体" w:hAnsi="宋体" w:eastAsia="宋体" w:cs="宋体"/>
                <w:color w:val="000000"/>
                <w:szCs w:val="21"/>
                <w:lang w:bidi="ar"/>
              </w:rPr>
              <w:t>和标准后方可</w:t>
            </w:r>
            <w:r>
              <w:rPr>
                <w:rFonts w:hint="eastAsia" w:ascii="宋体" w:hAnsi="宋体" w:eastAsia="宋体" w:cs="宋体"/>
                <w:color w:val="000000"/>
                <w:szCs w:val="21"/>
                <w:lang w:val="zh-CN" w:bidi="ar"/>
              </w:rPr>
              <w:t>实施</w:t>
            </w:r>
            <w:r>
              <w:rPr>
                <w:rFonts w:hint="eastAsia" w:ascii="宋体" w:hAnsi="宋体" w:eastAsia="宋体" w:cs="宋体"/>
                <w:color w:val="000000"/>
                <w:szCs w:val="21"/>
                <w:lang w:bidi="ar"/>
              </w:rPr>
              <w:t>.</w:t>
            </w:r>
          </w:p>
        </w:tc>
        <w:tc>
          <w:tcPr>
            <w:tcW w:w="376" w:type="pct"/>
            <w:vAlign w:val="center"/>
          </w:tcPr>
          <w:p w14:paraId="6EC09978">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项</w:t>
            </w:r>
          </w:p>
        </w:tc>
        <w:tc>
          <w:tcPr>
            <w:tcW w:w="357" w:type="pct"/>
            <w:vAlign w:val="center"/>
          </w:tcPr>
          <w:p w14:paraId="6DCC8C39">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w:t>
            </w:r>
          </w:p>
        </w:tc>
      </w:tr>
    </w:tbl>
    <w:p w14:paraId="4FCB5D88">
      <w:pPr>
        <w:rPr>
          <w:color w:val="FF0000"/>
          <w:sz w:val="24"/>
          <w:szCs w:val="24"/>
        </w:rPr>
      </w:pPr>
    </w:p>
    <w:p w14:paraId="47D006DE">
      <w:pPr>
        <w:rPr>
          <w:color w:val="FF0000"/>
          <w:sz w:val="24"/>
          <w:szCs w:val="24"/>
        </w:rPr>
      </w:pPr>
    </w:p>
    <w:p w14:paraId="12A45209">
      <w:pPr>
        <w:rPr>
          <w:color w:val="FF0000"/>
          <w:sz w:val="24"/>
          <w:szCs w:val="24"/>
        </w:rPr>
      </w:pPr>
    </w:p>
    <w:p w14:paraId="44EBDF83">
      <w:pPr>
        <w:rPr>
          <w:rFonts w:ascii="宋体" w:hAnsi="宋体" w:eastAsia="宋体" w:cs="宋体"/>
          <w:color w:val="FF0000"/>
          <w:sz w:val="24"/>
          <w:szCs w:val="24"/>
        </w:rPr>
      </w:pPr>
      <w:r>
        <w:rPr>
          <w:rFonts w:hint="eastAsia" w:ascii="宋体" w:hAnsi="宋体" w:eastAsia="宋体" w:cs="宋体"/>
          <w:kern w:val="0"/>
          <w:sz w:val="24"/>
          <w:lang w:bidi="ar"/>
        </w:rPr>
        <w:t>5、部分产品具体参数</w:t>
      </w:r>
    </w:p>
    <w:p w14:paraId="27EA7FEE">
      <w:r>
        <w:rPr>
          <w:rFonts w:hint="eastAsia" w:ascii="宋体" w:hAnsi="宋体" w:eastAsia="宋体"/>
          <w:b/>
          <w:bCs/>
          <w:color w:val="000000"/>
          <w:szCs w:val="21"/>
          <w:shd w:val="clear" w:color="auto" w:fill="FFFFFF"/>
        </w:rPr>
        <w:t>5.1工作站（学生模拟终端）</w:t>
      </w:r>
    </w:p>
    <w:tbl>
      <w:tblPr>
        <w:tblStyle w:val="5"/>
        <w:tblW w:w="8760" w:type="dxa"/>
        <w:tblInd w:w="96" w:type="dxa"/>
        <w:tblLayout w:type="autofit"/>
        <w:tblCellMar>
          <w:top w:w="0" w:type="dxa"/>
          <w:left w:w="108" w:type="dxa"/>
          <w:bottom w:w="0" w:type="dxa"/>
          <w:right w:w="108" w:type="dxa"/>
        </w:tblCellMar>
      </w:tblPr>
      <w:tblGrid>
        <w:gridCol w:w="963"/>
        <w:gridCol w:w="961"/>
        <w:gridCol w:w="963"/>
        <w:gridCol w:w="1728"/>
        <w:gridCol w:w="4145"/>
      </w:tblGrid>
      <w:tr w14:paraId="0D3AA3F3">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A3A910B">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序号</w:t>
            </w:r>
          </w:p>
        </w:tc>
        <w:tc>
          <w:tcPr>
            <w:tcW w:w="961" w:type="dxa"/>
            <w:tcBorders>
              <w:top w:val="single" w:color="000000" w:sz="4" w:space="0"/>
              <w:left w:val="single" w:color="000000" w:sz="4" w:space="0"/>
              <w:bottom w:val="single" w:color="000000" w:sz="4" w:space="0"/>
              <w:right w:val="single" w:color="000000" w:sz="4" w:space="0"/>
            </w:tcBorders>
            <w:vAlign w:val="center"/>
          </w:tcPr>
          <w:p w14:paraId="63DB4D0D">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指标分类</w:t>
            </w:r>
          </w:p>
        </w:tc>
        <w:tc>
          <w:tcPr>
            <w:tcW w:w="963" w:type="dxa"/>
            <w:tcBorders>
              <w:top w:val="single" w:color="000000" w:sz="4" w:space="0"/>
              <w:left w:val="single" w:color="000000" w:sz="4" w:space="0"/>
              <w:bottom w:val="single" w:color="000000" w:sz="4" w:space="0"/>
              <w:right w:val="single" w:color="000000" w:sz="4" w:space="0"/>
            </w:tcBorders>
            <w:vAlign w:val="center"/>
          </w:tcPr>
          <w:p w14:paraId="6F27E7CD">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一级指标</w:t>
            </w:r>
          </w:p>
        </w:tc>
        <w:tc>
          <w:tcPr>
            <w:tcW w:w="1728" w:type="dxa"/>
            <w:tcBorders>
              <w:top w:val="single" w:color="000000" w:sz="4" w:space="0"/>
              <w:left w:val="single" w:color="000000" w:sz="4" w:space="0"/>
              <w:bottom w:val="single" w:color="000000" w:sz="4" w:space="0"/>
              <w:right w:val="single" w:color="000000" w:sz="4" w:space="0"/>
            </w:tcBorders>
            <w:vAlign w:val="center"/>
          </w:tcPr>
          <w:p w14:paraId="68F49BE1">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二级指标</w:t>
            </w:r>
          </w:p>
        </w:tc>
        <w:tc>
          <w:tcPr>
            <w:tcW w:w="4145" w:type="dxa"/>
            <w:tcBorders>
              <w:top w:val="single" w:color="000000" w:sz="4" w:space="0"/>
              <w:left w:val="single" w:color="000000" w:sz="4" w:space="0"/>
              <w:bottom w:val="single" w:color="000000" w:sz="4" w:space="0"/>
              <w:right w:val="single" w:color="000000" w:sz="4" w:space="0"/>
            </w:tcBorders>
            <w:vAlign w:val="center"/>
          </w:tcPr>
          <w:p w14:paraId="0B0D030C">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指标要求</w:t>
            </w:r>
          </w:p>
        </w:tc>
      </w:tr>
      <w:tr w14:paraId="197CBDEB">
        <w:tblPrEx>
          <w:tblCellMar>
            <w:top w:w="0" w:type="dxa"/>
            <w:left w:w="108" w:type="dxa"/>
            <w:bottom w:w="0" w:type="dxa"/>
            <w:right w:w="108" w:type="dxa"/>
          </w:tblCellMar>
        </w:tblPrEx>
        <w:trPr>
          <w:trHeight w:val="19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DB06AC9">
            <w:pPr>
              <w:widowControl/>
              <w:jc w:val="center"/>
              <w:textAlignment w:val="center"/>
              <w:rPr>
                <w:rFonts w:ascii="宋体" w:hAnsi="宋体" w:eastAsia="宋体" w:cs="宋体"/>
                <w:szCs w:val="21"/>
              </w:rPr>
            </w:pPr>
            <w:r>
              <w:rPr>
                <w:rFonts w:hint="eastAsia" w:ascii="宋体" w:hAnsi="宋体" w:eastAsia="宋体" w:cs="宋体"/>
                <w:kern w:val="0"/>
                <w:szCs w:val="21"/>
                <w:lang w:bidi="ar"/>
              </w:rPr>
              <w:t>1</w:t>
            </w:r>
          </w:p>
        </w:tc>
        <w:tc>
          <w:tcPr>
            <w:tcW w:w="961" w:type="dxa"/>
            <w:tcBorders>
              <w:top w:val="single" w:color="000000" w:sz="4" w:space="0"/>
              <w:left w:val="single" w:color="000000" w:sz="4" w:space="0"/>
              <w:bottom w:val="single" w:color="000000" w:sz="4" w:space="0"/>
              <w:right w:val="single" w:color="000000" w:sz="4" w:space="0"/>
            </w:tcBorders>
            <w:vAlign w:val="center"/>
          </w:tcPr>
          <w:p w14:paraId="13FD5BC4">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tcBorders>
              <w:top w:val="single" w:color="000000" w:sz="4" w:space="0"/>
              <w:left w:val="single" w:color="000000" w:sz="4" w:space="0"/>
              <w:bottom w:val="single" w:color="000000" w:sz="4" w:space="0"/>
              <w:right w:val="single" w:color="000000" w:sz="4" w:space="0"/>
            </w:tcBorders>
            <w:vAlign w:val="center"/>
          </w:tcPr>
          <w:p w14:paraId="79B63143">
            <w:pPr>
              <w:widowControl/>
              <w:jc w:val="center"/>
              <w:textAlignment w:val="center"/>
              <w:rPr>
                <w:rFonts w:ascii="宋体" w:hAnsi="宋体" w:eastAsia="宋体" w:cs="宋体"/>
                <w:szCs w:val="21"/>
              </w:rPr>
            </w:pPr>
            <w:r>
              <w:rPr>
                <w:rFonts w:hint="eastAsia" w:ascii="宋体" w:hAnsi="宋体" w:eastAsia="宋体" w:cs="宋体"/>
                <w:kern w:val="0"/>
                <w:szCs w:val="21"/>
                <w:lang w:bidi="ar"/>
              </w:rPr>
              <w:t>CPU规格</w:t>
            </w:r>
          </w:p>
        </w:tc>
        <w:tc>
          <w:tcPr>
            <w:tcW w:w="1728" w:type="dxa"/>
            <w:tcBorders>
              <w:top w:val="single" w:color="000000" w:sz="4" w:space="0"/>
              <w:left w:val="single" w:color="000000" w:sz="4" w:space="0"/>
              <w:bottom w:val="single" w:color="000000" w:sz="4" w:space="0"/>
              <w:right w:val="single" w:color="000000" w:sz="4" w:space="0"/>
            </w:tcBorders>
            <w:vAlign w:val="center"/>
          </w:tcPr>
          <w:p w14:paraId="5D8CC6FB">
            <w:pPr>
              <w:widowControl/>
              <w:jc w:val="center"/>
              <w:textAlignment w:val="center"/>
              <w:rPr>
                <w:rFonts w:ascii="宋体" w:hAnsi="宋体" w:eastAsia="宋体" w:cs="宋体"/>
                <w:szCs w:val="21"/>
              </w:rPr>
            </w:pPr>
            <w:r>
              <w:rPr>
                <w:rFonts w:hint="eastAsia" w:ascii="宋体" w:hAnsi="宋体" w:eastAsia="宋体" w:cs="宋体"/>
                <w:kern w:val="0"/>
                <w:szCs w:val="21"/>
                <w:lang w:bidi="ar"/>
              </w:rPr>
              <w:t>★CPU信息</w:t>
            </w:r>
          </w:p>
        </w:tc>
        <w:tc>
          <w:tcPr>
            <w:tcW w:w="4145" w:type="dxa"/>
            <w:tcBorders>
              <w:top w:val="single" w:color="000000" w:sz="4" w:space="0"/>
              <w:left w:val="single" w:color="000000" w:sz="4" w:space="0"/>
              <w:bottom w:val="single" w:color="000000" w:sz="4" w:space="0"/>
              <w:right w:val="single" w:color="000000" w:sz="4" w:space="0"/>
            </w:tcBorders>
            <w:vAlign w:val="center"/>
          </w:tcPr>
          <w:p w14:paraId="7CBA7DE5">
            <w:pPr>
              <w:widowControl/>
              <w:jc w:val="left"/>
              <w:textAlignment w:val="center"/>
              <w:rPr>
                <w:rFonts w:ascii="宋体" w:hAnsi="宋体" w:eastAsia="宋体" w:cs="宋体"/>
                <w:szCs w:val="21"/>
              </w:rPr>
            </w:pPr>
            <w:r>
              <w:rPr>
                <w:rFonts w:hint="eastAsia" w:ascii="宋体" w:hAnsi="宋体" w:eastAsia="宋体" w:cs="宋体"/>
                <w:kern w:val="0"/>
                <w:szCs w:val="21"/>
                <w:lang w:bidi="ar"/>
              </w:rPr>
              <w:t>C86架构,核数≥8核，单核主频≥3.0Ghz，≥16线程，末级缓存≥16MB，热设计功耗≥70W，内存支持的最高频率≥3200Mhz，通道数≥2，位宽≥64bit，独立显卡，显存不低于4G，CPU符合国家安全可靠测评要求，安全可靠等级≥I级，在中国信息安全测评中心和国家保密科技测评中心网站等官方渠道可查看安全可靠测评结果。</w:t>
            </w:r>
          </w:p>
        </w:tc>
      </w:tr>
      <w:tr w14:paraId="7C88192E">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18EA06F">
            <w:pPr>
              <w:widowControl/>
              <w:jc w:val="center"/>
              <w:textAlignment w:val="center"/>
              <w:rPr>
                <w:rFonts w:ascii="宋体" w:hAnsi="宋体" w:eastAsia="宋体" w:cs="宋体"/>
                <w:szCs w:val="21"/>
              </w:rPr>
            </w:pPr>
            <w:r>
              <w:rPr>
                <w:rFonts w:hint="eastAsia" w:ascii="宋体" w:hAnsi="宋体" w:eastAsia="宋体" w:cs="宋体"/>
                <w:kern w:val="0"/>
                <w:szCs w:val="21"/>
                <w:lang w:bidi="ar"/>
              </w:rPr>
              <w:t>2</w:t>
            </w:r>
          </w:p>
        </w:tc>
        <w:tc>
          <w:tcPr>
            <w:tcW w:w="961" w:type="dxa"/>
            <w:tcBorders>
              <w:top w:val="single" w:color="000000" w:sz="4" w:space="0"/>
              <w:left w:val="single" w:color="000000" w:sz="4" w:space="0"/>
              <w:bottom w:val="single" w:color="000000" w:sz="4" w:space="0"/>
              <w:right w:val="single" w:color="000000" w:sz="4" w:space="0"/>
            </w:tcBorders>
            <w:vAlign w:val="center"/>
          </w:tcPr>
          <w:p w14:paraId="37ADA7C7">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1C0A54E3">
            <w:pPr>
              <w:widowControl/>
              <w:jc w:val="center"/>
              <w:textAlignment w:val="center"/>
              <w:rPr>
                <w:rFonts w:ascii="宋体" w:hAnsi="宋体" w:eastAsia="宋体" w:cs="宋体"/>
                <w:szCs w:val="21"/>
              </w:rPr>
            </w:pPr>
            <w:r>
              <w:rPr>
                <w:rFonts w:hint="eastAsia" w:ascii="宋体" w:hAnsi="宋体" w:eastAsia="宋体" w:cs="宋体"/>
                <w:kern w:val="0"/>
                <w:szCs w:val="21"/>
                <w:lang w:bidi="ar"/>
              </w:rPr>
              <w:t>内存规格</w:t>
            </w:r>
          </w:p>
        </w:tc>
        <w:tc>
          <w:tcPr>
            <w:tcW w:w="1728" w:type="dxa"/>
            <w:tcBorders>
              <w:top w:val="single" w:color="000000" w:sz="4" w:space="0"/>
              <w:left w:val="single" w:color="000000" w:sz="4" w:space="0"/>
              <w:bottom w:val="single" w:color="000000" w:sz="4" w:space="0"/>
              <w:right w:val="single" w:color="000000" w:sz="4" w:space="0"/>
            </w:tcBorders>
            <w:vAlign w:val="center"/>
          </w:tcPr>
          <w:p w14:paraId="536748E7">
            <w:pPr>
              <w:widowControl/>
              <w:jc w:val="center"/>
              <w:textAlignment w:val="center"/>
              <w:rPr>
                <w:rFonts w:ascii="宋体" w:hAnsi="宋体" w:eastAsia="宋体" w:cs="宋体"/>
                <w:szCs w:val="21"/>
              </w:rPr>
            </w:pPr>
            <w:r>
              <w:rPr>
                <w:rFonts w:hint="eastAsia" w:ascii="宋体" w:hAnsi="宋体" w:eastAsia="宋体" w:cs="宋体"/>
                <w:kern w:val="0"/>
                <w:szCs w:val="21"/>
                <w:lang w:bidi="ar"/>
              </w:rPr>
              <w:t>★内存配置容量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3C64A7DA">
            <w:pPr>
              <w:widowControl/>
              <w:jc w:val="left"/>
              <w:textAlignment w:val="center"/>
              <w:rPr>
                <w:rFonts w:ascii="宋体" w:hAnsi="宋体" w:eastAsia="宋体" w:cs="宋体"/>
                <w:szCs w:val="21"/>
              </w:rPr>
            </w:pPr>
            <w:r>
              <w:rPr>
                <w:rFonts w:hint="eastAsia" w:ascii="宋体" w:hAnsi="宋体" w:eastAsia="宋体" w:cs="宋体"/>
                <w:kern w:val="0"/>
                <w:szCs w:val="21"/>
                <w:lang w:bidi="ar"/>
              </w:rPr>
              <w:t>≥16GB</w:t>
            </w:r>
          </w:p>
        </w:tc>
      </w:tr>
      <w:tr w14:paraId="7FBBF188">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C3AE264">
            <w:pPr>
              <w:widowControl/>
              <w:jc w:val="center"/>
              <w:textAlignment w:val="center"/>
              <w:rPr>
                <w:rFonts w:ascii="宋体" w:hAnsi="宋体" w:eastAsia="宋体" w:cs="宋体"/>
                <w:szCs w:val="21"/>
              </w:rPr>
            </w:pPr>
            <w:r>
              <w:rPr>
                <w:rFonts w:hint="eastAsia" w:ascii="宋体" w:hAnsi="宋体" w:eastAsia="宋体" w:cs="宋体"/>
                <w:kern w:val="0"/>
                <w:szCs w:val="21"/>
                <w:lang w:bidi="ar"/>
              </w:rPr>
              <w:t>3</w:t>
            </w:r>
          </w:p>
        </w:tc>
        <w:tc>
          <w:tcPr>
            <w:tcW w:w="961" w:type="dxa"/>
            <w:tcBorders>
              <w:top w:val="single" w:color="000000" w:sz="4" w:space="0"/>
              <w:left w:val="single" w:color="000000" w:sz="4" w:space="0"/>
              <w:bottom w:val="single" w:color="000000" w:sz="4" w:space="0"/>
              <w:right w:val="single" w:color="000000" w:sz="4" w:space="0"/>
            </w:tcBorders>
            <w:vAlign w:val="center"/>
          </w:tcPr>
          <w:p w14:paraId="4A0BC05D">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FDF85CE">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D1CF764">
            <w:pPr>
              <w:widowControl/>
              <w:jc w:val="center"/>
              <w:textAlignment w:val="center"/>
              <w:rPr>
                <w:rFonts w:ascii="宋体" w:hAnsi="宋体" w:eastAsia="宋体" w:cs="宋体"/>
                <w:szCs w:val="21"/>
              </w:rPr>
            </w:pPr>
            <w:r>
              <w:rPr>
                <w:rFonts w:hint="eastAsia" w:ascii="宋体" w:hAnsi="宋体" w:eastAsia="宋体" w:cs="宋体"/>
                <w:kern w:val="0"/>
                <w:szCs w:val="21"/>
                <w:lang w:bidi="ar"/>
              </w:rPr>
              <w:t>★内存类型</w:t>
            </w:r>
          </w:p>
        </w:tc>
        <w:tc>
          <w:tcPr>
            <w:tcW w:w="4145" w:type="dxa"/>
            <w:tcBorders>
              <w:top w:val="single" w:color="000000" w:sz="4" w:space="0"/>
              <w:left w:val="single" w:color="000000" w:sz="4" w:space="0"/>
              <w:bottom w:val="single" w:color="000000" w:sz="4" w:space="0"/>
              <w:right w:val="single" w:color="000000" w:sz="4" w:space="0"/>
            </w:tcBorders>
            <w:vAlign w:val="center"/>
          </w:tcPr>
          <w:p w14:paraId="5B4BA313">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支持DDR4及以上内存类型</w:t>
            </w:r>
          </w:p>
        </w:tc>
      </w:tr>
      <w:tr w14:paraId="387CFA9A">
        <w:tblPrEx>
          <w:tblCellMar>
            <w:top w:w="0" w:type="dxa"/>
            <w:left w:w="108" w:type="dxa"/>
            <w:bottom w:w="0" w:type="dxa"/>
            <w:right w:w="108" w:type="dxa"/>
          </w:tblCellMar>
        </w:tblPrEx>
        <w:trPr>
          <w:trHeight w:val="912"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82DE23E">
            <w:pPr>
              <w:widowControl/>
              <w:jc w:val="center"/>
              <w:textAlignment w:val="center"/>
              <w:rPr>
                <w:rFonts w:ascii="宋体" w:hAnsi="宋体" w:eastAsia="宋体" w:cs="宋体"/>
                <w:szCs w:val="21"/>
              </w:rPr>
            </w:pPr>
            <w:r>
              <w:rPr>
                <w:rFonts w:hint="eastAsia" w:ascii="宋体" w:hAnsi="宋体" w:eastAsia="宋体" w:cs="宋体"/>
                <w:kern w:val="0"/>
                <w:szCs w:val="21"/>
                <w:lang w:bidi="ar"/>
              </w:rPr>
              <w:t>4</w:t>
            </w:r>
          </w:p>
        </w:tc>
        <w:tc>
          <w:tcPr>
            <w:tcW w:w="961" w:type="dxa"/>
            <w:tcBorders>
              <w:top w:val="single" w:color="000000" w:sz="4" w:space="0"/>
              <w:left w:val="single" w:color="000000" w:sz="4" w:space="0"/>
              <w:bottom w:val="single" w:color="000000" w:sz="4" w:space="0"/>
              <w:right w:val="single" w:color="000000" w:sz="4" w:space="0"/>
            </w:tcBorders>
            <w:vAlign w:val="center"/>
          </w:tcPr>
          <w:p w14:paraId="434D5DD5">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A159125">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86DE6F8">
            <w:pPr>
              <w:widowControl/>
              <w:jc w:val="center"/>
              <w:textAlignment w:val="center"/>
              <w:rPr>
                <w:rFonts w:ascii="宋体" w:hAnsi="宋体" w:eastAsia="宋体" w:cs="宋体"/>
                <w:szCs w:val="21"/>
              </w:rPr>
            </w:pPr>
            <w:r>
              <w:rPr>
                <w:rFonts w:hint="eastAsia" w:ascii="宋体" w:hAnsi="宋体" w:eastAsia="宋体" w:cs="宋体"/>
                <w:kern w:val="0"/>
                <w:szCs w:val="21"/>
                <w:lang w:bidi="ar"/>
              </w:rPr>
              <w:t>★内存条配置数量（板载内存不涉及）</w:t>
            </w:r>
          </w:p>
        </w:tc>
        <w:tc>
          <w:tcPr>
            <w:tcW w:w="4145" w:type="dxa"/>
            <w:tcBorders>
              <w:top w:val="single" w:color="000000" w:sz="4" w:space="0"/>
              <w:left w:val="single" w:color="000000" w:sz="4" w:space="0"/>
              <w:bottom w:val="single" w:color="000000" w:sz="4" w:space="0"/>
              <w:right w:val="single" w:color="000000" w:sz="4" w:space="0"/>
            </w:tcBorders>
            <w:vAlign w:val="center"/>
          </w:tcPr>
          <w:p w14:paraId="2B42B094">
            <w:pPr>
              <w:widowControl/>
              <w:jc w:val="left"/>
              <w:textAlignment w:val="center"/>
              <w:rPr>
                <w:rFonts w:ascii="宋体" w:hAnsi="宋体" w:eastAsia="宋体" w:cs="宋体"/>
                <w:szCs w:val="21"/>
              </w:rPr>
            </w:pPr>
            <w:r>
              <w:rPr>
                <w:rFonts w:hint="eastAsia" w:ascii="宋体" w:hAnsi="宋体" w:eastAsia="宋体" w:cs="宋体"/>
                <w:kern w:val="0"/>
                <w:szCs w:val="21"/>
                <w:lang w:bidi="ar"/>
              </w:rPr>
              <w:t>≥1</w:t>
            </w:r>
          </w:p>
        </w:tc>
      </w:tr>
      <w:tr w14:paraId="1BFD0C6F">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DA6C1CF">
            <w:pPr>
              <w:widowControl/>
              <w:jc w:val="center"/>
              <w:textAlignment w:val="center"/>
              <w:rPr>
                <w:rFonts w:ascii="宋体" w:hAnsi="宋体" w:eastAsia="宋体" w:cs="宋体"/>
                <w:szCs w:val="21"/>
              </w:rPr>
            </w:pPr>
            <w:r>
              <w:rPr>
                <w:rFonts w:hint="eastAsia" w:ascii="宋体" w:hAnsi="宋体" w:eastAsia="宋体" w:cs="宋体"/>
                <w:kern w:val="0"/>
                <w:szCs w:val="21"/>
                <w:lang w:bidi="ar"/>
              </w:rPr>
              <w:t>5</w:t>
            </w:r>
          </w:p>
        </w:tc>
        <w:tc>
          <w:tcPr>
            <w:tcW w:w="961" w:type="dxa"/>
            <w:tcBorders>
              <w:top w:val="single" w:color="000000" w:sz="4" w:space="0"/>
              <w:left w:val="single" w:color="000000" w:sz="4" w:space="0"/>
              <w:bottom w:val="single" w:color="000000" w:sz="4" w:space="0"/>
              <w:right w:val="single" w:color="000000" w:sz="4" w:space="0"/>
            </w:tcBorders>
            <w:vAlign w:val="center"/>
          </w:tcPr>
          <w:p w14:paraId="7165F032">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6EBCB1BC">
            <w:pPr>
              <w:widowControl/>
              <w:jc w:val="center"/>
              <w:textAlignment w:val="center"/>
              <w:rPr>
                <w:rFonts w:ascii="宋体" w:hAnsi="宋体" w:eastAsia="宋体" w:cs="宋体"/>
                <w:szCs w:val="21"/>
              </w:rPr>
            </w:pPr>
            <w:r>
              <w:rPr>
                <w:rFonts w:hint="eastAsia" w:ascii="宋体" w:hAnsi="宋体" w:eastAsia="宋体" w:cs="宋体"/>
                <w:kern w:val="0"/>
                <w:szCs w:val="21"/>
                <w:lang w:bidi="ar"/>
              </w:rPr>
              <w:t>主板规格</w:t>
            </w:r>
          </w:p>
        </w:tc>
        <w:tc>
          <w:tcPr>
            <w:tcW w:w="1728" w:type="dxa"/>
            <w:tcBorders>
              <w:top w:val="single" w:color="000000" w:sz="4" w:space="0"/>
              <w:left w:val="single" w:color="000000" w:sz="4" w:space="0"/>
              <w:bottom w:val="single" w:color="000000" w:sz="4" w:space="0"/>
              <w:right w:val="single" w:color="000000" w:sz="4" w:space="0"/>
            </w:tcBorders>
            <w:vAlign w:val="center"/>
          </w:tcPr>
          <w:p w14:paraId="57FB7800">
            <w:pPr>
              <w:widowControl/>
              <w:jc w:val="center"/>
              <w:textAlignment w:val="center"/>
              <w:rPr>
                <w:rFonts w:ascii="宋体" w:hAnsi="宋体" w:eastAsia="宋体" w:cs="宋体"/>
                <w:szCs w:val="21"/>
              </w:rPr>
            </w:pPr>
            <w:r>
              <w:rPr>
                <w:rFonts w:hint="eastAsia" w:ascii="宋体" w:hAnsi="宋体" w:eastAsia="宋体" w:cs="宋体"/>
                <w:kern w:val="0"/>
                <w:szCs w:val="21"/>
                <w:lang w:bidi="ar"/>
              </w:rPr>
              <w:t>★主板集成模块</w:t>
            </w:r>
          </w:p>
        </w:tc>
        <w:tc>
          <w:tcPr>
            <w:tcW w:w="4145" w:type="dxa"/>
            <w:tcBorders>
              <w:top w:val="single" w:color="000000" w:sz="4" w:space="0"/>
              <w:left w:val="single" w:color="000000" w:sz="4" w:space="0"/>
              <w:bottom w:val="single" w:color="000000" w:sz="4" w:space="0"/>
              <w:right w:val="single" w:color="000000" w:sz="4" w:space="0"/>
            </w:tcBorders>
            <w:vAlign w:val="center"/>
          </w:tcPr>
          <w:p w14:paraId="653777D5">
            <w:pPr>
              <w:widowControl/>
              <w:jc w:val="left"/>
              <w:textAlignment w:val="center"/>
              <w:rPr>
                <w:rFonts w:ascii="宋体" w:hAnsi="宋体" w:eastAsia="宋体" w:cs="宋体"/>
                <w:szCs w:val="21"/>
              </w:rPr>
            </w:pPr>
            <w:r>
              <w:rPr>
                <w:rFonts w:hint="eastAsia" w:ascii="宋体" w:hAnsi="宋体" w:eastAsia="宋体" w:cs="宋体"/>
                <w:kern w:val="0"/>
                <w:szCs w:val="21"/>
                <w:lang w:bidi="ar"/>
              </w:rPr>
              <w:t>与处理器相匹配的芯片组</w:t>
            </w:r>
          </w:p>
        </w:tc>
      </w:tr>
      <w:tr w14:paraId="1309A6A3">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5D2C0EF">
            <w:pPr>
              <w:widowControl/>
              <w:jc w:val="center"/>
              <w:textAlignment w:val="center"/>
              <w:rPr>
                <w:rFonts w:ascii="宋体" w:hAnsi="宋体" w:eastAsia="宋体" w:cs="宋体"/>
                <w:szCs w:val="21"/>
              </w:rPr>
            </w:pPr>
            <w:r>
              <w:rPr>
                <w:rFonts w:hint="eastAsia" w:ascii="宋体" w:hAnsi="宋体" w:eastAsia="宋体" w:cs="宋体"/>
                <w:kern w:val="0"/>
                <w:szCs w:val="21"/>
                <w:lang w:bidi="ar"/>
              </w:rPr>
              <w:t>6</w:t>
            </w:r>
          </w:p>
        </w:tc>
        <w:tc>
          <w:tcPr>
            <w:tcW w:w="961" w:type="dxa"/>
            <w:tcBorders>
              <w:top w:val="single" w:color="000000" w:sz="4" w:space="0"/>
              <w:left w:val="single" w:color="000000" w:sz="4" w:space="0"/>
              <w:bottom w:val="single" w:color="000000" w:sz="4" w:space="0"/>
              <w:right w:val="single" w:color="000000" w:sz="4" w:space="0"/>
            </w:tcBorders>
            <w:vAlign w:val="center"/>
          </w:tcPr>
          <w:p w14:paraId="11407D06">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72090DBE">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0612590">
            <w:pPr>
              <w:widowControl/>
              <w:jc w:val="center"/>
              <w:textAlignment w:val="center"/>
              <w:rPr>
                <w:rFonts w:ascii="宋体" w:hAnsi="宋体" w:eastAsia="宋体" w:cs="宋体"/>
                <w:szCs w:val="21"/>
              </w:rPr>
            </w:pPr>
            <w:r>
              <w:rPr>
                <w:rFonts w:hint="eastAsia" w:ascii="宋体" w:hAnsi="宋体" w:eastAsia="宋体" w:cs="宋体"/>
                <w:kern w:val="0"/>
                <w:szCs w:val="21"/>
                <w:lang w:bidi="ar"/>
              </w:rPr>
              <w:t>★主板支持的CPU和内存情况</w:t>
            </w:r>
          </w:p>
        </w:tc>
        <w:tc>
          <w:tcPr>
            <w:tcW w:w="4145" w:type="dxa"/>
            <w:tcBorders>
              <w:top w:val="single" w:color="000000" w:sz="4" w:space="0"/>
              <w:left w:val="single" w:color="000000" w:sz="4" w:space="0"/>
              <w:bottom w:val="single" w:color="000000" w:sz="4" w:space="0"/>
              <w:right w:val="single" w:color="000000" w:sz="4" w:space="0"/>
            </w:tcBorders>
            <w:vAlign w:val="center"/>
          </w:tcPr>
          <w:p w14:paraId="09EAE2C0">
            <w:pPr>
              <w:widowControl/>
              <w:jc w:val="left"/>
              <w:textAlignment w:val="center"/>
              <w:rPr>
                <w:rFonts w:ascii="宋体" w:hAnsi="宋体" w:eastAsia="宋体" w:cs="宋体"/>
                <w:szCs w:val="21"/>
              </w:rPr>
            </w:pPr>
            <w:r>
              <w:rPr>
                <w:rFonts w:hint="eastAsia" w:ascii="宋体" w:hAnsi="宋体" w:eastAsia="宋体" w:cs="宋体"/>
                <w:kern w:val="0"/>
                <w:szCs w:val="21"/>
                <w:lang w:bidi="ar"/>
              </w:rPr>
              <w:t>≥1颗8核心，16线程，3.0Ghz主频的处理器，≥4个DDR4内存插槽</w:t>
            </w:r>
          </w:p>
        </w:tc>
      </w:tr>
      <w:tr w14:paraId="0A81F0EB">
        <w:tblPrEx>
          <w:tblCellMar>
            <w:top w:w="0" w:type="dxa"/>
            <w:left w:w="108" w:type="dxa"/>
            <w:bottom w:w="0" w:type="dxa"/>
            <w:right w:w="108" w:type="dxa"/>
          </w:tblCellMar>
        </w:tblPrEx>
        <w:trPr>
          <w:trHeight w:val="912"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44A683E">
            <w:pPr>
              <w:widowControl/>
              <w:jc w:val="center"/>
              <w:textAlignment w:val="center"/>
              <w:rPr>
                <w:rFonts w:ascii="宋体" w:hAnsi="宋体" w:eastAsia="宋体" w:cs="宋体"/>
                <w:szCs w:val="21"/>
              </w:rPr>
            </w:pPr>
            <w:r>
              <w:rPr>
                <w:rFonts w:hint="eastAsia" w:ascii="宋体" w:hAnsi="宋体" w:eastAsia="宋体" w:cs="宋体"/>
                <w:kern w:val="0"/>
                <w:szCs w:val="21"/>
                <w:lang w:bidi="ar"/>
              </w:rPr>
              <w:t>7</w:t>
            </w:r>
          </w:p>
        </w:tc>
        <w:tc>
          <w:tcPr>
            <w:tcW w:w="961" w:type="dxa"/>
            <w:tcBorders>
              <w:top w:val="single" w:color="000000" w:sz="4" w:space="0"/>
              <w:left w:val="single" w:color="000000" w:sz="4" w:space="0"/>
              <w:bottom w:val="single" w:color="000000" w:sz="4" w:space="0"/>
              <w:right w:val="single" w:color="000000" w:sz="4" w:space="0"/>
            </w:tcBorders>
            <w:vAlign w:val="center"/>
          </w:tcPr>
          <w:p w14:paraId="658E1918">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7659041">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E5BBB9F">
            <w:pPr>
              <w:widowControl/>
              <w:jc w:val="center"/>
              <w:textAlignment w:val="center"/>
              <w:rPr>
                <w:rFonts w:ascii="宋体" w:hAnsi="宋体" w:eastAsia="宋体" w:cs="宋体"/>
                <w:szCs w:val="21"/>
              </w:rPr>
            </w:pPr>
            <w:r>
              <w:rPr>
                <w:rFonts w:hint="eastAsia" w:ascii="宋体" w:hAnsi="宋体" w:eastAsia="宋体" w:cs="宋体"/>
                <w:kern w:val="0"/>
                <w:szCs w:val="21"/>
                <w:lang w:bidi="ar"/>
              </w:rPr>
              <w:t>主板内置PCIe插槽数量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10398A79">
            <w:pPr>
              <w:widowControl/>
              <w:jc w:val="left"/>
              <w:textAlignment w:val="center"/>
              <w:rPr>
                <w:rFonts w:ascii="宋体" w:hAnsi="宋体" w:eastAsia="宋体" w:cs="宋体"/>
                <w:szCs w:val="21"/>
              </w:rPr>
            </w:pPr>
            <w:r>
              <w:rPr>
                <w:rFonts w:hint="eastAsia" w:ascii="宋体" w:hAnsi="宋体" w:eastAsia="宋体" w:cs="宋体"/>
                <w:kern w:val="0"/>
                <w:szCs w:val="21"/>
                <w:lang w:bidi="ar"/>
              </w:rPr>
              <w:t>主板提供PCIe Gen 4插槽数量不少于3个，1个PCIe x16，1个PCIe x8，1个PCIe x1扩展槽</w:t>
            </w:r>
          </w:p>
        </w:tc>
      </w:tr>
      <w:tr w14:paraId="782C14A5">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6041A40">
            <w:pPr>
              <w:widowControl/>
              <w:jc w:val="center"/>
              <w:textAlignment w:val="center"/>
              <w:rPr>
                <w:rFonts w:ascii="宋体" w:hAnsi="宋体" w:eastAsia="宋体" w:cs="宋体"/>
                <w:szCs w:val="21"/>
              </w:rPr>
            </w:pPr>
            <w:r>
              <w:rPr>
                <w:rFonts w:hint="eastAsia" w:ascii="宋体" w:hAnsi="宋体" w:eastAsia="宋体" w:cs="宋体"/>
                <w:kern w:val="0"/>
                <w:szCs w:val="21"/>
                <w:lang w:bidi="ar"/>
              </w:rPr>
              <w:t>8</w:t>
            </w:r>
          </w:p>
        </w:tc>
        <w:tc>
          <w:tcPr>
            <w:tcW w:w="961" w:type="dxa"/>
            <w:tcBorders>
              <w:top w:val="single" w:color="000000" w:sz="4" w:space="0"/>
              <w:left w:val="single" w:color="000000" w:sz="4" w:space="0"/>
              <w:bottom w:val="single" w:color="000000" w:sz="4" w:space="0"/>
              <w:right w:val="single" w:color="000000" w:sz="4" w:space="0"/>
            </w:tcBorders>
            <w:vAlign w:val="center"/>
          </w:tcPr>
          <w:p w14:paraId="566FC98A">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9938721">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BB3C837">
            <w:pPr>
              <w:widowControl/>
              <w:jc w:val="center"/>
              <w:textAlignment w:val="center"/>
              <w:rPr>
                <w:rFonts w:ascii="宋体" w:hAnsi="宋体" w:eastAsia="宋体" w:cs="宋体"/>
                <w:szCs w:val="21"/>
              </w:rPr>
            </w:pPr>
            <w:r>
              <w:rPr>
                <w:rFonts w:hint="eastAsia" w:ascii="宋体" w:hAnsi="宋体" w:eastAsia="宋体" w:cs="宋体"/>
                <w:kern w:val="0"/>
                <w:szCs w:val="21"/>
                <w:lang w:bidi="ar"/>
              </w:rPr>
              <w:t>特殊孔位及接口</w:t>
            </w:r>
          </w:p>
        </w:tc>
        <w:tc>
          <w:tcPr>
            <w:tcW w:w="4145" w:type="dxa"/>
            <w:tcBorders>
              <w:top w:val="single" w:color="000000" w:sz="4" w:space="0"/>
              <w:left w:val="single" w:color="000000" w:sz="4" w:space="0"/>
              <w:bottom w:val="single" w:color="000000" w:sz="4" w:space="0"/>
              <w:right w:val="single" w:color="000000" w:sz="4" w:space="0"/>
            </w:tcBorders>
            <w:vAlign w:val="center"/>
          </w:tcPr>
          <w:p w14:paraId="4B14CDE8">
            <w:pPr>
              <w:widowControl/>
              <w:jc w:val="left"/>
              <w:textAlignment w:val="center"/>
              <w:rPr>
                <w:rFonts w:ascii="宋体" w:hAnsi="宋体" w:eastAsia="宋体" w:cs="宋体"/>
                <w:szCs w:val="21"/>
              </w:rPr>
            </w:pPr>
            <w:r>
              <w:rPr>
                <w:rFonts w:hint="eastAsia" w:ascii="宋体" w:hAnsi="宋体" w:eastAsia="宋体" w:cs="宋体"/>
                <w:kern w:val="0"/>
                <w:szCs w:val="21"/>
                <w:lang w:bidi="ar"/>
              </w:rPr>
              <w:t>≥9个USB 3.2接口</w:t>
            </w:r>
          </w:p>
        </w:tc>
      </w:tr>
      <w:tr w14:paraId="1AF98C8C">
        <w:tblPrEx>
          <w:tblCellMar>
            <w:top w:w="0" w:type="dxa"/>
            <w:left w:w="108" w:type="dxa"/>
            <w:bottom w:w="0" w:type="dxa"/>
            <w:right w:w="108" w:type="dxa"/>
          </w:tblCellMar>
        </w:tblPrEx>
        <w:trPr>
          <w:trHeight w:val="144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E20F633">
            <w:pPr>
              <w:widowControl/>
              <w:jc w:val="center"/>
              <w:textAlignment w:val="center"/>
              <w:rPr>
                <w:rFonts w:ascii="宋体" w:hAnsi="宋体" w:eastAsia="宋体" w:cs="宋体"/>
                <w:szCs w:val="21"/>
              </w:rPr>
            </w:pPr>
            <w:r>
              <w:rPr>
                <w:rFonts w:hint="eastAsia" w:ascii="宋体" w:hAnsi="宋体" w:eastAsia="宋体" w:cs="宋体"/>
                <w:kern w:val="0"/>
                <w:szCs w:val="21"/>
                <w:lang w:bidi="ar"/>
              </w:rPr>
              <w:t>9</w:t>
            </w:r>
          </w:p>
        </w:tc>
        <w:tc>
          <w:tcPr>
            <w:tcW w:w="961" w:type="dxa"/>
            <w:tcBorders>
              <w:top w:val="single" w:color="000000" w:sz="4" w:space="0"/>
              <w:left w:val="single" w:color="000000" w:sz="4" w:space="0"/>
              <w:bottom w:val="single" w:color="000000" w:sz="4" w:space="0"/>
              <w:right w:val="single" w:color="000000" w:sz="4" w:space="0"/>
            </w:tcBorders>
            <w:vAlign w:val="center"/>
          </w:tcPr>
          <w:p w14:paraId="6191F0E5">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6D37063">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88B4EB8">
            <w:pPr>
              <w:widowControl/>
              <w:jc w:val="center"/>
              <w:textAlignment w:val="center"/>
              <w:rPr>
                <w:rFonts w:ascii="宋体" w:hAnsi="宋体" w:eastAsia="宋体" w:cs="宋体"/>
                <w:szCs w:val="21"/>
              </w:rPr>
            </w:pPr>
            <w:r>
              <w:rPr>
                <w:rFonts w:hint="eastAsia" w:ascii="宋体" w:hAnsi="宋体" w:eastAsia="宋体" w:cs="宋体"/>
                <w:kern w:val="0"/>
                <w:szCs w:val="21"/>
                <w:lang w:bidi="ar"/>
              </w:rPr>
              <w:t>★主板其他内置接口</w:t>
            </w:r>
          </w:p>
        </w:tc>
        <w:tc>
          <w:tcPr>
            <w:tcW w:w="4145" w:type="dxa"/>
            <w:tcBorders>
              <w:top w:val="single" w:color="000000" w:sz="4" w:space="0"/>
              <w:left w:val="single" w:color="000000" w:sz="4" w:space="0"/>
              <w:bottom w:val="single" w:color="000000" w:sz="4" w:space="0"/>
              <w:right w:val="single" w:color="000000" w:sz="4" w:space="0"/>
            </w:tcBorders>
            <w:vAlign w:val="center"/>
          </w:tcPr>
          <w:p w14:paraId="4357D0FF">
            <w:pPr>
              <w:widowControl/>
              <w:jc w:val="left"/>
              <w:textAlignment w:val="center"/>
              <w:rPr>
                <w:rFonts w:ascii="宋体" w:hAnsi="宋体" w:eastAsia="宋体" w:cs="宋体"/>
                <w:szCs w:val="21"/>
              </w:rPr>
            </w:pPr>
            <w:r>
              <w:rPr>
                <w:rFonts w:hint="eastAsia" w:ascii="宋体" w:hAnsi="宋体" w:eastAsia="宋体" w:cs="宋体"/>
                <w:kern w:val="0"/>
                <w:szCs w:val="21"/>
                <w:lang w:bidi="ar"/>
              </w:rPr>
              <w:t>≥3个M.2 接口(其中至少包含2个M.2固态硬盘接口)</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≥4个SATA III接口</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≥9个USB接口（其中前置≥5个USB 3.2接口，包含1个Type-C；后置≥4个USB 3.2接口）</w:t>
            </w:r>
          </w:p>
        </w:tc>
      </w:tr>
      <w:tr w14:paraId="57BB3B18">
        <w:tblPrEx>
          <w:tblCellMar>
            <w:top w:w="0" w:type="dxa"/>
            <w:left w:w="108" w:type="dxa"/>
            <w:bottom w:w="0" w:type="dxa"/>
            <w:right w:w="108" w:type="dxa"/>
          </w:tblCellMar>
        </w:tblPrEx>
        <w:trPr>
          <w:trHeight w:val="114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2919C64">
            <w:pPr>
              <w:widowControl/>
              <w:jc w:val="center"/>
              <w:textAlignment w:val="center"/>
              <w:rPr>
                <w:rFonts w:ascii="宋体" w:hAnsi="宋体" w:eastAsia="宋体" w:cs="宋体"/>
                <w:szCs w:val="21"/>
              </w:rPr>
            </w:pPr>
            <w:r>
              <w:rPr>
                <w:rFonts w:hint="eastAsia" w:ascii="宋体" w:hAnsi="宋体" w:eastAsia="宋体" w:cs="宋体"/>
                <w:kern w:val="0"/>
                <w:szCs w:val="21"/>
                <w:lang w:bidi="ar"/>
              </w:rPr>
              <w:t>10</w:t>
            </w:r>
          </w:p>
        </w:tc>
        <w:tc>
          <w:tcPr>
            <w:tcW w:w="961" w:type="dxa"/>
            <w:tcBorders>
              <w:top w:val="single" w:color="000000" w:sz="4" w:space="0"/>
              <w:left w:val="single" w:color="000000" w:sz="4" w:space="0"/>
              <w:bottom w:val="single" w:color="000000" w:sz="4" w:space="0"/>
              <w:right w:val="single" w:color="000000" w:sz="4" w:space="0"/>
            </w:tcBorders>
            <w:vAlign w:val="center"/>
          </w:tcPr>
          <w:p w14:paraId="572997BF">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71AF581F">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ED48004">
            <w:pPr>
              <w:widowControl/>
              <w:jc w:val="center"/>
              <w:textAlignment w:val="center"/>
              <w:rPr>
                <w:rFonts w:ascii="宋体" w:hAnsi="宋体" w:eastAsia="宋体" w:cs="宋体"/>
                <w:szCs w:val="21"/>
              </w:rPr>
            </w:pPr>
            <w:r>
              <w:rPr>
                <w:rFonts w:hint="eastAsia" w:ascii="宋体" w:hAnsi="宋体" w:eastAsia="宋体" w:cs="宋体"/>
                <w:kern w:val="0"/>
                <w:szCs w:val="21"/>
                <w:lang w:bidi="ar"/>
              </w:rPr>
              <w:t>★单内存插槽最大可支持容量（板载内存不涉及）</w:t>
            </w:r>
          </w:p>
        </w:tc>
        <w:tc>
          <w:tcPr>
            <w:tcW w:w="4145" w:type="dxa"/>
            <w:tcBorders>
              <w:top w:val="single" w:color="000000" w:sz="4" w:space="0"/>
              <w:left w:val="single" w:color="000000" w:sz="4" w:space="0"/>
              <w:bottom w:val="single" w:color="000000" w:sz="4" w:space="0"/>
              <w:right w:val="single" w:color="000000" w:sz="4" w:space="0"/>
            </w:tcBorders>
            <w:vAlign w:val="center"/>
          </w:tcPr>
          <w:p w14:paraId="694002E0">
            <w:pPr>
              <w:widowControl/>
              <w:jc w:val="left"/>
              <w:textAlignment w:val="center"/>
              <w:rPr>
                <w:rFonts w:ascii="宋体" w:hAnsi="宋体" w:eastAsia="宋体" w:cs="宋体"/>
                <w:szCs w:val="21"/>
              </w:rPr>
            </w:pPr>
            <w:r>
              <w:rPr>
                <w:rFonts w:hint="eastAsia" w:ascii="宋体" w:hAnsi="宋体" w:eastAsia="宋体" w:cs="宋体"/>
                <w:kern w:val="0"/>
                <w:szCs w:val="21"/>
                <w:lang w:bidi="ar"/>
              </w:rPr>
              <w:t>≥16GB</w:t>
            </w:r>
          </w:p>
        </w:tc>
      </w:tr>
      <w:tr w14:paraId="5A4C53EE">
        <w:tblPrEx>
          <w:tblCellMar>
            <w:top w:w="0" w:type="dxa"/>
            <w:left w:w="108" w:type="dxa"/>
            <w:bottom w:w="0" w:type="dxa"/>
            <w:right w:w="108" w:type="dxa"/>
          </w:tblCellMar>
        </w:tblPrEx>
        <w:trPr>
          <w:trHeight w:val="912"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4D6DAE4">
            <w:pPr>
              <w:widowControl/>
              <w:jc w:val="center"/>
              <w:textAlignment w:val="center"/>
              <w:rPr>
                <w:rFonts w:ascii="宋体" w:hAnsi="宋体" w:eastAsia="宋体" w:cs="宋体"/>
                <w:szCs w:val="21"/>
              </w:rPr>
            </w:pPr>
            <w:r>
              <w:rPr>
                <w:rFonts w:hint="eastAsia" w:ascii="宋体" w:hAnsi="宋体" w:eastAsia="宋体" w:cs="宋体"/>
                <w:kern w:val="0"/>
                <w:szCs w:val="21"/>
                <w:lang w:bidi="ar"/>
              </w:rPr>
              <w:t>11</w:t>
            </w:r>
          </w:p>
        </w:tc>
        <w:tc>
          <w:tcPr>
            <w:tcW w:w="961" w:type="dxa"/>
            <w:tcBorders>
              <w:top w:val="single" w:color="000000" w:sz="4" w:space="0"/>
              <w:left w:val="single" w:color="000000" w:sz="4" w:space="0"/>
              <w:bottom w:val="single" w:color="000000" w:sz="4" w:space="0"/>
              <w:right w:val="single" w:color="000000" w:sz="4" w:space="0"/>
            </w:tcBorders>
            <w:vAlign w:val="center"/>
          </w:tcPr>
          <w:p w14:paraId="01982823">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54868E2">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5EC795A">
            <w:pPr>
              <w:widowControl/>
              <w:jc w:val="center"/>
              <w:textAlignment w:val="center"/>
              <w:rPr>
                <w:rFonts w:ascii="宋体" w:hAnsi="宋体" w:eastAsia="宋体" w:cs="宋体"/>
                <w:szCs w:val="21"/>
              </w:rPr>
            </w:pPr>
            <w:r>
              <w:rPr>
                <w:rFonts w:hint="eastAsia" w:ascii="宋体" w:hAnsi="宋体" w:eastAsia="宋体" w:cs="宋体"/>
                <w:kern w:val="0"/>
                <w:szCs w:val="21"/>
                <w:lang w:bidi="ar"/>
              </w:rPr>
              <w:t>★内存插槽满配时提供的最高内存总容量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5BF82911">
            <w:pPr>
              <w:widowControl/>
              <w:jc w:val="left"/>
              <w:textAlignment w:val="center"/>
              <w:rPr>
                <w:rFonts w:ascii="宋体" w:hAnsi="宋体" w:eastAsia="宋体" w:cs="宋体"/>
                <w:szCs w:val="21"/>
              </w:rPr>
            </w:pPr>
            <w:r>
              <w:rPr>
                <w:rFonts w:hint="eastAsia" w:ascii="宋体" w:hAnsi="宋体" w:eastAsia="宋体" w:cs="宋体"/>
                <w:kern w:val="0"/>
                <w:szCs w:val="21"/>
                <w:lang w:bidi="ar"/>
              </w:rPr>
              <w:t>≥64GB</w:t>
            </w:r>
          </w:p>
        </w:tc>
      </w:tr>
      <w:tr w14:paraId="59F2EE04">
        <w:tblPrEx>
          <w:tblCellMar>
            <w:top w:w="0" w:type="dxa"/>
            <w:left w:w="108" w:type="dxa"/>
            <w:bottom w:w="0" w:type="dxa"/>
            <w:right w:w="108" w:type="dxa"/>
          </w:tblCellMar>
        </w:tblPrEx>
        <w:trPr>
          <w:trHeight w:val="5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D3CBABC">
            <w:pPr>
              <w:widowControl/>
              <w:jc w:val="center"/>
              <w:textAlignment w:val="center"/>
              <w:rPr>
                <w:rFonts w:ascii="宋体" w:hAnsi="宋体" w:eastAsia="宋体" w:cs="宋体"/>
                <w:szCs w:val="21"/>
              </w:rPr>
            </w:pPr>
            <w:r>
              <w:rPr>
                <w:rFonts w:hint="eastAsia" w:ascii="宋体" w:hAnsi="宋体" w:eastAsia="宋体" w:cs="宋体"/>
                <w:kern w:val="0"/>
                <w:szCs w:val="21"/>
                <w:lang w:bidi="ar"/>
              </w:rPr>
              <w:t>12</w:t>
            </w:r>
          </w:p>
        </w:tc>
        <w:tc>
          <w:tcPr>
            <w:tcW w:w="961" w:type="dxa"/>
            <w:tcBorders>
              <w:top w:val="single" w:color="000000" w:sz="4" w:space="0"/>
              <w:left w:val="single" w:color="000000" w:sz="4" w:space="0"/>
              <w:bottom w:val="single" w:color="000000" w:sz="4" w:space="0"/>
              <w:right w:val="single" w:color="000000" w:sz="4" w:space="0"/>
            </w:tcBorders>
            <w:vAlign w:val="center"/>
          </w:tcPr>
          <w:p w14:paraId="5DD4A000">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410B1ACF">
            <w:pPr>
              <w:widowControl/>
              <w:jc w:val="center"/>
              <w:textAlignment w:val="center"/>
              <w:rPr>
                <w:rFonts w:ascii="宋体" w:hAnsi="宋体" w:eastAsia="宋体" w:cs="宋体"/>
                <w:szCs w:val="21"/>
              </w:rPr>
            </w:pPr>
            <w:r>
              <w:rPr>
                <w:rFonts w:hint="eastAsia" w:ascii="宋体" w:hAnsi="宋体" w:eastAsia="宋体" w:cs="宋体"/>
                <w:kern w:val="0"/>
                <w:szCs w:val="21"/>
                <w:lang w:bidi="ar"/>
              </w:rPr>
              <w:t>存储设备规格</w:t>
            </w:r>
          </w:p>
        </w:tc>
        <w:tc>
          <w:tcPr>
            <w:tcW w:w="1728" w:type="dxa"/>
            <w:tcBorders>
              <w:top w:val="single" w:color="000000" w:sz="4" w:space="0"/>
              <w:left w:val="single" w:color="000000" w:sz="4" w:space="0"/>
              <w:bottom w:val="single" w:color="000000" w:sz="4" w:space="0"/>
              <w:right w:val="single" w:color="000000" w:sz="4" w:space="0"/>
            </w:tcBorders>
            <w:vAlign w:val="center"/>
          </w:tcPr>
          <w:p w14:paraId="621045DF">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★固态盘数量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25557193">
            <w:pPr>
              <w:widowControl/>
              <w:jc w:val="left"/>
              <w:textAlignment w:val="center"/>
              <w:rPr>
                <w:rFonts w:ascii="宋体" w:hAnsi="宋体" w:eastAsia="宋体" w:cs="宋体"/>
                <w:szCs w:val="21"/>
              </w:rPr>
            </w:pPr>
            <w:r>
              <w:rPr>
                <w:rFonts w:hint="eastAsia" w:ascii="宋体" w:hAnsi="宋体" w:eastAsia="宋体" w:cs="宋体"/>
                <w:kern w:val="0"/>
                <w:szCs w:val="21"/>
                <w:lang w:bidi="ar"/>
              </w:rPr>
              <w:t>≥1 个</w:t>
            </w:r>
          </w:p>
        </w:tc>
      </w:tr>
      <w:tr w14:paraId="015CD5BB">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7A1F295">
            <w:pPr>
              <w:widowControl/>
              <w:jc w:val="center"/>
              <w:textAlignment w:val="center"/>
              <w:rPr>
                <w:rFonts w:ascii="宋体" w:hAnsi="宋体" w:eastAsia="宋体" w:cs="宋体"/>
                <w:szCs w:val="21"/>
              </w:rPr>
            </w:pPr>
            <w:r>
              <w:rPr>
                <w:rFonts w:hint="eastAsia" w:ascii="宋体" w:hAnsi="宋体" w:eastAsia="宋体" w:cs="宋体"/>
                <w:kern w:val="0"/>
                <w:szCs w:val="21"/>
                <w:lang w:bidi="ar"/>
              </w:rPr>
              <w:t>13</w:t>
            </w:r>
          </w:p>
        </w:tc>
        <w:tc>
          <w:tcPr>
            <w:tcW w:w="961" w:type="dxa"/>
            <w:tcBorders>
              <w:top w:val="single" w:color="000000" w:sz="4" w:space="0"/>
              <w:left w:val="single" w:color="000000" w:sz="4" w:space="0"/>
              <w:bottom w:val="single" w:color="000000" w:sz="4" w:space="0"/>
              <w:right w:val="single" w:color="000000" w:sz="4" w:space="0"/>
            </w:tcBorders>
            <w:vAlign w:val="center"/>
          </w:tcPr>
          <w:p w14:paraId="7AE423E1">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D416235">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0613B48">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★固态存储容量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5D2C238E">
            <w:pPr>
              <w:widowControl/>
              <w:jc w:val="left"/>
              <w:textAlignment w:val="center"/>
              <w:rPr>
                <w:rFonts w:ascii="宋体" w:hAnsi="宋体" w:eastAsia="宋体" w:cs="宋体"/>
                <w:szCs w:val="21"/>
              </w:rPr>
            </w:pPr>
            <w:r>
              <w:rPr>
                <w:rFonts w:hint="eastAsia" w:ascii="宋体" w:hAnsi="宋体" w:eastAsia="宋体" w:cs="宋体"/>
                <w:kern w:val="0"/>
                <w:szCs w:val="21"/>
                <w:lang w:bidi="ar"/>
              </w:rPr>
              <w:t>≥1TB</w:t>
            </w:r>
          </w:p>
        </w:tc>
      </w:tr>
      <w:tr w14:paraId="340EA45B">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18023EC">
            <w:pPr>
              <w:widowControl/>
              <w:jc w:val="center"/>
              <w:textAlignment w:val="center"/>
              <w:rPr>
                <w:rFonts w:ascii="宋体" w:hAnsi="宋体" w:eastAsia="宋体" w:cs="宋体"/>
                <w:szCs w:val="21"/>
              </w:rPr>
            </w:pPr>
            <w:r>
              <w:rPr>
                <w:rFonts w:hint="eastAsia" w:ascii="宋体" w:hAnsi="宋体" w:eastAsia="宋体" w:cs="宋体"/>
                <w:kern w:val="0"/>
                <w:szCs w:val="21"/>
                <w:lang w:bidi="ar"/>
              </w:rPr>
              <w:t>14</w:t>
            </w:r>
          </w:p>
        </w:tc>
        <w:tc>
          <w:tcPr>
            <w:tcW w:w="961" w:type="dxa"/>
            <w:tcBorders>
              <w:top w:val="single" w:color="000000" w:sz="4" w:space="0"/>
              <w:left w:val="single" w:color="000000" w:sz="4" w:space="0"/>
              <w:bottom w:val="single" w:color="000000" w:sz="4" w:space="0"/>
              <w:right w:val="single" w:color="000000" w:sz="4" w:space="0"/>
            </w:tcBorders>
            <w:vAlign w:val="center"/>
          </w:tcPr>
          <w:p w14:paraId="0BEF0F66">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D2E61E4">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76E5D9E">
            <w:pPr>
              <w:widowControl/>
              <w:jc w:val="center"/>
              <w:textAlignment w:val="center"/>
              <w:rPr>
                <w:rFonts w:ascii="宋体" w:hAnsi="宋体" w:eastAsia="宋体" w:cs="宋体"/>
                <w:szCs w:val="21"/>
              </w:rPr>
            </w:pPr>
            <w:r>
              <w:rPr>
                <w:rFonts w:hint="eastAsia" w:ascii="宋体" w:hAnsi="宋体" w:eastAsia="宋体" w:cs="宋体"/>
                <w:kern w:val="0"/>
                <w:szCs w:val="21"/>
                <w:lang w:bidi="ar"/>
              </w:rPr>
              <w:t>★机械硬盘数量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500A3E8E">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4A982B8F">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0C3F793">
            <w:pPr>
              <w:widowControl/>
              <w:jc w:val="center"/>
              <w:textAlignment w:val="center"/>
              <w:rPr>
                <w:rFonts w:ascii="宋体" w:hAnsi="宋体" w:eastAsia="宋体" w:cs="宋体"/>
                <w:szCs w:val="21"/>
              </w:rPr>
            </w:pPr>
            <w:r>
              <w:rPr>
                <w:rFonts w:hint="eastAsia" w:ascii="宋体" w:hAnsi="宋体" w:eastAsia="宋体" w:cs="宋体"/>
                <w:kern w:val="0"/>
                <w:szCs w:val="21"/>
                <w:lang w:bidi="ar"/>
              </w:rPr>
              <w:t>15</w:t>
            </w:r>
          </w:p>
        </w:tc>
        <w:tc>
          <w:tcPr>
            <w:tcW w:w="961" w:type="dxa"/>
            <w:tcBorders>
              <w:top w:val="single" w:color="000000" w:sz="4" w:space="0"/>
              <w:left w:val="single" w:color="000000" w:sz="4" w:space="0"/>
              <w:bottom w:val="single" w:color="000000" w:sz="4" w:space="0"/>
              <w:right w:val="single" w:color="000000" w:sz="4" w:space="0"/>
            </w:tcBorders>
            <w:vAlign w:val="center"/>
          </w:tcPr>
          <w:p w14:paraId="68FD84F0">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0E1D06A">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2055B8E">
            <w:pPr>
              <w:widowControl/>
              <w:jc w:val="center"/>
              <w:textAlignment w:val="center"/>
              <w:rPr>
                <w:rFonts w:ascii="宋体" w:hAnsi="宋体" w:eastAsia="宋体" w:cs="宋体"/>
                <w:szCs w:val="21"/>
              </w:rPr>
            </w:pPr>
            <w:r>
              <w:rPr>
                <w:rFonts w:hint="eastAsia" w:ascii="宋体" w:hAnsi="宋体" w:eastAsia="宋体" w:cs="宋体"/>
                <w:kern w:val="0"/>
                <w:szCs w:val="21"/>
                <w:lang w:bidi="ar"/>
              </w:rPr>
              <w:t>★机械硬盘总容量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329649C0">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1F66195C">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ACBDA80">
            <w:pPr>
              <w:widowControl/>
              <w:jc w:val="center"/>
              <w:textAlignment w:val="center"/>
              <w:rPr>
                <w:rFonts w:ascii="宋体" w:hAnsi="宋体" w:eastAsia="宋体" w:cs="宋体"/>
                <w:szCs w:val="21"/>
              </w:rPr>
            </w:pPr>
            <w:r>
              <w:rPr>
                <w:rFonts w:hint="eastAsia" w:ascii="宋体" w:hAnsi="宋体" w:eastAsia="宋体" w:cs="宋体"/>
                <w:kern w:val="0"/>
                <w:szCs w:val="21"/>
                <w:lang w:bidi="ar"/>
              </w:rPr>
              <w:t>16</w:t>
            </w:r>
          </w:p>
        </w:tc>
        <w:tc>
          <w:tcPr>
            <w:tcW w:w="961" w:type="dxa"/>
            <w:tcBorders>
              <w:top w:val="single" w:color="000000" w:sz="4" w:space="0"/>
              <w:left w:val="single" w:color="000000" w:sz="4" w:space="0"/>
              <w:bottom w:val="single" w:color="000000" w:sz="4" w:space="0"/>
              <w:right w:val="single" w:color="000000" w:sz="4" w:space="0"/>
            </w:tcBorders>
            <w:vAlign w:val="center"/>
          </w:tcPr>
          <w:p w14:paraId="098A3A45">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6EA0D69">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C112C4B">
            <w:pPr>
              <w:widowControl/>
              <w:jc w:val="center"/>
              <w:textAlignment w:val="center"/>
              <w:rPr>
                <w:rFonts w:ascii="宋体" w:hAnsi="宋体" w:eastAsia="宋体" w:cs="宋体"/>
                <w:szCs w:val="21"/>
              </w:rPr>
            </w:pPr>
            <w:r>
              <w:rPr>
                <w:rFonts w:hint="eastAsia" w:ascii="宋体" w:hAnsi="宋体" w:eastAsia="宋体" w:cs="宋体"/>
                <w:kern w:val="0"/>
                <w:szCs w:val="21"/>
                <w:lang w:bidi="ar"/>
              </w:rPr>
              <w:t>★机械硬盘转速</w:t>
            </w:r>
          </w:p>
        </w:tc>
        <w:tc>
          <w:tcPr>
            <w:tcW w:w="4145" w:type="dxa"/>
            <w:tcBorders>
              <w:top w:val="single" w:color="000000" w:sz="4" w:space="0"/>
              <w:left w:val="single" w:color="000000" w:sz="4" w:space="0"/>
              <w:bottom w:val="single" w:color="000000" w:sz="4" w:space="0"/>
              <w:right w:val="single" w:color="000000" w:sz="4" w:space="0"/>
            </w:tcBorders>
            <w:vAlign w:val="center"/>
          </w:tcPr>
          <w:p w14:paraId="29DD0719">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292A7484">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AE798A5">
            <w:pPr>
              <w:widowControl/>
              <w:jc w:val="center"/>
              <w:textAlignment w:val="center"/>
              <w:rPr>
                <w:rFonts w:ascii="宋体" w:hAnsi="宋体" w:eastAsia="宋体" w:cs="宋体"/>
                <w:szCs w:val="21"/>
              </w:rPr>
            </w:pPr>
            <w:r>
              <w:rPr>
                <w:rFonts w:hint="eastAsia" w:ascii="宋体" w:hAnsi="宋体" w:eastAsia="宋体" w:cs="宋体"/>
                <w:kern w:val="0"/>
                <w:szCs w:val="21"/>
                <w:lang w:bidi="ar"/>
              </w:rPr>
              <w:t>17</w:t>
            </w:r>
          </w:p>
        </w:tc>
        <w:tc>
          <w:tcPr>
            <w:tcW w:w="961" w:type="dxa"/>
            <w:tcBorders>
              <w:top w:val="single" w:color="000000" w:sz="4" w:space="0"/>
              <w:left w:val="single" w:color="000000" w:sz="4" w:space="0"/>
              <w:bottom w:val="single" w:color="000000" w:sz="4" w:space="0"/>
              <w:right w:val="single" w:color="000000" w:sz="4" w:space="0"/>
            </w:tcBorders>
            <w:vAlign w:val="center"/>
          </w:tcPr>
          <w:p w14:paraId="11D7AA97">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9B8229F">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814F757">
            <w:pPr>
              <w:widowControl/>
              <w:jc w:val="center"/>
              <w:textAlignment w:val="center"/>
              <w:rPr>
                <w:rFonts w:ascii="宋体" w:hAnsi="宋体" w:eastAsia="宋体" w:cs="宋体"/>
                <w:szCs w:val="21"/>
              </w:rPr>
            </w:pPr>
            <w:r>
              <w:rPr>
                <w:rFonts w:hint="eastAsia" w:ascii="宋体" w:hAnsi="宋体" w:eastAsia="宋体" w:cs="宋体"/>
                <w:kern w:val="0"/>
                <w:szCs w:val="21"/>
                <w:lang w:bidi="ar"/>
              </w:rPr>
              <w:t>机械硬盘接口协议</w:t>
            </w:r>
          </w:p>
        </w:tc>
        <w:tc>
          <w:tcPr>
            <w:tcW w:w="4145" w:type="dxa"/>
            <w:tcBorders>
              <w:top w:val="single" w:color="000000" w:sz="4" w:space="0"/>
              <w:left w:val="single" w:color="000000" w:sz="4" w:space="0"/>
              <w:bottom w:val="single" w:color="000000" w:sz="4" w:space="0"/>
              <w:right w:val="single" w:color="000000" w:sz="4" w:space="0"/>
            </w:tcBorders>
            <w:vAlign w:val="center"/>
          </w:tcPr>
          <w:p w14:paraId="6761ACAE">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27345E3C">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CC4B59B">
            <w:pPr>
              <w:widowControl/>
              <w:jc w:val="center"/>
              <w:textAlignment w:val="center"/>
              <w:rPr>
                <w:rFonts w:ascii="宋体" w:hAnsi="宋体" w:eastAsia="宋体" w:cs="宋体"/>
                <w:szCs w:val="21"/>
              </w:rPr>
            </w:pPr>
            <w:r>
              <w:rPr>
                <w:rFonts w:hint="eastAsia" w:ascii="宋体" w:hAnsi="宋体" w:eastAsia="宋体" w:cs="宋体"/>
                <w:kern w:val="0"/>
                <w:szCs w:val="21"/>
                <w:lang w:bidi="ar"/>
              </w:rPr>
              <w:t>18</w:t>
            </w:r>
          </w:p>
        </w:tc>
        <w:tc>
          <w:tcPr>
            <w:tcW w:w="961" w:type="dxa"/>
            <w:tcBorders>
              <w:top w:val="single" w:color="000000" w:sz="4" w:space="0"/>
              <w:left w:val="single" w:color="000000" w:sz="4" w:space="0"/>
              <w:bottom w:val="single" w:color="000000" w:sz="4" w:space="0"/>
              <w:right w:val="single" w:color="000000" w:sz="4" w:space="0"/>
            </w:tcBorders>
            <w:vAlign w:val="center"/>
          </w:tcPr>
          <w:p w14:paraId="0177EA5B">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70665FE0">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27904C5">
            <w:pPr>
              <w:widowControl/>
              <w:jc w:val="center"/>
              <w:textAlignment w:val="center"/>
              <w:rPr>
                <w:rFonts w:ascii="宋体" w:hAnsi="宋体" w:eastAsia="宋体" w:cs="宋体"/>
                <w:szCs w:val="21"/>
              </w:rPr>
            </w:pPr>
            <w:r>
              <w:rPr>
                <w:rFonts w:hint="eastAsia" w:ascii="宋体" w:hAnsi="宋体" w:eastAsia="宋体" w:cs="宋体"/>
                <w:kern w:val="0"/>
                <w:szCs w:val="21"/>
                <w:lang w:bidi="ar"/>
              </w:rPr>
              <w:t>★机械硬盘形态</w:t>
            </w:r>
          </w:p>
        </w:tc>
        <w:tc>
          <w:tcPr>
            <w:tcW w:w="4145" w:type="dxa"/>
            <w:tcBorders>
              <w:top w:val="single" w:color="000000" w:sz="4" w:space="0"/>
              <w:left w:val="single" w:color="000000" w:sz="4" w:space="0"/>
              <w:bottom w:val="single" w:color="000000" w:sz="4" w:space="0"/>
              <w:right w:val="single" w:color="000000" w:sz="4" w:space="0"/>
            </w:tcBorders>
            <w:vAlign w:val="center"/>
          </w:tcPr>
          <w:p w14:paraId="17B8CA44">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6BDE3451">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F0FDADF">
            <w:pPr>
              <w:widowControl/>
              <w:jc w:val="center"/>
              <w:textAlignment w:val="center"/>
              <w:rPr>
                <w:rFonts w:ascii="宋体" w:hAnsi="宋体" w:eastAsia="宋体" w:cs="宋体"/>
                <w:szCs w:val="21"/>
              </w:rPr>
            </w:pPr>
            <w:r>
              <w:rPr>
                <w:rFonts w:hint="eastAsia" w:ascii="宋体" w:hAnsi="宋体" w:eastAsia="宋体" w:cs="宋体"/>
                <w:kern w:val="0"/>
                <w:szCs w:val="21"/>
                <w:lang w:bidi="ar"/>
              </w:rPr>
              <w:t>19</w:t>
            </w:r>
          </w:p>
        </w:tc>
        <w:tc>
          <w:tcPr>
            <w:tcW w:w="961" w:type="dxa"/>
            <w:tcBorders>
              <w:top w:val="single" w:color="000000" w:sz="4" w:space="0"/>
              <w:left w:val="single" w:color="000000" w:sz="4" w:space="0"/>
              <w:bottom w:val="single" w:color="000000" w:sz="4" w:space="0"/>
              <w:right w:val="single" w:color="000000" w:sz="4" w:space="0"/>
            </w:tcBorders>
            <w:vAlign w:val="center"/>
          </w:tcPr>
          <w:p w14:paraId="3E4C63E5">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3A11B9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6AC29B4">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固态存储接口协议</w:t>
            </w:r>
          </w:p>
        </w:tc>
        <w:tc>
          <w:tcPr>
            <w:tcW w:w="4145" w:type="dxa"/>
            <w:tcBorders>
              <w:top w:val="single" w:color="000000" w:sz="4" w:space="0"/>
              <w:left w:val="single" w:color="000000" w:sz="4" w:space="0"/>
              <w:bottom w:val="single" w:color="000000" w:sz="4" w:space="0"/>
              <w:right w:val="single" w:color="000000" w:sz="4" w:space="0"/>
            </w:tcBorders>
            <w:vAlign w:val="center"/>
          </w:tcPr>
          <w:p w14:paraId="35C89A8F">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2F22D911">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689F57F">
            <w:pPr>
              <w:widowControl/>
              <w:jc w:val="center"/>
              <w:textAlignment w:val="center"/>
              <w:rPr>
                <w:rFonts w:ascii="宋体" w:hAnsi="宋体" w:eastAsia="宋体" w:cs="宋体"/>
                <w:szCs w:val="21"/>
              </w:rPr>
            </w:pPr>
            <w:r>
              <w:rPr>
                <w:rFonts w:hint="eastAsia" w:ascii="宋体" w:hAnsi="宋体" w:eastAsia="宋体" w:cs="宋体"/>
                <w:kern w:val="0"/>
                <w:szCs w:val="21"/>
                <w:lang w:bidi="ar"/>
              </w:rPr>
              <w:t>20</w:t>
            </w:r>
          </w:p>
        </w:tc>
        <w:tc>
          <w:tcPr>
            <w:tcW w:w="961" w:type="dxa"/>
            <w:tcBorders>
              <w:top w:val="single" w:color="000000" w:sz="4" w:space="0"/>
              <w:left w:val="single" w:color="000000" w:sz="4" w:space="0"/>
              <w:bottom w:val="single" w:color="000000" w:sz="4" w:space="0"/>
              <w:right w:val="single" w:color="000000" w:sz="4" w:space="0"/>
            </w:tcBorders>
            <w:vAlign w:val="center"/>
          </w:tcPr>
          <w:p w14:paraId="359BDC88">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7682D9D">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2AAC291">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★固态存储形态</w:t>
            </w:r>
          </w:p>
        </w:tc>
        <w:tc>
          <w:tcPr>
            <w:tcW w:w="4145" w:type="dxa"/>
            <w:tcBorders>
              <w:top w:val="single" w:color="000000" w:sz="4" w:space="0"/>
              <w:left w:val="single" w:color="000000" w:sz="4" w:space="0"/>
              <w:bottom w:val="single" w:color="000000" w:sz="4" w:space="0"/>
              <w:right w:val="single" w:color="000000" w:sz="4" w:space="0"/>
            </w:tcBorders>
            <w:vAlign w:val="center"/>
          </w:tcPr>
          <w:p w14:paraId="5BF7090B">
            <w:pPr>
              <w:widowControl/>
              <w:jc w:val="left"/>
              <w:textAlignment w:val="center"/>
              <w:rPr>
                <w:rFonts w:ascii="宋体" w:hAnsi="宋体" w:eastAsia="宋体" w:cs="宋体"/>
                <w:szCs w:val="21"/>
              </w:rPr>
            </w:pPr>
            <w:r>
              <w:rPr>
                <w:rFonts w:hint="eastAsia" w:ascii="宋体" w:hAnsi="宋体" w:eastAsia="宋体" w:cs="宋体"/>
                <w:kern w:val="0"/>
                <w:szCs w:val="21"/>
                <w:lang w:bidi="ar"/>
              </w:rPr>
              <w:t>采用插卡或板载等形态，可选用符合M.2 或 2.5 寸 SATA 或 mSATA 等标准的插卡形态</w:t>
            </w:r>
          </w:p>
        </w:tc>
      </w:tr>
      <w:tr w14:paraId="2136CADA">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6EE347E">
            <w:pPr>
              <w:widowControl/>
              <w:jc w:val="center"/>
              <w:textAlignment w:val="center"/>
              <w:rPr>
                <w:rFonts w:ascii="宋体" w:hAnsi="宋体" w:eastAsia="宋体" w:cs="宋体"/>
                <w:szCs w:val="21"/>
              </w:rPr>
            </w:pPr>
            <w:r>
              <w:rPr>
                <w:rFonts w:hint="eastAsia" w:ascii="宋体" w:hAnsi="宋体" w:eastAsia="宋体" w:cs="宋体"/>
                <w:kern w:val="0"/>
                <w:szCs w:val="21"/>
                <w:lang w:bidi="ar"/>
              </w:rPr>
              <w:t>21</w:t>
            </w:r>
          </w:p>
        </w:tc>
        <w:tc>
          <w:tcPr>
            <w:tcW w:w="961" w:type="dxa"/>
            <w:tcBorders>
              <w:top w:val="single" w:color="000000" w:sz="4" w:space="0"/>
              <w:left w:val="single" w:color="000000" w:sz="4" w:space="0"/>
              <w:bottom w:val="single" w:color="000000" w:sz="4" w:space="0"/>
              <w:right w:val="single" w:color="000000" w:sz="4" w:space="0"/>
            </w:tcBorders>
            <w:vAlign w:val="center"/>
          </w:tcPr>
          <w:p w14:paraId="5B60C560">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A80DA8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C4C410A">
            <w:pPr>
              <w:widowControl/>
              <w:jc w:val="center"/>
              <w:textAlignment w:val="center"/>
              <w:rPr>
                <w:rFonts w:ascii="宋体" w:hAnsi="宋体" w:eastAsia="宋体" w:cs="宋体"/>
                <w:szCs w:val="21"/>
              </w:rPr>
            </w:pPr>
            <w:r>
              <w:rPr>
                <w:rFonts w:hint="eastAsia" w:ascii="宋体" w:hAnsi="宋体" w:eastAsia="宋体" w:cs="宋体"/>
                <w:kern w:val="0"/>
                <w:szCs w:val="21"/>
                <w:lang w:bidi="ar"/>
              </w:rPr>
              <w:t>存储设备扩展盘位</w:t>
            </w:r>
          </w:p>
        </w:tc>
        <w:tc>
          <w:tcPr>
            <w:tcW w:w="4145" w:type="dxa"/>
            <w:tcBorders>
              <w:top w:val="single" w:color="000000" w:sz="4" w:space="0"/>
              <w:left w:val="single" w:color="000000" w:sz="4" w:space="0"/>
              <w:bottom w:val="single" w:color="000000" w:sz="4" w:space="0"/>
              <w:right w:val="single" w:color="000000" w:sz="4" w:space="0"/>
            </w:tcBorders>
            <w:vAlign w:val="center"/>
          </w:tcPr>
          <w:p w14:paraId="0467E7DD">
            <w:pPr>
              <w:widowControl/>
              <w:jc w:val="left"/>
              <w:textAlignment w:val="center"/>
              <w:rPr>
                <w:rFonts w:ascii="宋体" w:hAnsi="宋体" w:eastAsia="宋体" w:cs="宋体"/>
                <w:szCs w:val="21"/>
              </w:rPr>
            </w:pPr>
            <w:r>
              <w:rPr>
                <w:rFonts w:hint="eastAsia" w:ascii="宋体" w:hAnsi="宋体" w:eastAsia="宋体" w:cs="宋体"/>
                <w:kern w:val="0"/>
                <w:szCs w:val="21"/>
                <w:lang w:bidi="ar"/>
              </w:rPr>
              <w:t>≥1</w:t>
            </w:r>
          </w:p>
        </w:tc>
      </w:tr>
      <w:tr w14:paraId="3C160454">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E10BE33">
            <w:pPr>
              <w:widowControl/>
              <w:jc w:val="center"/>
              <w:textAlignment w:val="center"/>
              <w:rPr>
                <w:rFonts w:ascii="宋体" w:hAnsi="宋体" w:eastAsia="宋体" w:cs="宋体"/>
                <w:szCs w:val="21"/>
              </w:rPr>
            </w:pPr>
            <w:r>
              <w:rPr>
                <w:rFonts w:hint="eastAsia" w:ascii="宋体" w:hAnsi="宋体" w:eastAsia="宋体" w:cs="宋体"/>
                <w:kern w:val="0"/>
                <w:szCs w:val="21"/>
                <w:lang w:bidi="ar"/>
              </w:rPr>
              <w:t>22</w:t>
            </w:r>
          </w:p>
        </w:tc>
        <w:tc>
          <w:tcPr>
            <w:tcW w:w="961" w:type="dxa"/>
            <w:tcBorders>
              <w:top w:val="single" w:color="000000" w:sz="4" w:space="0"/>
              <w:left w:val="single" w:color="000000" w:sz="4" w:space="0"/>
              <w:bottom w:val="single" w:color="000000" w:sz="4" w:space="0"/>
              <w:right w:val="single" w:color="000000" w:sz="4" w:space="0"/>
            </w:tcBorders>
            <w:vAlign w:val="center"/>
          </w:tcPr>
          <w:p w14:paraId="735D7C6C">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47B298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3F50844">
            <w:pPr>
              <w:widowControl/>
              <w:jc w:val="center"/>
              <w:textAlignment w:val="center"/>
              <w:rPr>
                <w:rFonts w:ascii="宋体" w:hAnsi="宋体" w:eastAsia="宋体" w:cs="宋体"/>
                <w:szCs w:val="21"/>
              </w:rPr>
            </w:pPr>
            <w:r>
              <w:rPr>
                <w:rFonts w:hint="eastAsia" w:ascii="宋体" w:hAnsi="宋体" w:eastAsia="宋体" w:cs="宋体"/>
                <w:kern w:val="0"/>
                <w:szCs w:val="21"/>
                <w:lang w:bidi="ar"/>
              </w:rPr>
              <w:t>★存储设备其他参数要求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4A4B0BF1">
            <w:pPr>
              <w:widowControl/>
              <w:jc w:val="left"/>
              <w:textAlignment w:val="center"/>
              <w:rPr>
                <w:rFonts w:ascii="宋体" w:hAnsi="宋体" w:eastAsia="宋体" w:cs="宋体"/>
                <w:szCs w:val="21"/>
              </w:rPr>
            </w:pPr>
            <w:r>
              <w:rPr>
                <w:rFonts w:hint="eastAsia" w:ascii="宋体" w:hAnsi="宋体" w:eastAsia="宋体" w:cs="宋体"/>
                <w:kern w:val="0"/>
                <w:szCs w:val="21"/>
                <w:lang w:bidi="ar"/>
              </w:rPr>
              <w:t>a)固态盘应符合SJ/T11654相关规定；</w:t>
            </w:r>
          </w:p>
        </w:tc>
      </w:tr>
      <w:tr w14:paraId="0130F4BF">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3B0D3F2">
            <w:pPr>
              <w:widowControl/>
              <w:jc w:val="center"/>
              <w:textAlignment w:val="center"/>
              <w:rPr>
                <w:rFonts w:ascii="宋体" w:hAnsi="宋体" w:eastAsia="宋体" w:cs="宋体"/>
                <w:szCs w:val="21"/>
              </w:rPr>
            </w:pPr>
            <w:r>
              <w:rPr>
                <w:rFonts w:hint="eastAsia" w:ascii="宋体" w:hAnsi="宋体" w:eastAsia="宋体" w:cs="宋体"/>
                <w:kern w:val="0"/>
                <w:szCs w:val="21"/>
                <w:lang w:bidi="ar"/>
              </w:rPr>
              <w:t>23</w:t>
            </w:r>
          </w:p>
        </w:tc>
        <w:tc>
          <w:tcPr>
            <w:tcW w:w="961" w:type="dxa"/>
            <w:tcBorders>
              <w:top w:val="single" w:color="000000" w:sz="4" w:space="0"/>
              <w:left w:val="single" w:color="000000" w:sz="4" w:space="0"/>
              <w:bottom w:val="single" w:color="000000" w:sz="4" w:space="0"/>
              <w:right w:val="single" w:color="000000" w:sz="4" w:space="0"/>
            </w:tcBorders>
            <w:vAlign w:val="center"/>
          </w:tcPr>
          <w:p w14:paraId="21BFC50E">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54F77144">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显卡规格</w:t>
            </w:r>
          </w:p>
        </w:tc>
        <w:tc>
          <w:tcPr>
            <w:tcW w:w="1728" w:type="dxa"/>
            <w:tcBorders>
              <w:top w:val="single" w:color="000000" w:sz="4" w:space="0"/>
              <w:left w:val="single" w:color="000000" w:sz="4" w:space="0"/>
              <w:bottom w:val="single" w:color="000000" w:sz="4" w:space="0"/>
              <w:right w:val="single" w:color="000000" w:sz="4" w:space="0"/>
            </w:tcBorders>
            <w:vAlign w:val="center"/>
          </w:tcPr>
          <w:p w14:paraId="33C12CF9">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★显卡类型</w:t>
            </w:r>
          </w:p>
        </w:tc>
        <w:tc>
          <w:tcPr>
            <w:tcW w:w="4145" w:type="dxa"/>
            <w:tcBorders>
              <w:top w:val="single" w:color="000000" w:sz="4" w:space="0"/>
              <w:left w:val="single" w:color="000000" w:sz="4" w:space="0"/>
              <w:bottom w:val="single" w:color="000000" w:sz="4" w:space="0"/>
              <w:right w:val="single" w:color="000000" w:sz="4" w:space="0"/>
            </w:tcBorders>
            <w:vAlign w:val="center"/>
          </w:tcPr>
          <w:p w14:paraId="14E71C2F">
            <w:pPr>
              <w:widowControl/>
              <w:jc w:val="left"/>
              <w:textAlignment w:val="center"/>
              <w:rPr>
                <w:rFonts w:ascii="宋体" w:hAnsi="宋体" w:eastAsia="宋体" w:cs="宋体"/>
                <w:szCs w:val="21"/>
              </w:rPr>
            </w:pPr>
            <w:r>
              <w:rPr>
                <w:rFonts w:hint="eastAsia" w:ascii="宋体" w:hAnsi="宋体" w:eastAsia="宋体" w:cs="宋体"/>
                <w:kern w:val="0"/>
                <w:szCs w:val="21"/>
                <w:lang w:bidi="ar"/>
              </w:rPr>
              <w:t>独立显卡</w:t>
            </w:r>
          </w:p>
        </w:tc>
      </w:tr>
      <w:tr w14:paraId="1B0F840C">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E29E34E">
            <w:pPr>
              <w:widowControl/>
              <w:jc w:val="center"/>
              <w:textAlignment w:val="center"/>
              <w:rPr>
                <w:rFonts w:ascii="宋体" w:hAnsi="宋体" w:eastAsia="宋体" w:cs="宋体"/>
                <w:szCs w:val="21"/>
              </w:rPr>
            </w:pPr>
            <w:r>
              <w:rPr>
                <w:rFonts w:hint="eastAsia" w:ascii="宋体" w:hAnsi="宋体" w:eastAsia="宋体" w:cs="宋体"/>
                <w:kern w:val="0"/>
                <w:szCs w:val="21"/>
                <w:lang w:bidi="ar"/>
              </w:rPr>
              <w:t>24</w:t>
            </w:r>
          </w:p>
        </w:tc>
        <w:tc>
          <w:tcPr>
            <w:tcW w:w="961" w:type="dxa"/>
            <w:tcBorders>
              <w:top w:val="single" w:color="000000" w:sz="4" w:space="0"/>
              <w:left w:val="single" w:color="000000" w:sz="4" w:space="0"/>
              <w:bottom w:val="single" w:color="000000" w:sz="4" w:space="0"/>
              <w:right w:val="single" w:color="000000" w:sz="4" w:space="0"/>
            </w:tcBorders>
            <w:vAlign w:val="center"/>
          </w:tcPr>
          <w:p w14:paraId="38020FB7">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2219F65">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EECBD36">
            <w:pPr>
              <w:widowControl/>
              <w:jc w:val="center"/>
              <w:textAlignment w:val="center"/>
              <w:rPr>
                <w:rFonts w:ascii="宋体" w:hAnsi="宋体" w:eastAsia="宋体" w:cs="宋体"/>
                <w:szCs w:val="21"/>
              </w:rPr>
            </w:pPr>
            <w:r>
              <w:rPr>
                <w:rFonts w:hint="eastAsia" w:ascii="宋体" w:hAnsi="宋体" w:eastAsia="宋体" w:cs="宋体"/>
                <w:kern w:val="0"/>
                <w:szCs w:val="21"/>
                <w:lang w:bidi="ar"/>
              </w:rPr>
              <w:t>★独立显卡显存类型</w:t>
            </w:r>
          </w:p>
        </w:tc>
        <w:tc>
          <w:tcPr>
            <w:tcW w:w="4145" w:type="dxa"/>
            <w:tcBorders>
              <w:top w:val="single" w:color="000000" w:sz="4" w:space="0"/>
              <w:left w:val="single" w:color="000000" w:sz="4" w:space="0"/>
              <w:bottom w:val="single" w:color="000000" w:sz="4" w:space="0"/>
              <w:right w:val="single" w:color="000000" w:sz="4" w:space="0"/>
            </w:tcBorders>
            <w:vAlign w:val="center"/>
          </w:tcPr>
          <w:p w14:paraId="7B237A15">
            <w:pPr>
              <w:widowControl/>
              <w:jc w:val="left"/>
              <w:textAlignment w:val="center"/>
              <w:rPr>
                <w:rFonts w:ascii="宋体" w:hAnsi="宋体" w:eastAsia="宋体" w:cs="宋体"/>
                <w:szCs w:val="21"/>
              </w:rPr>
            </w:pPr>
            <w:r>
              <w:rPr>
                <w:rFonts w:hint="eastAsia" w:ascii="宋体" w:hAnsi="宋体" w:eastAsia="宋体" w:cs="宋体"/>
                <w:kern w:val="0"/>
                <w:szCs w:val="21"/>
                <w:lang w:bidi="ar"/>
              </w:rPr>
              <w:t>配置独立显卡，显存类型应为DDR4或以上</w:t>
            </w:r>
          </w:p>
        </w:tc>
      </w:tr>
      <w:tr w14:paraId="4E5EAB09">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D49831F">
            <w:pPr>
              <w:widowControl/>
              <w:jc w:val="center"/>
              <w:textAlignment w:val="center"/>
              <w:rPr>
                <w:rFonts w:ascii="宋体" w:hAnsi="宋体" w:eastAsia="宋体" w:cs="宋体"/>
                <w:szCs w:val="21"/>
              </w:rPr>
            </w:pPr>
            <w:r>
              <w:rPr>
                <w:rFonts w:hint="eastAsia" w:ascii="宋体" w:hAnsi="宋体" w:eastAsia="宋体" w:cs="宋体"/>
                <w:kern w:val="0"/>
                <w:szCs w:val="21"/>
                <w:lang w:bidi="ar"/>
              </w:rPr>
              <w:t>25</w:t>
            </w:r>
          </w:p>
        </w:tc>
        <w:tc>
          <w:tcPr>
            <w:tcW w:w="961" w:type="dxa"/>
            <w:tcBorders>
              <w:top w:val="single" w:color="000000" w:sz="4" w:space="0"/>
              <w:left w:val="single" w:color="000000" w:sz="4" w:space="0"/>
              <w:bottom w:val="single" w:color="000000" w:sz="4" w:space="0"/>
              <w:right w:val="single" w:color="000000" w:sz="4" w:space="0"/>
            </w:tcBorders>
            <w:vAlign w:val="center"/>
          </w:tcPr>
          <w:p w14:paraId="48381008">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9CBDF98">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D4D9826">
            <w:pPr>
              <w:widowControl/>
              <w:jc w:val="center"/>
              <w:textAlignment w:val="center"/>
              <w:rPr>
                <w:rFonts w:ascii="宋体" w:hAnsi="宋体" w:eastAsia="宋体" w:cs="宋体"/>
                <w:szCs w:val="21"/>
              </w:rPr>
            </w:pPr>
            <w:r>
              <w:rPr>
                <w:rFonts w:hint="eastAsia" w:ascii="宋体" w:hAnsi="宋体" w:eastAsia="宋体" w:cs="宋体"/>
                <w:kern w:val="0"/>
                <w:szCs w:val="21"/>
                <w:lang w:bidi="ar"/>
              </w:rPr>
              <w:t>★独立显卡显存位宽</w:t>
            </w:r>
          </w:p>
        </w:tc>
        <w:tc>
          <w:tcPr>
            <w:tcW w:w="4145" w:type="dxa"/>
            <w:tcBorders>
              <w:top w:val="single" w:color="000000" w:sz="4" w:space="0"/>
              <w:left w:val="single" w:color="000000" w:sz="4" w:space="0"/>
              <w:bottom w:val="single" w:color="000000" w:sz="4" w:space="0"/>
              <w:right w:val="single" w:color="000000" w:sz="4" w:space="0"/>
            </w:tcBorders>
            <w:vAlign w:val="center"/>
          </w:tcPr>
          <w:p w14:paraId="74D299AE">
            <w:pPr>
              <w:widowControl/>
              <w:jc w:val="left"/>
              <w:textAlignment w:val="center"/>
              <w:rPr>
                <w:rFonts w:ascii="宋体" w:hAnsi="宋体" w:eastAsia="宋体" w:cs="宋体"/>
                <w:szCs w:val="21"/>
              </w:rPr>
            </w:pPr>
            <w:r>
              <w:rPr>
                <w:rFonts w:hint="eastAsia" w:ascii="宋体" w:hAnsi="宋体" w:eastAsia="宋体" w:cs="宋体"/>
                <w:kern w:val="0"/>
                <w:szCs w:val="21"/>
                <w:lang w:bidi="ar"/>
              </w:rPr>
              <w:t>配置独立显卡，显存位宽≥128 位</w:t>
            </w:r>
          </w:p>
        </w:tc>
      </w:tr>
      <w:tr w14:paraId="179C65D2">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0D457CE">
            <w:pPr>
              <w:widowControl/>
              <w:jc w:val="center"/>
              <w:textAlignment w:val="center"/>
              <w:rPr>
                <w:rFonts w:ascii="宋体" w:hAnsi="宋体" w:eastAsia="宋体" w:cs="宋体"/>
                <w:szCs w:val="21"/>
              </w:rPr>
            </w:pPr>
            <w:r>
              <w:rPr>
                <w:rFonts w:hint="eastAsia" w:ascii="宋体" w:hAnsi="宋体" w:eastAsia="宋体" w:cs="宋体"/>
                <w:kern w:val="0"/>
                <w:szCs w:val="21"/>
                <w:lang w:bidi="ar"/>
              </w:rPr>
              <w:t>26</w:t>
            </w:r>
          </w:p>
        </w:tc>
        <w:tc>
          <w:tcPr>
            <w:tcW w:w="961" w:type="dxa"/>
            <w:tcBorders>
              <w:top w:val="single" w:color="000000" w:sz="4" w:space="0"/>
              <w:left w:val="single" w:color="000000" w:sz="4" w:space="0"/>
              <w:bottom w:val="single" w:color="000000" w:sz="4" w:space="0"/>
              <w:right w:val="single" w:color="000000" w:sz="4" w:space="0"/>
            </w:tcBorders>
            <w:vAlign w:val="center"/>
          </w:tcPr>
          <w:p w14:paraId="0D394405">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8F3208C">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234858E">
            <w:pPr>
              <w:widowControl/>
              <w:jc w:val="center"/>
              <w:textAlignment w:val="center"/>
              <w:rPr>
                <w:rFonts w:ascii="宋体" w:hAnsi="宋体" w:eastAsia="宋体" w:cs="宋体"/>
                <w:szCs w:val="21"/>
              </w:rPr>
            </w:pPr>
            <w:r>
              <w:rPr>
                <w:rFonts w:hint="eastAsia" w:ascii="宋体" w:hAnsi="宋体" w:eastAsia="宋体" w:cs="宋体"/>
                <w:kern w:val="0"/>
                <w:szCs w:val="21"/>
                <w:lang w:bidi="ar"/>
              </w:rPr>
              <w:t>★独立显卡显存容量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43F48B9A">
            <w:pPr>
              <w:widowControl/>
              <w:jc w:val="left"/>
              <w:textAlignment w:val="center"/>
              <w:rPr>
                <w:rFonts w:ascii="宋体" w:hAnsi="宋体" w:eastAsia="宋体" w:cs="宋体"/>
                <w:szCs w:val="21"/>
              </w:rPr>
            </w:pPr>
            <w:r>
              <w:rPr>
                <w:rFonts w:hint="eastAsia" w:ascii="宋体" w:hAnsi="宋体" w:eastAsia="宋体" w:cs="宋体"/>
                <w:kern w:val="0"/>
                <w:szCs w:val="21"/>
                <w:lang w:bidi="ar"/>
              </w:rPr>
              <w:t>配置独立显卡，显存容量≥4GB</w:t>
            </w:r>
          </w:p>
        </w:tc>
      </w:tr>
      <w:tr w14:paraId="0C602983">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5FAD8B7">
            <w:pPr>
              <w:widowControl/>
              <w:jc w:val="center"/>
              <w:textAlignment w:val="center"/>
              <w:rPr>
                <w:rFonts w:ascii="宋体" w:hAnsi="宋体" w:eastAsia="宋体" w:cs="宋体"/>
                <w:szCs w:val="21"/>
              </w:rPr>
            </w:pPr>
            <w:r>
              <w:rPr>
                <w:rFonts w:hint="eastAsia" w:ascii="宋体" w:hAnsi="宋体" w:eastAsia="宋体" w:cs="宋体"/>
                <w:kern w:val="0"/>
                <w:szCs w:val="21"/>
                <w:lang w:bidi="ar"/>
              </w:rPr>
              <w:t>27</w:t>
            </w:r>
          </w:p>
        </w:tc>
        <w:tc>
          <w:tcPr>
            <w:tcW w:w="961" w:type="dxa"/>
            <w:tcBorders>
              <w:top w:val="single" w:color="000000" w:sz="4" w:space="0"/>
              <w:left w:val="single" w:color="000000" w:sz="4" w:space="0"/>
              <w:bottom w:val="single" w:color="000000" w:sz="4" w:space="0"/>
              <w:right w:val="single" w:color="000000" w:sz="4" w:space="0"/>
            </w:tcBorders>
            <w:vAlign w:val="center"/>
          </w:tcPr>
          <w:p w14:paraId="6358E3DB">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42A40AB">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3FFC07B">
            <w:pPr>
              <w:widowControl/>
              <w:jc w:val="center"/>
              <w:textAlignment w:val="center"/>
              <w:rPr>
                <w:rFonts w:ascii="宋体" w:hAnsi="宋体" w:eastAsia="宋体" w:cs="宋体"/>
                <w:szCs w:val="21"/>
              </w:rPr>
            </w:pPr>
            <w:r>
              <w:rPr>
                <w:rFonts w:hint="eastAsia" w:ascii="宋体" w:hAnsi="宋体" w:eastAsia="宋体" w:cs="宋体"/>
                <w:kern w:val="0"/>
                <w:szCs w:val="21"/>
                <w:lang w:bidi="ar"/>
              </w:rPr>
              <w:t>独立显卡接口协议</w:t>
            </w:r>
          </w:p>
        </w:tc>
        <w:tc>
          <w:tcPr>
            <w:tcW w:w="4145" w:type="dxa"/>
            <w:tcBorders>
              <w:top w:val="single" w:color="000000" w:sz="4" w:space="0"/>
              <w:left w:val="single" w:color="000000" w:sz="4" w:space="0"/>
              <w:bottom w:val="single" w:color="000000" w:sz="4" w:space="0"/>
              <w:right w:val="single" w:color="000000" w:sz="4" w:space="0"/>
            </w:tcBorders>
            <w:vAlign w:val="center"/>
          </w:tcPr>
          <w:p w14:paraId="4587F8CA">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 PCIe 协议版本大于等于 3.0 的独立显卡接口协议</w:t>
            </w:r>
          </w:p>
        </w:tc>
      </w:tr>
      <w:tr w14:paraId="2EDE608C">
        <w:tblPrEx>
          <w:tblCellMar>
            <w:top w:w="0" w:type="dxa"/>
            <w:left w:w="108" w:type="dxa"/>
            <w:bottom w:w="0" w:type="dxa"/>
            <w:right w:w="108" w:type="dxa"/>
          </w:tblCellMar>
        </w:tblPrEx>
        <w:trPr>
          <w:trHeight w:val="5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0254F0B">
            <w:pPr>
              <w:widowControl/>
              <w:jc w:val="center"/>
              <w:textAlignment w:val="center"/>
              <w:rPr>
                <w:rFonts w:ascii="宋体" w:hAnsi="宋体" w:eastAsia="宋体" w:cs="宋体"/>
                <w:szCs w:val="21"/>
              </w:rPr>
            </w:pPr>
            <w:r>
              <w:rPr>
                <w:rFonts w:hint="eastAsia" w:ascii="宋体" w:hAnsi="宋体" w:eastAsia="宋体" w:cs="宋体"/>
                <w:kern w:val="0"/>
                <w:szCs w:val="21"/>
                <w:lang w:bidi="ar"/>
              </w:rPr>
              <w:t>38</w:t>
            </w:r>
          </w:p>
        </w:tc>
        <w:tc>
          <w:tcPr>
            <w:tcW w:w="961" w:type="dxa"/>
            <w:tcBorders>
              <w:top w:val="single" w:color="000000" w:sz="4" w:space="0"/>
              <w:left w:val="single" w:color="000000" w:sz="4" w:space="0"/>
              <w:bottom w:val="single" w:color="000000" w:sz="4" w:space="0"/>
              <w:right w:val="single" w:color="000000" w:sz="4" w:space="0"/>
            </w:tcBorders>
            <w:vAlign w:val="center"/>
          </w:tcPr>
          <w:p w14:paraId="12564BA4">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13A0829C">
            <w:pPr>
              <w:widowControl/>
              <w:jc w:val="center"/>
              <w:textAlignment w:val="center"/>
              <w:rPr>
                <w:rFonts w:ascii="宋体" w:hAnsi="宋体" w:eastAsia="宋体" w:cs="宋体"/>
                <w:szCs w:val="21"/>
              </w:rPr>
            </w:pPr>
            <w:r>
              <w:rPr>
                <w:rFonts w:hint="eastAsia" w:ascii="宋体" w:hAnsi="宋体" w:eastAsia="宋体" w:cs="宋体"/>
                <w:kern w:val="0"/>
                <w:szCs w:val="21"/>
                <w:lang w:bidi="ar"/>
              </w:rPr>
              <w:t>外设规格</w:t>
            </w:r>
          </w:p>
        </w:tc>
        <w:tc>
          <w:tcPr>
            <w:tcW w:w="1728" w:type="dxa"/>
            <w:tcBorders>
              <w:top w:val="single" w:color="000000" w:sz="4" w:space="0"/>
              <w:left w:val="single" w:color="000000" w:sz="4" w:space="0"/>
              <w:bottom w:val="single" w:color="000000" w:sz="4" w:space="0"/>
              <w:right w:val="single" w:color="000000" w:sz="4" w:space="0"/>
            </w:tcBorders>
            <w:vAlign w:val="center"/>
          </w:tcPr>
          <w:p w14:paraId="0FBF5EB6">
            <w:pPr>
              <w:widowControl/>
              <w:jc w:val="center"/>
              <w:textAlignment w:val="center"/>
              <w:rPr>
                <w:rFonts w:ascii="宋体" w:hAnsi="宋体" w:eastAsia="宋体" w:cs="宋体"/>
                <w:szCs w:val="21"/>
              </w:rPr>
            </w:pPr>
            <w:r>
              <w:rPr>
                <w:rFonts w:hint="eastAsia" w:ascii="宋体" w:hAnsi="宋体" w:eastAsia="宋体" w:cs="宋体"/>
                <w:kern w:val="0"/>
                <w:szCs w:val="21"/>
                <w:lang w:bidi="ar"/>
              </w:rPr>
              <w:t>传声器数量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3BA11CE5">
            <w:pPr>
              <w:widowControl/>
              <w:jc w:val="left"/>
              <w:textAlignment w:val="center"/>
              <w:rPr>
                <w:rFonts w:ascii="宋体" w:hAnsi="宋体" w:eastAsia="宋体" w:cs="宋体"/>
                <w:szCs w:val="21"/>
              </w:rPr>
            </w:pPr>
            <w:r>
              <w:rPr>
                <w:rFonts w:hint="eastAsia" w:ascii="宋体" w:hAnsi="宋体" w:eastAsia="宋体" w:cs="宋体"/>
                <w:kern w:val="0"/>
                <w:szCs w:val="21"/>
                <w:lang w:bidi="ar"/>
              </w:rPr>
              <w:t>≥0</w:t>
            </w:r>
          </w:p>
        </w:tc>
      </w:tr>
      <w:tr w14:paraId="0CB35BA5">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42AAF28">
            <w:pPr>
              <w:widowControl/>
              <w:jc w:val="center"/>
              <w:textAlignment w:val="center"/>
              <w:rPr>
                <w:rFonts w:ascii="宋体" w:hAnsi="宋体" w:eastAsia="宋体" w:cs="宋体"/>
                <w:szCs w:val="21"/>
              </w:rPr>
            </w:pPr>
            <w:r>
              <w:rPr>
                <w:rFonts w:hint="eastAsia" w:ascii="宋体" w:hAnsi="宋体" w:eastAsia="宋体" w:cs="宋体"/>
                <w:kern w:val="0"/>
                <w:szCs w:val="21"/>
                <w:lang w:bidi="ar"/>
              </w:rPr>
              <w:t>39</w:t>
            </w:r>
          </w:p>
        </w:tc>
        <w:tc>
          <w:tcPr>
            <w:tcW w:w="961" w:type="dxa"/>
            <w:tcBorders>
              <w:top w:val="single" w:color="000000" w:sz="4" w:space="0"/>
              <w:left w:val="single" w:color="000000" w:sz="4" w:space="0"/>
              <w:bottom w:val="single" w:color="000000" w:sz="4" w:space="0"/>
              <w:right w:val="single" w:color="000000" w:sz="4" w:space="0"/>
            </w:tcBorders>
            <w:vAlign w:val="center"/>
          </w:tcPr>
          <w:p w14:paraId="148E5246">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2F6F882">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7A86C17">
            <w:pPr>
              <w:widowControl/>
              <w:jc w:val="center"/>
              <w:textAlignment w:val="center"/>
              <w:rPr>
                <w:rFonts w:ascii="宋体" w:hAnsi="宋体" w:eastAsia="宋体" w:cs="宋体"/>
                <w:szCs w:val="21"/>
              </w:rPr>
            </w:pPr>
            <w:r>
              <w:rPr>
                <w:rFonts w:hint="eastAsia" w:ascii="宋体" w:hAnsi="宋体" w:eastAsia="宋体" w:cs="宋体"/>
                <w:kern w:val="0"/>
                <w:szCs w:val="21"/>
                <w:lang w:bidi="ar"/>
              </w:rPr>
              <w:t>扬声器数量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23479888">
            <w:pPr>
              <w:widowControl/>
              <w:jc w:val="left"/>
              <w:textAlignment w:val="center"/>
              <w:rPr>
                <w:rFonts w:ascii="宋体" w:hAnsi="宋体" w:eastAsia="宋体" w:cs="宋体"/>
                <w:szCs w:val="21"/>
              </w:rPr>
            </w:pPr>
            <w:r>
              <w:rPr>
                <w:rFonts w:hint="eastAsia" w:ascii="宋体" w:hAnsi="宋体" w:eastAsia="宋体" w:cs="宋体"/>
                <w:kern w:val="0"/>
                <w:szCs w:val="21"/>
                <w:lang w:bidi="ar"/>
              </w:rPr>
              <w:t>≥0</w:t>
            </w:r>
          </w:p>
        </w:tc>
      </w:tr>
      <w:tr w14:paraId="582F08D1">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7CF924C">
            <w:pPr>
              <w:widowControl/>
              <w:jc w:val="center"/>
              <w:textAlignment w:val="center"/>
              <w:rPr>
                <w:rFonts w:ascii="宋体" w:hAnsi="宋体" w:eastAsia="宋体" w:cs="宋体"/>
                <w:szCs w:val="21"/>
              </w:rPr>
            </w:pPr>
            <w:r>
              <w:rPr>
                <w:rFonts w:hint="eastAsia" w:ascii="宋体" w:hAnsi="宋体" w:eastAsia="宋体" w:cs="宋体"/>
                <w:kern w:val="0"/>
                <w:szCs w:val="21"/>
                <w:lang w:bidi="ar"/>
              </w:rPr>
              <w:t>40</w:t>
            </w:r>
          </w:p>
        </w:tc>
        <w:tc>
          <w:tcPr>
            <w:tcW w:w="961" w:type="dxa"/>
            <w:tcBorders>
              <w:top w:val="single" w:color="000000" w:sz="4" w:space="0"/>
              <w:left w:val="single" w:color="000000" w:sz="4" w:space="0"/>
              <w:bottom w:val="single" w:color="000000" w:sz="4" w:space="0"/>
              <w:right w:val="single" w:color="000000" w:sz="4" w:space="0"/>
            </w:tcBorders>
            <w:vAlign w:val="center"/>
          </w:tcPr>
          <w:p w14:paraId="512C40C7">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9BE03F6">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9AABCE5">
            <w:pPr>
              <w:widowControl/>
              <w:jc w:val="center"/>
              <w:textAlignment w:val="center"/>
              <w:rPr>
                <w:rFonts w:ascii="宋体" w:hAnsi="宋体" w:eastAsia="宋体" w:cs="宋体"/>
                <w:szCs w:val="21"/>
              </w:rPr>
            </w:pPr>
            <w:r>
              <w:rPr>
                <w:rFonts w:hint="eastAsia" w:ascii="宋体" w:hAnsi="宋体" w:eastAsia="宋体" w:cs="宋体"/>
                <w:kern w:val="0"/>
                <w:szCs w:val="21"/>
                <w:lang w:bidi="ar"/>
              </w:rPr>
              <w:t>★鼠标数量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261D96CD">
            <w:pPr>
              <w:widowControl/>
              <w:jc w:val="left"/>
              <w:textAlignment w:val="center"/>
              <w:rPr>
                <w:rFonts w:ascii="宋体" w:hAnsi="宋体" w:eastAsia="宋体" w:cs="宋体"/>
                <w:szCs w:val="21"/>
              </w:rPr>
            </w:pPr>
            <w:r>
              <w:rPr>
                <w:rFonts w:hint="eastAsia" w:ascii="宋体" w:hAnsi="宋体" w:eastAsia="宋体" w:cs="宋体"/>
                <w:kern w:val="0"/>
                <w:szCs w:val="21"/>
                <w:lang w:bidi="ar"/>
              </w:rPr>
              <w:t>≥1 个</w:t>
            </w:r>
          </w:p>
        </w:tc>
      </w:tr>
      <w:tr w14:paraId="2B21909D">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F722BAB">
            <w:pPr>
              <w:widowControl/>
              <w:jc w:val="center"/>
              <w:textAlignment w:val="center"/>
              <w:rPr>
                <w:rFonts w:ascii="宋体" w:hAnsi="宋体" w:eastAsia="宋体" w:cs="宋体"/>
                <w:szCs w:val="21"/>
              </w:rPr>
            </w:pPr>
            <w:r>
              <w:rPr>
                <w:rFonts w:hint="eastAsia" w:ascii="宋体" w:hAnsi="宋体" w:eastAsia="宋体" w:cs="宋体"/>
                <w:kern w:val="0"/>
                <w:szCs w:val="21"/>
                <w:lang w:bidi="ar"/>
              </w:rPr>
              <w:t>41</w:t>
            </w:r>
          </w:p>
        </w:tc>
        <w:tc>
          <w:tcPr>
            <w:tcW w:w="961" w:type="dxa"/>
            <w:tcBorders>
              <w:top w:val="single" w:color="000000" w:sz="4" w:space="0"/>
              <w:left w:val="single" w:color="000000" w:sz="4" w:space="0"/>
              <w:bottom w:val="single" w:color="000000" w:sz="4" w:space="0"/>
              <w:right w:val="single" w:color="000000" w:sz="4" w:space="0"/>
            </w:tcBorders>
            <w:vAlign w:val="center"/>
          </w:tcPr>
          <w:p w14:paraId="7A020E9E">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BF7B8E3">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97CAF1D">
            <w:pPr>
              <w:widowControl/>
              <w:jc w:val="center"/>
              <w:textAlignment w:val="center"/>
              <w:rPr>
                <w:rFonts w:ascii="宋体" w:hAnsi="宋体" w:eastAsia="宋体" w:cs="宋体"/>
                <w:szCs w:val="21"/>
              </w:rPr>
            </w:pPr>
            <w:r>
              <w:rPr>
                <w:rFonts w:hint="eastAsia" w:ascii="宋体" w:hAnsi="宋体" w:eastAsia="宋体" w:cs="宋体"/>
                <w:kern w:val="0"/>
                <w:szCs w:val="21"/>
                <w:lang w:bidi="ar"/>
              </w:rPr>
              <w:t>★键盘数量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2F56AC6D">
            <w:pPr>
              <w:widowControl/>
              <w:jc w:val="left"/>
              <w:textAlignment w:val="center"/>
              <w:rPr>
                <w:rFonts w:ascii="宋体" w:hAnsi="宋体" w:eastAsia="宋体" w:cs="宋体"/>
                <w:szCs w:val="21"/>
              </w:rPr>
            </w:pPr>
            <w:r>
              <w:rPr>
                <w:rFonts w:hint="eastAsia" w:ascii="宋体" w:hAnsi="宋体" w:eastAsia="宋体" w:cs="宋体"/>
                <w:kern w:val="0"/>
                <w:szCs w:val="21"/>
                <w:lang w:bidi="ar"/>
              </w:rPr>
              <w:t>≥1 个</w:t>
            </w:r>
          </w:p>
        </w:tc>
      </w:tr>
      <w:tr w14:paraId="4C22C28A">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1B5A7A9">
            <w:pPr>
              <w:widowControl/>
              <w:jc w:val="center"/>
              <w:textAlignment w:val="center"/>
              <w:rPr>
                <w:rFonts w:ascii="宋体" w:hAnsi="宋体" w:eastAsia="宋体" w:cs="宋体"/>
                <w:szCs w:val="21"/>
              </w:rPr>
            </w:pPr>
            <w:r>
              <w:rPr>
                <w:rFonts w:hint="eastAsia" w:ascii="宋体" w:hAnsi="宋体" w:eastAsia="宋体" w:cs="宋体"/>
                <w:kern w:val="0"/>
                <w:szCs w:val="21"/>
                <w:lang w:bidi="ar"/>
              </w:rPr>
              <w:t>42</w:t>
            </w:r>
          </w:p>
        </w:tc>
        <w:tc>
          <w:tcPr>
            <w:tcW w:w="961" w:type="dxa"/>
            <w:tcBorders>
              <w:top w:val="single" w:color="000000" w:sz="4" w:space="0"/>
              <w:left w:val="single" w:color="000000" w:sz="4" w:space="0"/>
              <w:bottom w:val="single" w:color="000000" w:sz="4" w:space="0"/>
              <w:right w:val="single" w:color="000000" w:sz="4" w:space="0"/>
            </w:tcBorders>
            <w:vAlign w:val="center"/>
          </w:tcPr>
          <w:p w14:paraId="70EDC2F4">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C5CEC32">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3DE272F">
            <w:pPr>
              <w:widowControl/>
              <w:jc w:val="center"/>
              <w:textAlignment w:val="center"/>
              <w:rPr>
                <w:rFonts w:ascii="宋体" w:hAnsi="宋体" w:eastAsia="宋体" w:cs="宋体"/>
                <w:szCs w:val="21"/>
              </w:rPr>
            </w:pPr>
            <w:r>
              <w:rPr>
                <w:rFonts w:hint="eastAsia" w:ascii="宋体" w:hAnsi="宋体" w:eastAsia="宋体" w:cs="宋体"/>
                <w:kern w:val="0"/>
                <w:szCs w:val="21"/>
                <w:lang w:bidi="ar"/>
              </w:rPr>
              <w:t>摄像头数量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3C921B01">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38E4AA39">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C8E056B">
            <w:pPr>
              <w:widowControl/>
              <w:jc w:val="center"/>
              <w:textAlignment w:val="center"/>
              <w:rPr>
                <w:rFonts w:ascii="宋体" w:hAnsi="宋体" w:eastAsia="宋体" w:cs="宋体"/>
                <w:szCs w:val="21"/>
              </w:rPr>
            </w:pPr>
            <w:r>
              <w:rPr>
                <w:rFonts w:hint="eastAsia" w:ascii="宋体" w:hAnsi="宋体" w:eastAsia="宋体" w:cs="宋体"/>
                <w:kern w:val="0"/>
                <w:szCs w:val="21"/>
                <w:lang w:bidi="ar"/>
              </w:rPr>
              <w:t>43</w:t>
            </w:r>
          </w:p>
        </w:tc>
        <w:tc>
          <w:tcPr>
            <w:tcW w:w="961" w:type="dxa"/>
            <w:tcBorders>
              <w:top w:val="single" w:color="000000" w:sz="4" w:space="0"/>
              <w:left w:val="single" w:color="000000" w:sz="4" w:space="0"/>
              <w:bottom w:val="single" w:color="000000" w:sz="4" w:space="0"/>
              <w:right w:val="single" w:color="000000" w:sz="4" w:space="0"/>
            </w:tcBorders>
            <w:vAlign w:val="center"/>
          </w:tcPr>
          <w:p w14:paraId="1F72B92F">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F36F55A">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A6F36CA">
            <w:pPr>
              <w:widowControl/>
              <w:jc w:val="center"/>
              <w:textAlignment w:val="center"/>
              <w:rPr>
                <w:rFonts w:ascii="宋体" w:hAnsi="宋体" w:eastAsia="宋体" w:cs="宋体"/>
                <w:szCs w:val="21"/>
              </w:rPr>
            </w:pPr>
            <w:r>
              <w:rPr>
                <w:rFonts w:hint="eastAsia" w:ascii="宋体" w:hAnsi="宋体" w:eastAsia="宋体" w:cs="宋体"/>
                <w:kern w:val="0"/>
                <w:szCs w:val="21"/>
                <w:lang w:bidi="ar"/>
              </w:rPr>
              <w:t>光驱数量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2795CCF5">
            <w:pPr>
              <w:widowControl/>
              <w:jc w:val="left"/>
              <w:textAlignment w:val="center"/>
              <w:rPr>
                <w:rFonts w:ascii="宋体" w:hAnsi="宋体" w:eastAsia="宋体" w:cs="宋体"/>
                <w:szCs w:val="21"/>
              </w:rPr>
            </w:pPr>
            <w:r>
              <w:rPr>
                <w:rFonts w:hint="eastAsia" w:ascii="宋体" w:hAnsi="宋体" w:eastAsia="宋体" w:cs="宋体"/>
                <w:kern w:val="0"/>
                <w:szCs w:val="21"/>
                <w:lang w:bidi="ar"/>
              </w:rPr>
              <w:t>≥0 个</w:t>
            </w:r>
          </w:p>
        </w:tc>
      </w:tr>
      <w:tr w14:paraId="0D3F8DD4">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76310AB">
            <w:pPr>
              <w:widowControl/>
              <w:jc w:val="center"/>
              <w:textAlignment w:val="center"/>
              <w:rPr>
                <w:rFonts w:ascii="宋体" w:hAnsi="宋体" w:eastAsia="宋体" w:cs="宋体"/>
                <w:szCs w:val="21"/>
              </w:rPr>
            </w:pPr>
            <w:r>
              <w:rPr>
                <w:rFonts w:hint="eastAsia" w:ascii="宋体" w:hAnsi="宋体" w:eastAsia="宋体" w:cs="宋体"/>
                <w:kern w:val="0"/>
                <w:szCs w:val="21"/>
                <w:lang w:bidi="ar"/>
              </w:rPr>
              <w:t>44</w:t>
            </w:r>
          </w:p>
        </w:tc>
        <w:tc>
          <w:tcPr>
            <w:tcW w:w="961" w:type="dxa"/>
            <w:tcBorders>
              <w:top w:val="single" w:color="000000" w:sz="4" w:space="0"/>
              <w:left w:val="single" w:color="000000" w:sz="4" w:space="0"/>
              <w:bottom w:val="single" w:color="000000" w:sz="4" w:space="0"/>
              <w:right w:val="single" w:color="000000" w:sz="4" w:space="0"/>
            </w:tcBorders>
            <w:vAlign w:val="center"/>
          </w:tcPr>
          <w:p w14:paraId="6E83404B">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C4664B9">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392E133">
            <w:pPr>
              <w:widowControl/>
              <w:jc w:val="center"/>
              <w:textAlignment w:val="center"/>
              <w:rPr>
                <w:rFonts w:ascii="宋体" w:hAnsi="宋体" w:eastAsia="宋体" w:cs="宋体"/>
                <w:szCs w:val="21"/>
              </w:rPr>
            </w:pPr>
            <w:r>
              <w:rPr>
                <w:rFonts w:hint="eastAsia" w:ascii="宋体" w:hAnsi="宋体" w:eastAsia="宋体" w:cs="宋体"/>
                <w:kern w:val="0"/>
                <w:szCs w:val="21"/>
                <w:lang w:bidi="ar"/>
              </w:rPr>
              <w:t>★键盘按键数目</w:t>
            </w:r>
          </w:p>
        </w:tc>
        <w:tc>
          <w:tcPr>
            <w:tcW w:w="4145" w:type="dxa"/>
            <w:tcBorders>
              <w:top w:val="single" w:color="000000" w:sz="4" w:space="0"/>
              <w:left w:val="single" w:color="000000" w:sz="4" w:space="0"/>
              <w:bottom w:val="single" w:color="000000" w:sz="4" w:space="0"/>
              <w:right w:val="single" w:color="000000" w:sz="4" w:space="0"/>
            </w:tcBorders>
            <w:vAlign w:val="center"/>
          </w:tcPr>
          <w:p w14:paraId="64D6531E">
            <w:pPr>
              <w:widowControl/>
              <w:jc w:val="left"/>
              <w:textAlignment w:val="center"/>
              <w:rPr>
                <w:rFonts w:ascii="宋体" w:hAnsi="宋体" w:eastAsia="宋体" w:cs="宋体"/>
                <w:szCs w:val="21"/>
              </w:rPr>
            </w:pPr>
            <w:r>
              <w:rPr>
                <w:rFonts w:hint="eastAsia" w:ascii="宋体" w:hAnsi="宋体" w:eastAsia="宋体" w:cs="宋体"/>
                <w:kern w:val="0"/>
                <w:szCs w:val="21"/>
                <w:lang w:bidi="ar"/>
              </w:rPr>
              <w:t>61 键/86 键/101 键/104 键等</w:t>
            </w:r>
          </w:p>
        </w:tc>
      </w:tr>
      <w:tr w14:paraId="6B3E2EBD">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A30AF04">
            <w:pPr>
              <w:widowControl/>
              <w:jc w:val="center"/>
              <w:textAlignment w:val="center"/>
              <w:rPr>
                <w:rFonts w:ascii="宋体" w:hAnsi="宋体" w:eastAsia="宋体" w:cs="宋体"/>
                <w:szCs w:val="21"/>
              </w:rPr>
            </w:pPr>
            <w:r>
              <w:rPr>
                <w:rFonts w:hint="eastAsia" w:ascii="宋体" w:hAnsi="宋体" w:eastAsia="宋体" w:cs="宋体"/>
                <w:kern w:val="0"/>
                <w:szCs w:val="21"/>
                <w:lang w:bidi="ar"/>
              </w:rPr>
              <w:t>45</w:t>
            </w:r>
          </w:p>
        </w:tc>
        <w:tc>
          <w:tcPr>
            <w:tcW w:w="961" w:type="dxa"/>
            <w:tcBorders>
              <w:top w:val="single" w:color="000000" w:sz="4" w:space="0"/>
              <w:left w:val="single" w:color="000000" w:sz="4" w:space="0"/>
              <w:bottom w:val="single" w:color="000000" w:sz="4" w:space="0"/>
              <w:right w:val="single" w:color="000000" w:sz="4" w:space="0"/>
            </w:tcBorders>
            <w:vAlign w:val="center"/>
          </w:tcPr>
          <w:p w14:paraId="18B724B7">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5084869">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9CECC5E">
            <w:pPr>
              <w:widowControl/>
              <w:jc w:val="center"/>
              <w:textAlignment w:val="center"/>
              <w:rPr>
                <w:rFonts w:ascii="宋体" w:hAnsi="宋体" w:eastAsia="宋体" w:cs="宋体"/>
                <w:szCs w:val="21"/>
              </w:rPr>
            </w:pPr>
            <w:r>
              <w:rPr>
                <w:rFonts w:hint="eastAsia" w:ascii="宋体" w:hAnsi="宋体" w:eastAsia="宋体" w:cs="宋体"/>
                <w:kern w:val="0"/>
                <w:szCs w:val="21"/>
                <w:lang w:bidi="ar"/>
              </w:rPr>
              <w:t>摄像头像素</w:t>
            </w:r>
          </w:p>
        </w:tc>
        <w:tc>
          <w:tcPr>
            <w:tcW w:w="4145" w:type="dxa"/>
            <w:tcBorders>
              <w:top w:val="single" w:color="000000" w:sz="4" w:space="0"/>
              <w:left w:val="single" w:color="000000" w:sz="4" w:space="0"/>
              <w:bottom w:val="single" w:color="000000" w:sz="4" w:space="0"/>
              <w:right w:val="single" w:color="000000" w:sz="4" w:space="0"/>
            </w:tcBorders>
            <w:vAlign w:val="center"/>
          </w:tcPr>
          <w:p w14:paraId="3D832563">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3FA53918">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B93F874">
            <w:pPr>
              <w:widowControl/>
              <w:jc w:val="center"/>
              <w:textAlignment w:val="center"/>
              <w:rPr>
                <w:rFonts w:ascii="宋体" w:hAnsi="宋体" w:eastAsia="宋体" w:cs="宋体"/>
                <w:szCs w:val="21"/>
              </w:rPr>
            </w:pPr>
            <w:r>
              <w:rPr>
                <w:rFonts w:hint="eastAsia" w:ascii="宋体" w:hAnsi="宋体" w:eastAsia="宋体" w:cs="宋体"/>
                <w:kern w:val="0"/>
                <w:szCs w:val="21"/>
                <w:lang w:bidi="ar"/>
              </w:rPr>
              <w:t>46</w:t>
            </w:r>
          </w:p>
        </w:tc>
        <w:tc>
          <w:tcPr>
            <w:tcW w:w="961" w:type="dxa"/>
            <w:tcBorders>
              <w:top w:val="single" w:color="000000" w:sz="4" w:space="0"/>
              <w:left w:val="single" w:color="000000" w:sz="4" w:space="0"/>
              <w:bottom w:val="single" w:color="000000" w:sz="4" w:space="0"/>
              <w:right w:val="single" w:color="000000" w:sz="4" w:space="0"/>
            </w:tcBorders>
            <w:vAlign w:val="center"/>
          </w:tcPr>
          <w:p w14:paraId="06AF5448">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F41155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EDC7383">
            <w:pPr>
              <w:widowControl/>
              <w:jc w:val="center"/>
              <w:textAlignment w:val="center"/>
              <w:rPr>
                <w:rFonts w:ascii="宋体" w:hAnsi="宋体" w:eastAsia="宋体" w:cs="宋体"/>
                <w:szCs w:val="21"/>
              </w:rPr>
            </w:pPr>
            <w:r>
              <w:rPr>
                <w:rFonts w:hint="eastAsia" w:ascii="宋体" w:hAnsi="宋体" w:eastAsia="宋体" w:cs="宋体"/>
                <w:kern w:val="0"/>
                <w:szCs w:val="21"/>
                <w:lang w:bidi="ar"/>
              </w:rPr>
              <w:t>摄像头分辨率</w:t>
            </w:r>
          </w:p>
        </w:tc>
        <w:tc>
          <w:tcPr>
            <w:tcW w:w="4145" w:type="dxa"/>
            <w:tcBorders>
              <w:top w:val="single" w:color="000000" w:sz="4" w:space="0"/>
              <w:left w:val="single" w:color="000000" w:sz="4" w:space="0"/>
              <w:bottom w:val="single" w:color="000000" w:sz="4" w:space="0"/>
              <w:right w:val="single" w:color="000000" w:sz="4" w:space="0"/>
            </w:tcBorders>
            <w:vAlign w:val="center"/>
          </w:tcPr>
          <w:p w14:paraId="7A48384F">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367FA4B8">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08C1414">
            <w:pPr>
              <w:widowControl/>
              <w:jc w:val="center"/>
              <w:textAlignment w:val="center"/>
              <w:rPr>
                <w:rFonts w:ascii="宋体" w:hAnsi="宋体" w:eastAsia="宋体" w:cs="宋体"/>
                <w:szCs w:val="21"/>
              </w:rPr>
            </w:pPr>
            <w:r>
              <w:rPr>
                <w:rFonts w:hint="eastAsia" w:ascii="宋体" w:hAnsi="宋体" w:eastAsia="宋体" w:cs="宋体"/>
                <w:kern w:val="0"/>
                <w:szCs w:val="21"/>
                <w:lang w:bidi="ar"/>
              </w:rPr>
              <w:t>47</w:t>
            </w:r>
          </w:p>
        </w:tc>
        <w:tc>
          <w:tcPr>
            <w:tcW w:w="961" w:type="dxa"/>
            <w:tcBorders>
              <w:top w:val="single" w:color="000000" w:sz="4" w:space="0"/>
              <w:left w:val="single" w:color="000000" w:sz="4" w:space="0"/>
              <w:bottom w:val="single" w:color="000000" w:sz="4" w:space="0"/>
              <w:right w:val="single" w:color="000000" w:sz="4" w:space="0"/>
            </w:tcBorders>
            <w:vAlign w:val="center"/>
          </w:tcPr>
          <w:p w14:paraId="58EB0C3F">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C41A394">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D2D44AD">
            <w:pPr>
              <w:widowControl/>
              <w:jc w:val="center"/>
              <w:textAlignment w:val="center"/>
              <w:rPr>
                <w:rFonts w:ascii="宋体" w:hAnsi="宋体" w:eastAsia="宋体" w:cs="宋体"/>
                <w:szCs w:val="21"/>
              </w:rPr>
            </w:pPr>
            <w:r>
              <w:rPr>
                <w:rFonts w:hint="eastAsia" w:ascii="宋体" w:hAnsi="宋体" w:eastAsia="宋体" w:cs="宋体"/>
                <w:kern w:val="0"/>
                <w:szCs w:val="21"/>
                <w:lang w:bidi="ar"/>
              </w:rPr>
              <w:t>扬声器功率</w:t>
            </w:r>
          </w:p>
        </w:tc>
        <w:tc>
          <w:tcPr>
            <w:tcW w:w="4145" w:type="dxa"/>
            <w:tcBorders>
              <w:top w:val="single" w:color="000000" w:sz="4" w:space="0"/>
              <w:left w:val="single" w:color="000000" w:sz="4" w:space="0"/>
              <w:bottom w:val="single" w:color="000000" w:sz="4" w:space="0"/>
              <w:right w:val="single" w:color="000000" w:sz="4" w:space="0"/>
            </w:tcBorders>
            <w:vAlign w:val="center"/>
          </w:tcPr>
          <w:p w14:paraId="1CB06782">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2299A188">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9DEED0D">
            <w:pPr>
              <w:widowControl/>
              <w:jc w:val="center"/>
              <w:textAlignment w:val="center"/>
              <w:rPr>
                <w:rFonts w:ascii="宋体" w:hAnsi="宋体" w:eastAsia="宋体" w:cs="宋体"/>
                <w:szCs w:val="21"/>
              </w:rPr>
            </w:pPr>
            <w:r>
              <w:rPr>
                <w:rFonts w:hint="eastAsia" w:ascii="宋体" w:hAnsi="宋体" w:eastAsia="宋体" w:cs="宋体"/>
                <w:kern w:val="0"/>
                <w:szCs w:val="21"/>
                <w:lang w:bidi="ar"/>
              </w:rPr>
              <w:t>48</w:t>
            </w:r>
          </w:p>
        </w:tc>
        <w:tc>
          <w:tcPr>
            <w:tcW w:w="961" w:type="dxa"/>
            <w:tcBorders>
              <w:top w:val="single" w:color="000000" w:sz="4" w:space="0"/>
              <w:left w:val="single" w:color="000000" w:sz="4" w:space="0"/>
              <w:bottom w:val="single" w:color="000000" w:sz="4" w:space="0"/>
              <w:right w:val="single" w:color="000000" w:sz="4" w:space="0"/>
            </w:tcBorders>
            <w:vAlign w:val="center"/>
          </w:tcPr>
          <w:p w14:paraId="5838ED21">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AEDE9ED">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433E1E5">
            <w:pPr>
              <w:widowControl/>
              <w:jc w:val="center"/>
              <w:textAlignment w:val="center"/>
              <w:rPr>
                <w:rFonts w:ascii="宋体" w:hAnsi="宋体" w:eastAsia="宋体" w:cs="宋体"/>
                <w:szCs w:val="21"/>
              </w:rPr>
            </w:pPr>
            <w:r>
              <w:rPr>
                <w:rFonts w:hint="eastAsia" w:ascii="宋体" w:hAnsi="宋体" w:eastAsia="宋体" w:cs="宋体"/>
                <w:kern w:val="0"/>
                <w:szCs w:val="21"/>
                <w:lang w:bidi="ar"/>
              </w:rPr>
              <w:t>扬声器频率范围</w:t>
            </w:r>
          </w:p>
        </w:tc>
        <w:tc>
          <w:tcPr>
            <w:tcW w:w="4145" w:type="dxa"/>
            <w:tcBorders>
              <w:top w:val="single" w:color="000000" w:sz="4" w:space="0"/>
              <w:left w:val="single" w:color="000000" w:sz="4" w:space="0"/>
              <w:bottom w:val="single" w:color="000000" w:sz="4" w:space="0"/>
              <w:right w:val="single" w:color="000000" w:sz="4" w:space="0"/>
            </w:tcBorders>
            <w:vAlign w:val="center"/>
          </w:tcPr>
          <w:p w14:paraId="456DDBE4">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493BE0ED">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AD6A0DD">
            <w:pPr>
              <w:widowControl/>
              <w:jc w:val="center"/>
              <w:textAlignment w:val="center"/>
              <w:rPr>
                <w:rFonts w:ascii="宋体" w:hAnsi="宋体" w:eastAsia="宋体" w:cs="宋体"/>
                <w:szCs w:val="21"/>
              </w:rPr>
            </w:pPr>
            <w:r>
              <w:rPr>
                <w:rFonts w:hint="eastAsia" w:ascii="宋体" w:hAnsi="宋体" w:eastAsia="宋体" w:cs="宋体"/>
                <w:kern w:val="0"/>
                <w:szCs w:val="21"/>
                <w:lang w:bidi="ar"/>
              </w:rPr>
              <w:t>49</w:t>
            </w:r>
          </w:p>
        </w:tc>
        <w:tc>
          <w:tcPr>
            <w:tcW w:w="961" w:type="dxa"/>
            <w:tcBorders>
              <w:top w:val="single" w:color="000000" w:sz="4" w:space="0"/>
              <w:left w:val="single" w:color="000000" w:sz="4" w:space="0"/>
              <w:bottom w:val="single" w:color="000000" w:sz="4" w:space="0"/>
              <w:right w:val="single" w:color="000000" w:sz="4" w:space="0"/>
            </w:tcBorders>
            <w:vAlign w:val="center"/>
          </w:tcPr>
          <w:p w14:paraId="16E642E9">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AA1AB9B">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7410D4F">
            <w:pPr>
              <w:widowControl/>
              <w:jc w:val="center"/>
              <w:textAlignment w:val="center"/>
              <w:rPr>
                <w:rFonts w:ascii="宋体" w:hAnsi="宋体" w:eastAsia="宋体" w:cs="宋体"/>
                <w:szCs w:val="21"/>
              </w:rPr>
            </w:pPr>
            <w:r>
              <w:rPr>
                <w:rFonts w:hint="eastAsia" w:ascii="宋体" w:hAnsi="宋体" w:eastAsia="宋体" w:cs="宋体"/>
                <w:kern w:val="0"/>
                <w:szCs w:val="21"/>
                <w:lang w:bidi="ar"/>
              </w:rPr>
              <w:t>扬声器总谐波失真</w:t>
            </w:r>
          </w:p>
        </w:tc>
        <w:tc>
          <w:tcPr>
            <w:tcW w:w="4145" w:type="dxa"/>
            <w:tcBorders>
              <w:top w:val="single" w:color="000000" w:sz="4" w:space="0"/>
              <w:left w:val="single" w:color="000000" w:sz="4" w:space="0"/>
              <w:bottom w:val="single" w:color="000000" w:sz="4" w:space="0"/>
              <w:right w:val="single" w:color="000000" w:sz="4" w:space="0"/>
            </w:tcBorders>
            <w:vAlign w:val="center"/>
          </w:tcPr>
          <w:p w14:paraId="25A86BCA">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026F1950">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930B4F3">
            <w:pPr>
              <w:widowControl/>
              <w:jc w:val="center"/>
              <w:textAlignment w:val="center"/>
              <w:rPr>
                <w:rFonts w:ascii="宋体" w:hAnsi="宋体" w:eastAsia="宋体" w:cs="宋体"/>
                <w:szCs w:val="21"/>
              </w:rPr>
            </w:pPr>
            <w:r>
              <w:rPr>
                <w:rFonts w:hint="eastAsia" w:ascii="宋体" w:hAnsi="宋体" w:eastAsia="宋体" w:cs="宋体"/>
                <w:kern w:val="0"/>
                <w:szCs w:val="21"/>
                <w:lang w:bidi="ar"/>
              </w:rPr>
              <w:t>50</w:t>
            </w:r>
          </w:p>
        </w:tc>
        <w:tc>
          <w:tcPr>
            <w:tcW w:w="961" w:type="dxa"/>
            <w:tcBorders>
              <w:top w:val="single" w:color="000000" w:sz="4" w:space="0"/>
              <w:left w:val="single" w:color="000000" w:sz="4" w:space="0"/>
              <w:bottom w:val="single" w:color="000000" w:sz="4" w:space="0"/>
              <w:right w:val="single" w:color="000000" w:sz="4" w:space="0"/>
            </w:tcBorders>
            <w:vAlign w:val="center"/>
          </w:tcPr>
          <w:p w14:paraId="7C9A8160">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E623B6E">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98ED908">
            <w:pPr>
              <w:widowControl/>
              <w:jc w:val="center"/>
              <w:textAlignment w:val="center"/>
              <w:rPr>
                <w:rFonts w:ascii="宋体" w:hAnsi="宋体" w:eastAsia="宋体" w:cs="宋体"/>
                <w:szCs w:val="21"/>
              </w:rPr>
            </w:pPr>
            <w:r>
              <w:rPr>
                <w:rFonts w:hint="eastAsia" w:ascii="宋体" w:hAnsi="宋体" w:eastAsia="宋体" w:cs="宋体"/>
                <w:kern w:val="0"/>
                <w:szCs w:val="21"/>
                <w:lang w:bidi="ar"/>
              </w:rPr>
              <w:t>扬声器最大声压级</w:t>
            </w:r>
          </w:p>
        </w:tc>
        <w:tc>
          <w:tcPr>
            <w:tcW w:w="4145" w:type="dxa"/>
            <w:tcBorders>
              <w:top w:val="single" w:color="000000" w:sz="4" w:space="0"/>
              <w:left w:val="single" w:color="000000" w:sz="4" w:space="0"/>
              <w:bottom w:val="single" w:color="000000" w:sz="4" w:space="0"/>
              <w:right w:val="single" w:color="000000" w:sz="4" w:space="0"/>
            </w:tcBorders>
            <w:vAlign w:val="center"/>
          </w:tcPr>
          <w:p w14:paraId="6828DB39">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6BA50D03">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B2AD259">
            <w:pPr>
              <w:widowControl/>
              <w:jc w:val="center"/>
              <w:textAlignment w:val="center"/>
              <w:rPr>
                <w:rFonts w:ascii="宋体" w:hAnsi="宋体" w:eastAsia="宋体" w:cs="宋体"/>
                <w:szCs w:val="21"/>
              </w:rPr>
            </w:pPr>
            <w:r>
              <w:rPr>
                <w:rFonts w:hint="eastAsia" w:ascii="宋体" w:hAnsi="宋体" w:eastAsia="宋体" w:cs="宋体"/>
                <w:kern w:val="0"/>
                <w:szCs w:val="21"/>
                <w:lang w:bidi="ar"/>
              </w:rPr>
              <w:t>51</w:t>
            </w:r>
          </w:p>
        </w:tc>
        <w:tc>
          <w:tcPr>
            <w:tcW w:w="961" w:type="dxa"/>
            <w:tcBorders>
              <w:top w:val="single" w:color="000000" w:sz="4" w:space="0"/>
              <w:left w:val="single" w:color="000000" w:sz="4" w:space="0"/>
              <w:bottom w:val="single" w:color="000000" w:sz="4" w:space="0"/>
              <w:right w:val="single" w:color="000000" w:sz="4" w:space="0"/>
            </w:tcBorders>
            <w:vAlign w:val="center"/>
          </w:tcPr>
          <w:p w14:paraId="34D49AB1">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B3F5A88">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880F244">
            <w:pPr>
              <w:widowControl/>
              <w:jc w:val="center"/>
              <w:textAlignment w:val="center"/>
              <w:rPr>
                <w:rFonts w:ascii="宋体" w:hAnsi="宋体" w:eastAsia="宋体" w:cs="宋体"/>
                <w:szCs w:val="21"/>
              </w:rPr>
            </w:pPr>
            <w:r>
              <w:rPr>
                <w:rFonts w:hint="eastAsia" w:ascii="宋体" w:hAnsi="宋体" w:eastAsia="宋体" w:cs="宋体"/>
                <w:kern w:val="0"/>
                <w:szCs w:val="21"/>
                <w:lang w:bidi="ar"/>
              </w:rPr>
              <w:t>★键盘连接方式</w:t>
            </w:r>
          </w:p>
        </w:tc>
        <w:tc>
          <w:tcPr>
            <w:tcW w:w="4145" w:type="dxa"/>
            <w:tcBorders>
              <w:top w:val="single" w:color="000000" w:sz="4" w:space="0"/>
              <w:left w:val="single" w:color="000000" w:sz="4" w:space="0"/>
              <w:bottom w:val="single" w:color="000000" w:sz="4" w:space="0"/>
              <w:right w:val="single" w:color="000000" w:sz="4" w:space="0"/>
            </w:tcBorders>
            <w:vAlign w:val="center"/>
          </w:tcPr>
          <w:p w14:paraId="75DAF2E4">
            <w:pPr>
              <w:widowControl/>
              <w:jc w:val="left"/>
              <w:textAlignment w:val="center"/>
              <w:rPr>
                <w:rFonts w:ascii="宋体" w:hAnsi="宋体" w:eastAsia="宋体" w:cs="宋体"/>
                <w:szCs w:val="21"/>
              </w:rPr>
            </w:pPr>
            <w:r>
              <w:rPr>
                <w:rFonts w:hint="eastAsia" w:ascii="宋体" w:hAnsi="宋体" w:eastAsia="宋体" w:cs="宋体"/>
                <w:kern w:val="0"/>
                <w:szCs w:val="21"/>
                <w:lang w:bidi="ar"/>
              </w:rPr>
              <w:t>有线或无线</w:t>
            </w:r>
          </w:p>
        </w:tc>
      </w:tr>
      <w:tr w14:paraId="0EB1F0CE">
        <w:tblPrEx>
          <w:tblCellMar>
            <w:top w:w="0" w:type="dxa"/>
            <w:left w:w="108" w:type="dxa"/>
            <w:bottom w:w="0" w:type="dxa"/>
            <w:right w:w="108" w:type="dxa"/>
          </w:tblCellMar>
        </w:tblPrEx>
        <w:trPr>
          <w:trHeight w:val="912"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5F1136B">
            <w:pPr>
              <w:widowControl/>
              <w:jc w:val="center"/>
              <w:textAlignment w:val="center"/>
              <w:rPr>
                <w:rFonts w:ascii="宋体" w:hAnsi="宋体" w:eastAsia="宋体" w:cs="宋体"/>
                <w:szCs w:val="21"/>
              </w:rPr>
            </w:pPr>
            <w:r>
              <w:rPr>
                <w:rFonts w:hint="eastAsia" w:ascii="宋体" w:hAnsi="宋体" w:eastAsia="宋体" w:cs="宋体"/>
                <w:kern w:val="0"/>
                <w:szCs w:val="21"/>
                <w:lang w:bidi="ar"/>
              </w:rPr>
              <w:t>52</w:t>
            </w:r>
          </w:p>
        </w:tc>
        <w:tc>
          <w:tcPr>
            <w:tcW w:w="961" w:type="dxa"/>
            <w:tcBorders>
              <w:top w:val="single" w:color="000000" w:sz="4" w:space="0"/>
              <w:left w:val="single" w:color="000000" w:sz="4" w:space="0"/>
              <w:bottom w:val="single" w:color="000000" w:sz="4" w:space="0"/>
              <w:right w:val="single" w:color="000000" w:sz="4" w:space="0"/>
            </w:tcBorders>
            <w:vAlign w:val="center"/>
          </w:tcPr>
          <w:p w14:paraId="7C82B5ED">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D8A3EEE">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B9D17C9">
            <w:pPr>
              <w:widowControl/>
              <w:jc w:val="center"/>
              <w:textAlignment w:val="center"/>
              <w:rPr>
                <w:rFonts w:ascii="宋体" w:hAnsi="宋体" w:eastAsia="宋体" w:cs="宋体"/>
                <w:szCs w:val="21"/>
              </w:rPr>
            </w:pPr>
            <w:r>
              <w:rPr>
                <w:rFonts w:hint="eastAsia" w:ascii="宋体" w:hAnsi="宋体" w:eastAsia="宋体" w:cs="宋体"/>
                <w:kern w:val="0"/>
                <w:szCs w:val="21"/>
                <w:lang w:bidi="ar"/>
              </w:rPr>
              <w:t>★键盘键程</w:t>
            </w:r>
          </w:p>
        </w:tc>
        <w:tc>
          <w:tcPr>
            <w:tcW w:w="4145" w:type="dxa"/>
            <w:tcBorders>
              <w:top w:val="single" w:color="000000" w:sz="4" w:space="0"/>
              <w:left w:val="single" w:color="000000" w:sz="4" w:space="0"/>
              <w:bottom w:val="single" w:color="000000" w:sz="4" w:space="0"/>
              <w:right w:val="single" w:color="000000" w:sz="4" w:space="0"/>
            </w:tcBorders>
            <w:vAlign w:val="center"/>
          </w:tcPr>
          <w:p w14:paraId="54A6665D">
            <w:pPr>
              <w:widowControl/>
              <w:jc w:val="left"/>
              <w:textAlignment w:val="center"/>
              <w:rPr>
                <w:rFonts w:ascii="宋体" w:hAnsi="宋体" w:eastAsia="宋体" w:cs="宋体"/>
                <w:szCs w:val="21"/>
              </w:rPr>
            </w:pPr>
            <w:r>
              <w:rPr>
                <w:rFonts w:hint="eastAsia" w:ascii="宋体" w:hAnsi="宋体" w:eastAsia="宋体" w:cs="宋体"/>
                <w:kern w:val="0"/>
                <w:szCs w:val="21"/>
                <w:lang w:bidi="ar"/>
              </w:rPr>
              <w:t>2.3mm ~ 4.0mm</w:t>
            </w:r>
          </w:p>
        </w:tc>
      </w:tr>
      <w:tr w14:paraId="2BBF4AC5">
        <w:tblPrEx>
          <w:tblCellMar>
            <w:top w:w="0" w:type="dxa"/>
            <w:left w:w="108" w:type="dxa"/>
            <w:bottom w:w="0" w:type="dxa"/>
            <w:right w:w="108" w:type="dxa"/>
          </w:tblCellMar>
        </w:tblPrEx>
        <w:trPr>
          <w:trHeight w:val="2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B6FBB58">
            <w:pPr>
              <w:widowControl/>
              <w:jc w:val="center"/>
              <w:textAlignment w:val="center"/>
              <w:rPr>
                <w:rFonts w:ascii="宋体" w:hAnsi="宋体" w:eastAsia="宋体" w:cs="宋体"/>
                <w:szCs w:val="21"/>
              </w:rPr>
            </w:pPr>
            <w:r>
              <w:rPr>
                <w:rFonts w:hint="eastAsia" w:ascii="宋体" w:hAnsi="宋体" w:eastAsia="宋体" w:cs="宋体"/>
                <w:kern w:val="0"/>
                <w:szCs w:val="21"/>
                <w:lang w:bidi="ar"/>
              </w:rPr>
              <w:t>53</w:t>
            </w:r>
          </w:p>
        </w:tc>
        <w:tc>
          <w:tcPr>
            <w:tcW w:w="961" w:type="dxa"/>
            <w:tcBorders>
              <w:top w:val="single" w:color="000000" w:sz="4" w:space="0"/>
              <w:left w:val="single" w:color="000000" w:sz="4" w:space="0"/>
              <w:bottom w:val="single" w:color="000000" w:sz="4" w:space="0"/>
              <w:right w:val="single" w:color="000000" w:sz="4" w:space="0"/>
            </w:tcBorders>
            <w:vAlign w:val="center"/>
          </w:tcPr>
          <w:p w14:paraId="6872F4C2">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D24B5DB">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461644F">
            <w:pPr>
              <w:widowControl/>
              <w:jc w:val="center"/>
              <w:textAlignment w:val="center"/>
              <w:rPr>
                <w:rFonts w:ascii="宋体" w:hAnsi="宋体" w:eastAsia="宋体" w:cs="宋体"/>
                <w:szCs w:val="21"/>
              </w:rPr>
            </w:pPr>
            <w:r>
              <w:rPr>
                <w:rFonts w:hint="eastAsia" w:ascii="宋体" w:hAnsi="宋体" w:eastAsia="宋体" w:cs="宋体"/>
                <w:kern w:val="0"/>
                <w:szCs w:val="21"/>
                <w:lang w:bidi="ar"/>
              </w:rPr>
              <w:t>★键盘按键压力</w:t>
            </w:r>
          </w:p>
        </w:tc>
        <w:tc>
          <w:tcPr>
            <w:tcW w:w="4145" w:type="dxa"/>
            <w:tcBorders>
              <w:top w:val="single" w:color="000000" w:sz="4" w:space="0"/>
              <w:left w:val="single" w:color="000000" w:sz="4" w:space="0"/>
              <w:bottom w:val="single" w:color="000000" w:sz="4" w:space="0"/>
              <w:right w:val="single" w:color="000000" w:sz="4" w:space="0"/>
            </w:tcBorders>
            <w:vAlign w:val="center"/>
          </w:tcPr>
          <w:p w14:paraId="4751E4B2">
            <w:pPr>
              <w:widowControl/>
              <w:jc w:val="left"/>
              <w:textAlignment w:val="center"/>
              <w:rPr>
                <w:rFonts w:ascii="宋体" w:hAnsi="宋体" w:eastAsia="宋体" w:cs="宋体"/>
                <w:szCs w:val="21"/>
              </w:rPr>
            </w:pPr>
            <w:r>
              <w:rPr>
                <w:rFonts w:hint="eastAsia" w:ascii="宋体" w:hAnsi="宋体" w:eastAsia="宋体" w:cs="宋体"/>
                <w:kern w:val="0"/>
                <w:szCs w:val="21"/>
                <w:lang w:bidi="ar"/>
              </w:rPr>
              <w:t>按键压力应在 0.54 N±0.14N</w:t>
            </w:r>
          </w:p>
        </w:tc>
      </w:tr>
      <w:tr w14:paraId="450B0E68">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4A433B1">
            <w:pPr>
              <w:widowControl/>
              <w:jc w:val="center"/>
              <w:textAlignment w:val="center"/>
              <w:rPr>
                <w:rFonts w:ascii="宋体" w:hAnsi="宋体" w:eastAsia="宋体" w:cs="宋体"/>
                <w:szCs w:val="21"/>
              </w:rPr>
            </w:pPr>
            <w:r>
              <w:rPr>
                <w:rFonts w:hint="eastAsia" w:ascii="宋体" w:hAnsi="宋体" w:eastAsia="宋体" w:cs="宋体"/>
                <w:kern w:val="0"/>
                <w:szCs w:val="21"/>
                <w:lang w:bidi="ar"/>
              </w:rPr>
              <w:t>54</w:t>
            </w:r>
          </w:p>
        </w:tc>
        <w:tc>
          <w:tcPr>
            <w:tcW w:w="961" w:type="dxa"/>
            <w:tcBorders>
              <w:top w:val="single" w:color="000000" w:sz="4" w:space="0"/>
              <w:left w:val="single" w:color="000000" w:sz="4" w:space="0"/>
              <w:bottom w:val="single" w:color="000000" w:sz="4" w:space="0"/>
              <w:right w:val="single" w:color="000000" w:sz="4" w:space="0"/>
            </w:tcBorders>
            <w:vAlign w:val="center"/>
          </w:tcPr>
          <w:p w14:paraId="0A5FFC20">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F57FD8B">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DA66D87">
            <w:pPr>
              <w:widowControl/>
              <w:jc w:val="center"/>
              <w:textAlignment w:val="center"/>
              <w:rPr>
                <w:rFonts w:ascii="宋体" w:hAnsi="宋体" w:eastAsia="宋体" w:cs="宋体"/>
                <w:szCs w:val="21"/>
              </w:rPr>
            </w:pPr>
            <w:r>
              <w:rPr>
                <w:rFonts w:hint="eastAsia" w:ascii="宋体" w:hAnsi="宋体" w:eastAsia="宋体" w:cs="宋体"/>
                <w:kern w:val="0"/>
                <w:szCs w:val="21"/>
                <w:lang w:bidi="ar"/>
              </w:rPr>
              <w:t>★有线键盘连接线</w:t>
            </w:r>
          </w:p>
        </w:tc>
        <w:tc>
          <w:tcPr>
            <w:tcW w:w="4145" w:type="dxa"/>
            <w:tcBorders>
              <w:top w:val="single" w:color="000000" w:sz="4" w:space="0"/>
              <w:left w:val="single" w:color="000000" w:sz="4" w:space="0"/>
              <w:bottom w:val="single" w:color="000000" w:sz="4" w:space="0"/>
              <w:right w:val="single" w:color="000000" w:sz="4" w:space="0"/>
            </w:tcBorders>
            <w:vAlign w:val="center"/>
          </w:tcPr>
          <w:p w14:paraId="44C49814">
            <w:pPr>
              <w:widowControl/>
              <w:jc w:val="left"/>
              <w:textAlignment w:val="center"/>
              <w:rPr>
                <w:rFonts w:ascii="宋体" w:hAnsi="宋体" w:eastAsia="宋体" w:cs="宋体"/>
                <w:szCs w:val="21"/>
              </w:rPr>
            </w:pPr>
            <w:r>
              <w:rPr>
                <w:rFonts w:hint="eastAsia" w:ascii="宋体" w:hAnsi="宋体" w:eastAsia="宋体" w:cs="宋体"/>
                <w:kern w:val="0"/>
                <w:szCs w:val="21"/>
                <w:lang w:bidi="ar"/>
              </w:rPr>
              <w:t>≥1.5 米</w:t>
            </w:r>
          </w:p>
        </w:tc>
      </w:tr>
      <w:tr w14:paraId="7FE99E51">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4348F23">
            <w:pPr>
              <w:widowControl/>
              <w:jc w:val="center"/>
              <w:textAlignment w:val="center"/>
              <w:rPr>
                <w:rFonts w:ascii="宋体" w:hAnsi="宋体" w:eastAsia="宋体" w:cs="宋体"/>
                <w:szCs w:val="21"/>
              </w:rPr>
            </w:pPr>
            <w:r>
              <w:rPr>
                <w:rFonts w:hint="eastAsia" w:ascii="宋体" w:hAnsi="宋体" w:eastAsia="宋体" w:cs="宋体"/>
                <w:kern w:val="0"/>
                <w:szCs w:val="21"/>
                <w:lang w:bidi="ar"/>
              </w:rPr>
              <w:t>55</w:t>
            </w:r>
          </w:p>
        </w:tc>
        <w:tc>
          <w:tcPr>
            <w:tcW w:w="961" w:type="dxa"/>
            <w:tcBorders>
              <w:top w:val="single" w:color="000000" w:sz="4" w:space="0"/>
              <w:left w:val="single" w:color="000000" w:sz="4" w:space="0"/>
              <w:bottom w:val="single" w:color="000000" w:sz="4" w:space="0"/>
              <w:right w:val="single" w:color="000000" w:sz="4" w:space="0"/>
            </w:tcBorders>
            <w:vAlign w:val="center"/>
          </w:tcPr>
          <w:p w14:paraId="7F640601">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B4761D4">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C80D975">
            <w:pPr>
              <w:widowControl/>
              <w:jc w:val="center"/>
              <w:textAlignment w:val="center"/>
              <w:rPr>
                <w:rFonts w:ascii="宋体" w:hAnsi="宋体" w:eastAsia="宋体" w:cs="宋体"/>
                <w:szCs w:val="21"/>
              </w:rPr>
            </w:pPr>
            <w:r>
              <w:rPr>
                <w:rFonts w:hint="eastAsia" w:ascii="宋体" w:hAnsi="宋体" w:eastAsia="宋体" w:cs="宋体"/>
                <w:kern w:val="0"/>
                <w:szCs w:val="21"/>
                <w:lang w:bidi="ar"/>
              </w:rPr>
              <w:t>★键盘颜色</w:t>
            </w:r>
          </w:p>
        </w:tc>
        <w:tc>
          <w:tcPr>
            <w:tcW w:w="4145" w:type="dxa"/>
            <w:tcBorders>
              <w:top w:val="single" w:color="000000" w:sz="4" w:space="0"/>
              <w:left w:val="single" w:color="000000" w:sz="4" w:space="0"/>
              <w:bottom w:val="single" w:color="000000" w:sz="4" w:space="0"/>
              <w:right w:val="single" w:color="000000" w:sz="4" w:space="0"/>
            </w:tcBorders>
            <w:vAlign w:val="center"/>
          </w:tcPr>
          <w:p w14:paraId="3623365F">
            <w:pPr>
              <w:widowControl/>
              <w:jc w:val="left"/>
              <w:textAlignment w:val="center"/>
              <w:rPr>
                <w:rFonts w:ascii="宋体" w:hAnsi="宋体" w:eastAsia="宋体" w:cs="宋体"/>
                <w:szCs w:val="21"/>
              </w:rPr>
            </w:pPr>
            <w:r>
              <w:rPr>
                <w:rFonts w:hint="eastAsia" w:ascii="宋体" w:hAnsi="宋体" w:eastAsia="宋体" w:cs="宋体"/>
                <w:kern w:val="0"/>
                <w:szCs w:val="21"/>
                <w:lang w:bidi="ar"/>
              </w:rPr>
              <w:t>黑色</w:t>
            </w:r>
          </w:p>
        </w:tc>
      </w:tr>
      <w:tr w14:paraId="79ABCB46">
        <w:tblPrEx>
          <w:tblCellMar>
            <w:top w:w="0" w:type="dxa"/>
            <w:left w:w="108" w:type="dxa"/>
            <w:bottom w:w="0" w:type="dxa"/>
            <w:right w:w="108" w:type="dxa"/>
          </w:tblCellMar>
        </w:tblPrEx>
        <w:trPr>
          <w:trHeight w:val="7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06B9864">
            <w:pPr>
              <w:widowControl/>
              <w:jc w:val="center"/>
              <w:textAlignment w:val="center"/>
              <w:rPr>
                <w:rFonts w:ascii="宋体" w:hAnsi="宋体" w:eastAsia="宋体" w:cs="宋体"/>
                <w:szCs w:val="21"/>
              </w:rPr>
            </w:pPr>
            <w:r>
              <w:rPr>
                <w:rFonts w:hint="eastAsia" w:ascii="宋体" w:hAnsi="宋体" w:eastAsia="宋体" w:cs="宋体"/>
                <w:kern w:val="0"/>
                <w:szCs w:val="21"/>
                <w:lang w:bidi="ar"/>
              </w:rPr>
              <w:t>56</w:t>
            </w:r>
          </w:p>
        </w:tc>
        <w:tc>
          <w:tcPr>
            <w:tcW w:w="961" w:type="dxa"/>
            <w:tcBorders>
              <w:top w:val="single" w:color="000000" w:sz="4" w:space="0"/>
              <w:left w:val="single" w:color="000000" w:sz="4" w:space="0"/>
              <w:bottom w:val="single" w:color="000000" w:sz="4" w:space="0"/>
              <w:right w:val="single" w:color="000000" w:sz="4" w:space="0"/>
            </w:tcBorders>
            <w:vAlign w:val="center"/>
          </w:tcPr>
          <w:p w14:paraId="7AC1FDAE">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7F2DF5BE">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1396BD7">
            <w:pPr>
              <w:widowControl/>
              <w:jc w:val="center"/>
              <w:textAlignment w:val="center"/>
              <w:rPr>
                <w:rFonts w:ascii="宋体" w:hAnsi="宋体" w:eastAsia="宋体" w:cs="宋体"/>
                <w:szCs w:val="21"/>
              </w:rPr>
            </w:pPr>
            <w:r>
              <w:rPr>
                <w:rFonts w:hint="eastAsia" w:ascii="宋体" w:hAnsi="宋体" w:eastAsia="宋体" w:cs="宋体"/>
                <w:kern w:val="0"/>
                <w:szCs w:val="21"/>
                <w:lang w:bidi="ar"/>
              </w:rPr>
              <w:t>键盘其他要求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32EAEDA6">
            <w:pPr>
              <w:widowControl/>
              <w:jc w:val="left"/>
              <w:textAlignment w:val="center"/>
              <w:rPr>
                <w:rFonts w:ascii="宋体" w:hAnsi="宋体" w:eastAsia="宋体" w:cs="宋体"/>
                <w:szCs w:val="21"/>
              </w:rPr>
            </w:pPr>
            <w:r>
              <w:rPr>
                <w:rFonts w:hint="eastAsia" w:ascii="宋体" w:hAnsi="宋体" w:eastAsia="宋体" w:cs="宋体"/>
                <w:kern w:val="0"/>
                <w:szCs w:val="21"/>
                <w:lang w:bidi="ar"/>
              </w:rPr>
              <w:t>键盘外观结构、连接方式、主要功能、安全、电磁兼容性、可靠性应符合GB/T14081的相关规定</w:t>
            </w:r>
          </w:p>
        </w:tc>
      </w:tr>
      <w:tr w14:paraId="627FBE02">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EA231B1">
            <w:pPr>
              <w:widowControl/>
              <w:jc w:val="center"/>
              <w:textAlignment w:val="center"/>
              <w:rPr>
                <w:rFonts w:ascii="宋体" w:hAnsi="宋体" w:eastAsia="宋体" w:cs="宋体"/>
                <w:szCs w:val="21"/>
              </w:rPr>
            </w:pPr>
            <w:r>
              <w:rPr>
                <w:rFonts w:hint="eastAsia" w:ascii="宋体" w:hAnsi="宋体" w:eastAsia="宋体" w:cs="宋体"/>
                <w:kern w:val="0"/>
                <w:szCs w:val="21"/>
                <w:lang w:bidi="ar"/>
              </w:rPr>
              <w:t>57</w:t>
            </w:r>
          </w:p>
        </w:tc>
        <w:tc>
          <w:tcPr>
            <w:tcW w:w="961" w:type="dxa"/>
            <w:tcBorders>
              <w:top w:val="single" w:color="000000" w:sz="4" w:space="0"/>
              <w:left w:val="single" w:color="000000" w:sz="4" w:space="0"/>
              <w:bottom w:val="single" w:color="000000" w:sz="4" w:space="0"/>
              <w:right w:val="single" w:color="000000" w:sz="4" w:space="0"/>
            </w:tcBorders>
            <w:vAlign w:val="center"/>
          </w:tcPr>
          <w:p w14:paraId="3F59377B">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CB23DE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CFDA70D">
            <w:pPr>
              <w:widowControl/>
              <w:jc w:val="center"/>
              <w:textAlignment w:val="center"/>
              <w:rPr>
                <w:rFonts w:ascii="宋体" w:hAnsi="宋体" w:eastAsia="宋体" w:cs="宋体"/>
                <w:szCs w:val="21"/>
              </w:rPr>
            </w:pPr>
            <w:r>
              <w:rPr>
                <w:rFonts w:hint="eastAsia" w:ascii="宋体" w:hAnsi="宋体" w:eastAsia="宋体" w:cs="宋体"/>
                <w:kern w:val="0"/>
                <w:szCs w:val="21"/>
                <w:lang w:bidi="ar"/>
              </w:rPr>
              <w:t>★鼠标连接方式</w:t>
            </w:r>
          </w:p>
        </w:tc>
        <w:tc>
          <w:tcPr>
            <w:tcW w:w="4145" w:type="dxa"/>
            <w:tcBorders>
              <w:top w:val="single" w:color="000000" w:sz="4" w:space="0"/>
              <w:left w:val="single" w:color="000000" w:sz="4" w:space="0"/>
              <w:bottom w:val="single" w:color="000000" w:sz="4" w:space="0"/>
              <w:right w:val="single" w:color="000000" w:sz="4" w:space="0"/>
            </w:tcBorders>
            <w:vAlign w:val="center"/>
          </w:tcPr>
          <w:p w14:paraId="69FE7948">
            <w:pPr>
              <w:widowControl/>
              <w:jc w:val="left"/>
              <w:textAlignment w:val="center"/>
              <w:rPr>
                <w:rFonts w:ascii="宋体" w:hAnsi="宋体" w:eastAsia="宋体" w:cs="宋体"/>
                <w:szCs w:val="21"/>
              </w:rPr>
            </w:pPr>
            <w:r>
              <w:rPr>
                <w:rFonts w:hint="eastAsia" w:ascii="宋体" w:hAnsi="宋体" w:eastAsia="宋体" w:cs="宋体"/>
                <w:kern w:val="0"/>
                <w:szCs w:val="21"/>
                <w:lang w:bidi="ar"/>
              </w:rPr>
              <w:t>有线或无线</w:t>
            </w:r>
          </w:p>
        </w:tc>
      </w:tr>
      <w:tr w14:paraId="291DF574">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9A9406C">
            <w:pPr>
              <w:widowControl/>
              <w:jc w:val="center"/>
              <w:textAlignment w:val="center"/>
              <w:rPr>
                <w:rFonts w:ascii="宋体" w:hAnsi="宋体" w:eastAsia="宋体" w:cs="宋体"/>
                <w:szCs w:val="21"/>
              </w:rPr>
            </w:pPr>
            <w:r>
              <w:rPr>
                <w:rFonts w:hint="eastAsia" w:ascii="宋体" w:hAnsi="宋体" w:eastAsia="宋体" w:cs="宋体"/>
                <w:kern w:val="0"/>
                <w:szCs w:val="21"/>
                <w:lang w:bidi="ar"/>
              </w:rPr>
              <w:t>58</w:t>
            </w:r>
          </w:p>
        </w:tc>
        <w:tc>
          <w:tcPr>
            <w:tcW w:w="961" w:type="dxa"/>
            <w:tcBorders>
              <w:top w:val="single" w:color="000000" w:sz="4" w:space="0"/>
              <w:left w:val="single" w:color="000000" w:sz="4" w:space="0"/>
              <w:bottom w:val="single" w:color="000000" w:sz="4" w:space="0"/>
              <w:right w:val="single" w:color="000000" w:sz="4" w:space="0"/>
            </w:tcBorders>
            <w:vAlign w:val="center"/>
          </w:tcPr>
          <w:p w14:paraId="4D194613">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DA234BF">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2CE682B">
            <w:pPr>
              <w:widowControl/>
              <w:jc w:val="center"/>
              <w:textAlignment w:val="center"/>
              <w:rPr>
                <w:rFonts w:ascii="宋体" w:hAnsi="宋体" w:eastAsia="宋体" w:cs="宋体"/>
                <w:szCs w:val="21"/>
              </w:rPr>
            </w:pPr>
            <w:r>
              <w:rPr>
                <w:rFonts w:hint="eastAsia" w:ascii="宋体" w:hAnsi="宋体" w:eastAsia="宋体" w:cs="宋体"/>
                <w:kern w:val="0"/>
                <w:szCs w:val="21"/>
                <w:lang w:bidi="ar"/>
              </w:rPr>
              <w:t>★有线鼠标连接线</w:t>
            </w:r>
          </w:p>
        </w:tc>
        <w:tc>
          <w:tcPr>
            <w:tcW w:w="4145" w:type="dxa"/>
            <w:tcBorders>
              <w:top w:val="single" w:color="000000" w:sz="4" w:space="0"/>
              <w:left w:val="single" w:color="000000" w:sz="4" w:space="0"/>
              <w:bottom w:val="single" w:color="000000" w:sz="4" w:space="0"/>
              <w:right w:val="single" w:color="000000" w:sz="4" w:space="0"/>
            </w:tcBorders>
            <w:vAlign w:val="center"/>
          </w:tcPr>
          <w:p w14:paraId="337EF8DD">
            <w:pPr>
              <w:widowControl/>
              <w:jc w:val="left"/>
              <w:textAlignment w:val="center"/>
              <w:rPr>
                <w:rFonts w:ascii="宋体" w:hAnsi="宋体" w:eastAsia="宋体" w:cs="宋体"/>
                <w:szCs w:val="21"/>
              </w:rPr>
            </w:pPr>
            <w:r>
              <w:rPr>
                <w:rFonts w:hint="eastAsia" w:ascii="宋体" w:hAnsi="宋体" w:eastAsia="宋体" w:cs="宋体"/>
                <w:kern w:val="0"/>
                <w:szCs w:val="21"/>
                <w:lang w:bidi="ar"/>
              </w:rPr>
              <w:t>≥1.5 米</w:t>
            </w:r>
          </w:p>
        </w:tc>
      </w:tr>
      <w:tr w14:paraId="57EDB496">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D5E1B55">
            <w:pPr>
              <w:widowControl/>
              <w:jc w:val="center"/>
              <w:textAlignment w:val="center"/>
              <w:rPr>
                <w:rFonts w:ascii="宋体" w:hAnsi="宋体" w:eastAsia="宋体" w:cs="宋体"/>
                <w:szCs w:val="21"/>
              </w:rPr>
            </w:pPr>
            <w:r>
              <w:rPr>
                <w:rFonts w:hint="eastAsia" w:ascii="宋体" w:hAnsi="宋体" w:eastAsia="宋体" w:cs="宋体"/>
                <w:kern w:val="0"/>
                <w:szCs w:val="21"/>
                <w:lang w:bidi="ar"/>
              </w:rPr>
              <w:t>59</w:t>
            </w:r>
          </w:p>
        </w:tc>
        <w:tc>
          <w:tcPr>
            <w:tcW w:w="961" w:type="dxa"/>
            <w:tcBorders>
              <w:top w:val="single" w:color="000000" w:sz="4" w:space="0"/>
              <w:left w:val="single" w:color="000000" w:sz="4" w:space="0"/>
              <w:bottom w:val="single" w:color="000000" w:sz="4" w:space="0"/>
              <w:right w:val="single" w:color="000000" w:sz="4" w:space="0"/>
            </w:tcBorders>
            <w:vAlign w:val="center"/>
          </w:tcPr>
          <w:p w14:paraId="1E4B94ED">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49D041D">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6B3B955">
            <w:pPr>
              <w:widowControl/>
              <w:jc w:val="center"/>
              <w:textAlignment w:val="center"/>
              <w:rPr>
                <w:rFonts w:ascii="宋体" w:hAnsi="宋体" w:eastAsia="宋体" w:cs="宋体"/>
                <w:szCs w:val="21"/>
              </w:rPr>
            </w:pPr>
            <w:r>
              <w:rPr>
                <w:rFonts w:hint="eastAsia" w:ascii="宋体" w:hAnsi="宋体" w:eastAsia="宋体" w:cs="宋体"/>
                <w:kern w:val="0"/>
                <w:szCs w:val="21"/>
                <w:lang w:bidi="ar"/>
              </w:rPr>
              <w:t>★鼠标DPI分辨率</w:t>
            </w:r>
          </w:p>
        </w:tc>
        <w:tc>
          <w:tcPr>
            <w:tcW w:w="4145" w:type="dxa"/>
            <w:tcBorders>
              <w:top w:val="single" w:color="000000" w:sz="4" w:space="0"/>
              <w:left w:val="single" w:color="000000" w:sz="4" w:space="0"/>
              <w:bottom w:val="single" w:color="000000" w:sz="4" w:space="0"/>
              <w:right w:val="single" w:color="000000" w:sz="4" w:space="0"/>
            </w:tcBorders>
            <w:vAlign w:val="center"/>
          </w:tcPr>
          <w:p w14:paraId="57D9C1D4">
            <w:pPr>
              <w:widowControl/>
              <w:jc w:val="left"/>
              <w:textAlignment w:val="center"/>
              <w:rPr>
                <w:rFonts w:ascii="宋体" w:hAnsi="宋体" w:eastAsia="宋体" w:cs="宋体"/>
                <w:szCs w:val="21"/>
              </w:rPr>
            </w:pPr>
            <w:r>
              <w:rPr>
                <w:rFonts w:hint="eastAsia" w:ascii="宋体" w:hAnsi="宋体" w:eastAsia="宋体" w:cs="宋体"/>
                <w:kern w:val="0"/>
                <w:szCs w:val="21"/>
                <w:lang w:bidi="ar"/>
              </w:rPr>
              <w:t>~800 1600</w:t>
            </w:r>
          </w:p>
        </w:tc>
      </w:tr>
      <w:tr w14:paraId="649681B9">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535BEC6">
            <w:pPr>
              <w:widowControl/>
              <w:jc w:val="center"/>
              <w:textAlignment w:val="center"/>
              <w:rPr>
                <w:rFonts w:ascii="宋体" w:hAnsi="宋体" w:eastAsia="宋体" w:cs="宋体"/>
                <w:szCs w:val="21"/>
              </w:rPr>
            </w:pPr>
            <w:r>
              <w:rPr>
                <w:rFonts w:hint="eastAsia" w:ascii="宋体" w:hAnsi="宋体" w:eastAsia="宋体" w:cs="宋体"/>
                <w:kern w:val="0"/>
                <w:szCs w:val="21"/>
                <w:lang w:bidi="ar"/>
              </w:rPr>
              <w:t>60</w:t>
            </w:r>
          </w:p>
        </w:tc>
        <w:tc>
          <w:tcPr>
            <w:tcW w:w="961" w:type="dxa"/>
            <w:tcBorders>
              <w:top w:val="single" w:color="000000" w:sz="4" w:space="0"/>
              <w:left w:val="single" w:color="000000" w:sz="4" w:space="0"/>
              <w:bottom w:val="single" w:color="000000" w:sz="4" w:space="0"/>
              <w:right w:val="single" w:color="000000" w:sz="4" w:space="0"/>
            </w:tcBorders>
            <w:vAlign w:val="center"/>
          </w:tcPr>
          <w:p w14:paraId="09E49B6F">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22B9B36">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DEE2EB2">
            <w:pPr>
              <w:widowControl/>
              <w:jc w:val="center"/>
              <w:textAlignment w:val="center"/>
              <w:rPr>
                <w:rFonts w:ascii="宋体" w:hAnsi="宋体" w:eastAsia="宋体" w:cs="宋体"/>
                <w:szCs w:val="21"/>
              </w:rPr>
            </w:pPr>
            <w:r>
              <w:rPr>
                <w:rFonts w:hint="eastAsia" w:ascii="宋体" w:hAnsi="宋体" w:eastAsia="宋体" w:cs="宋体"/>
                <w:kern w:val="0"/>
                <w:szCs w:val="21"/>
                <w:lang w:bidi="ar"/>
              </w:rPr>
              <w:t>★鼠标颜色</w:t>
            </w:r>
          </w:p>
        </w:tc>
        <w:tc>
          <w:tcPr>
            <w:tcW w:w="4145" w:type="dxa"/>
            <w:tcBorders>
              <w:top w:val="single" w:color="000000" w:sz="4" w:space="0"/>
              <w:left w:val="single" w:color="000000" w:sz="4" w:space="0"/>
              <w:bottom w:val="single" w:color="000000" w:sz="4" w:space="0"/>
              <w:right w:val="single" w:color="000000" w:sz="4" w:space="0"/>
            </w:tcBorders>
            <w:vAlign w:val="center"/>
          </w:tcPr>
          <w:p w14:paraId="358258D4">
            <w:pPr>
              <w:widowControl/>
              <w:jc w:val="left"/>
              <w:textAlignment w:val="center"/>
              <w:rPr>
                <w:rFonts w:ascii="宋体" w:hAnsi="宋体" w:eastAsia="宋体" w:cs="宋体"/>
                <w:szCs w:val="21"/>
              </w:rPr>
            </w:pPr>
            <w:r>
              <w:rPr>
                <w:rFonts w:hint="eastAsia" w:ascii="宋体" w:hAnsi="宋体" w:eastAsia="宋体" w:cs="宋体"/>
                <w:kern w:val="0"/>
                <w:szCs w:val="21"/>
                <w:lang w:bidi="ar"/>
              </w:rPr>
              <w:t>黑色</w:t>
            </w:r>
          </w:p>
        </w:tc>
      </w:tr>
      <w:tr w14:paraId="2B571805">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CFB85B2">
            <w:pPr>
              <w:widowControl/>
              <w:jc w:val="center"/>
              <w:textAlignment w:val="center"/>
              <w:rPr>
                <w:rFonts w:ascii="宋体" w:hAnsi="宋体" w:eastAsia="宋体" w:cs="宋体"/>
                <w:szCs w:val="21"/>
              </w:rPr>
            </w:pPr>
            <w:r>
              <w:rPr>
                <w:rFonts w:hint="eastAsia" w:ascii="宋体" w:hAnsi="宋体" w:eastAsia="宋体" w:cs="宋体"/>
                <w:kern w:val="0"/>
                <w:szCs w:val="21"/>
                <w:lang w:bidi="ar"/>
              </w:rPr>
              <w:t>61</w:t>
            </w:r>
          </w:p>
        </w:tc>
        <w:tc>
          <w:tcPr>
            <w:tcW w:w="961" w:type="dxa"/>
            <w:tcBorders>
              <w:top w:val="single" w:color="000000" w:sz="4" w:space="0"/>
              <w:left w:val="single" w:color="000000" w:sz="4" w:space="0"/>
              <w:bottom w:val="single" w:color="000000" w:sz="4" w:space="0"/>
              <w:right w:val="single" w:color="000000" w:sz="4" w:space="0"/>
            </w:tcBorders>
            <w:vAlign w:val="center"/>
          </w:tcPr>
          <w:p w14:paraId="584508A8">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B69ECC5">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9AD364E">
            <w:pPr>
              <w:widowControl/>
              <w:jc w:val="center"/>
              <w:textAlignment w:val="center"/>
              <w:rPr>
                <w:rFonts w:ascii="宋体" w:hAnsi="宋体" w:eastAsia="宋体" w:cs="宋体"/>
                <w:szCs w:val="21"/>
              </w:rPr>
            </w:pPr>
            <w:r>
              <w:rPr>
                <w:rFonts w:hint="eastAsia" w:ascii="宋体" w:hAnsi="宋体" w:eastAsia="宋体" w:cs="宋体"/>
                <w:kern w:val="0"/>
                <w:szCs w:val="21"/>
                <w:lang w:bidi="ar"/>
              </w:rPr>
              <w:t>★鼠标其他要求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6509282C">
            <w:pPr>
              <w:widowControl/>
              <w:jc w:val="left"/>
              <w:textAlignment w:val="center"/>
              <w:rPr>
                <w:rFonts w:ascii="宋体" w:hAnsi="宋体" w:eastAsia="宋体" w:cs="宋体"/>
                <w:szCs w:val="21"/>
              </w:rPr>
            </w:pPr>
            <w:r>
              <w:rPr>
                <w:rFonts w:hint="eastAsia" w:ascii="宋体" w:hAnsi="宋体" w:eastAsia="宋体" w:cs="宋体"/>
                <w:kern w:val="0"/>
                <w:szCs w:val="21"/>
                <w:lang w:bidi="ar"/>
              </w:rPr>
              <w:t>其它参数应符合GB/T26245的相关规定</w:t>
            </w:r>
          </w:p>
        </w:tc>
      </w:tr>
      <w:tr w14:paraId="42965C19">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7415135">
            <w:pPr>
              <w:widowControl/>
              <w:jc w:val="center"/>
              <w:textAlignment w:val="center"/>
              <w:rPr>
                <w:rFonts w:ascii="宋体" w:hAnsi="宋体" w:eastAsia="宋体" w:cs="宋体"/>
                <w:szCs w:val="21"/>
              </w:rPr>
            </w:pPr>
            <w:r>
              <w:rPr>
                <w:rFonts w:hint="eastAsia" w:ascii="宋体" w:hAnsi="宋体" w:eastAsia="宋体" w:cs="宋体"/>
                <w:kern w:val="0"/>
                <w:szCs w:val="21"/>
                <w:lang w:bidi="ar"/>
              </w:rPr>
              <w:t>62</w:t>
            </w:r>
          </w:p>
        </w:tc>
        <w:tc>
          <w:tcPr>
            <w:tcW w:w="961" w:type="dxa"/>
            <w:tcBorders>
              <w:top w:val="single" w:color="000000" w:sz="4" w:space="0"/>
              <w:left w:val="single" w:color="000000" w:sz="4" w:space="0"/>
              <w:bottom w:val="single" w:color="000000" w:sz="4" w:space="0"/>
              <w:right w:val="single" w:color="000000" w:sz="4" w:space="0"/>
            </w:tcBorders>
            <w:vAlign w:val="center"/>
          </w:tcPr>
          <w:p w14:paraId="2FD52C7B">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0183670">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BED32AA">
            <w:pPr>
              <w:widowControl/>
              <w:jc w:val="center"/>
              <w:textAlignment w:val="center"/>
              <w:rPr>
                <w:rFonts w:ascii="宋体" w:hAnsi="宋体" w:eastAsia="宋体" w:cs="宋体"/>
                <w:szCs w:val="21"/>
              </w:rPr>
            </w:pPr>
            <w:r>
              <w:rPr>
                <w:rFonts w:hint="eastAsia" w:ascii="宋体" w:hAnsi="宋体" w:eastAsia="宋体" w:cs="宋体"/>
                <w:kern w:val="0"/>
                <w:szCs w:val="21"/>
                <w:lang w:bidi="ar"/>
              </w:rPr>
              <w:t>内置光驱</w:t>
            </w:r>
          </w:p>
        </w:tc>
        <w:tc>
          <w:tcPr>
            <w:tcW w:w="4145" w:type="dxa"/>
            <w:tcBorders>
              <w:top w:val="single" w:color="000000" w:sz="4" w:space="0"/>
              <w:left w:val="single" w:color="000000" w:sz="4" w:space="0"/>
              <w:bottom w:val="single" w:color="000000" w:sz="4" w:space="0"/>
              <w:right w:val="single" w:color="000000" w:sz="4" w:space="0"/>
            </w:tcBorders>
            <w:vAlign w:val="center"/>
          </w:tcPr>
          <w:p w14:paraId="35BD84A4">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197F30BB">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D5800BA">
            <w:pPr>
              <w:widowControl/>
              <w:jc w:val="center"/>
              <w:textAlignment w:val="center"/>
              <w:rPr>
                <w:rFonts w:ascii="宋体" w:hAnsi="宋体" w:eastAsia="宋体" w:cs="宋体"/>
                <w:szCs w:val="21"/>
              </w:rPr>
            </w:pPr>
            <w:r>
              <w:rPr>
                <w:rFonts w:hint="eastAsia" w:ascii="宋体" w:hAnsi="宋体" w:eastAsia="宋体" w:cs="宋体"/>
                <w:kern w:val="0"/>
                <w:szCs w:val="21"/>
                <w:lang w:bidi="ar"/>
              </w:rPr>
              <w:t>63</w:t>
            </w:r>
          </w:p>
        </w:tc>
        <w:tc>
          <w:tcPr>
            <w:tcW w:w="961" w:type="dxa"/>
            <w:tcBorders>
              <w:top w:val="single" w:color="000000" w:sz="4" w:space="0"/>
              <w:left w:val="single" w:color="000000" w:sz="4" w:space="0"/>
              <w:bottom w:val="single" w:color="000000" w:sz="4" w:space="0"/>
              <w:right w:val="single" w:color="000000" w:sz="4" w:space="0"/>
            </w:tcBorders>
            <w:vAlign w:val="center"/>
          </w:tcPr>
          <w:p w14:paraId="5420AAA6">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043F7C4C">
            <w:pPr>
              <w:widowControl/>
              <w:jc w:val="center"/>
              <w:textAlignment w:val="center"/>
              <w:rPr>
                <w:rFonts w:ascii="宋体" w:hAnsi="宋体" w:eastAsia="宋体" w:cs="宋体"/>
                <w:szCs w:val="21"/>
              </w:rPr>
            </w:pPr>
            <w:r>
              <w:rPr>
                <w:rFonts w:hint="eastAsia" w:ascii="宋体" w:hAnsi="宋体" w:eastAsia="宋体" w:cs="宋体"/>
                <w:kern w:val="0"/>
                <w:szCs w:val="21"/>
                <w:lang w:bidi="ar"/>
              </w:rPr>
              <w:t>网络设备规格</w:t>
            </w:r>
          </w:p>
        </w:tc>
        <w:tc>
          <w:tcPr>
            <w:tcW w:w="1728" w:type="dxa"/>
            <w:tcBorders>
              <w:top w:val="single" w:color="000000" w:sz="4" w:space="0"/>
              <w:left w:val="single" w:color="000000" w:sz="4" w:space="0"/>
              <w:bottom w:val="single" w:color="000000" w:sz="4" w:space="0"/>
              <w:right w:val="single" w:color="000000" w:sz="4" w:space="0"/>
            </w:tcBorders>
            <w:vAlign w:val="center"/>
          </w:tcPr>
          <w:p w14:paraId="129028DC">
            <w:pPr>
              <w:widowControl/>
              <w:jc w:val="center"/>
              <w:textAlignment w:val="center"/>
              <w:rPr>
                <w:rFonts w:ascii="宋体" w:hAnsi="宋体" w:eastAsia="宋体" w:cs="宋体"/>
                <w:szCs w:val="21"/>
              </w:rPr>
            </w:pPr>
            <w:r>
              <w:rPr>
                <w:rFonts w:hint="eastAsia" w:ascii="宋体" w:hAnsi="宋体" w:eastAsia="宋体" w:cs="宋体"/>
                <w:kern w:val="0"/>
                <w:szCs w:val="21"/>
                <w:lang w:bidi="ar"/>
              </w:rPr>
              <w:t>★有线网卡数量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3F7C2AB5">
            <w:pPr>
              <w:widowControl/>
              <w:jc w:val="left"/>
              <w:textAlignment w:val="center"/>
              <w:rPr>
                <w:rFonts w:ascii="宋体" w:hAnsi="宋体" w:eastAsia="宋体" w:cs="宋体"/>
                <w:szCs w:val="21"/>
              </w:rPr>
            </w:pPr>
            <w:r>
              <w:rPr>
                <w:rFonts w:hint="eastAsia" w:ascii="宋体" w:hAnsi="宋体" w:eastAsia="宋体" w:cs="宋体"/>
                <w:kern w:val="0"/>
                <w:szCs w:val="21"/>
                <w:lang w:bidi="ar"/>
              </w:rPr>
              <w:t>≥1</w:t>
            </w:r>
          </w:p>
        </w:tc>
      </w:tr>
      <w:tr w14:paraId="68E283B1">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F7D3AA5">
            <w:pPr>
              <w:widowControl/>
              <w:jc w:val="center"/>
              <w:textAlignment w:val="center"/>
              <w:rPr>
                <w:rFonts w:ascii="宋体" w:hAnsi="宋体" w:eastAsia="宋体" w:cs="宋体"/>
                <w:szCs w:val="21"/>
              </w:rPr>
            </w:pPr>
            <w:r>
              <w:rPr>
                <w:rFonts w:hint="eastAsia" w:ascii="宋体" w:hAnsi="宋体" w:eastAsia="宋体" w:cs="宋体"/>
                <w:kern w:val="0"/>
                <w:szCs w:val="21"/>
                <w:lang w:bidi="ar"/>
              </w:rPr>
              <w:t>64</w:t>
            </w:r>
          </w:p>
        </w:tc>
        <w:tc>
          <w:tcPr>
            <w:tcW w:w="961" w:type="dxa"/>
            <w:tcBorders>
              <w:top w:val="single" w:color="000000" w:sz="4" w:space="0"/>
              <w:left w:val="single" w:color="000000" w:sz="4" w:space="0"/>
              <w:bottom w:val="single" w:color="000000" w:sz="4" w:space="0"/>
              <w:right w:val="single" w:color="000000" w:sz="4" w:space="0"/>
            </w:tcBorders>
            <w:vAlign w:val="center"/>
          </w:tcPr>
          <w:p w14:paraId="423F9512">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C46B82C">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0142149">
            <w:pPr>
              <w:widowControl/>
              <w:jc w:val="center"/>
              <w:textAlignment w:val="center"/>
              <w:rPr>
                <w:rFonts w:ascii="宋体" w:hAnsi="宋体" w:eastAsia="宋体" w:cs="宋体"/>
                <w:szCs w:val="21"/>
              </w:rPr>
            </w:pPr>
            <w:r>
              <w:rPr>
                <w:rFonts w:hint="eastAsia" w:ascii="宋体" w:hAnsi="宋体" w:eastAsia="宋体" w:cs="宋体"/>
                <w:kern w:val="0"/>
                <w:szCs w:val="21"/>
                <w:lang w:bidi="ar"/>
              </w:rPr>
              <w:t>无线网卡及天线数量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7F4DDB49">
            <w:pPr>
              <w:widowControl/>
              <w:jc w:val="left"/>
              <w:textAlignment w:val="center"/>
              <w:rPr>
                <w:rFonts w:ascii="宋体" w:hAnsi="宋体" w:eastAsia="宋体" w:cs="宋体"/>
                <w:szCs w:val="21"/>
              </w:rPr>
            </w:pPr>
            <w:r>
              <w:rPr>
                <w:rFonts w:hint="eastAsia" w:ascii="宋体" w:hAnsi="宋体" w:eastAsia="宋体" w:cs="宋体"/>
                <w:kern w:val="0"/>
                <w:szCs w:val="21"/>
                <w:lang w:bidi="ar"/>
              </w:rPr>
              <w:t>≥0</w:t>
            </w:r>
          </w:p>
        </w:tc>
      </w:tr>
      <w:tr w14:paraId="34209993">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4E30706">
            <w:pPr>
              <w:widowControl/>
              <w:jc w:val="center"/>
              <w:textAlignment w:val="center"/>
              <w:rPr>
                <w:rFonts w:ascii="宋体" w:hAnsi="宋体" w:eastAsia="宋体" w:cs="宋体"/>
                <w:szCs w:val="21"/>
              </w:rPr>
            </w:pPr>
            <w:r>
              <w:rPr>
                <w:rFonts w:hint="eastAsia" w:ascii="宋体" w:hAnsi="宋体" w:eastAsia="宋体" w:cs="宋体"/>
                <w:kern w:val="0"/>
                <w:szCs w:val="21"/>
                <w:lang w:bidi="ar"/>
              </w:rPr>
              <w:t>65</w:t>
            </w:r>
          </w:p>
        </w:tc>
        <w:tc>
          <w:tcPr>
            <w:tcW w:w="961" w:type="dxa"/>
            <w:tcBorders>
              <w:top w:val="single" w:color="000000" w:sz="4" w:space="0"/>
              <w:left w:val="single" w:color="000000" w:sz="4" w:space="0"/>
              <w:bottom w:val="single" w:color="000000" w:sz="4" w:space="0"/>
              <w:right w:val="single" w:color="000000" w:sz="4" w:space="0"/>
            </w:tcBorders>
            <w:vAlign w:val="center"/>
          </w:tcPr>
          <w:p w14:paraId="24915656">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76A9DCF5">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D8E9A4A">
            <w:pPr>
              <w:widowControl/>
              <w:jc w:val="center"/>
              <w:textAlignment w:val="center"/>
              <w:rPr>
                <w:rFonts w:ascii="宋体" w:hAnsi="宋体" w:eastAsia="宋体" w:cs="宋体"/>
                <w:szCs w:val="21"/>
              </w:rPr>
            </w:pPr>
            <w:r>
              <w:rPr>
                <w:rFonts w:hint="eastAsia" w:ascii="宋体" w:hAnsi="宋体" w:eastAsia="宋体" w:cs="宋体"/>
                <w:kern w:val="0"/>
                <w:szCs w:val="21"/>
                <w:lang w:bidi="ar"/>
              </w:rPr>
              <w:t>单无线网卡天线数量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12C1E952">
            <w:pPr>
              <w:widowControl/>
              <w:jc w:val="left"/>
              <w:textAlignment w:val="center"/>
              <w:rPr>
                <w:rFonts w:ascii="宋体" w:hAnsi="宋体" w:eastAsia="宋体" w:cs="宋体"/>
                <w:szCs w:val="21"/>
              </w:rPr>
            </w:pPr>
            <w:r>
              <w:rPr>
                <w:rFonts w:hint="eastAsia" w:ascii="宋体" w:hAnsi="宋体" w:eastAsia="宋体" w:cs="宋体"/>
                <w:kern w:val="0"/>
                <w:szCs w:val="21"/>
                <w:lang w:bidi="ar"/>
              </w:rPr>
              <w:t>≥0</w:t>
            </w:r>
          </w:p>
        </w:tc>
      </w:tr>
      <w:tr w14:paraId="7EC70EF7">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1B06B60">
            <w:pPr>
              <w:widowControl/>
              <w:jc w:val="center"/>
              <w:textAlignment w:val="center"/>
              <w:rPr>
                <w:rFonts w:ascii="宋体" w:hAnsi="宋体" w:eastAsia="宋体" w:cs="宋体"/>
                <w:szCs w:val="21"/>
              </w:rPr>
            </w:pPr>
            <w:r>
              <w:rPr>
                <w:rFonts w:hint="eastAsia" w:ascii="宋体" w:hAnsi="宋体" w:eastAsia="宋体" w:cs="宋体"/>
                <w:kern w:val="0"/>
                <w:szCs w:val="21"/>
                <w:lang w:bidi="ar"/>
              </w:rPr>
              <w:t>66</w:t>
            </w:r>
          </w:p>
        </w:tc>
        <w:tc>
          <w:tcPr>
            <w:tcW w:w="961" w:type="dxa"/>
            <w:tcBorders>
              <w:top w:val="single" w:color="000000" w:sz="4" w:space="0"/>
              <w:left w:val="single" w:color="000000" w:sz="4" w:space="0"/>
              <w:bottom w:val="single" w:color="000000" w:sz="4" w:space="0"/>
              <w:right w:val="single" w:color="000000" w:sz="4" w:space="0"/>
            </w:tcBorders>
            <w:vAlign w:val="center"/>
          </w:tcPr>
          <w:p w14:paraId="48142CF3">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490D2F68">
            <w:pPr>
              <w:widowControl/>
              <w:jc w:val="center"/>
              <w:textAlignment w:val="center"/>
              <w:rPr>
                <w:rFonts w:ascii="宋体" w:hAnsi="宋体" w:eastAsia="宋体" w:cs="宋体"/>
                <w:szCs w:val="21"/>
              </w:rPr>
            </w:pPr>
            <w:r>
              <w:rPr>
                <w:rFonts w:hint="eastAsia" w:ascii="宋体" w:hAnsi="宋体" w:eastAsia="宋体" w:cs="宋体"/>
                <w:kern w:val="0"/>
                <w:szCs w:val="21"/>
                <w:lang w:bidi="ar"/>
              </w:rPr>
              <w:t>外部接口规格</w:t>
            </w:r>
          </w:p>
        </w:tc>
        <w:tc>
          <w:tcPr>
            <w:tcW w:w="1728" w:type="dxa"/>
            <w:tcBorders>
              <w:top w:val="single" w:color="000000" w:sz="4" w:space="0"/>
              <w:left w:val="single" w:color="000000" w:sz="4" w:space="0"/>
              <w:bottom w:val="single" w:color="000000" w:sz="4" w:space="0"/>
              <w:right w:val="single" w:color="000000" w:sz="4" w:space="0"/>
            </w:tcBorders>
            <w:vAlign w:val="center"/>
          </w:tcPr>
          <w:p w14:paraId="19E08D6A">
            <w:pPr>
              <w:widowControl/>
              <w:jc w:val="center"/>
              <w:textAlignment w:val="center"/>
              <w:rPr>
                <w:rFonts w:ascii="宋体" w:hAnsi="宋体" w:eastAsia="宋体" w:cs="宋体"/>
                <w:szCs w:val="21"/>
              </w:rPr>
            </w:pPr>
            <w:r>
              <w:rPr>
                <w:rFonts w:hint="eastAsia" w:ascii="宋体" w:hAnsi="宋体" w:eastAsia="宋体" w:cs="宋体"/>
                <w:kern w:val="0"/>
                <w:szCs w:val="21"/>
                <w:lang w:bidi="ar"/>
              </w:rPr>
              <w:t>★USB接口数量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569DCCCF">
            <w:pPr>
              <w:widowControl/>
              <w:jc w:val="left"/>
              <w:textAlignment w:val="center"/>
              <w:rPr>
                <w:rFonts w:ascii="宋体" w:hAnsi="宋体" w:eastAsia="宋体" w:cs="宋体"/>
                <w:szCs w:val="21"/>
              </w:rPr>
            </w:pPr>
            <w:r>
              <w:rPr>
                <w:rFonts w:hint="eastAsia" w:ascii="宋体" w:hAnsi="宋体" w:eastAsia="宋体" w:cs="宋体"/>
                <w:kern w:val="0"/>
                <w:szCs w:val="21"/>
                <w:lang w:bidi="ar"/>
              </w:rPr>
              <w:t>机箱前面板应提供不少于 5 个 USB 3.2接口</w:t>
            </w:r>
          </w:p>
        </w:tc>
      </w:tr>
      <w:tr w14:paraId="00FB5550">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5961DE8">
            <w:pPr>
              <w:widowControl/>
              <w:jc w:val="center"/>
              <w:textAlignment w:val="center"/>
              <w:rPr>
                <w:rFonts w:ascii="宋体" w:hAnsi="宋体" w:eastAsia="宋体" w:cs="宋体"/>
                <w:szCs w:val="21"/>
              </w:rPr>
            </w:pPr>
            <w:r>
              <w:rPr>
                <w:rFonts w:hint="eastAsia" w:ascii="宋体" w:hAnsi="宋体" w:eastAsia="宋体" w:cs="宋体"/>
                <w:kern w:val="0"/>
                <w:szCs w:val="21"/>
                <w:lang w:bidi="ar"/>
              </w:rPr>
              <w:t>67</w:t>
            </w:r>
          </w:p>
        </w:tc>
        <w:tc>
          <w:tcPr>
            <w:tcW w:w="961" w:type="dxa"/>
            <w:tcBorders>
              <w:top w:val="single" w:color="000000" w:sz="4" w:space="0"/>
              <w:left w:val="single" w:color="000000" w:sz="4" w:space="0"/>
              <w:bottom w:val="single" w:color="000000" w:sz="4" w:space="0"/>
              <w:right w:val="single" w:color="000000" w:sz="4" w:space="0"/>
            </w:tcBorders>
            <w:vAlign w:val="center"/>
          </w:tcPr>
          <w:p w14:paraId="5B0610A4">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2B948BC">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9281003">
            <w:pPr>
              <w:widowControl/>
              <w:jc w:val="center"/>
              <w:textAlignment w:val="center"/>
              <w:rPr>
                <w:rFonts w:ascii="宋体" w:hAnsi="宋体" w:eastAsia="宋体" w:cs="宋体"/>
                <w:szCs w:val="21"/>
              </w:rPr>
            </w:pPr>
            <w:r>
              <w:rPr>
                <w:rFonts w:hint="eastAsia" w:ascii="宋体" w:hAnsi="宋体" w:eastAsia="宋体" w:cs="宋体"/>
                <w:kern w:val="0"/>
                <w:szCs w:val="21"/>
                <w:lang w:bidi="ar"/>
              </w:rPr>
              <w:t>USB母座接口要求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40FB3A60">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752364BB">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50488C6">
            <w:pPr>
              <w:widowControl/>
              <w:jc w:val="center"/>
              <w:textAlignment w:val="center"/>
              <w:rPr>
                <w:rFonts w:ascii="宋体" w:hAnsi="宋体" w:eastAsia="宋体" w:cs="宋体"/>
                <w:szCs w:val="21"/>
              </w:rPr>
            </w:pPr>
            <w:r>
              <w:rPr>
                <w:rFonts w:hint="eastAsia" w:ascii="宋体" w:hAnsi="宋体" w:eastAsia="宋体" w:cs="宋体"/>
                <w:kern w:val="0"/>
                <w:szCs w:val="21"/>
                <w:lang w:bidi="ar"/>
              </w:rPr>
              <w:t>68</w:t>
            </w:r>
          </w:p>
        </w:tc>
        <w:tc>
          <w:tcPr>
            <w:tcW w:w="961" w:type="dxa"/>
            <w:tcBorders>
              <w:top w:val="single" w:color="000000" w:sz="4" w:space="0"/>
              <w:left w:val="single" w:color="000000" w:sz="4" w:space="0"/>
              <w:bottom w:val="single" w:color="000000" w:sz="4" w:space="0"/>
              <w:right w:val="single" w:color="000000" w:sz="4" w:space="0"/>
            </w:tcBorders>
            <w:vAlign w:val="center"/>
          </w:tcPr>
          <w:p w14:paraId="59FFDBF0">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7A55A7B">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D8D07C9">
            <w:pPr>
              <w:widowControl/>
              <w:jc w:val="center"/>
              <w:textAlignment w:val="center"/>
              <w:rPr>
                <w:rFonts w:ascii="宋体" w:hAnsi="宋体" w:eastAsia="宋体" w:cs="宋体"/>
                <w:szCs w:val="21"/>
              </w:rPr>
            </w:pPr>
            <w:r>
              <w:rPr>
                <w:rFonts w:hint="eastAsia" w:ascii="宋体" w:hAnsi="宋体" w:eastAsia="宋体" w:cs="宋体"/>
                <w:kern w:val="0"/>
                <w:szCs w:val="21"/>
                <w:lang w:bidi="ar"/>
              </w:rPr>
              <w:t>★视频接口数量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16708177">
            <w:pPr>
              <w:widowControl/>
              <w:jc w:val="left"/>
              <w:textAlignment w:val="center"/>
              <w:rPr>
                <w:rFonts w:ascii="宋体" w:hAnsi="宋体" w:eastAsia="宋体" w:cs="宋体"/>
                <w:szCs w:val="21"/>
              </w:rPr>
            </w:pPr>
            <w:r>
              <w:rPr>
                <w:rFonts w:hint="eastAsia" w:ascii="宋体" w:hAnsi="宋体" w:eastAsia="宋体" w:cs="宋体"/>
                <w:kern w:val="0"/>
                <w:szCs w:val="21"/>
                <w:lang w:bidi="ar"/>
              </w:rPr>
              <w:t>≥3</w:t>
            </w:r>
          </w:p>
        </w:tc>
      </w:tr>
      <w:tr w14:paraId="3889FC27">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9DC441B">
            <w:pPr>
              <w:widowControl/>
              <w:jc w:val="center"/>
              <w:textAlignment w:val="center"/>
              <w:rPr>
                <w:rFonts w:ascii="宋体" w:hAnsi="宋体" w:eastAsia="宋体" w:cs="宋体"/>
                <w:szCs w:val="21"/>
              </w:rPr>
            </w:pPr>
            <w:r>
              <w:rPr>
                <w:rFonts w:hint="eastAsia" w:ascii="宋体" w:hAnsi="宋体" w:eastAsia="宋体" w:cs="宋体"/>
                <w:kern w:val="0"/>
                <w:szCs w:val="21"/>
                <w:lang w:bidi="ar"/>
              </w:rPr>
              <w:t>69</w:t>
            </w:r>
          </w:p>
        </w:tc>
        <w:tc>
          <w:tcPr>
            <w:tcW w:w="961" w:type="dxa"/>
            <w:tcBorders>
              <w:top w:val="single" w:color="000000" w:sz="4" w:space="0"/>
              <w:left w:val="single" w:color="000000" w:sz="4" w:space="0"/>
              <w:bottom w:val="single" w:color="000000" w:sz="4" w:space="0"/>
              <w:right w:val="single" w:color="000000" w:sz="4" w:space="0"/>
            </w:tcBorders>
            <w:vAlign w:val="center"/>
          </w:tcPr>
          <w:p w14:paraId="422DA87C">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CA56D5E">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161A490">
            <w:pPr>
              <w:widowControl/>
              <w:jc w:val="center"/>
              <w:textAlignment w:val="center"/>
              <w:rPr>
                <w:rFonts w:ascii="宋体" w:hAnsi="宋体" w:eastAsia="宋体" w:cs="宋体"/>
                <w:szCs w:val="21"/>
              </w:rPr>
            </w:pPr>
            <w:r>
              <w:rPr>
                <w:rFonts w:hint="eastAsia" w:ascii="宋体" w:hAnsi="宋体" w:eastAsia="宋体" w:cs="宋体"/>
                <w:kern w:val="0"/>
                <w:szCs w:val="21"/>
                <w:lang w:bidi="ar"/>
              </w:rPr>
              <w:t>★音频接口数量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39F2F411">
            <w:pPr>
              <w:widowControl/>
              <w:jc w:val="left"/>
              <w:textAlignment w:val="center"/>
              <w:rPr>
                <w:rFonts w:ascii="宋体" w:hAnsi="宋体" w:eastAsia="宋体" w:cs="宋体"/>
                <w:szCs w:val="21"/>
              </w:rPr>
            </w:pPr>
            <w:r>
              <w:rPr>
                <w:rFonts w:hint="eastAsia" w:ascii="宋体" w:hAnsi="宋体" w:eastAsia="宋体" w:cs="宋体"/>
                <w:kern w:val="0"/>
                <w:szCs w:val="21"/>
                <w:lang w:bidi="ar"/>
              </w:rPr>
              <w:t>提供前置2个音频接口，后置3个音频接口</w:t>
            </w:r>
          </w:p>
        </w:tc>
      </w:tr>
      <w:tr w14:paraId="39CCCFF4">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09B450D">
            <w:pPr>
              <w:widowControl/>
              <w:jc w:val="center"/>
              <w:textAlignment w:val="center"/>
              <w:rPr>
                <w:rFonts w:ascii="宋体" w:hAnsi="宋体" w:eastAsia="宋体" w:cs="宋体"/>
                <w:szCs w:val="21"/>
              </w:rPr>
            </w:pPr>
            <w:r>
              <w:rPr>
                <w:rFonts w:hint="eastAsia" w:ascii="宋体" w:hAnsi="宋体" w:eastAsia="宋体" w:cs="宋体"/>
                <w:kern w:val="0"/>
                <w:szCs w:val="21"/>
                <w:lang w:bidi="ar"/>
              </w:rPr>
              <w:t>70</w:t>
            </w:r>
          </w:p>
        </w:tc>
        <w:tc>
          <w:tcPr>
            <w:tcW w:w="961" w:type="dxa"/>
            <w:tcBorders>
              <w:top w:val="single" w:color="000000" w:sz="4" w:space="0"/>
              <w:left w:val="single" w:color="000000" w:sz="4" w:space="0"/>
              <w:bottom w:val="single" w:color="000000" w:sz="4" w:space="0"/>
              <w:right w:val="single" w:color="000000" w:sz="4" w:space="0"/>
            </w:tcBorders>
            <w:vAlign w:val="center"/>
          </w:tcPr>
          <w:p w14:paraId="7FB4D83D">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7D8982A">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B5274C7">
            <w:pPr>
              <w:widowControl/>
              <w:jc w:val="center"/>
              <w:textAlignment w:val="center"/>
              <w:rPr>
                <w:rFonts w:ascii="宋体" w:hAnsi="宋体" w:eastAsia="宋体" w:cs="宋体"/>
                <w:szCs w:val="21"/>
              </w:rPr>
            </w:pPr>
            <w:r>
              <w:rPr>
                <w:rFonts w:hint="eastAsia" w:ascii="宋体" w:hAnsi="宋体" w:eastAsia="宋体" w:cs="宋体"/>
                <w:kern w:val="0"/>
                <w:szCs w:val="21"/>
                <w:lang w:bidi="ar"/>
              </w:rPr>
              <w:t>存储卡接口数量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1556B0E4">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0ADC1A47">
        <w:tblPrEx>
          <w:tblCellMar>
            <w:top w:w="0" w:type="dxa"/>
            <w:left w:w="108" w:type="dxa"/>
            <w:bottom w:w="0" w:type="dxa"/>
            <w:right w:w="108" w:type="dxa"/>
          </w:tblCellMar>
        </w:tblPrEx>
        <w:trPr>
          <w:trHeight w:val="144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152952B">
            <w:pPr>
              <w:widowControl/>
              <w:jc w:val="center"/>
              <w:textAlignment w:val="center"/>
              <w:rPr>
                <w:rFonts w:ascii="宋体" w:hAnsi="宋体" w:eastAsia="宋体" w:cs="宋体"/>
                <w:szCs w:val="21"/>
              </w:rPr>
            </w:pPr>
            <w:r>
              <w:rPr>
                <w:rFonts w:hint="eastAsia" w:ascii="宋体" w:hAnsi="宋体" w:eastAsia="宋体" w:cs="宋体"/>
                <w:kern w:val="0"/>
                <w:szCs w:val="21"/>
                <w:lang w:bidi="ar"/>
              </w:rPr>
              <w:t>71</w:t>
            </w:r>
          </w:p>
        </w:tc>
        <w:tc>
          <w:tcPr>
            <w:tcW w:w="961" w:type="dxa"/>
            <w:tcBorders>
              <w:top w:val="single" w:color="000000" w:sz="4" w:space="0"/>
              <w:left w:val="single" w:color="000000" w:sz="4" w:space="0"/>
              <w:bottom w:val="single" w:color="000000" w:sz="4" w:space="0"/>
              <w:right w:val="single" w:color="000000" w:sz="4" w:space="0"/>
            </w:tcBorders>
            <w:vAlign w:val="center"/>
          </w:tcPr>
          <w:p w14:paraId="583137B6">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73331795">
            <w:pPr>
              <w:widowControl/>
              <w:jc w:val="center"/>
              <w:textAlignment w:val="center"/>
              <w:rPr>
                <w:rFonts w:ascii="宋体" w:hAnsi="宋体" w:eastAsia="宋体" w:cs="宋体"/>
                <w:szCs w:val="21"/>
              </w:rPr>
            </w:pPr>
            <w:r>
              <w:rPr>
                <w:rFonts w:hint="eastAsia" w:ascii="宋体" w:hAnsi="宋体" w:eastAsia="宋体" w:cs="宋体"/>
                <w:kern w:val="0"/>
                <w:szCs w:val="21"/>
                <w:lang w:bidi="ar"/>
              </w:rPr>
              <w:t>整机基础规格</w:t>
            </w:r>
          </w:p>
        </w:tc>
        <w:tc>
          <w:tcPr>
            <w:tcW w:w="1728" w:type="dxa"/>
            <w:tcBorders>
              <w:top w:val="single" w:color="000000" w:sz="4" w:space="0"/>
              <w:left w:val="single" w:color="000000" w:sz="4" w:space="0"/>
              <w:bottom w:val="single" w:color="000000" w:sz="4" w:space="0"/>
              <w:right w:val="single" w:color="000000" w:sz="4" w:space="0"/>
            </w:tcBorders>
            <w:vAlign w:val="center"/>
          </w:tcPr>
          <w:p w14:paraId="0A1CABF7">
            <w:pPr>
              <w:widowControl/>
              <w:jc w:val="center"/>
              <w:textAlignment w:val="center"/>
              <w:rPr>
                <w:rFonts w:ascii="宋体" w:hAnsi="宋体" w:eastAsia="宋体" w:cs="宋体"/>
                <w:szCs w:val="21"/>
              </w:rPr>
            </w:pPr>
            <w:r>
              <w:rPr>
                <w:rFonts w:hint="eastAsia" w:ascii="宋体" w:hAnsi="宋体" w:eastAsia="宋体" w:cs="宋体"/>
                <w:kern w:val="0"/>
                <w:szCs w:val="21"/>
                <w:lang w:bidi="ar"/>
              </w:rPr>
              <w:t>★整机外观</w:t>
            </w:r>
          </w:p>
        </w:tc>
        <w:tc>
          <w:tcPr>
            <w:tcW w:w="4145" w:type="dxa"/>
            <w:tcBorders>
              <w:top w:val="single" w:color="000000" w:sz="4" w:space="0"/>
              <w:left w:val="single" w:color="000000" w:sz="4" w:space="0"/>
              <w:bottom w:val="single" w:color="000000" w:sz="4" w:space="0"/>
              <w:right w:val="single" w:color="000000" w:sz="4" w:space="0"/>
            </w:tcBorders>
            <w:vAlign w:val="center"/>
          </w:tcPr>
          <w:p w14:paraId="08FDC786">
            <w:pPr>
              <w:widowControl/>
              <w:jc w:val="left"/>
              <w:textAlignment w:val="center"/>
              <w:rPr>
                <w:rFonts w:ascii="宋体" w:hAnsi="宋体" w:eastAsia="宋体" w:cs="宋体"/>
                <w:szCs w:val="21"/>
              </w:rPr>
            </w:pPr>
            <w:r>
              <w:rPr>
                <w:rFonts w:hint="eastAsia" w:ascii="宋体" w:hAnsi="宋体" w:eastAsia="宋体" w:cs="宋体"/>
                <w:kern w:val="0"/>
                <w:szCs w:val="21"/>
                <w:lang w:bidi="ar"/>
              </w:rPr>
              <w:t>a) 产品表面不应有凹痕、划伤、裂缝、变形和污染等。表面涂层均匀，不应起泡、龟裂、脱落和磨损，金属零部件无锈蚀及其它机械损伤；</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b) 产品表面说明功能的文字、符号、标志，应清晰、端正、牢固</w:t>
            </w:r>
          </w:p>
        </w:tc>
      </w:tr>
      <w:tr w14:paraId="0B5CB5D4">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8E8CAEB">
            <w:pPr>
              <w:widowControl/>
              <w:jc w:val="center"/>
              <w:textAlignment w:val="center"/>
              <w:rPr>
                <w:rFonts w:ascii="宋体" w:hAnsi="宋体" w:eastAsia="宋体" w:cs="宋体"/>
                <w:szCs w:val="21"/>
              </w:rPr>
            </w:pPr>
            <w:r>
              <w:rPr>
                <w:rFonts w:hint="eastAsia" w:ascii="宋体" w:hAnsi="宋体" w:eastAsia="宋体" w:cs="宋体"/>
                <w:kern w:val="0"/>
                <w:szCs w:val="21"/>
                <w:lang w:bidi="ar"/>
              </w:rPr>
              <w:t>72</w:t>
            </w:r>
          </w:p>
        </w:tc>
        <w:tc>
          <w:tcPr>
            <w:tcW w:w="961" w:type="dxa"/>
            <w:tcBorders>
              <w:top w:val="single" w:color="000000" w:sz="4" w:space="0"/>
              <w:left w:val="single" w:color="000000" w:sz="4" w:space="0"/>
              <w:bottom w:val="single" w:color="000000" w:sz="4" w:space="0"/>
              <w:right w:val="single" w:color="000000" w:sz="4" w:space="0"/>
            </w:tcBorders>
            <w:vAlign w:val="center"/>
          </w:tcPr>
          <w:p w14:paraId="55BD6AE4">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EBA9EA5">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864F669">
            <w:pPr>
              <w:widowControl/>
              <w:jc w:val="center"/>
              <w:textAlignment w:val="center"/>
              <w:rPr>
                <w:rFonts w:ascii="宋体" w:hAnsi="宋体" w:eastAsia="宋体" w:cs="宋体"/>
                <w:szCs w:val="21"/>
              </w:rPr>
            </w:pPr>
            <w:r>
              <w:rPr>
                <w:rFonts w:hint="eastAsia" w:ascii="宋体" w:hAnsi="宋体" w:eastAsia="宋体" w:cs="宋体"/>
                <w:kern w:val="0"/>
                <w:szCs w:val="21"/>
                <w:lang w:bidi="ar"/>
              </w:rPr>
              <w:t>★状态指示灯</w:t>
            </w:r>
          </w:p>
        </w:tc>
        <w:tc>
          <w:tcPr>
            <w:tcW w:w="4145" w:type="dxa"/>
            <w:tcBorders>
              <w:top w:val="single" w:color="000000" w:sz="4" w:space="0"/>
              <w:left w:val="single" w:color="000000" w:sz="4" w:space="0"/>
              <w:bottom w:val="single" w:color="000000" w:sz="4" w:space="0"/>
              <w:right w:val="single" w:color="000000" w:sz="4" w:space="0"/>
            </w:tcBorders>
            <w:vAlign w:val="center"/>
          </w:tcPr>
          <w:p w14:paraId="144DE527">
            <w:pPr>
              <w:widowControl/>
              <w:jc w:val="left"/>
              <w:textAlignment w:val="center"/>
              <w:rPr>
                <w:rFonts w:ascii="宋体" w:hAnsi="宋体" w:eastAsia="宋体" w:cs="宋体"/>
                <w:szCs w:val="21"/>
              </w:rPr>
            </w:pPr>
            <w:r>
              <w:rPr>
                <w:rFonts w:hint="eastAsia" w:ascii="宋体" w:hAnsi="宋体" w:eastAsia="宋体" w:cs="宋体"/>
                <w:kern w:val="0"/>
                <w:szCs w:val="21"/>
                <w:lang w:bidi="ar"/>
              </w:rPr>
              <w:t>在产品显著位置提供状态指示功能，如运行状态，并由供应商提供详细参数</w:t>
            </w:r>
          </w:p>
        </w:tc>
      </w:tr>
      <w:tr w14:paraId="535F4099">
        <w:tblPrEx>
          <w:tblCellMar>
            <w:top w:w="0" w:type="dxa"/>
            <w:left w:w="108" w:type="dxa"/>
            <w:bottom w:w="0" w:type="dxa"/>
            <w:right w:w="108" w:type="dxa"/>
          </w:tblCellMar>
        </w:tblPrEx>
        <w:trPr>
          <w:trHeight w:val="52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EB84361">
            <w:pPr>
              <w:widowControl/>
              <w:jc w:val="center"/>
              <w:textAlignment w:val="center"/>
              <w:rPr>
                <w:rFonts w:ascii="宋体" w:hAnsi="宋体" w:eastAsia="宋体" w:cs="宋体"/>
                <w:szCs w:val="21"/>
              </w:rPr>
            </w:pPr>
            <w:r>
              <w:rPr>
                <w:rFonts w:hint="eastAsia" w:ascii="宋体" w:hAnsi="宋体" w:eastAsia="宋体" w:cs="宋体"/>
                <w:kern w:val="0"/>
                <w:szCs w:val="21"/>
                <w:lang w:bidi="ar"/>
              </w:rPr>
              <w:t>73</w:t>
            </w:r>
          </w:p>
        </w:tc>
        <w:tc>
          <w:tcPr>
            <w:tcW w:w="961" w:type="dxa"/>
            <w:tcBorders>
              <w:top w:val="single" w:color="000000" w:sz="4" w:space="0"/>
              <w:left w:val="single" w:color="000000" w:sz="4" w:space="0"/>
              <w:bottom w:val="single" w:color="000000" w:sz="4" w:space="0"/>
              <w:right w:val="single" w:color="000000" w:sz="4" w:space="0"/>
            </w:tcBorders>
            <w:vAlign w:val="center"/>
          </w:tcPr>
          <w:p w14:paraId="7DFDD75F">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E3C5086">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AE9E5A5">
            <w:pPr>
              <w:widowControl/>
              <w:jc w:val="center"/>
              <w:textAlignment w:val="center"/>
              <w:rPr>
                <w:rFonts w:ascii="宋体" w:hAnsi="宋体" w:eastAsia="宋体" w:cs="宋体"/>
                <w:szCs w:val="21"/>
              </w:rPr>
            </w:pPr>
            <w:r>
              <w:rPr>
                <w:rFonts w:hint="eastAsia" w:ascii="宋体" w:hAnsi="宋体" w:eastAsia="宋体" w:cs="宋体"/>
                <w:kern w:val="0"/>
                <w:szCs w:val="21"/>
                <w:lang w:bidi="ar"/>
              </w:rPr>
              <w:t>★整机结构</w:t>
            </w:r>
          </w:p>
        </w:tc>
        <w:tc>
          <w:tcPr>
            <w:tcW w:w="4145" w:type="dxa"/>
            <w:tcBorders>
              <w:top w:val="single" w:color="000000" w:sz="4" w:space="0"/>
              <w:left w:val="single" w:color="000000" w:sz="4" w:space="0"/>
              <w:bottom w:val="single" w:color="000000" w:sz="4" w:space="0"/>
              <w:right w:val="single" w:color="000000" w:sz="4" w:space="0"/>
            </w:tcBorders>
            <w:vAlign w:val="center"/>
          </w:tcPr>
          <w:p w14:paraId="3A1BB0ED">
            <w:pPr>
              <w:widowControl/>
              <w:jc w:val="left"/>
              <w:textAlignment w:val="center"/>
              <w:rPr>
                <w:rFonts w:ascii="宋体" w:hAnsi="宋体" w:eastAsia="宋体" w:cs="宋体"/>
                <w:szCs w:val="21"/>
              </w:rPr>
            </w:pPr>
            <w:r>
              <w:rPr>
                <w:rFonts w:hint="eastAsia" w:ascii="宋体" w:hAnsi="宋体" w:eastAsia="宋体" w:cs="宋体"/>
                <w:kern w:val="0"/>
                <w:szCs w:val="21"/>
                <w:lang w:bidi="ar"/>
              </w:rPr>
              <w:t>a)产品内部结构应符合通用部件的安装需求；b)所有输入输出接口应符合相关国家或行业标准；c)产品零部件应紧固无松动，可插拔部件应可靠连接，开关、按钮和其它控制部件应灵活可靠，布局应方便使用；d)所有I/O连接器及需插接线缆的部位应预留采购人操作空间，方便插拔解锁与插拔线缆；e)可插拔板卡插槽部位应预留安装、拆卸或更换板卡空间；f)拆装可能接触到的金属剪口或金属尖角部位应做防划伤处理，以保证安全；g)整机内部走线应规整，固线结构和位置要合理可靠并做防割线处理，需便于理线和插拔操作，走线应不影响系统各主要部件组装和拆卸；h)如需通过孔走线，过线孔应做防割线处理；i)各插头位置和插拔方向应合理，应做到插拔无障碍设计，具备防呆设计，有效避免误操作；j)各主要部件拆装无障碍，使用常规工具拆装，无特殊拆装工具需求；k)各主要部件拆装步骤要少，各自拆装需避免相互干扰；l)对于整机或零部件外表面为高亮面的，应粘贴保护膜，保护膜需粘贴牢固，运输、组装等过程不易脱落，撕下无残留</w:t>
            </w:r>
          </w:p>
        </w:tc>
      </w:tr>
      <w:tr w14:paraId="68B70930">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83E18E2">
            <w:pPr>
              <w:widowControl/>
              <w:jc w:val="center"/>
              <w:textAlignment w:val="center"/>
              <w:rPr>
                <w:rFonts w:ascii="宋体" w:hAnsi="宋体" w:eastAsia="宋体" w:cs="宋体"/>
                <w:szCs w:val="21"/>
              </w:rPr>
            </w:pPr>
            <w:r>
              <w:rPr>
                <w:rFonts w:hint="eastAsia" w:ascii="宋体" w:hAnsi="宋体" w:eastAsia="宋体" w:cs="宋体"/>
                <w:kern w:val="0"/>
                <w:szCs w:val="21"/>
                <w:lang w:bidi="ar"/>
              </w:rPr>
              <w:t>74</w:t>
            </w:r>
          </w:p>
        </w:tc>
        <w:tc>
          <w:tcPr>
            <w:tcW w:w="961" w:type="dxa"/>
            <w:tcBorders>
              <w:top w:val="single" w:color="000000" w:sz="4" w:space="0"/>
              <w:left w:val="single" w:color="000000" w:sz="4" w:space="0"/>
              <w:bottom w:val="single" w:color="000000" w:sz="4" w:space="0"/>
              <w:right w:val="single" w:color="000000" w:sz="4" w:space="0"/>
            </w:tcBorders>
            <w:vAlign w:val="center"/>
          </w:tcPr>
          <w:p w14:paraId="514D4DC6">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DAD7D33">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3A8BFF5">
            <w:pPr>
              <w:widowControl/>
              <w:jc w:val="center"/>
              <w:textAlignment w:val="center"/>
              <w:rPr>
                <w:rFonts w:ascii="宋体" w:hAnsi="宋体" w:eastAsia="宋体" w:cs="宋体"/>
                <w:szCs w:val="21"/>
              </w:rPr>
            </w:pPr>
            <w:r>
              <w:rPr>
                <w:rFonts w:hint="eastAsia" w:ascii="宋体" w:hAnsi="宋体" w:eastAsia="宋体" w:cs="宋体"/>
                <w:kern w:val="0"/>
                <w:szCs w:val="21"/>
                <w:lang w:bidi="ar"/>
              </w:rPr>
              <w:t>★机箱防护要求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1BD8D6D9">
            <w:pPr>
              <w:widowControl/>
              <w:jc w:val="left"/>
              <w:textAlignment w:val="center"/>
              <w:rPr>
                <w:rFonts w:ascii="宋体" w:hAnsi="宋体" w:eastAsia="宋体" w:cs="宋体"/>
                <w:szCs w:val="21"/>
              </w:rPr>
            </w:pPr>
            <w:r>
              <w:rPr>
                <w:rFonts w:hint="eastAsia" w:ascii="宋体" w:hAnsi="宋体" w:eastAsia="宋体" w:cs="宋体"/>
                <w:kern w:val="0"/>
                <w:szCs w:val="21"/>
                <w:lang w:bidi="ar"/>
              </w:rPr>
              <w:t>机箱应符合GB/T4208中IP20防护要求</w:t>
            </w:r>
          </w:p>
        </w:tc>
      </w:tr>
      <w:tr w14:paraId="21496CE3">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0E865C8">
            <w:pPr>
              <w:widowControl/>
              <w:jc w:val="center"/>
              <w:textAlignment w:val="center"/>
              <w:rPr>
                <w:rFonts w:ascii="宋体" w:hAnsi="宋体" w:eastAsia="宋体" w:cs="宋体"/>
                <w:szCs w:val="21"/>
              </w:rPr>
            </w:pPr>
            <w:r>
              <w:rPr>
                <w:rFonts w:hint="eastAsia" w:ascii="宋体" w:hAnsi="宋体" w:eastAsia="宋体" w:cs="宋体"/>
                <w:kern w:val="0"/>
                <w:szCs w:val="21"/>
                <w:lang w:bidi="ar"/>
              </w:rPr>
              <w:t>75</w:t>
            </w:r>
          </w:p>
        </w:tc>
        <w:tc>
          <w:tcPr>
            <w:tcW w:w="961" w:type="dxa"/>
            <w:tcBorders>
              <w:top w:val="single" w:color="000000" w:sz="4" w:space="0"/>
              <w:left w:val="single" w:color="000000" w:sz="4" w:space="0"/>
              <w:bottom w:val="single" w:color="000000" w:sz="4" w:space="0"/>
              <w:right w:val="single" w:color="000000" w:sz="4" w:space="0"/>
            </w:tcBorders>
            <w:vAlign w:val="center"/>
          </w:tcPr>
          <w:p w14:paraId="7E958058">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869B63D">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A812F2F">
            <w:pPr>
              <w:widowControl/>
              <w:jc w:val="center"/>
              <w:textAlignment w:val="center"/>
              <w:rPr>
                <w:rFonts w:ascii="宋体" w:hAnsi="宋体" w:eastAsia="宋体" w:cs="宋体"/>
                <w:szCs w:val="21"/>
              </w:rPr>
            </w:pPr>
            <w:r>
              <w:rPr>
                <w:rFonts w:hint="eastAsia" w:ascii="宋体" w:hAnsi="宋体" w:eastAsia="宋体" w:cs="宋体"/>
                <w:kern w:val="0"/>
                <w:szCs w:val="21"/>
                <w:lang w:bidi="ar"/>
              </w:rPr>
              <w:t>★整机噪音</w:t>
            </w:r>
          </w:p>
        </w:tc>
        <w:tc>
          <w:tcPr>
            <w:tcW w:w="4145" w:type="dxa"/>
            <w:tcBorders>
              <w:top w:val="single" w:color="000000" w:sz="4" w:space="0"/>
              <w:left w:val="single" w:color="000000" w:sz="4" w:space="0"/>
              <w:bottom w:val="single" w:color="000000" w:sz="4" w:space="0"/>
              <w:right w:val="single" w:color="000000" w:sz="4" w:space="0"/>
            </w:tcBorders>
            <w:vAlign w:val="center"/>
          </w:tcPr>
          <w:p w14:paraId="68FBDC90">
            <w:pPr>
              <w:widowControl/>
              <w:jc w:val="left"/>
              <w:textAlignment w:val="center"/>
              <w:rPr>
                <w:rFonts w:ascii="宋体" w:hAnsi="宋体" w:eastAsia="宋体" w:cs="宋体"/>
                <w:szCs w:val="21"/>
              </w:rPr>
            </w:pPr>
            <w:r>
              <w:rPr>
                <w:rFonts w:hint="eastAsia" w:ascii="宋体" w:hAnsi="宋体" w:eastAsia="宋体" w:cs="宋体"/>
                <w:kern w:val="0"/>
                <w:szCs w:val="21"/>
                <w:lang w:bidi="ar"/>
              </w:rPr>
              <w:t>产品工作在空闲状态下，产品的声功率级应不超过3.0Bel</w:t>
            </w:r>
          </w:p>
        </w:tc>
      </w:tr>
      <w:tr w14:paraId="21C32CAC">
        <w:tblPrEx>
          <w:tblCellMar>
            <w:top w:w="0" w:type="dxa"/>
            <w:left w:w="108" w:type="dxa"/>
            <w:bottom w:w="0" w:type="dxa"/>
            <w:right w:w="108" w:type="dxa"/>
          </w:tblCellMar>
        </w:tblPrEx>
        <w:trPr>
          <w:trHeight w:val="16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8E2FB83">
            <w:pPr>
              <w:widowControl/>
              <w:jc w:val="center"/>
              <w:textAlignment w:val="center"/>
              <w:rPr>
                <w:rFonts w:ascii="宋体" w:hAnsi="宋体" w:eastAsia="宋体" w:cs="宋体"/>
                <w:szCs w:val="21"/>
              </w:rPr>
            </w:pPr>
            <w:r>
              <w:rPr>
                <w:rFonts w:hint="eastAsia" w:ascii="宋体" w:hAnsi="宋体" w:eastAsia="宋体" w:cs="宋体"/>
                <w:kern w:val="0"/>
                <w:szCs w:val="21"/>
                <w:lang w:bidi="ar"/>
              </w:rPr>
              <w:t>76</w:t>
            </w:r>
          </w:p>
        </w:tc>
        <w:tc>
          <w:tcPr>
            <w:tcW w:w="961" w:type="dxa"/>
            <w:tcBorders>
              <w:top w:val="single" w:color="000000" w:sz="4" w:space="0"/>
              <w:left w:val="single" w:color="000000" w:sz="4" w:space="0"/>
              <w:bottom w:val="single" w:color="000000" w:sz="4" w:space="0"/>
              <w:right w:val="single" w:color="000000" w:sz="4" w:space="0"/>
            </w:tcBorders>
            <w:vAlign w:val="center"/>
          </w:tcPr>
          <w:p w14:paraId="56D78929">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5B5C90E">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9EEEBC9">
            <w:pPr>
              <w:widowControl/>
              <w:jc w:val="center"/>
              <w:textAlignment w:val="center"/>
              <w:rPr>
                <w:rFonts w:ascii="宋体" w:hAnsi="宋体" w:eastAsia="宋体" w:cs="宋体"/>
                <w:szCs w:val="21"/>
              </w:rPr>
            </w:pPr>
            <w:r>
              <w:rPr>
                <w:rFonts w:hint="eastAsia" w:ascii="宋体" w:hAnsi="宋体" w:eastAsia="宋体" w:cs="宋体"/>
                <w:kern w:val="0"/>
                <w:szCs w:val="21"/>
                <w:lang w:bidi="ar"/>
              </w:rPr>
              <w:t>★整机散热</w:t>
            </w:r>
          </w:p>
        </w:tc>
        <w:tc>
          <w:tcPr>
            <w:tcW w:w="4145" w:type="dxa"/>
            <w:tcBorders>
              <w:top w:val="single" w:color="000000" w:sz="4" w:space="0"/>
              <w:left w:val="single" w:color="000000" w:sz="4" w:space="0"/>
              <w:bottom w:val="single" w:color="000000" w:sz="4" w:space="0"/>
              <w:right w:val="single" w:color="000000" w:sz="4" w:space="0"/>
            </w:tcBorders>
            <w:vAlign w:val="center"/>
          </w:tcPr>
          <w:p w14:paraId="6DD865B8">
            <w:pPr>
              <w:widowControl/>
              <w:jc w:val="left"/>
              <w:textAlignment w:val="center"/>
              <w:rPr>
                <w:rFonts w:ascii="宋体" w:hAnsi="宋体" w:eastAsia="宋体" w:cs="宋体"/>
                <w:szCs w:val="21"/>
              </w:rPr>
            </w:pPr>
            <w:r>
              <w:rPr>
                <w:rFonts w:hint="eastAsia" w:ascii="宋体" w:hAnsi="宋体" w:eastAsia="宋体" w:cs="宋体"/>
                <w:kern w:val="0"/>
                <w:szCs w:val="21"/>
                <w:lang w:bidi="ar"/>
              </w:rPr>
              <w:t>在环境温度25℃及处理器满载情况下，产品表面温度应符合如下要求：a)出风口在机箱后面板情况下，出风口温度不高于55℃;b)可触及面温度不高于45℃;c)显示器表面温度：显示屏不高于38℃,显示屏上下灯带位置温度（如涉及）不高于40℃,出风口温度不高于45℃</w:t>
            </w:r>
          </w:p>
        </w:tc>
      </w:tr>
      <w:tr w14:paraId="50868022">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7957A74">
            <w:pPr>
              <w:widowControl/>
              <w:jc w:val="center"/>
              <w:textAlignment w:val="center"/>
              <w:rPr>
                <w:rFonts w:ascii="宋体" w:hAnsi="宋体" w:eastAsia="宋体" w:cs="宋体"/>
                <w:szCs w:val="21"/>
              </w:rPr>
            </w:pPr>
            <w:r>
              <w:rPr>
                <w:rFonts w:hint="eastAsia" w:ascii="宋体" w:hAnsi="宋体" w:eastAsia="宋体" w:cs="宋体"/>
                <w:kern w:val="0"/>
                <w:szCs w:val="21"/>
                <w:lang w:bidi="ar"/>
              </w:rPr>
              <w:t>77</w:t>
            </w:r>
          </w:p>
        </w:tc>
        <w:tc>
          <w:tcPr>
            <w:tcW w:w="961" w:type="dxa"/>
            <w:tcBorders>
              <w:top w:val="single" w:color="000000" w:sz="4" w:space="0"/>
              <w:left w:val="single" w:color="000000" w:sz="4" w:space="0"/>
              <w:bottom w:val="single" w:color="000000" w:sz="4" w:space="0"/>
              <w:right w:val="single" w:color="000000" w:sz="4" w:space="0"/>
            </w:tcBorders>
            <w:vAlign w:val="center"/>
          </w:tcPr>
          <w:p w14:paraId="1C87A848">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B4F9A7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7E58592">
            <w:pPr>
              <w:widowControl/>
              <w:jc w:val="center"/>
              <w:textAlignment w:val="center"/>
              <w:rPr>
                <w:rFonts w:ascii="宋体" w:hAnsi="宋体" w:eastAsia="宋体" w:cs="宋体"/>
                <w:szCs w:val="21"/>
              </w:rPr>
            </w:pPr>
            <w:r>
              <w:rPr>
                <w:rFonts w:hint="eastAsia" w:ascii="宋体" w:hAnsi="宋体" w:eastAsia="宋体" w:cs="宋体"/>
                <w:kern w:val="0"/>
                <w:szCs w:val="21"/>
                <w:lang w:bidi="ar"/>
              </w:rPr>
              <w:t>★整机能效限定值</w:t>
            </w:r>
          </w:p>
        </w:tc>
        <w:tc>
          <w:tcPr>
            <w:tcW w:w="4145" w:type="dxa"/>
            <w:tcBorders>
              <w:top w:val="single" w:color="000000" w:sz="4" w:space="0"/>
              <w:left w:val="single" w:color="000000" w:sz="4" w:space="0"/>
              <w:bottom w:val="single" w:color="000000" w:sz="4" w:space="0"/>
              <w:right w:val="single" w:color="000000" w:sz="4" w:space="0"/>
            </w:tcBorders>
            <w:vAlign w:val="center"/>
          </w:tcPr>
          <w:p w14:paraId="1B4210AD">
            <w:pPr>
              <w:widowControl/>
              <w:jc w:val="left"/>
              <w:textAlignment w:val="center"/>
              <w:rPr>
                <w:rFonts w:ascii="宋体" w:hAnsi="宋体" w:eastAsia="宋体" w:cs="宋体"/>
                <w:szCs w:val="21"/>
              </w:rPr>
            </w:pPr>
            <w:r>
              <w:rPr>
                <w:rFonts w:hint="eastAsia" w:ascii="宋体" w:hAnsi="宋体" w:eastAsia="宋体" w:cs="宋体"/>
                <w:kern w:val="0"/>
                <w:szCs w:val="21"/>
                <w:lang w:bidi="ar"/>
              </w:rPr>
              <w:t>产品能效限定值应达到GB28380标准中能效等级1级</w:t>
            </w:r>
          </w:p>
        </w:tc>
      </w:tr>
      <w:tr w14:paraId="3570D0F1">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2EE7689">
            <w:pPr>
              <w:widowControl/>
              <w:jc w:val="center"/>
              <w:textAlignment w:val="center"/>
              <w:rPr>
                <w:rFonts w:ascii="宋体" w:hAnsi="宋体" w:eastAsia="宋体" w:cs="宋体"/>
                <w:szCs w:val="21"/>
              </w:rPr>
            </w:pPr>
            <w:r>
              <w:rPr>
                <w:rFonts w:hint="eastAsia" w:ascii="宋体" w:hAnsi="宋体" w:eastAsia="宋体" w:cs="宋体"/>
                <w:kern w:val="0"/>
                <w:szCs w:val="21"/>
                <w:lang w:bidi="ar"/>
              </w:rPr>
              <w:t>78</w:t>
            </w:r>
          </w:p>
        </w:tc>
        <w:tc>
          <w:tcPr>
            <w:tcW w:w="961" w:type="dxa"/>
            <w:tcBorders>
              <w:top w:val="single" w:color="000000" w:sz="4" w:space="0"/>
              <w:left w:val="single" w:color="000000" w:sz="4" w:space="0"/>
              <w:bottom w:val="single" w:color="000000" w:sz="4" w:space="0"/>
              <w:right w:val="single" w:color="000000" w:sz="4" w:space="0"/>
            </w:tcBorders>
            <w:vAlign w:val="center"/>
          </w:tcPr>
          <w:p w14:paraId="21464BF9">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0DD6002">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7B8EA51">
            <w:pPr>
              <w:widowControl/>
              <w:jc w:val="center"/>
              <w:textAlignment w:val="center"/>
              <w:rPr>
                <w:rFonts w:ascii="宋体" w:hAnsi="宋体" w:eastAsia="宋体" w:cs="宋体"/>
                <w:szCs w:val="21"/>
              </w:rPr>
            </w:pPr>
            <w:r>
              <w:rPr>
                <w:rFonts w:hint="eastAsia" w:ascii="宋体" w:hAnsi="宋体" w:eastAsia="宋体" w:cs="宋体"/>
                <w:kern w:val="0"/>
                <w:szCs w:val="21"/>
                <w:lang w:bidi="ar"/>
              </w:rPr>
              <w:t>★机身材质</w:t>
            </w:r>
          </w:p>
        </w:tc>
        <w:tc>
          <w:tcPr>
            <w:tcW w:w="4145" w:type="dxa"/>
            <w:tcBorders>
              <w:top w:val="single" w:color="000000" w:sz="4" w:space="0"/>
              <w:left w:val="single" w:color="000000" w:sz="4" w:space="0"/>
              <w:bottom w:val="single" w:color="000000" w:sz="4" w:space="0"/>
              <w:right w:val="single" w:color="000000" w:sz="4" w:space="0"/>
            </w:tcBorders>
            <w:vAlign w:val="center"/>
          </w:tcPr>
          <w:p w14:paraId="3C020B1B">
            <w:pPr>
              <w:widowControl/>
              <w:jc w:val="left"/>
              <w:textAlignment w:val="center"/>
              <w:rPr>
                <w:rFonts w:ascii="宋体" w:hAnsi="宋体" w:eastAsia="宋体" w:cs="宋体"/>
                <w:szCs w:val="21"/>
              </w:rPr>
            </w:pPr>
            <w:r>
              <w:rPr>
                <w:rFonts w:hint="eastAsia" w:ascii="宋体" w:hAnsi="宋体" w:eastAsia="宋体" w:cs="宋体"/>
                <w:kern w:val="0"/>
                <w:szCs w:val="21"/>
                <w:lang w:bidi="ar"/>
              </w:rPr>
              <w:t>塑料/金属等</w:t>
            </w:r>
          </w:p>
        </w:tc>
      </w:tr>
      <w:tr w14:paraId="3D8CD3D6">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40C87FD">
            <w:pPr>
              <w:widowControl/>
              <w:jc w:val="center"/>
              <w:textAlignment w:val="center"/>
              <w:rPr>
                <w:rFonts w:ascii="宋体" w:hAnsi="宋体" w:eastAsia="宋体" w:cs="宋体"/>
                <w:szCs w:val="21"/>
              </w:rPr>
            </w:pPr>
            <w:r>
              <w:rPr>
                <w:rFonts w:hint="eastAsia" w:ascii="宋体" w:hAnsi="宋体" w:eastAsia="宋体" w:cs="宋体"/>
                <w:kern w:val="0"/>
                <w:szCs w:val="21"/>
                <w:lang w:bidi="ar"/>
              </w:rPr>
              <w:t>79</w:t>
            </w:r>
          </w:p>
        </w:tc>
        <w:tc>
          <w:tcPr>
            <w:tcW w:w="961" w:type="dxa"/>
            <w:tcBorders>
              <w:top w:val="single" w:color="000000" w:sz="4" w:space="0"/>
              <w:left w:val="single" w:color="000000" w:sz="4" w:space="0"/>
              <w:bottom w:val="single" w:color="000000" w:sz="4" w:space="0"/>
              <w:right w:val="single" w:color="000000" w:sz="4" w:space="0"/>
            </w:tcBorders>
            <w:vAlign w:val="center"/>
          </w:tcPr>
          <w:p w14:paraId="2FC9D7F7">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D6EFD83">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600822D">
            <w:pPr>
              <w:widowControl/>
              <w:jc w:val="center"/>
              <w:textAlignment w:val="center"/>
              <w:rPr>
                <w:rFonts w:ascii="宋体" w:hAnsi="宋体" w:eastAsia="宋体" w:cs="宋体"/>
                <w:szCs w:val="21"/>
              </w:rPr>
            </w:pPr>
            <w:r>
              <w:rPr>
                <w:rFonts w:hint="eastAsia" w:ascii="宋体" w:hAnsi="宋体" w:eastAsia="宋体" w:cs="宋体"/>
                <w:kern w:val="0"/>
                <w:szCs w:val="21"/>
                <w:lang w:bidi="ar"/>
              </w:rPr>
              <w:t>★机身颜色</w:t>
            </w:r>
          </w:p>
        </w:tc>
        <w:tc>
          <w:tcPr>
            <w:tcW w:w="4145" w:type="dxa"/>
            <w:tcBorders>
              <w:top w:val="single" w:color="000000" w:sz="4" w:space="0"/>
              <w:left w:val="single" w:color="000000" w:sz="4" w:space="0"/>
              <w:bottom w:val="single" w:color="000000" w:sz="4" w:space="0"/>
              <w:right w:val="single" w:color="000000" w:sz="4" w:space="0"/>
            </w:tcBorders>
            <w:vAlign w:val="center"/>
          </w:tcPr>
          <w:p w14:paraId="6C8ECE4A">
            <w:pPr>
              <w:widowControl/>
              <w:jc w:val="left"/>
              <w:textAlignment w:val="center"/>
              <w:rPr>
                <w:rFonts w:ascii="宋体" w:hAnsi="宋体" w:eastAsia="宋体" w:cs="宋体"/>
                <w:szCs w:val="21"/>
              </w:rPr>
            </w:pPr>
            <w:r>
              <w:rPr>
                <w:rFonts w:hint="eastAsia" w:ascii="宋体" w:hAnsi="宋体" w:eastAsia="宋体" w:cs="宋体"/>
                <w:kern w:val="0"/>
                <w:szCs w:val="21"/>
                <w:lang w:bidi="ar"/>
              </w:rPr>
              <w:t>灰色/黑色等商务色系</w:t>
            </w:r>
          </w:p>
        </w:tc>
      </w:tr>
      <w:tr w14:paraId="6E21A127">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EA78265">
            <w:pPr>
              <w:widowControl/>
              <w:jc w:val="center"/>
              <w:textAlignment w:val="center"/>
              <w:rPr>
                <w:rFonts w:ascii="宋体" w:hAnsi="宋体" w:eastAsia="宋体" w:cs="宋体"/>
                <w:szCs w:val="21"/>
              </w:rPr>
            </w:pPr>
            <w:r>
              <w:rPr>
                <w:rFonts w:hint="eastAsia" w:ascii="宋体" w:hAnsi="宋体" w:eastAsia="宋体" w:cs="宋体"/>
                <w:kern w:val="0"/>
                <w:szCs w:val="21"/>
                <w:lang w:bidi="ar"/>
              </w:rPr>
              <w:t>80</w:t>
            </w:r>
          </w:p>
        </w:tc>
        <w:tc>
          <w:tcPr>
            <w:tcW w:w="961" w:type="dxa"/>
            <w:tcBorders>
              <w:top w:val="single" w:color="000000" w:sz="4" w:space="0"/>
              <w:left w:val="single" w:color="000000" w:sz="4" w:space="0"/>
              <w:bottom w:val="single" w:color="000000" w:sz="4" w:space="0"/>
              <w:right w:val="single" w:color="000000" w:sz="4" w:space="0"/>
            </w:tcBorders>
            <w:vAlign w:val="center"/>
          </w:tcPr>
          <w:p w14:paraId="5B424BBC">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9604C7B">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E62D4B7">
            <w:pPr>
              <w:widowControl/>
              <w:jc w:val="center"/>
              <w:textAlignment w:val="center"/>
              <w:rPr>
                <w:rFonts w:ascii="宋体" w:hAnsi="宋体" w:eastAsia="宋体" w:cs="宋体"/>
                <w:szCs w:val="21"/>
              </w:rPr>
            </w:pPr>
            <w:r>
              <w:rPr>
                <w:rFonts w:hint="eastAsia" w:ascii="宋体" w:hAnsi="宋体" w:eastAsia="宋体" w:cs="宋体"/>
                <w:kern w:val="0"/>
                <w:szCs w:val="21"/>
                <w:lang w:bidi="ar"/>
              </w:rPr>
              <w:t>★机箱尺寸容量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508735A3">
            <w:pPr>
              <w:widowControl/>
              <w:jc w:val="left"/>
              <w:textAlignment w:val="center"/>
              <w:rPr>
                <w:rFonts w:ascii="宋体" w:hAnsi="宋体" w:eastAsia="宋体" w:cs="宋体"/>
                <w:szCs w:val="21"/>
              </w:rPr>
            </w:pPr>
            <w:r>
              <w:rPr>
                <w:rFonts w:hint="eastAsia" w:ascii="宋体" w:hAnsi="宋体" w:eastAsia="宋体" w:cs="宋体"/>
                <w:kern w:val="0"/>
                <w:szCs w:val="21"/>
                <w:lang w:bidi="ar"/>
              </w:rPr>
              <w:t>机箱体积应≥17L</w:t>
            </w:r>
          </w:p>
        </w:tc>
      </w:tr>
      <w:tr w14:paraId="19B2FCE1">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B304770">
            <w:pPr>
              <w:widowControl/>
              <w:jc w:val="center"/>
              <w:textAlignment w:val="center"/>
              <w:rPr>
                <w:rFonts w:ascii="宋体" w:hAnsi="宋体" w:eastAsia="宋体" w:cs="宋体"/>
                <w:szCs w:val="21"/>
              </w:rPr>
            </w:pPr>
            <w:r>
              <w:rPr>
                <w:rFonts w:hint="eastAsia" w:ascii="宋体" w:hAnsi="宋体" w:eastAsia="宋体" w:cs="宋体"/>
                <w:kern w:val="0"/>
                <w:szCs w:val="21"/>
                <w:lang w:bidi="ar"/>
              </w:rPr>
              <w:t>81</w:t>
            </w:r>
          </w:p>
        </w:tc>
        <w:tc>
          <w:tcPr>
            <w:tcW w:w="961" w:type="dxa"/>
            <w:tcBorders>
              <w:top w:val="single" w:color="000000" w:sz="4" w:space="0"/>
              <w:left w:val="single" w:color="000000" w:sz="4" w:space="0"/>
              <w:bottom w:val="single" w:color="000000" w:sz="4" w:space="0"/>
              <w:right w:val="single" w:color="000000" w:sz="4" w:space="0"/>
            </w:tcBorders>
            <w:vAlign w:val="center"/>
          </w:tcPr>
          <w:p w14:paraId="26314751">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4B89A7AC">
            <w:pPr>
              <w:widowControl/>
              <w:jc w:val="center"/>
              <w:textAlignment w:val="center"/>
              <w:rPr>
                <w:rFonts w:ascii="宋体" w:hAnsi="宋体" w:eastAsia="宋体" w:cs="宋体"/>
                <w:szCs w:val="21"/>
              </w:rPr>
            </w:pPr>
            <w:r>
              <w:rPr>
                <w:rFonts w:hint="eastAsia" w:ascii="宋体" w:hAnsi="宋体" w:eastAsia="宋体" w:cs="宋体"/>
                <w:kern w:val="0"/>
                <w:szCs w:val="21"/>
                <w:lang w:bidi="ar"/>
              </w:rPr>
              <w:t>CPU性能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7AF242A1">
            <w:pPr>
              <w:widowControl/>
              <w:jc w:val="center"/>
              <w:textAlignment w:val="center"/>
              <w:rPr>
                <w:rFonts w:ascii="宋体" w:hAnsi="宋体" w:eastAsia="宋体" w:cs="宋体"/>
                <w:szCs w:val="21"/>
              </w:rPr>
            </w:pPr>
            <w:r>
              <w:rPr>
                <w:rFonts w:hint="eastAsia" w:ascii="宋体" w:hAnsi="宋体" w:eastAsia="宋体" w:cs="宋体"/>
                <w:kern w:val="0"/>
                <w:szCs w:val="21"/>
                <w:lang w:bidi="ar"/>
              </w:rPr>
              <w:t>★CPU物理核数</w:t>
            </w:r>
          </w:p>
        </w:tc>
        <w:tc>
          <w:tcPr>
            <w:tcW w:w="4145" w:type="dxa"/>
            <w:tcBorders>
              <w:top w:val="single" w:color="000000" w:sz="4" w:space="0"/>
              <w:left w:val="single" w:color="000000" w:sz="4" w:space="0"/>
              <w:bottom w:val="single" w:color="000000" w:sz="4" w:space="0"/>
              <w:right w:val="single" w:color="000000" w:sz="4" w:space="0"/>
            </w:tcBorders>
            <w:vAlign w:val="center"/>
          </w:tcPr>
          <w:p w14:paraId="3AF30FD4">
            <w:pPr>
              <w:widowControl/>
              <w:jc w:val="left"/>
              <w:textAlignment w:val="center"/>
              <w:rPr>
                <w:rFonts w:ascii="宋体" w:hAnsi="宋体" w:eastAsia="宋体" w:cs="宋体"/>
                <w:szCs w:val="21"/>
              </w:rPr>
            </w:pPr>
            <w:r>
              <w:rPr>
                <w:rFonts w:hint="eastAsia" w:ascii="宋体" w:hAnsi="宋体" w:eastAsia="宋体" w:cs="宋体"/>
                <w:kern w:val="0"/>
                <w:szCs w:val="21"/>
                <w:lang w:bidi="ar"/>
              </w:rPr>
              <w:t>≥8</w:t>
            </w:r>
          </w:p>
        </w:tc>
      </w:tr>
      <w:tr w14:paraId="175787D2">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29BF472">
            <w:pPr>
              <w:widowControl/>
              <w:jc w:val="center"/>
              <w:textAlignment w:val="center"/>
              <w:rPr>
                <w:rFonts w:ascii="宋体" w:hAnsi="宋体" w:eastAsia="宋体" w:cs="宋体"/>
                <w:szCs w:val="21"/>
              </w:rPr>
            </w:pPr>
            <w:r>
              <w:rPr>
                <w:rFonts w:hint="eastAsia" w:ascii="宋体" w:hAnsi="宋体" w:eastAsia="宋体" w:cs="宋体"/>
                <w:kern w:val="0"/>
                <w:szCs w:val="21"/>
                <w:lang w:bidi="ar"/>
              </w:rPr>
              <w:t>82</w:t>
            </w:r>
          </w:p>
        </w:tc>
        <w:tc>
          <w:tcPr>
            <w:tcW w:w="961" w:type="dxa"/>
            <w:tcBorders>
              <w:top w:val="single" w:color="000000" w:sz="4" w:space="0"/>
              <w:left w:val="single" w:color="000000" w:sz="4" w:space="0"/>
              <w:bottom w:val="single" w:color="000000" w:sz="4" w:space="0"/>
              <w:right w:val="single" w:color="000000" w:sz="4" w:space="0"/>
            </w:tcBorders>
            <w:vAlign w:val="center"/>
          </w:tcPr>
          <w:p w14:paraId="33FD6F70">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CA8F41C">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8A9872D">
            <w:pPr>
              <w:widowControl/>
              <w:jc w:val="center"/>
              <w:textAlignment w:val="center"/>
              <w:rPr>
                <w:rFonts w:ascii="宋体" w:hAnsi="宋体" w:eastAsia="宋体" w:cs="宋体"/>
                <w:szCs w:val="21"/>
              </w:rPr>
            </w:pPr>
            <w:r>
              <w:rPr>
                <w:rFonts w:hint="eastAsia" w:ascii="宋体" w:hAnsi="宋体" w:eastAsia="宋体" w:cs="宋体"/>
                <w:kern w:val="0"/>
                <w:szCs w:val="21"/>
                <w:lang w:bidi="ar"/>
              </w:rPr>
              <w:t>★CPU主频</w:t>
            </w:r>
          </w:p>
        </w:tc>
        <w:tc>
          <w:tcPr>
            <w:tcW w:w="4145" w:type="dxa"/>
            <w:tcBorders>
              <w:top w:val="single" w:color="000000" w:sz="4" w:space="0"/>
              <w:left w:val="single" w:color="000000" w:sz="4" w:space="0"/>
              <w:bottom w:val="single" w:color="000000" w:sz="4" w:space="0"/>
              <w:right w:val="single" w:color="000000" w:sz="4" w:space="0"/>
            </w:tcBorders>
            <w:vAlign w:val="center"/>
          </w:tcPr>
          <w:p w14:paraId="3AB39B3F">
            <w:pPr>
              <w:widowControl/>
              <w:jc w:val="left"/>
              <w:textAlignment w:val="center"/>
              <w:rPr>
                <w:rFonts w:ascii="宋体" w:hAnsi="宋体" w:eastAsia="宋体" w:cs="宋体"/>
                <w:szCs w:val="21"/>
              </w:rPr>
            </w:pPr>
            <w:r>
              <w:rPr>
                <w:rFonts w:hint="eastAsia" w:ascii="宋体" w:hAnsi="宋体" w:eastAsia="宋体" w:cs="宋体"/>
                <w:kern w:val="0"/>
                <w:szCs w:val="21"/>
                <w:lang w:bidi="ar"/>
              </w:rPr>
              <w:t>≥3.0GHz</w:t>
            </w:r>
          </w:p>
        </w:tc>
      </w:tr>
      <w:tr w14:paraId="4D8AC67E">
        <w:tblPrEx>
          <w:tblCellMar>
            <w:top w:w="0" w:type="dxa"/>
            <w:left w:w="108" w:type="dxa"/>
            <w:bottom w:w="0" w:type="dxa"/>
            <w:right w:w="108" w:type="dxa"/>
          </w:tblCellMar>
        </w:tblPrEx>
        <w:trPr>
          <w:trHeight w:val="912"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4024527">
            <w:pPr>
              <w:widowControl/>
              <w:jc w:val="center"/>
              <w:textAlignment w:val="center"/>
              <w:rPr>
                <w:rFonts w:ascii="宋体" w:hAnsi="宋体" w:eastAsia="宋体" w:cs="宋体"/>
                <w:szCs w:val="21"/>
              </w:rPr>
            </w:pPr>
            <w:r>
              <w:rPr>
                <w:rFonts w:hint="eastAsia" w:ascii="宋体" w:hAnsi="宋体" w:eastAsia="宋体" w:cs="宋体"/>
                <w:kern w:val="0"/>
                <w:szCs w:val="21"/>
                <w:lang w:bidi="ar"/>
              </w:rPr>
              <w:t>83</w:t>
            </w:r>
          </w:p>
        </w:tc>
        <w:tc>
          <w:tcPr>
            <w:tcW w:w="961" w:type="dxa"/>
            <w:tcBorders>
              <w:top w:val="single" w:color="000000" w:sz="4" w:space="0"/>
              <w:left w:val="single" w:color="000000" w:sz="4" w:space="0"/>
              <w:bottom w:val="single" w:color="000000" w:sz="4" w:space="0"/>
              <w:right w:val="single" w:color="000000" w:sz="4" w:space="0"/>
            </w:tcBorders>
            <w:vAlign w:val="center"/>
          </w:tcPr>
          <w:p w14:paraId="3623B60C">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30BABC6">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1C9945C">
            <w:pPr>
              <w:widowControl/>
              <w:jc w:val="center"/>
              <w:textAlignment w:val="center"/>
              <w:rPr>
                <w:rFonts w:ascii="宋体" w:hAnsi="宋体" w:eastAsia="宋体" w:cs="宋体"/>
                <w:szCs w:val="21"/>
              </w:rPr>
            </w:pPr>
            <w:r>
              <w:rPr>
                <w:rFonts w:hint="eastAsia" w:ascii="宋体" w:hAnsi="宋体" w:eastAsia="宋体" w:cs="宋体"/>
                <w:kern w:val="0"/>
                <w:szCs w:val="21"/>
                <w:lang w:bidi="ar"/>
              </w:rPr>
              <w:t>★CPU末级缓存容量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6D4D678F">
            <w:pPr>
              <w:widowControl/>
              <w:jc w:val="left"/>
              <w:textAlignment w:val="center"/>
              <w:rPr>
                <w:rFonts w:ascii="宋体" w:hAnsi="宋体" w:eastAsia="宋体" w:cs="宋体"/>
                <w:szCs w:val="21"/>
              </w:rPr>
            </w:pPr>
            <w:r>
              <w:rPr>
                <w:rFonts w:hint="eastAsia" w:ascii="宋体" w:hAnsi="宋体" w:eastAsia="宋体" w:cs="宋体"/>
                <w:kern w:val="0"/>
                <w:szCs w:val="21"/>
                <w:lang w:bidi="ar"/>
              </w:rPr>
              <w:t>≥16MB</w:t>
            </w:r>
          </w:p>
        </w:tc>
      </w:tr>
      <w:tr w14:paraId="4DB28C68">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FEDBF31">
            <w:pPr>
              <w:widowControl/>
              <w:jc w:val="center"/>
              <w:textAlignment w:val="center"/>
              <w:rPr>
                <w:rFonts w:ascii="宋体" w:hAnsi="宋体" w:eastAsia="宋体" w:cs="宋体"/>
                <w:szCs w:val="21"/>
              </w:rPr>
            </w:pPr>
            <w:r>
              <w:rPr>
                <w:rFonts w:hint="eastAsia" w:ascii="宋体" w:hAnsi="宋体" w:eastAsia="宋体" w:cs="宋体"/>
                <w:kern w:val="0"/>
                <w:szCs w:val="21"/>
                <w:lang w:bidi="ar"/>
              </w:rPr>
              <w:t>84</w:t>
            </w:r>
          </w:p>
        </w:tc>
        <w:tc>
          <w:tcPr>
            <w:tcW w:w="961" w:type="dxa"/>
            <w:tcBorders>
              <w:top w:val="single" w:color="000000" w:sz="4" w:space="0"/>
              <w:left w:val="single" w:color="000000" w:sz="4" w:space="0"/>
              <w:bottom w:val="single" w:color="000000" w:sz="4" w:space="0"/>
              <w:right w:val="single" w:color="000000" w:sz="4" w:space="0"/>
            </w:tcBorders>
            <w:vAlign w:val="center"/>
          </w:tcPr>
          <w:p w14:paraId="3ECC9876">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A01C2A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0956E10">
            <w:pPr>
              <w:widowControl/>
              <w:jc w:val="center"/>
              <w:textAlignment w:val="center"/>
              <w:rPr>
                <w:rFonts w:ascii="宋体" w:hAnsi="宋体" w:eastAsia="宋体" w:cs="宋体"/>
                <w:szCs w:val="21"/>
              </w:rPr>
            </w:pPr>
            <w:r>
              <w:rPr>
                <w:rFonts w:hint="eastAsia" w:ascii="宋体" w:hAnsi="宋体" w:eastAsia="宋体" w:cs="宋体"/>
                <w:kern w:val="0"/>
                <w:szCs w:val="21"/>
                <w:lang w:bidi="ar"/>
              </w:rPr>
              <w:t>★CPU支持的内存最高速率</w:t>
            </w:r>
          </w:p>
        </w:tc>
        <w:tc>
          <w:tcPr>
            <w:tcW w:w="4145" w:type="dxa"/>
            <w:tcBorders>
              <w:top w:val="single" w:color="000000" w:sz="4" w:space="0"/>
              <w:left w:val="single" w:color="000000" w:sz="4" w:space="0"/>
              <w:bottom w:val="single" w:color="000000" w:sz="4" w:space="0"/>
              <w:right w:val="single" w:color="000000" w:sz="4" w:space="0"/>
            </w:tcBorders>
            <w:vAlign w:val="center"/>
          </w:tcPr>
          <w:p w14:paraId="3FAC3D25">
            <w:pPr>
              <w:widowControl/>
              <w:jc w:val="left"/>
              <w:textAlignment w:val="center"/>
              <w:rPr>
                <w:rFonts w:ascii="宋体" w:hAnsi="宋体" w:eastAsia="宋体" w:cs="宋体"/>
                <w:szCs w:val="21"/>
              </w:rPr>
            </w:pPr>
            <w:r>
              <w:rPr>
                <w:rFonts w:hint="eastAsia" w:ascii="宋体" w:hAnsi="宋体" w:eastAsia="宋体" w:cs="宋体"/>
                <w:kern w:val="0"/>
                <w:szCs w:val="21"/>
                <w:lang w:bidi="ar"/>
              </w:rPr>
              <w:t>≥3200MT/s</w:t>
            </w:r>
          </w:p>
        </w:tc>
      </w:tr>
      <w:tr w14:paraId="0A851376">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5C1550F">
            <w:pPr>
              <w:widowControl/>
              <w:jc w:val="center"/>
              <w:textAlignment w:val="center"/>
              <w:rPr>
                <w:rFonts w:ascii="宋体" w:hAnsi="宋体" w:eastAsia="宋体" w:cs="宋体"/>
                <w:szCs w:val="21"/>
              </w:rPr>
            </w:pPr>
            <w:r>
              <w:rPr>
                <w:rFonts w:hint="eastAsia" w:ascii="宋体" w:hAnsi="宋体" w:eastAsia="宋体" w:cs="宋体"/>
                <w:kern w:val="0"/>
                <w:szCs w:val="21"/>
                <w:lang w:bidi="ar"/>
              </w:rPr>
              <w:t>85</w:t>
            </w:r>
          </w:p>
        </w:tc>
        <w:tc>
          <w:tcPr>
            <w:tcW w:w="961" w:type="dxa"/>
            <w:tcBorders>
              <w:top w:val="single" w:color="000000" w:sz="4" w:space="0"/>
              <w:left w:val="single" w:color="000000" w:sz="4" w:space="0"/>
              <w:bottom w:val="single" w:color="000000" w:sz="4" w:space="0"/>
              <w:right w:val="single" w:color="000000" w:sz="4" w:space="0"/>
            </w:tcBorders>
            <w:vAlign w:val="center"/>
          </w:tcPr>
          <w:p w14:paraId="74E91423">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tcBorders>
              <w:top w:val="single" w:color="000000" w:sz="4" w:space="0"/>
              <w:left w:val="single" w:color="000000" w:sz="4" w:space="0"/>
              <w:bottom w:val="single" w:color="000000" w:sz="4" w:space="0"/>
              <w:right w:val="single" w:color="000000" w:sz="4" w:space="0"/>
            </w:tcBorders>
            <w:vAlign w:val="center"/>
          </w:tcPr>
          <w:p w14:paraId="2CB66DF0">
            <w:pPr>
              <w:widowControl/>
              <w:jc w:val="center"/>
              <w:textAlignment w:val="center"/>
              <w:rPr>
                <w:rFonts w:ascii="宋体" w:hAnsi="宋体" w:eastAsia="宋体" w:cs="宋体"/>
                <w:szCs w:val="21"/>
              </w:rPr>
            </w:pPr>
            <w:r>
              <w:rPr>
                <w:rFonts w:hint="eastAsia" w:ascii="宋体" w:hAnsi="宋体" w:eastAsia="宋体" w:cs="宋体"/>
                <w:kern w:val="0"/>
                <w:szCs w:val="21"/>
                <w:lang w:bidi="ar"/>
              </w:rPr>
              <w:t>内存性能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6DA46754">
            <w:pPr>
              <w:widowControl/>
              <w:jc w:val="center"/>
              <w:textAlignment w:val="center"/>
              <w:rPr>
                <w:rFonts w:ascii="宋体" w:hAnsi="宋体" w:eastAsia="宋体" w:cs="宋体"/>
                <w:szCs w:val="21"/>
              </w:rPr>
            </w:pPr>
            <w:r>
              <w:rPr>
                <w:rFonts w:hint="eastAsia" w:ascii="宋体" w:hAnsi="宋体" w:eastAsia="宋体" w:cs="宋体"/>
                <w:kern w:val="0"/>
                <w:szCs w:val="21"/>
                <w:lang w:bidi="ar"/>
              </w:rPr>
              <w:t>★内存读写速率</w:t>
            </w:r>
          </w:p>
        </w:tc>
        <w:tc>
          <w:tcPr>
            <w:tcW w:w="4145" w:type="dxa"/>
            <w:tcBorders>
              <w:top w:val="single" w:color="000000" w:sz="4" w:space="0"/>
              <w:left w:val="single" w:color="000000" w:sz="4" w:space="0"/>
              <w:bottom w:val="single" w:color="000000" w:sz="4" w:space="0"/>
              <w:right w:val="single" w:color="000000" w:sz="4" w:space="0"/>
            </w:tcBorders>
            <w:vAlign w:val="center"/>
          </w:tcPr>
          <w:p w14:paraId="571CE4DF">
            <w:pPr>
              <w:widowControl/>
              <w:jc w:val="left"/>
              <w:textAlignment w:val="center"/>
              <w:rPr>
                <w:rFonts w:ascii="宋体" w:hAnsi="宋体" w:eastAsia="宋体" w:cs="宋体"/>
                <w:szCs w:val="21"/>
              </w:rPr>
            </w:pPr>
            <w:r>
              <w:rPr>
                <w:rFonts w:hint="eastAsia" w:ascii="宋体" w:hAnsi="宋体" w:eastAsia="宋体" w:cs="宋体"/>
                <w:kern w:val="0"/>
                <w:szCs w:val="21"/>
                <w:lang w:bidi="ar"/>
              </w:rPr>
              <w:t>≥3200MT/s</w:t>
            </w:r>
          </w:p>
        </w:tc>
      </w:tr>
      <w:tr w14:paraId="5A6F8A6A">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E483E2E">
            <w:pPr>
              <w:widowControl/>
              <w:jc w:val="center"/>
              <w:textAlignment w:val="center"/>
              <w:rPr>
                <w:rFonts w:ascii="宋体" w:hAnsi="宋体" w:eastAsia="宋体" w:cs="宋体"/>
                <w:szCs w:val="21"/>
              </w:rPr>
            </w:pPr>
            <w:r>
              <w:rPr>
                <w:rFonts w:hint="eastAsia" w:ascii="宋体" w:hAnsi="宋体" w:eastAsia="宋体" w:cs="宋体"/>
                <w:kern w:val="0"/>
                <w:szCs w:val="21"/>
                <w:lang w:bidi="ar"/>
              </w:rPr>
              <w:t>86</w:t>
            </w:r>
          </w:p>
        </w:tc>
        <w:tc>
          <w:tcPr>
            <w:tcW w:w="961" w:type="dxa"/>
            <w:tcBorders>
              <w:top w:val="single" w:color="000000" w:sz="4" w:space="0"/>
              <w:left w:val="single" w:color="000000" w:sz="4" w:space="0"/>
              <w:bottom w:val="single" w:color="000000" w:sz="4" w:space="0"/>
              <w:right w:val="single" w:color="000000" w:sz="4" w:space="0"/>
            </w:tcBorders>
            <w:vAlign w:val="center"/>
          </w:tcPr>
          <w:p w14:paraId="248639EA">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4C687942">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显卡性能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5F00BC1B">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★显示分辨率</w:t>
            </w:r>
          </w:p>
        </w:tc>
        <w:tc>
          <w:tcPr>
            <w:tcW w:w="4145" w:type="dxa"/>
            <w:tcBorders>
              <w:top w:val="single" w:color="000000" w:sz="4" w:space="0"/>
              <w:left w:val="single" w:color="000000" w:sz="4" w:space="0"/>
              <w:bottom w:val="single" w:color="000000" w:sz="4" w:space="0"/>
              <w:right w:val="single" w:color="000000" w:sz="4" w:space="0"/>
            </w:tcBorders>
            <w:vAlign w:val="center"/>
          </w:tcPr>
          <w:p w14:paraId="3A3D3D90">
            <w:pPr>
              <w:widowControl/>
              <w:jc w:val="left"/>
              <w:textAlignment w:val="center"/>
              <w:rPr>
                <w:rFonts w:ascii="宋体" w:hAnsi="宋体" w:eastAsia="宋体" w:cs="宋体"/>
                <w:szCs w:val="21"/>
              </w:rPr>
            </w:pPr>
            <w:r>
              <w:rPr>
                <w:rFonts w:hint="eastAsia" w:ascii="宋体" w:hAnsi="宋体" w:eastAsia="宋体" w:cs="宋体"/>
                <w:kern w:val="0"/>
                <w:szCs w:val="21"/>
                <w:lang w:bidi="ar"/>
              </w:rPr>
              <w:t>≥1920x1080</w:t>
            </w:r>
          </w:p>
        </w:tc>
      </w:tr>
      <w:tr w14:paraId="0B03EC4D">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41DDAD4">
            <w:pPr>
              <w:widowControl/>
              <w:jc w:val="center"/>
              <w:textAlignment w:val="center"/>
              <w:rPr>
                <w:rFonts w:ascii="宋体" w:hAnsi="宋体" w:eastAsia="宋体" w:cs="宋体"/>
                <w:szCs w:val="21"/>
              </w:rPr>
            </w:pPr>
            <w:r>
              <w:rPr>
                <w:rFonts w:hint="eastAsia" w:ascii="宋体" w:hAnsi="宋体" w:eastAsia="宋体" w:cs="宋体"/>
                <w:kern w:val="0"/>
                <w:szCs w:val="21"/>
                <w:lang w:bidi="ar"/>
              </w:rPr>
              <w:t>87</w:t>
            </w:r>
          </w:p>
        </w:tc>
        <w:tc>
          <w:tcPr>
            <w:tcW w:w="961" w:type="dxa"/>
            <w:tcBorders>
              <w:top w:val="single" w:color="000000" w:sz="4" w:space="0"/>
              <w:left w:val="single" w:color="000000" w:sz="4" w:space="0"/>
              <w:bottom w:val="single" w:color="000000" w:sz="4" w:space="0"/>
              <w:right w:val="single" w:color="000000" w:sz="4" w:space="0"/>
            </w:tcBorders>
            <w:vAlign w:val="center"/>
          </w:tcPr>
          <w:p w14:paraId="0860B416">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0E964E5">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4D061D0">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★显卡显示芯片核心频率</w:t>
            </w:r>
          </w:p>
        </w:tc>
        <w:tc>
          <w:tcPr>
            <w:tcW w:w="4145" w:type="dxa"/>
            <w:tcBorders>
              <w:top w:val="single" w:color="000000" w:sz="4" w:space="0"/>
              <w:left w:val="single" w:color="000000" w:sz="4" w:space="0"/>
              <w:bottom w:val="single" w:color="000000" w:sz="4" w:space="0"/>
              <w:right w:val="single" w:color="000000" w:sz="4" w:space="0"/>
            </w:tcBorders>
            <w:vAlign w:val="center"/>
          </w:tcPr>
          <w:p w14:paraId="19451A05">
            <w:pPr>
              <w:widowControl/>
              <w:jc w:val="left"/>
              <w:textAlignment w:val="center"/>
              <w:rPr>
                <w:rFonts w:ascii="宋体" w:hAnsi="宋体" w:eastAsia="宋体" w:cs="宋体"/>
                <w:szCs w:val="21"/>
              </w:rPr>
            </w:pPr>
            <w:r>
              <w:rPr>
                <w:rFonts w:hint="eastAsia" w:ascii="宋体" w:hAnsi="宋体" w:eastAsia="宋体" w:cs="宋体"/>
                <w:kern w:val="0"/>
                <w:szCs w:val="21"/>
                <w:lang w:bidi="ar"/>
              </w:rPr>
              <w:t>≥1300MHz</w:t>
            </w:r>
          </w:p>
        </w:tc>
      </w:tr>
      <w:tr w14:paraId="418C8B0D">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08D03D4">
            <w:pPr>
              <w:widowControl/>
              <w:jc w:val="center"/>
              <w:textAlignment w:val="center"/>
              <w:rPr>
                <w:rFonts w:ascii="宋体" w:hAnsi="宋体" w:eastAsia="宋体" w:cs="宋体"/>
                <w:szCs w:val="21"/>
              </w:rPr>
            </w:pPr>
            <w:r>
              <w:rPr>
                <w:rFonts w:hint="eastAsia" w:ascii="宋体" w:hAnsi="宋体" w:eastAsia="宋体" w:cs="宋体"/>
                <w:kern w:val="0"/>
                <w:szCs w:val="21"/>
                <w:lang w:bidi="ar"/>
              </w:rPr>
              <w:t>88</w:t>
            </w:r>
          </w:p>
        </w:tc>
        <w:tc>
          <w:tcPr>
            <w:tcW w:w="961" w:type="dxa"/>
            <w:tcBorders>
              <w:top w:val="single" w:color="000000" w:sz="4" w:space="0"/>
              <w:left w:val="single" w:color="000000" w:sz="4" w:space="0"/>
              <w:bottom w:val="single" w:color="000000" w:sz="4" w:space="0"/>
              <w:right w:val="single" w:color="000000" w:sz="4" w:space="0"/>
            </w:tcBorders>
            <w:vAlign w:val="center"/>
          </w:tcPr>
          <w:p w14:paraId="2CD8A08A">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D93990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26256ED">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★显存等效频率</w:t>
            </w:r>
          </w:p>
        </w:tc>
        <w:tc>
          <w:tcPr>
            <w:tcW w:w="4145" w:type="dxa"/>
            <w:tcBorders>
              <w:top w:val="single" w:color="000000" w:sz="4" w:space="0"/>
              <w:left w:val="single" w:color="000000" w:sz="4" w:space="0"/>
              <w:bottom w:val="single" w:color="000000" w:sz="4" w:space="0"/>
              <w:right w:val="single" w:color="000000" w:sz="4" w:space="0"/>
            </w:tcBorders>
            <w:vAlign w:val="center"/>
          </w:tcPr>
          <w:p w14:paraId="41ADBF31">
            <w:pPr>
              <w:widowControl/>
              <w:jc w:val="left"/>
              <w:textAlignment w:val="center"/>
              <w:rPr>
                <w:rFonts w:ascii="宋体" w:hAnsi="宋体" w:eastAsia="宋体" w:cs="宋体"/>
                <w:szCs w:val="21"/>
              </w:rPr>
            </w:pPr>
            <w:r>
              <w:rPr>
                <w:rFonts w:hint="eastAsia" w:ascii="宋体" w:hAnsi="宋体" w:eastAsia="宋体" w:cs="宋体"/>
                <w:kern w:val="0"/>
                <w:szCs w:val="21"/>
                <w:lang w:bidi="ar"/>
              </w:rPr>
              <w:t>≥1000Mhz</w:t>
            </w:r>
          </w:p>
        </w:tc>
      </w:tr>
      <w:tr w14:paraId="2A29985D">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7BF39CE">
            <w:pPr>
              <w:widowControl/>
              <w:jc w:val="center"/>
              <w:textAlignment w:val="center"/>
              <w:rPr>
                <w:rFonts w:ascii="宋体" w:hAnsi="宋体" w:eastAsia="宋体" w:cs="宋体"/>
                <w:szCs w:val="21"/>
              </w:rPr>
            </w:pPr>
            <w:r>
              <w:rPr>
                <w:rFonts w:hint="eastAsia" w:ascii="宋体" w:hAnsi="宋体" w:eastAsia="宋体" w:cs="宋体"/>
                <w:kern w:val="0"/>
                <w:szCs w:val="21"/>
                <w:lang w:bidi="ar"/>
              </w:rPr>
              <w:t>89</w:t>
            </w:r>
          </w:p>
        </w:tc>
        <w:tc>
          <w:tcPr>
            <w:tcW w:w="961" w:type="dxa"/>
            <w:tcBorders>
              <w:top w:val="single" w:color="000000" w:sz="4" w:space="0"/>
              <w:left w:val="single" w:color="000000" w:sz="4" w:space="0"/>
              <w:bottom w:val="single" w:color="000000" w:sz="4" w:space="0"/>
              <w:right w:val="single" w:color="000000" w:sz="4" w:space="0"/>
            </w:tcBorders>
            <w:vAlign w:val="center"/>
          </w:tcPr>
          <w:p w14:paraId="0E1963A3">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7F1028D8">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9FBF55C">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★显卡可支持多屏同时显示数量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42008CE2">
            <w:pPr>
              <w:widowControl/>
              <w:jc w:val="left"/>
              <w:textAlignment w:val="center"/>
              <w:rPr>
                <w:rFonts w:ascii="宋体" w:hAnsi="宋体" w:eastAsia="宋体" w:cs="宋体"/>
                <w:szCs w:val="21"/>
              </w:rPr>
            </w:pPr>
            <w:r>
              <w:rPr>
                <w:rFonts w:hint="eastAsia" w:ascii="宋体" w:hAnsi="宋体" w:eastAsia="宋体" w:cs="宋体"/>
                <w:kern w:val="0"/>
                <w:szCs w:val="21"/>
                <w:lang w:bidi="ar"/>
              </w:rPr>
              <w:t>显卡应支持 2 块屏幕同时显示，分辨率应不低于 1920×1080</w:t>
            </w:r>
          </w:p>
        </w:tc>
      </w:tr>
      <w:tr w14:paraId="581393E4">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8C6EE98">
            <w:pPr>
              <w:widowControl/>
              <w:jc w:val="center"/>
              <w:textAlignment w:val="center"/>
              <w:rPr>
                <w:rFonts w:ascii="宋体" w:hAnsi="宋体" w:eastAsia="宋体" w:cs="宋体"/>
                <w:szCs w:val="21"/>
              </w:rPr>
            </w:pPr>
            <w:r>
              <w:rPr>
                <w:rFonts w:hint="eastAsia" w:ascii="宋体" w:hAnsi="宋体" w:eastAsia="宋体" w:cs="宋体"/>
                <w:kern w:val="0"/>
                <w:szCs w:val="21"/>
                <w:lang w:bidi="ar"/>
              </w:rPr>
              <w:t>99</w:t>
            </w:r>
          </w:p>
        </w:tc>
        <w:tc>
          <w:tcPr>
            <w:tcW w:w="961" w:type="dxa"/>
            <w:tcBorders>
              <w:top w:val="single" w:color="000000" w:sz="4" w:space="0"/>
              <w:left w:val="single" w:color="000000" w:sz="4" w:space="0"/>
              <w:bottom w:val="single" w:color="000000" w:sz="4" w:space="0"/>
              <w:right w:val="single" w:color="000000" w:sz="4" w:space="0"/>
            </w:tcBorders>
            <w:vAlign w:val="center"/>
          </w:tcPr>
          <w:p w14:paraId="22BC09A6">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22CAE346">
            <w:pPr>
              <w:widowControl/>
              <w:jc w:val="center"/>
              <w:textAlignment w:val="center"/>
              <w:rPr>
                <w:rFonts w:ascii="宋体" w:hAnsi="宋体" w:eastAsia="宋体" w:cs="宋体"/>
                <w:szCs w:val="21"/>
              </w:rPr>
            </w:pPr>
            <w:r>
              <w:rPr>
                <w:rFonts w:hint="eastAsia" w:ascii="宋体" w:hAnsi="宋体" w:eastAsia="宋体" w:cs="宋体"/>
                <w:kern w:val="0"/>
                <w:szCs w:val="21"/>
                <w:lang w:bidi="ar"/>
              </w:rPr>
              <w:t>网络设备性能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5C7DB039">
            <w:pPr>
              <w:widowControl/>
              <w:jc w:val="center"/>
              <w:textAlignment w:val="center"/>
              <w:rPr>
                <w:rFonts w:ascii="宋体" w:hAnsi="宋体" w:eastAsia="宋体" w:cs="宋体"/>
                <w:szCs w:val="21"/>
              </w:rPr>
            </w:pPr>
            <w:r>
              <w:rPr>
                <w:rFonts w:hint="eastAsia" w:ascii="宋体" w:hAnsi="宋体" w:eastAsia="宋体" w:cs="宋体"/>
                <w:kern w:val="0"/>
                <w:szCs w:val="21"/>
                <w:lang w:bidi="ar"/>
              </w:rPr>
              <w:t>★有线网卡速率</w:t>
            </w:r>
          </w:p>
        </w:tc>
        <w:tc>
          <w:tcPr>
            <w:tcW w:w="4145" w:type="dxa"/>
            <w:tcBorders>
              <w:top w:val="single" w:color="000000" w:sz="4" w:space="0"/>
              <w:left w:val="single" w:color="000000" w:sz="4" w:space="0"/>
              <w:bottom w:val="single" w:color="000000" w:sz="4" w:space="0"/>
              <w:right w:val="single" w:color="000000" w:sz="4" w:space="0"/>
            </w:tcBorders>
            <w:vAlign w:val="center"/>
          </w:tcPr>
          <w:p w14:paraId="5CDE5299">
            <w:pPr>
              <w:widowControl/>
              <w:jc w:val="left"/>
              <w:textAlignment w:val="center"/>
              <w:rPr>
                <w:rFonts w:ascii="宋体" w:hAnsi="宋体" w:eastAsia="宋体" w:cs="宋体"/>
                <w:szCs w:val="21"/>
              </w:rPr>
            </w:pPr>
            <w:r>
              <w:rPr>
                <w:rFonts w:hint="eastAsia" w:ascii="宋体" w:hAnsi="宋体" w:eastAsia="宋体" w:cs="宋体"/>
                <w:kern w:val="0"/>
                <w:szCs w:val="21"/>
                <w:lang w:bidi="ar"/>
              </w:rPr>
              <w:t>最高速率应不低于 1000Mbps</w:t>
            </w:r>
          </w:p>
        </w:tc>
      </w:tr>
      <w:tr w14:paraId="651DBD52">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21D89A4">
            <w:pPr>
              <w:widowControl/>
              <w:jc w:val="center"/>
              <w:textAlignment w:val="center"/>
              <w:rPr>
                <w:rFonts w:ascii="宋体" w:hAnsi="宋体" w:eastAsia="宋体" w:cs="宋体"/>
                <w:szCs w:val="21"/>
              </w:rPr>
            </w:pPr>
            <w:r>
              <w:rPr>
                <w:rFonts w:hint="eastAsia" w:ascii="宋体" w:hAnsi="宋体" w:eastAsia="宋体" w:cs="宋体"/>
                <w:kern w:val="0"/>
                <w:szCs w:val="21"/>
                <w:lang w:bidi="ar"/>
              </w:rPr>
              <w:t>100</w:t>
            </w:r>
          </w:p>
        </w:tc>
        <w:tc>
          <w:tcPr>
            <w:tcW w:w="961" w:type="dxa"/>
            <w:tcBorders>
              <w:top w:val="single" w:color="000000" w:sz="4" w:space="0"/>
              <w:left w:val="single" w:color="000000" w:sz="4" w:space="0"/>
              <w:bottom w:val="single" w:color="000000" w:sz="4" w:space="0"/>
              <w:right w:val="single" w:color="000000" w:sz="4" w:space="0"/>
            </w:tcBorders>
            <w:vAlign w:val="center"/>
          </w:tcPr>
          <w:p w14:paraId="42361D10">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105C968">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60C560D">
            <w:pPr>
              <w:widowControl/>
              <w:jc w:val="center"/>
              <w:textAlignment w:val="center"/>
              <w:rPr>
                <w:rFonts w:ascii="宋体" w:hAnsi="宋体" w:eastAsia="宋体" w:cs="宋体"/>
                <w:szCs w:val="21"/>
              </w:rPr>
            </w:pPr>
            <w:r>
              <w:rPr>
                <w:rFonts w:hint="eastAsia" w:ascii="宋体" w:hAnsi="宋体" w:eastAsia="宋体" w:cs="宋体"/>
                <w:kern w:val="0"/>
                <w:szCs w:val="21"/>
                <w:lang w:bidi="ar"/>
              </w:rPr>
              <w:t>支持无线网络通信技术协议</w:t>
            </w:r>
          </w:p>
        </w:tc>
        <w:tc>
          <w:tcPr>
            <w:tcW w:w="4145" w:type="dxa"/>
            <w:tcBorders>
              <w:top w:val="single" w:color="000000" w:sz="4" w:space="0"/>
              <w:left w:val="single" w:color="000000" w:sz="4" w:space="0"/>
              <w:bottom w:val="single" w:color="000000" w:sz="4" w:space="0"/>
              <w:right w:val="single" w:color="000000" w:sz="4" w:space="0"/>
            </w:tcBorders>
            <w:vAlign w:val="center"/>
          </w:tcPr>
          <w:p w14:paraId="624DFE32">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767F06E7">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0F4E7FA">
            <w:pPr>
              <w:widowControl/>
              <w:jc w:val="center"/>
              <w:textAlignment w:val="center"/>
              <w:rPr>
                <w:rFonts w:ascii="宋体" w:hAnsi="宋体" w:eastAsia="宋体" w:cs="宋体"/>
                <w:szCs w:val="21"/>
              </w:rPr>
            </w:pPr>
            <w:r>
              <w:rPr>
                <w:rFonts w:hint="eastAsia" w:ascii="宋体" w:hAnsi="宋体" w:eastAsia="宋体" w:cs="宋体"/>
                <w:kern w:val="0"/>
                <w:szCs w:val="21"/>
                <w:lang w:bidi="ar"/>
              </w:rPr>
              <w:t>101</w:t>
            </w:r>
          </w:p>
        </w:tc>
        <w:tc>
          <w:tcPr>
            <w:tcW w:w="961" w:type="dxa"/>
            <w:tcBorders>
              <w:top w:val="single" w:color="000000" w:sz="4" w:space="0"/>
              <w:left w:val="single" w:color="000000" w:sz="4" w:space="0"/>
              <w:bottom w:val="single" w:color="000000" w:sz="4" w:space="0"/>
              <w:right w:val="single" w:color="000000" w:sz="4" w:space="0"/>
            </w:tcBorders>
            <w:vAlign w:val="center"/>
          </w:tcPr>
          <w:p w14:paraId="0E743EF6">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CA00E61">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3545CC1">
            <w:pPr>
              <w:widowControl/>
              <w:jc w:val="center"/>
              <w:textAlignment w:val="center"/>
              <w:rPr>
                <w:rFonts w:ascii="宋体" w:hAnsi="宋体" w:eastAsia="宋体" w:cs="宋体"/>
                <w:szCs w:val="21"/>
              </w:rPr>
            </w:pPr>
            <w:r>
              <w:rPr>
                <w:rFonts w:hint="eastAsia" w:ascii="宋体" w:hAnsi="宋体" w:eastAsia="宋体" w:cs="宋体"/>
                <w:kern w:val="0"/>
                <w:szCs w:val="21"/>
                <w:lang w:bidi="ar"/>
              </w:rPr>
              <w:t>无线网卡频宽</w:t>
            </w:r>
          </w:p>
        </w:tc>
        <w:tc>
          <w:tcPr>
            <w:tcW w:w="4145" w:type="dxa"/>
            <w:tcBorders>
              <w:top w:val="single" w:color="000000" w:sz="4" w:space="0"/>
              <w:left w:val="single" w:color="000000" w:sz="4" w:space="0"/>
              <w:bottom w:val="single" w:color="000000" w:sz="4" w:space="0"/>
              <w:right w:val="single" w:color="000000" w:sz="4" w:space="0"/>
            </w:tcBorders>
            <w:vAlign w:val="center"/>
          </w:tcPr>
          <w:p w14:paraId="167736D3">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62CF2598">
        <w:tblPrEx>
          <w:tblCellMar>
            <w:top w:w="0" w:type="dxa"/>
            <w:left w:w="108" w:type="dxa"/>
            <w:bottom w:w="0" w:type="dxa"/>
            <w:right w:w="108" w:type="dxa"/>
          </w:tblCellMar>
        </w:tblPrEx>
        <w:trPr>
          <w:trHeight w:val="912"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238CC59">
            <w:pPr>
              <w:widowControl/>
              <w:jc w:val="center"/>
              <w:textAlignment w:val="center"/>
              <w:rPr>
                <w:rFonts w:ascii="宋体" w:hAnsi="宋体" w:eastAsia="宋体" w:cs="宋体"/>
                <w:szCs w:val="21"/>
              </w:rPr>
            </w:pPr>
            <w:r>
              <w:rPr>
                <w:rFonts w:hint="eastAsia" w:ascii="宋体" w:hAnsi="宋体" w:eastAsia="宋体" w:cs="宋体"/>
                <w:kern w:val="0"/>
                <w:szCs w:val="21"/>
                <w:lang w:bidi="ar"/>
              </w:rPr>
              <w:t>102</w:t>
            </w:r>
          </w:p>
        </w:tc>
        <w:tc>
          <w:tcPr>
            <w:tcW w:w="961" w:type="dxa"/>
            <w:tcBorders>
              <w:top w:val="single" w:color="000000" w:sz="4" w:space="0"/>
              <w:left w:val="single" w:color="000000" w:sz="4" w:space="0"/>
              <w:bottom w:val="single" w:color="000000" w:sz="4" w:space="0"/>
              <w:right w:val="single" w:color="000000" w:sz="4" w:space="0"/>
            </w:tcBorders>
            <w:vAlign w:val="center"/>
          </w:tcPr>
          <w:p w14:paraId="580432B2">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3419B1A1">
            <w:pPr>
              <w:widowControl/>
              <w:jc w:val="center"/>
              <w:textAlignment w:val="center"/>
              <w:rPr>
                <w:rFonts w:ascii="宋体" w:hAnsi="宋体" w:eastAsia="宋体" w:cs="宋体"/>
                <w:szCs w:val="21"/>
              </w:rPr>
            </w:pPr>
            <w:r>
              <w:rPr>
                <w:rFonts w:hint="eastAsia" w:ascii="宋体" w:hAnsi="宋体" w:eastAsia="宋体" w:cs="宋体"/>
                <w:kern w:val="0"/>
                <w:szCs w:val="21"/>
                <w:lang w:bidi="ar"/>
              </w:rPr>
              <w:t>主板功能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58C04B99">
            <w:pPr>
              <w:widowControl/>
              <w:jc w:val="center"/>
              <w:textAlignment w:val="center"/>
              <w:rPr>
                <w:rFonts w:ascii="宋体" w:hAnsi="宋体" w:eastAsia="宋体" w:cs="宋体"/>
                <w:szCs w:val="21"/>
              </w:rPr>
            </w:pPr>
            <w:r>
              <w:rPr>
                <w:rFonts w:hint="eastAsia" w:ascii="宋体" w:hAnsi="宋体" w:eastAsia="宋体" w:cs="宋体"/>
                <w:kern w:val="0"/>
                <w:szCs w:val="21"/>
                <w:lang w:bidi="ar"/>
              </w:rPr>
              <w:t>★内存扩展接口(板载内存不涉及)</w:t>
            </w:r>
          </w:p>
        </w:tc>
        <w:tc>
          <w:tcPr>
            <w:tcW w:w="4145" w:type="dxa"/>
            <w:tcBorders>
              <w:top w:val="single" w:color="000000" w:sz="4" w:space="0"/>
              <w:left w:val="single" w:color="000000" w:sz="4" w:space="0"/>
              <w:bottom w:val="single" w:color="000000" w:sz="4" w:space="0"/>
              <w:right w:val="single" w:color="000000" w:sz="4" w:space="0"/>
            </w:tcBorders>
            <w:vAlign w:val="center"/>
          </w:tcPr>
          <w:p w14:paraId="64210BD0">
            <w:pPr>
              <w:widowControl/>
              <w:jc w:val="left"/>
              <w:textAlignment w:val="center"/>
              <w:rPr>
                <w:rFonts w:ascii="宋体" w:hAnsi="宋体" w:eastAsia="宋体" w:cs="宋体"/>
                <w:szCs w:val="21"/>
              </w:rPr>
            </w:pPr>
            <w:r>
              <w:rPr>
                <w:rFonts w:hint="eastAsia" w:ascii="宋体" w:hAnsi="宋体" w:eastAsia="宋体" w:cs="宋体"/>
                <w:kern w:val="0"/>
                <w:szCs w:val="21"/>
                <w:lang w:bidi="ar"/>
              </w:rPr>
              <w:t>具备≥4个内存插槽</w:t>
            </w:r>
          </w:p>
        </w:tc>
      </w:tr>
      <w:tr w14:paraId="6009AACD">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FE21BCC">
            <w:pPr>
              <w:widowControl/>
              <w:jc w:val="center"/>
              <w:textAlignment w:val="center"/>
              <w:rPr>
                <w:rFonts w:ascii="宋体" w:hAnsi="宋体" w:eastAsia="宋体" w:cs="宋体"/>
                <w:szCs w:val="21"/>
              </w:rPr>
            </w:pPr>
            <w:r>
              <w:rPr>
                <w:rFonts w:hint="eastAsia" w:ascii="宋体" w:hAnsi="宋体" w:eastAsia="宋体" w:cs="宋体"/>
                <w:kern w:val="0"/>
                <w:szCs w:val="21"/>
                <w:lang w:bidi="ar"/>
              </w:rPr>
              <w:t>103</w:t>
            </w:r>
          </w:p>
        </w:tc>
        <w:tc>
          <w:tcPr>
            <w:tcW w:w="961" w:type="dxa"/>
            <w:tcBorders>
              <w:top w:val="single" w:color="000000" w:sz="4" w:space="0"/>
              <w:left w:val="single" w:color="000000" w:sz="4" w:space="0"/>
              <w:bottom w:val="single" w:color="000000" w:sz="4" w:space="0"/>
              <w:right w:val="single" w:color="000000" w:sz="4" w:space="0"/>
            </w:tcBorders>
            <w:vAlign w:val="center"/>
          </w:tcPr>
          <w:p w14:paraId="60514A4F">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99C9370">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6D10840">
            <w:pPr>
              <w:widowControl/>
              <w:jc w:val="center"/>
              <w:textAlignment w:val="center"/>
              <w:rPr>
                <w:rFonts w:ascii="宋体" w:hAnsi="宋体" w:eastAsia="宋体" w:cs="宋体"/>
                <w:szCs w:val="21"/>
              </w:rPr>
            </w:pPr>
            <w:r>
              <w:rPr>
                <w:rFonts w:hint="eastAsia" w:ascii="宋体" w:hAnsi="宋体" w:eastAsia="宋体" w:cs="宋体"/>
                <w:kern w:val="0"/>
                <w:szCs w:val="21"/>
                <w:lang w:bidi="ar"/>
              </w:rPr>
              <w:t>存储扩展接口(板载存储不涉及)</w:t>
            </w:r>
          </w:p>
        </w:tc>
        <w:tc>
          <w:tcPr>
            <w:tcW w:w="4145" w:type="dxa"/>
            <w:tcBorders>
              <w:top w:val="single" w:color="000000" w:sz="4" w:space="0"/>
              <w:left w:val="single" w:color="000000" w:sz="4" w:space="0"/>
              <w:bottom w:val="single" w:color="000000" w:sz="4" w:space="0"/>
              <w:right w:val="single" w:color="000000" w:sz="4" w:space="0"/>
            </w:tcBorders>
            <w:vAlign w:val="center"/>
          </w:tcPr>
          <w:p w14:paraId="4C3673EA">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供应商给出主板支持存储扩展接口类型，如UFS3.0、SATA3.0、SAS3.0、M.2等类型接口</w:t>
            </w:r>
          </w:p>
        </w:tc>
      </w:tr>
      <w:tr w14:paraId="10B07833">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DEA6FA8">
            <w:pPr>
              <w:widowControl/>
              <w:jc w:val="center"/>
              <w:textAlignment w:val="center"/>
              <w:rPr>
                <w:rFonts w:ascii="宋体" w:hAnsi="宋体" w:eastAsia="宋体" w:cs="宋体"/>
                <w:szCs w:val="21"/>
              </w:rPr>
            </w:pPr>
            <w:r>
              <w:rPr>
                <w:rFonts w:hint="eastAsia" w:ascii="宋体" w:hAnsi="宋体" w:eastAsia="宋体" w:cs="宋体"/>
                <w:kern w:val="0"/>
                <w:szCs w:val="21"/>
                <w:lang w:bidi="ar"/>
              </w:rPr>
              <w:t>104</w:t>
            </w:r>
          </w:p>
        </w:tc>
        <w:tc>
          <w:tcPr>
            <w:tcW w:w="961" w:type="dxa"/>
            <w:tcBorders>
              <w:top w:val="single" w:color="000000" w:sz="4" w:space="0"/>
              <w:left w:val="single" w:color="000000" w:sz="4" w:space="0"/>
              <w:bottom w:val="single" w:color="000000" w:sz="4" w:space="0"/>
              <w:right w:val="single" w:color="000000" w:sz="4" w:space="0"/>
            </w:tcBorders>
            <w:vAlign w:val="center"/>
          </w:tcPr>
          <w:p w14:paraId="55CA8388">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524C9DA">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F609B0A">
            <w:pPr>
              <w:widowControl/>
              <w:jc w:val="center"/>
              <w:textAlignment w:val="center"/>
              <w:rPr>
                <w:rFonts w:ascii="宋体" w:hAnsi="宋体" w:eastAsia="宋体" w:cs="宋体"/>
                <w:szCs w:val="21"/>
              </w:rPr>
            </w:pPr>
            <w:r>
              <w:rPr>
                <w:rFonts w:hint="eastAsia" w:ascii="宋体" w:hAnsi="宋体" w:eastAsia="宋体" w:cs="宋体"/>
                <w:kern w:val="0"/>
                <w:szCs w:val="21"/>
                <w:lang w:bidi="ar"/>
              </w:rPr>
              <w:t>★主板USB瞬间过流保护</w:t>
            </w:r>
          </w:p>
        </w:tc>
        <w:tc>
          <w:tcPr>
            <w:tcW w:w="4145" w:type="dxa"/>
            <w:tcBorders>
              <w:top w:val="single" w:color="000000" w:sz="4" w:space="0"/>
              <w:left w:val="single" w:color="000000" w:sz="4" w:space="0"/>
              <w:bottom w:val="single" w:color="000000" w:sz="4" w:space="0"/>
              <w:right w:val="single" w:color="000000" w:sz="4" w:space="0"/>
            </w:tcBorders>
            <w:vAlign w:val="center"/>
          </w:tcPr>
          <w:p w14:paraId="3828CF96">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支持有瞬间过流保护功能</w:t>
            </w:r>
          </w:p>
        </w:tc>
      </w:tr>
      <w:tr w14:paraId="27CEBEB7">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CFFF3AC">
            <w:pPr>
              <w:widowControl/>
              <w:jc w:val="center"/>
              <w:textAlignment w:val="center"/>
              <w:rPr>
                <w:rFonts w:ascii="宋体" w:hAnsi="宋体" w:eastAsia="宋体" w:cs="宋体"/>
                <w:szCs w:val="21"/>
              </w:rPr>
            </w:pPr>
            <w:r>
              <w:rPr>
                <w:rFonts w:hint="eastAsia" w:ascii="宋体" w:hAnsi="宋体" w:eastAsia="宋体" w:cs="宋体"/>
                <w:kern w:val="0"/>
                <w:szCs w:val="21"/>
                <w:lang w:bidi="ar"/>
              </w:rPr>
              <w:t>105</w:t>
            </w:r>
          </w:p>
        </w:tc>
        <w:tc>
          <w:tcPr>
            <w:tcW w:w="961" w:type="dxa"/>
            <w:tcBorders>
              <w:top w:val="single" w:color="000000" w:sz="4" w:space="0"/>
              <w:left w:val="single" w:color="000000" w:sz="4" w:space="0"/>
              <w:bottom w:val="single" w:color="000000" w:sz="4" w:space="0"/>
              <w:right w:val="single" w:color="000000" w:sz="4" w:space="0"/>
            </w:tcBorders>
            <w:vAlign w:val="center"/>
          </w:tcPr>
          <w:p w14:paraId="623401B2">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031FF4E">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91C0D8F">
            <w:pPr>
              <w:widowControl/>
              <w:jc w:val="center"/>
              <w:textAlignment w:val="center"/>
              <w:rPr>
                <w:rFonts w:ascii="宋体" w:hAnsi="宋体" w:eastAsia="宋体" w:cs="宋体"/>
                <w:szCs w:val="21"/>
              </w:rPr>
            </w:pPr>
            <w:r>
              <w:rPr>
                <w:rFonts w:hint="eastAsia" w:ascii="宋体" w:hAnsi="宋体" w:eastAsia="宋体" w:cs="宋体"/>
                <w:kern w:val="0"/>
                <w:szCs w:val="21"/>
                <w:lang w:bidi="ar"/>
              </w:rPr>
              <w:t>★主板防静电保护</w:t>
            </w:r>
          </w:p>
        </w:tc>
        <w:tc>
          <w:tcPr>
            <w:tcW w:w="4145" w:type="dxa"/>
            <w:tcBorders>
              <w:top w:val="single" w:color="000000" w:sz="4" w:space="0"/>
              <w:left w:val="single" w:color="000000" w:sz="4" w:space="0"/>
              <w:bottom w:val="single" w:color="000000" w:sz="4" w:space="0"/>
              <w:right w:val="single" w:color="000000" w:sz="4" w:space="0"/>
            </w:tcBorders>
            <w:vAlign w:val="center"/>
          </w:tcPr>
          <w:p w14:paraId="6440DF98">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支持防静电保护功能</w:t>
            </w:r>
          </w:p>
        </w:tc>
      </w:tr>
      <w:tr w14:paraId="0047D564">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1773F22">
            <w:pPr>
              <w:widowControl/>
              <w:jc w:val="center"/>
              <w:textAlignment w:val="center"/>
              <w:rPr>
                <w:rFonts w:ascii="宋体" w:hAnsi="宋体" w:eastAsia="宋体" w:cs="宋体"/>
                <w:szCs w:val="21"/>
              </w:rPr>
            </w:pPr>
            <w:r>
              <w:rPr>
                <w:rFonts w:hint="eastAsia" w:ascii="宋体" w:hAnsi="宋体" w:eastAsia="宋体" w:cs="宋体"/>
                <w:kern w:val="0"/>
                <w:szCs w:val="21"/>
                <w:lang w:bidi="ar"/>
              </w:rPr>
              <w:t>106</w:t>
            </w:r>
          </w:p>
        </w:tc>
        <w:tc>
          <w:tcPr>
            <w:tcW w:w="961" w:type="dxa"/>
            <w:tcBorders>
              <w:top w:val="single" w:color="000000" w:sz="4" w:space="0"/>
              <w:left w:val="single" w:color="000000" w:sz="4" w:space="0"/>
              <w:bottom w:val="single" w:color="000000" w:sz="4" w:space="0"/>
              <w:right w:val="single" w:color="000000" w:sz="4" w:space="0"/>
            </w:tcBorders>
            <w:vAlign w:val="center"/>
          </w:tcPr>
          <w:p w14:paraId="16BDCE3A">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A9D3681">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C40A584">
            <w:pPr>
              <w:widowControl/>
              <w:jc w:val="center"/>
              <w:textAlignment w:val="center"/>
              <w:rPr>
                <w:rFonts w:ascii="宋体" w:hAnsi="宋体" w:eastAsia="宋体" w:cs="宋体"/>
                <w:szCs w:val="21"/>
              </w:rPr>
            </w:pPr>
            <w:r>
              <w:rPr>
                <w:rFonts w:hint="eastAsia" w:ascii="宋体" w:hAnsi="宋体" w:eastAsia="宋体" w:cs="宋体"/>
                <w:kern w:val="0"/>
                <w:szCs w:val="21"/>
                <w:lang w:bidi="ar"/>
              </w:rPr>
              <w:t>★I/O接口功能</w:t>
            </w:r>
          </w:p>
        </w:tc>
        <w:tc>
          <w:tcPr>
            <w:tcW w:w="4145" w:type="dxa"/>
            <w:tcBorders>
              <w:top w:val="single" w:color="000000" w:sz="4" w:space="0"/>
              <w:left w:val="single" w:color="000000" w:sz="4" w:space="0"/>
              <w:bottom w:val="single" w:color="000000" w:sz="4" w:space="0"/>
              <w:right w:val="single" w:color="000000" w:sz="4" w:space="0"/>
            </w:tcBorders>
            <w:vAlign w:val="center"/>
          </w:tcPr>
          <w:p w14:paraId="671A8AB3">
            <w:pPr>
              <w:widowControl/>
              <w:jc w:val="left"/>
              <w:textAlignment w:val="center"/>
              <w:rPr>
                <w:rFonts w:ascii="宋体" w:hAnsi="宋体" w:eastAsia="宋体" w:cs="宋体"/>
                <w:szCs w:val="21"/>
              </w:rPr>
            </w:pPr>
            <w:r>
              <w:rPr>
                <w:rFonts w:hint="eastAsia" w:ascii="宋体" w:hAnsi="宋体" w:eastAsia="宋体" w:cs="宋体"/>
                <w:kern w:val="0"/>
                <w:szCs w:val="21"/>
                <w:lang w:bidi="ar"/>
              </w:rPr>
              <w:t>≥9个USB 3.2接口（其中前置USB 3.2数量≥5个）</w:t>
            </w:r>
          </w:p>
        </w:tc>
      </w:tr>
      <w:tr w14:paraId="398FD009">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ED20111">
            <w:pPr>
              <w:widowControl/>
              <w:jc w:val="center"/>
              <w:textAlignment w:val="center"/>
              <w:rPr>
                <w:rFonts w:ascii="宋体" w:hAnsi="宋体" w:eastAsia="宋体" w:cs="宋体"/>
                <w:szCs w:val="21"/>
              </w:rPr>
            </w:pPr>
            <w:r>
              <w:rPr>
                <w:rFonts w:hint="eastAsia" w:ascii="宋体" w:hAnsi="宋体" w:eastAsia="宋体" w:cs="宋体"/>
                <w:kern w:val="0"/>
                <w:szCs w:val="21"/>
                <w:lang w:bidi="ar"/>
              </w:rPr>
              <w:t>107</w:t>
            </w:r>
          </w:p>
        </w:tc>
        <w:tc>
          <w:tcPr>
            <w:tcW w:w="961" w:type="dxa"/>
            <w:tcBorders>
              <w:top w:val="single" w:color="000000" w:sz="4" w:space="0"/>
              <w:left w:val="single" w:color="000000" w:sz="4" w:space="0"/>
              <w:bottom w:val="single" w:color="000000" w:sz="4" w:space="0"/>
              <w:right w:val="single" w:color="000000" w:sz="4" w:space="0"/>
            </w:tcBorders>
            <w:vAlign w:val="center"/>
          </w:tcPr>
          <w:p w14:paraId="397FDBAB">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791B05F6">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显卡功能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1CC09C37">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★显卡外接显示接口</w:t>
            </w:r>
          </w:p>
        </w:tc>
        <w:tc>
          <w:tcPr>
            <w:tcW w:w="4145" w:type="dxa"/>
            <w:tcBorders>
              <w:top w:val="single" w:color="000000" w:sz="4" w:space="0"/>
              <w:left w:val="single" w:color="000000" w:sz="4" w:space="0"/>
              <w:bottom w:val="single" w:color="000000" w:sz="4" w:space="0"/>
              <w:right w:val="single" w:color="000000" w:sz="4" w:space="0"/>
            </w:tcBorders>
            <w:vAlign w:val="center"/>
          </w:tcPr>
          <w:p w14:paraId="2435A88C">
            <w:pPr>
              <w:widowControl/>
              <w:jc w:val="left"/>
              <w:textAlignment w:val="center"/>
              <w:rPr>
                <w:rFonts w:ascii="宋体" w:hAnsi="宋体" w:eastAsia="宋体" w:cs="宋体"/>
                <w:szCs w:val="21"/>
              </w:rPr>
            </w:pPr>
            <w:r>
              <w:rPr>
                <w:rFonts w:hint="eastAsia" w:ascii="宋体" w:hAnsi="宋体" w:eastAsia="宋体" w:cs="宋体"/>
                <w:kern w:val="0"/>
                <w:szCs w:val="21"/>
                <w:lang w:bidi="ar"/>
              </w:rPr>
              <w:t>显卡至少支持VGA、HDMI、DVI、DP、Type-C中1种显示接口，并与显示器接口相匹配</w:t>
            </w:r>
          </w:p>
        </w:tc>
      </w:tr>
      <w:tr w14:paraId="3A82EB5D">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D2CC68E">
            <w:pPr>
              <w:widowControl/>
              <w:jc w:val="center"/>
              <w:textAlignment w:val="center"/>
              <w:rPr>
                <w:rFonts w:ascii="宋体" w:hAnsi="宋体" w:eastAsia="宋体" w:cs="宋体"/>
                <w:szCs w:val="21"/>
              </w:rPr>
            </w:pPr>
            <w:r>
              <w:rPr>
                <w:rFonts w:hint="eastAsia" w:ascii="宋体" w:hAnsi="宋体" w:eastAsia="宋体" w:cs="宋体"/>
                <w:kern w:val="0"/>
                <w:szCs w:val="21"/>
                <w:lang w:bidi="ar"/>
              </w:rPr>
              <w:t>108</w:t>
            </w:r>
          </w:p>
        </w:tc>
        <w:tc>
          <w:tcPr>
            <w:tcW w:w="961" w:type="dxa"/>
            <w:tcBorders>
              <w:top w:val="single" w:color="000000" w:sz="4" w:space="0"/>
              <w:left w:val="single" w:color="000000" w:sz="4" w:space="0"/>
              <w:bottom w:val="single" w:color="000000" w:sz="4" w:space="0"/>
              <w:right w:val="single" w:color="000000" w:sz="4" w:space="0"/>
            </w:tcBorders>
            <w:vAlign w:val="center"/>
          </w:tcPr>
          <w:p w14:paraId="19CA14E6">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789070D3">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8455479">
            <w:pPr>
              <w:widowControl/>
              <w:jc w:val="center"/>
              <w:textAlignment w:val="center"/>
              <w:rPr>
                <w:rFonts w:ascii="宋体" w:hAnsi="宋体" w:eastAsia="宋体" w:cs="宋体"/>
                <w:szCs w:val="21"/>
              </w:rPr>
            </w:pPr>
            <w:r>
              <w:rPr>
                <w:rFonts w:hint="eastAsia" w:ascii="宋体" w:hAnsi="宋体" w:eastAsia="宋体" w:cs="宋体"/>
                <w:kern w:val="0"/>
                <w:szCs w:val="21"/>
                <w:lang w:bidi="ar"/>
              </w:rPr>
              <w:t>独立显卡数量</w:t>
            </w:r>
          </w:p>
        </w:tc>
        <w:tc>
          <w:tcPr>
            <w:tcW w:w="4145" w:type="dxa"/>
            <w:tcBorders>
              <w:top w:val="single" w:color="000000" w:sz="4" w:space="0"/>
              <w:left w:val="single" w:color="000000" w:sz="4" w:space="0"/>
              <w:bottom w:val="single" w:color="000000" w:sz="4" w:space="0"/>
              <w:right w:val="single" w:color="000000" w:sz="4" w:space="0"/>
            </w:tcBorders>
            <w:vAlign w:val="center"/>
          </w:tcPr>
          <w:p w14:paraId="76C68FAE">
            <w:pPr>
              <w:widowControl/>
              <w:jc w:val="left"/>
              <w:textAlignment w:val="center"/>
              <w:rPr>
                <w:rFonts w:ascii="宋体" w:hAnsi="宋体" w:eastAsia="宋体" w:cs="宋体"/>
                <w:szCs w:val="21"/>
              </w:rPr>
            </w:pPr>
            <w:r>
              <w:rPr>
                <w:rFonts w:hint="eastAsia" w:ascii="宋体" w:hAnsi="宋体" w:eastAsia="宋体" w:cs="宋体"/>
                <w:kern w:val="0"/>
                <w:szCs w:val="21"/>
                <w:lang w:bidi="ar"/>
              </w:rPr>
              <w:t>≥1</w:t>
            </w:r>
          </w:p>
        </w:tc>
      </w:tr>
      <w:tr w14:paraId="257056A7">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B8C3104">
            <w:pPr>
              <w:widowControl/>
              <w:jc w:val="center"/>
              <w:textAlignment w:val="center"/>
              <w:rPr>
                <w:rFonts w:ascii="宋体" w:hAnsi="宋体" w:eastAsia="宋体" w:cs="宋体"/>
                <w:szCs w:val="21"/>
              </w:rPr>
            </w:pPr>
            <w:r>
              <w:rPr>
                <w:rFonts w:hint="eastAsia" w:ascii="宋体" w:hAnsi="宋体" w:eastAsia="宋体" w:cs="宋体"/>
                <w:kern w:val="0"/>
                <w:szCs w:val="21"/>
                <w:lang w:bidi="ar"/>
              </w:rPr>
              <w:t>112</w:t>
            </w:r>
          </w:p>
        </w:tc>
        <w:tc>
          <w:tcPr>
            <w:tcW w:w="961" w:type="dxa"/>
            <w:tcBorders>
              <w:top w:val="single" w:color="000000" w:sz="4" w:space="0"/>
              <w:left w:val="single" w:color="000000" w:sz="4" w:space="0"/>
              <w:bottom w:val="single" w:color="000000" w:sz="4" w:space="0"/>
              <w:right w:val="single" w:color="000000" w:sz="4" w:space="0"/>
            </w:tcBorders>
            <w:vAlign w:val="center"/>
          </w:tcPr>
          <w:p w14:paraId="5C414550">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4F0CE641">
            <w:pPr>
              <w:widowControl/>
              <w:jc w:val="center"/>
              <w:textAlignment w:val="center"/>
              <w:rPr>
                <w:rFonts w:ascii="宋体" w:hAnsi="宋体" w:eastAsia="宋体" w:cs="宋体"/>
                <w:szCs w:val="21"/>
              </w:rPr>
            </w:pPr>
            <w:r>
              <w:rPr>
                <w:rFonts w:hint="eastAsia" w:ascii="宋体" w:hAnsi="宋体" w:eastAsia="宋体" w:cs="宋体"/>
                <w:kern w:val="0"/>
                <w:szCs w:val="21"/>
                <w:lang w:bidi="ar"/>
              </w:rPr>
              <w:t>外设功能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3CEA1D6F">
            <w:pPr>
              <w:widowControl/>
              <w:jc w:val="center"/>
              <w:textAlignment w:val="center"/>
              <w:rPr>
                <w:rFonts w:ascii="宋体" w:hAnsi="宋体" w:eastAsia="宋体" w:cs="宋体"/>
                <w:szCs w:val="21"/>
              </w:rPr>
            </w:pPr>
            <w:r>
              <w:rPr>
                <w:rFonts w:hint="eastAsia" w:ascii="宋体" w:hAnsi="宋体" w:eastAsia="宋体" w:cs="宋体"/>
                <w:kern w:val="0"/>
                <w:szCs w:val="21"/>
                <w:lang w:bidi="ar"/>
              </w:rPr>
              <w:t>摄像头物理隐私保护开关</w:t>
            </w:r>
          </w:p>
        </w:tc>
        <w:tc>
          <w:tcPr>
            <w:tcW w:w="4145" w:type="dxa"/>
            <w:tcBorders>
              <w:top w:val="single" w:color="000000" w:sz="4" w:space="0"/>
              <w:left w:val="single" w:color="000000" w:sz="4" w:space="0"/>
              <w:bottom w:val="single" w:color="000000" w:sz="4" w:space="0"/>
              <w:right w:val="single" w:color="000000" w:sz="4" w:space="0"/>
            </w:tcBorders>
            <w:vAlign w:val="center"/>
          </w:tcPr>
          <w:p w14:paraId="7C7812A6">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4032ABD3">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1B91151">
            <w:pPr>
              <w:widowControl/>
              <w:jc w:val="center"/>
              <w:textAlignment w:val="center"/>
              <w:rPr>
                <w:rFonts w:ascii="宋体" w:hAnsi="宋体" w:eastAsia="宋体" w:cs="宋体"/>
                <w:szCs w:val="21"/>
              </w:rPr>
            </w:pPr>
            <w:r>
              <w:rPr>
                <w:rFonts w:hint="eastAsia" w:ascii="宋体" w:hAnsi="宋体" w:eastAsia="宋体" w:cs="宋体"/>
                <w:kern w:val="0"/>
                <w:szCs w:val="21"/>
                <w:lang w:bidi="ar"/>
              </w:rPr>
              <w:t>113</w:t>
            </w:r>
          </w:p>
        </w:tc>
        <w:tc>
          <w:tcPr>
            <w:tcW w:w="961" w:type="dxa"/>
            <w:tcBorders>
              <w:top w:val="single" w:color="000000" w:sz="4" w:space="0"/>
              <w:left w:val="single" w:color="000000" w:sz="4" w:space="0"/>
              <w:bottom w:val="single" w:color="000000" w:sz="4" w:space="0"/>
              <w:right w:val="single" w:color="000000" w:sz="4" w:space="0"/>
            </w:tcBorders>
            <w:vAlign w:val="center"/>
          </w:tcPr>
          <w:p w14:paraId="13DA49AA">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848AE30">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74F4074">
            <w:pPr>
              <w:widowControl/>
              <w:jc w:val="center"/>
              <w:textAlignment w:val="center"/>
              <w:rPr>
                <w:rFonts w:ascii="宋体" w:hAnsi="宋体" w:eastAsia="宋体" w:cs="宋体"/>
                <w:szCs w:val="21"/>
              </w:rPr>
            </w:pPr>
            <w:r>
              <w:rPr>
                <w:rFonts w:hint="eastAsia" w:ascii="宋体" w:hAnsi="宋体" w:eastAsia="宋体" w:cs="宋体"/>
                <w:kern w:val="0"/>
                <w:szCs w:val="21"/>
                <w:lang w:bidi="ar"/>
              </w:rPr>
              <w:t>传声器降噪</w:t>
            </w:r>
          </w:p>
        </w:tc>
        <w:tc>
          <w:tcPr>
            <w:tcW w:w="4145" w:type="dxa"/>
            <w:tcBorders>
              <w:top w:val="single" w:color="000000" w:sz="4" w:space="0"/>
              <w:left w:val="single" w:color="000000" w:sz="4" w:space="0"/>
              <w:bottom w:val="single" w:color="000000" w:sz="4" w:space="0"/>
              <w:right w:val="single" w:color="000000" w:sz="4" w:space="0"/>
            </w:tcBorders>
            <w:vAlign w:val="center"/>
          </w:tcPr>
          <w:p w14:paraId="166873E4">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62EE4430">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2F687C1">
            <w:pPr>
              <w:widowControl/>
              <w:jc w:val="center"/>
              <w:textAlignment w:val="center"/>
              <w:rPr>
                <w:rFonts w:ascii="宋体" w:hAnsi="宋体" w:eastAsia="宋体" w:cs="宋体"/>
                <w:szCs w:val="21"/>
              </w:rPr>
            </w:pPr>
            <w:r>
              <w:rPr>
                <w:rFonts w:hint="eastAsia" w:ascii="宋体" w:hAnsi="宋体" w:eastAsia="宋体" w:cs="宋体"/>
                <w:kern w:val="0"/>
                <w:szCs w:val="21"/>
                <w:lang w:bidi="ar"/>
              </w:rPr>
              <w:t>114</w:t>
            </w:r>
          </w:p>
        </w:tc>
        <w:tc>
          <w:tcPr>
            <w:tcW w:w="961" w:type="dxa"/>
            <w:tcBorders>
              <w:top w:val="single" w:color="000000" w:sz="4" w:space="0"/>
              <w:left w:val="single" w:color="000000" w:sz="4" w:space="0"/>
              <w:bottom w:val="single" w:color="000000" w:sz="4" w:space="0"/>
              <w:right w:val="single" w:color="000000" w:sz="4" w:space="0"/>
            </w:tcBorders>
            <w:vAlign w:val="center"/>
          </w:tcPr>
          <w:p w14:paraId="76C2E99A">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E88A7C4">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B98D68E">
            <w:pPr>
              <w:widowControl/>
              <w:jc w:val="center"/>
              <w:textAlignment w:val="center"/>
              <w:rPr>
                <w:rFonts w:ascii="宋体" w:hAnsi="宋体" w:eastAsia="宋体" w:cs="宋体"/>
                <w:szCs w:val="21"/>
              </w:rPr>
            </w:pPr>
            <w:r>
              <w:rPr>
                <w:rFonts w:hint="eastAsia" w:ascii="宋体" w:hAnsi="宋体" w:eastAsia="宋体" w:cs="宋体"/>
                <w:kern w:val="0"/>
                <w:szCs w:val="21"/>
                <w:lang w:bidi="ar"/>
              </w:rPr>
              <w:t>键盘背光</w:t>
            </w:r>
          </w:p>
        </w:tc>
        <w:tc>
          <w:tcPr>
            <w:tcW w:w="4145" w:type="dxa"/>
            <w:tcBorders>
              <w:top w:val="single" w:color="000000" w:sz="4" w:space="0"/>
              <w:left w:val="single" w:color="000000" w:sz="4" w:space="0"/>
              <w:bottom w:val="single" w:color="000000" w:sz="4" w:space="0"/>
              <w:right w:val="single" w:color="000000" w:sz="4" w:space="0"/>
            </w:tcBorders>
            <w:vAlign w:val="center"/>
          </w:tcPr>
          <w:p w14:paraId="416BE2F2">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751CE3BB">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9BAE351">
            <w:pPr>
              <w:widowControl/>
              <w:jc w:val="center"/>
              <w:textAlignment w:val="center"/>
              <w:rPr>
                <w:rFonts w:ascii="宋体" w:hAnsi="宋体" w:eastAsia="宋体" w:cs="宋体"/>
                <w:szCs w:val="21"/>
              </w:rPr>
            </w:pPr>
            <w:r>
              <w:rPr>
                <w:rFonts w:hint="eastAsia" w:ascii="宋体" w:hAnsi="宋体" w:eastAsia="宋体" w:cs="宋体"/>
                <w:kern w:val="0"/>
                <w:szCs w:val="21"/>
                <w:lang w:bidi="ar"/>
              </w:rPr>
              <w:t>115</w:t>
            </w:r>
          </w:p>
        </w:tc>
        <w:tc>
          <w:tcPr>
            <w:tcW w:w="961" w:type="dxa"/>
            <w:tcBorders>
              <w:top w:val="single" w:color="000000" w:sz="4" w:space="0"/>
              <w:left w:val="single" w:color="000000" w:sz="4" w:space="0"/>
              <w:bottom w:val="single" w:color="000000" w:sz="4" w:space="0"/>
              <w:right w:val="single" w:color="000000" w:sz="4" w:space="0"/>
            </w:tcBorders>
            <w:vAlign w:val="center"/>
          </w:tcPr>
          <w:p w14:paraId="41AF7A42">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3F21C08">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A2A2184">
            <w:pPr>
              <w:widowControl/>
              <w:jc w:val="center"/>
              <w:textAlignment w:val="center"/>
              <w:rPr>
                <w:rFonts w:ascii="宋体" w:hAnsi="宋体" w:eastAsia="宋体" w:cs="宋体"/>
                <w:szCs w:val="21"/>
              </w:rPr>
            </w:pPr>
            <w:r>
              <w:rPr>
                <w:rFonts w:hint="eastAsia" w:ascii="宋体" w:hAnsi="宋体" w:eastAsia="宋体" w:cs="宋体"/>
                <w:kern w:val="0"/>
                <w:szCs w:val="21"/>
                <w:lang w:bidi="ar"/>
              </w:rPr>
              <w:t>光驱功能</w:t>
            </w:r>
          </w:p>
        </w:tc>
        <w:tc>
          <w:tcPr>
            <w:tcW w:w="4145" w:type="dxa"/>
            <w:tcBorders>
              <w:top w:val="single" w:color="000000" w:sz="4" w:space="0"/>
              <w:left w:val="single" w:color="000000" w:sz="4" w:space="0"/>
              <w:bottom w:val="single" w:color="000000" w:sz="4" w:space="0"/>
              <w:right w:val="single" w:color="000000" w:sz="4" w:space="0"/>
            </w:tcBorders>
            <w:vAlign w:val="center"/>
          </w:tcPr>
          <w:p w14:paraId="3D54B126">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4DF05629">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0597078">
            <w:pPr>
              <w:widowControl/>
              <w:jc w:val="center"/>
              <w:textAlignment w:val="center"/>
              <w:rPr>
                <w:rFonts w:ascii="宋体" w:hAnsi="宋体" w:eastAsia="宋体" w:cs="宋体"/>
                <w:szCs w:val="21"/>
              </w:rPr>
            </w:pPr>
            <w:r>
              <w:rPr>
                <w:rFonts w:hint="eastAsia" w:ascii="宋体" w:hAnsi="宋体" w:eastAsia="宋体" w:cs="宋体"/>
                <w:kern w:val="0"/>
                <w:szCs w:val="21"/>
                <w:lang w:bidi="ar"/>
              </w:rPr>
              <w:t>116</w:t>
            </w:r>
          </w:p>
        </w:tc>
        <w:tc>
          <w:tcPr>
            <w:tcW w:w="961" w:type="dxa"/>
            <w:tcBorders>
              <w:top w:val="single" w:color="000000" w:sz="4" w:space="0"/>
              <w:left w:val="single" w:color="000000" w:sz="4" w:space="0"/>
              <w:bottom w:val="single" w:color="000000" w:sz="4" w:space="0"/>
              <w:right w:val="single" w:color="000000" w:sz="4" w:space="0"/>
            </w:tcBorders>
            <w:vAlign w:val="center"/>
          </w:tcPr>
          <w:p w14:paraId="323CAF65">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5D217CA6">
            <w:pPr>
              <w:widowControl/>
              <w:jc w:val="center"/>
              <w:textAlignment w:val="center"/>
              <w:rPr>
                <w:rFonts w:ascii="宋体" w:hAnsi="宋体" w:eastAsia="宋体" w:cs="宋体"/>
                <w:szCs w:val="21"/>
              </w:rPr>
            </w:pPr>
            <w:r>
              <w:rPr>
                <w:rFonts w:hint="eastAsia" w:ascii="宋体" w:hAnsi="宋体" w:eastAsia="宋体" w:cs="宋体"/>
                <w:kern w:val="0"/>
                <w:szCs w:val="21"/>
                <w:lang w:bidi="ar"/>
              </w:rPr>
              <w:t>存储功能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68B7C6AB">
            <w:pPr>
              <w:widowControl/>
              <w:jc w:val="center"/>
              <w:textAlignment w:val="center"/>
              <w:rPr>
                <w:rFonts w:ascii="宋体" w:hAnsi="宋体" w:eastAsia="宋体" w:cs="宋体"/>
                <w:szCs w:val="21"/>
              </w:rPr>
            </w:pPr>
            <w:r>
              <w:rPr>
                <w:rFonts w:hint="eastAsia" w:ascii="宋体" w:hAnsi="宋体" w:eastAsia="宋体" w:cs="宋体"/>
                <w:kern w:val="0"/>
                <w:szCs w:val="21"/>
                <w:lang w:bidi="ar"/>
              </w:rPr>
              <w:t>★存储功能</w:t>
            </w:r>
          </w:p>
        </w:tc>
        <w:tc>
          <w:tcPr>
            <w:tcW w:w="4145" w:type="dxa"/>
            <w:tcBorders>
              <w:top w:val="single" w:color="000000" w:sz="4" w:space="0"/>
              <w:left w:val="single" w:color="000000" w:sz="4" w:space="0"/>
              <w:bottom w:val="single" w:color="000000" w:sz="4" w:space="0"/>
              <w:right w:val="single" w:color="000000" w:sz="4" w:space="0"/>
            </w:tcBorders>
            <w:vAlign w:val="center"/>
          </w:tcPr>
          <w:p w14:paraId="6D4D6A35">
            <w:pPr>
              <w:widowControl/>
              <w:jc w:val="left"/>
              <w:textAlignment w:val="center"/>
              <w:rPr>
                <w:rFonts w:ascii="宋体" w:hAnsi="宋体" w:eastAsia="宋体" w:cs="宋体"/>
                <w:szCs w:val="21"/>
              </w:rPr>
            </w:pPr>
            <w:r>
              <w:rPr>
                <w:rFonts w:hint="eastAsia" w:ascii="宋体" w:hAnsi="宋体" w:eastAsia="宋体" w:cs="宋体"/>
                <w:kern w:val="0"/>
                <w:szCs w:val="21"/>
                <w:lang w:bidi="ar"/>
              </w:rPr>
              <w:t>通过 SATA 固态存储/PCIe 固态存储/SATA 硬磁盘等存储部件提供存储功能</w:t>
            </w:r>
          </w:p>
        </w:tc>
      </w:tr>
      <w:tr w14:paraId="6134E247">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82633BF">
            <w:pPr>
              <w:widowControl/>
              <w:jc w:val="center"/>
              <w:textAlignment w:val="center"/>
              <w:rPr>
                <w:rFonts w:ascii="宋体" w:hAnsi="宋体" w:eastAsia="宋体" w:cs="宋体"/>
                <w:szCs w:val="21"/>
              </w:rPr>
            </w:pPr>
            <w:r>
              <w:rPr>
                <w:rFonts w:hint="eastAsia" w:ascii="宋体" w:hAnsi="宋体" w:eastAsia="宋体" w:cs="宋体"/>
                <w:kern w:val="0"/>
                <w:szCs w:val="21"/>
                <w:lang w:bidi="ar"/>
              </w:rPr>
              <w:t>117</w:t>
            </w:r>
          </w:p>
        </w:tc>
        <w:tc>
          <w:tcPr>
            <w:tcW w:w="961" w:type="dxa"/>
            <w:tcBorders>
              <w:top w:val="single" w:color="000000" w:sz="4" w:space="0"/>
              <w:left w:val="single" w:color="000000" w:sz="4" w:space="0"/>
              <w:bottom w:val="single" w:color="000000" w:sz="4" w:space="0"/>
              <w:right w:val="single" w:color="000000" w:sz="4" w:space="0"/>
            </w:tcBorders>
            <w:vAlign w:val="center"/>
          </w:tcPr>
          <w:p w14:paraId="0C9BD97E">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1F3659A">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18DB2F2">
            <w:pPr>
              <w:widowControl/>
              <w:jc w:val="center"/>
              <w:textAlignment w:val="center"/>
              <w:rPr>
                <w:rFonts w:ascii="宋体" w:hAnsi="宋体" w:eastAsia="宋体" w:cs="宋体"/>
                <w:szCs w:val="21"/>
              </w:rPr>
            </w:pPr>
            <w:r>
              <w:rPr>
                <w:rFonts w:hint="eastAsia" w:ascii="宋体" w:hAnsi="宋体" w:eastAsia="宋体" w:cs="宋体"/>
                <w:kern w:val="0"/>
                <w:szCs w:val="21"/>
                <w:lang w:bidi="ar"/>
              </w:rPr>
              <w:t>内置控制器固态存储加密</w:t>
            </w:r>
          </w:p>
        </w:tc>
        <w:tc>
          <w:tcPr>
            <w:tcW w:w="4145" w:type="dxa"/>
            <w:tcBorders>
              <w:top w:val="single" w:color="000000" w:sz="4" w:space="0"/>
              <w:left w:val="single" w:color="000000" w:sz="4" w:space="0"/>
              <w:bottom w:val="single" w:color="000000" w:sz="4" w:space="0"/>
              <w:right w:val="single" w:color="000000" w:sz="4" w:space="0"/>
            </w:tcBorders>
            <w:vAlign w:val="center"/>
          </w:tcPr>
          <w:p w14:paraId="341693E7">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657E8408">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4D9AF92">
            <w:pPr>
              <w:widowControl/>
              <w:jc w:val="center"/>
              <w:textAlignment w:val="center"/>
              <w:rPr>
                <w:rFonts w:ascii="宋体" w:hAnsi="宋体" w:eastAsia="宋体" w:cs="宋体"/>
                <w:szCs w:val="21"/>
              </w:rPr>
            </w:pPr>
            <w:r>
              <w:rPr>
                <w:rFonts w:hint="eastAsia" w:ascii="宋体" w:hAnsi="宋体" w:eastAsia="宋体" w:cs="宋体"/>
                <w:kern w:val="0"/>
                <w:szCs w:val="21"/>
                <w:lang w:bidi="ar"/>
              </w:rPr>
              <w:t>118</w:t>
            </w:r>
          </w:p>
        </w:tc>
        <w:tc>
          <w:tcPr>
            <w:tcW w:w="961" w:type="dxa"/>
            <w:tcBorders>
              <w:top w:val="single" w:color="000000" w:sz="4" w:space="0"/>
              <w:left w:val="single" w:color="000000" w:sz="4" w:space="0"/>
              <w:bottom w:val="single" w:color="000000" w:sz="4" w:space="0"/>
              <w:right w:val="single" w:color="000000" w:sz="4" w:space="0"/>
            </w:tcBorders>
            <w:vAlign w:val="center"/>
          </w:tcPr>
          <w:p w14:paraId="6E315A3D">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765FCD12">
            <w:pPr>
              <w:widowControl/>
              <w:jc w:val="center"/>
              <w:textAlignment w:val="center"/>
              <w:rPr>
                <w:rFonts w:ascii="宋体" w:hAnsi="宋体" w:eastAsia="宋体" w:cs="宋体"/>
                <w:szCs w:val="21"/>
              </w:rPr>
            </w:pPr>
            <w:r>
              <w:rPr>
                <w:rFonts w:hint="eastAsia" w:ascii="宋体" w:hAnsi="宋体" w:eastAsia="宋体" w:cs="宋体"/>
                <w:kern w:val="0"/>
                <w:szCs w:val="21"/>
                <w:lang w:bidi="ar"/>
              </w:rPr>
              <w:t>网络设备功能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544B0F91">
            <w:pPr>
              <w:widowControl/>
              <w:jc w:val="center"/>
              <w:textAlignment w:val="center"/>
              <w:rPr>
                <w:rFonts w:ascii="宋体" w:hAnsi="宋体" w:eastAsia="宋体" w:cs="宋体"/>
                <w:szCs w:val="21"/>
              </w:rPr>
            </w:pPr>
            <w:r>
              <w:rPr>
                <w:rFonts w:hint="eastAsia" w:ascii="宋体" w:hAnsi="宋体" w:eastAsia="宋体" w:cs="宋体"/>
                <w:kern w:val="0"/>
                <w:szCs w:val="21"/>
                <w:lang w:bidi="ar"/>
              </w:rPr>
              <w:t>★网络功能</w:t>
            </w:r>
          </w:p>
        </w:tc>
        <w:tc>
          <w:tcPr>
            <w:tcW w:w="4145" w:type="dxa"/>
            <w:tcBorders>
              <w:top w:val="single" w:color="000000" w:sz="4" w:space="0"/>
              <w:left w:val="single" w:color="000000" w:sz="4" w:space="0"/>
              <w:bottom w:val="single" w:color="000000" w:sz="4" w:space="0"/>
              <w:right w:val="single" w:color="000000" w:sz="4" w:space="0"/>
            </w:tcBorders>
            <w:vAlign w:val="center"/>
          </w:tcPr>
          <w:p w14:paraId="5EA11A65">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支持访问网络和数据交换功能</w:t>
            </w:r>
          </w:p>
        </w:tc>
      </w:tr>
      <w:tr w14:paraId="17E5BFDC">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19C23F6">
            <w:pPr>
              <w:widowControl/>
              <w:jc w:val="center"/>
              <w:textAlignment w:val="center"/>
              <w:rPr>
                <w:rFonts w:ascii="宋体" w:hAnsi="宋体" w:eastAsia="宋体" w:cs="宋体"/>
                <w:szCs w:val="21"/>
              </w:rPr>
            </w:pPr>
            <w:r>
              <w:rPr>
                <w:rFonts w:hint="eastAsia" w:ascii="宋体" w:hAnsi="宋体" w:eastAsia="宋体" w:cs="宋体"/>
                <w:kern w:val="0"/>
                <w:szCs w:val="21"/>
                <w:lang w:bidi="ar"/>
              </w:rPr>
              <w:t>119</w:t>
            </w:r>
          </w:p>
        </w:tc>
        <w:tc>
          <w:tcPr>
            <w:tcW w:w="961" w:type="dxa"/>
            <w:tcBorders>
              <w:top w:val="single" w:color="000000" w:sz="4" w:space="0"/>
              <w:left w:val="single" w:color="000000" w:sz="4" w:space="0"/>
              <w:bottom w:val="single" w:color="000000" w:sz="4" w:space="0"/>
              <w:right w:val="single" w:color="000000" w:sz="4" w:space="0"/>
            </w:tcBorders>
          </w:tcPr>
          <w:p w14:paraId="1E1C7447">
            <w:pPr>
              <w:jc w:val="center"/>
              <w:rPr>
                <w:rFonts w:ascii="宋体" w:hAnsi="宋体" w:eastAsia="宋体" w:cs="宋体"/>
                <w:szCs w:val="21"/>
              </w:rPr>
            </w:pP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4A58E73">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E56B6A2">
            <w:pPr>
              <w:widowControl/>
              <w:jc w:val="center"/>
              <w:textAlignment w:val="center"/>
              <w:rPr>
                <w:rFonts w:ascii="宋体" w:hAnsi="宋体" w:eastAsia="宋体" w:cs="宋体"/>
                <w:szCs w:val="21"/>
              </w:rPr>
            </w:pPr>
            <w:r>
              <w:rPr>
                <w:rFonts w:hint="eastAsia" w:ascii="宋体" w:hAnsi="宋体" w:eastAsia="宋体" w:cs="宋体"/>
                <w:kern w:val="0"/>
                <w:szCs w:val="21"/>
                <w:lang w:bidi="ar"/>
              </w:rPr>
              <w:t>无线网卡频段</w:t>
            </w:r>
          </w:p>
        </w:tc>
        <w:tc>
          <w:tcPr>
            <w:tcW w:w="4145" w:type="dxa"/>
            <w:tcBorders>
              <w:top w:val="single" w:color="000000" w:sz="4" w:space="0"/>
              <w:left w:val="single" w:color="000000" w:sz="4" w:space="0"/>
              <w:bottom w:val="single" w:color="000000" w:sz="4" w:space="0"/>
              <w:right w:val="single" w:color="000000" w:sz="4" w:space="0"/>
            </w:tcBorders>
            <w:vAlign w:val="center"/>
          </w:tcPr>
          <w:p w14:paraId="7FA92B0E">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6C9FF712">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3FE137E">
            <w:pPr>
              <w:widowControl/>
              <w:jc w:val="center"/>
              <w:textAlignment w:val="center"/>
              <w:rPr>
                <w:rFonts w:ascii="宋体" w:hAnsi="宋体" w:eastAsia="宋体" w:cs="宋体"/>
                <w:szCs w:val="21"/>
              </w:rPr>
            </w:pPr>
            <w:r>
              <w:rPr>
                <w:rFonts w:hint="eastAsia" w:ascii="宋体" w:hAnsi="宋体" w:eastAsia="宋体" w:cs="宋体"/>
                <w:kern w:val="0"/>
                <w:szCs w:val="21"/>
                <w:lang w:bidi="ar"/>
              </w:rPr>
              <w:t>120</w:t>
            </w:r>
          </w:p>
        </w:tc>
        <w:tc>
          <w:tcPr>
            <w:tcW w:w="961" w:type="dxa"/>
            <w:tcBorders>
              <w:top w:val="single" w:color="000000" w:sz="4" w:space="0"/>
              <w:left w:val="single" w:color="000000" w:sz="4" w:space="0"/>
              <w:bottom w:val="single" w:color="000000" w:sz="4" w:space="0"/>
              <w:right w:val="single" w:color="000000" w:sz="4" w:space="0"/>
            </w:tcBorders>
            <w:vAlign w:val="center"/>
          </w:tcPr>
          <w:p w14:paraId="253EA7EF">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FBD4986">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BBA8161">
            <w:pPr>
              <w:widowControl/>
              <w:jc w:val="center"/>
              <w:textAlignment w:val="center"/>
              <w:rPr>
                <w:rFonts w:ascii="宋体" w:hAnsi="宋体" w:eastAsia="宋体" w:cs="宋体"/>
                <w:szCs w:val="21"/>
              </w:rPr>
            </w:pPr>
            <w:r>
              <w:rPr>
                <w:rFonts w:hint="eastAsia" w:ascii="宋体" w:hAnsi="宋体" w:eastAsia="宋体" w:cs="宋体"/>
                <w:kern w:val="0"/>
                <w:szCs w:val="21"/>
                <w:lang w:bidi="ar"/>
              </w:rPr>
              <w:t>物理开关</w:t>
            </w:r>
          </w:p>
        </w:tc>
        <w:tc>
          <w:tcPr>
            <w:tcW w:w="4145" w:type="dxa"/>
            <w:tcBorders>
              <w:top w:val="single" w:color="000000" w:sz="4" w:space="0"/>
              <w:left w:val="single" w:color="000000" w:sz="4" w:space="0"/>
              <w:bottom w:val="single" w:color="000000" w:sz="4" w:space="0"/>
              <w:right w:val="single" w:color="000000" w:sz="4" w:space="0"/>
            </w:tcBorders>
            <w:vAlign w:val="center"/>
          </w:tcPr>
          <w:p w14:paraId="4D024F10">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45C59693">
        <w:tblPrEx>
          <w:tblCellMar>
            <w:top w:w="0" w:type="dxa"/>
            <w:left w:w="108" w:type="dxa"/>
            <w:bottom w:w="0" w:type="dxa"/>
            <w:right w:w="108" w:type="dxa"/>
          </w:tblCellMar>
        </w:tblPrEx>
        <w:trPr>
          <w:trHeight w:val="5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FD65AB5">
            <w:pPr>
              <w:widowControl/>
              <w:jc w:val="center"/>
              <w:textAlignment w:val="center"/>
              <w:rPr>
                <w:rFonts w:ascii="宋体" w:hAnsi="宋体" w:eastAsia="宋体" w:cs="宋体"/>
                <w:szCs w:val="21"/>
              </w:rPr>
            </w:pPr>
            <w:r>
              <w:rPr>
                <w:rFonts w:hint="eastAsia" w:ascii="宋体" w:hAnsi="宋体" w:eastAsia="宋体" w:cs="宋体"/>
                <w:kern w:val="0"/>
                <w:szCs w:val="21"/>
                <w:lang w:bidi="ar"/>
              </w:rPr>
              <w:t>121</w:t>
            </w:r>
          </w:p>
        </w:tc>
        <w:tc>
          <w:tcPr>
            <w:tcW w:w="961" w:type="dxa"/>
            <w:tcBorders>
              <w:top w:val="single" w:color="000000" w:sz="4" w:space="0"/>
              <w:left w:val="single" w:color="000000" w:sz="4" w:space="0"/>
              <w:bottom w:val="single" w:color="000000" w:sz="4" w:space="0"/>
              <w:right w:val="single" w:color="000000" w:sz="4" w:space="0"/>
            </w:tcBorders>
            <w:vAlign w:val="center"/>
          </w:tcPr>
          <w:p w14:paraId="6D62C49E">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11DCCB3">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F42A6B2">
            <w:pPr>
              <w:widowControl/>
              <w:jc w:val="center"/>
              <w:textAlignment w:val="center"/>
              <w:rPr>
                <w:rFonts w:ascii="宋体" w:hAnsi="宋体" w:eastAsia="宋体" w:cs="宋体"/>
                <w:szCs w:val="21"/>
              </w:rPr>
            </w:pPr>
            <w:r>
              <w:rPr>
                <w:rFonts w:hint="eastAsia" w:ascii="宋体" w:hAnsi="宋体" w:eastAsia="宋体" w:cs="宋体"/>
                <w:kern w:val="0"/>
                <w:szCs w:val="21"/>
                <w:lang w:bidi="ar"/>
              </w:rPr>
              <w:t>★数据传输</w:t>
            </w:r>
          </w:p>
        </w:tc>
        <w:tc>
          <w:tcPr>
            <w:tcW w:w="4145" w:type="dxa"/>
            <w:tcBorders>
              <w:top w:val="single" w:color="000000" w:sz="4" w:space="0"/>
              <w:left w:val="single" w:color="000000" w:sz="4" w:space="0"/>
              <w:bottom w:val="single" w:color="000000" w:sz="4" w:space="0"/>
              <w:right w:val="single" w:color="000000" w:sz="4" w:space="0"/>
            </w:tcBorders>
            <w:vAlign w:val="center"/>
          </w:tcPr>
          <w:p w14:paraId="6B01F94B">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支持数据传输能力，并提供数据流量和异常日志记录功能</w:t>
            </w:r>
          </w:p>
        </w:tc>
      </w:tr>
      <w:tr w14:paraId="651CEEEC">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82E67A2">
            <w:pPr>
              <w:widowControl/>
              <w:jc w:val="center"/>
              <w:textAlignment w:val="center"/>
              <w:rPr>
                <w:rFonts w:ascii="宋体" w:hAnsi="宋体" w:eastAsia="宋体" w:cs="宋体"/>
                <w:szCs w:val="21"/>
              </w:rPr>
            </w:pPr>
            <w:r>
              <w:rPr>
                <w:rFonts w:hint="eastAsia" w:ascii="宋体" w:hAnsi="宋体" w:eastAsia="宋体" w:cs="宋体"/>
                <w:kern w:val="0"/>
                <w:szCs w:val="21"/>
                <w:lang w:bidi="ar"/>
              </w:rPr>
              <w:t>122</w:t>
            </w:r>
          </w:p>
        </w:tc>
        <w:tc>
          <w:tcPr>
            <w:tcW w:w="961" w:type="dxa"/>
            <w:tcBorders>
              <w:top w:val="single" w:color="000000" w:sz="4" w:space="0"/>
              <w:left w:val="single" w:color="000000" w:sz="4" w:space="0"/>
              <w:bottom w:val="single" w:color="000000" w:sz="4" w:space="0"/>
              <w:right w:val="single" w:color="000000" w:sz="4" w:space="0"/>
            </w:tcBorders>
            <w:vAlign w:val="center"/>
          </w:tcPr>
          <w:p w14:paraId="374A90B6">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29E6E4F">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2FA9E85">
            <w:pPr>
              <w:widowControl/>
              <w:jc w:val="center"/>
              <w:textAlignment w:val="center"/>
              <w:rPr>
                <w:rFonts w:ascii="宋体" w:hAnsi="宋体" w:eastAsia="宋体" w:cs="宋体"/>
                <w:szCs w:val="21"/>
              </w:rPr>
            </w:pPr>
            <w:r>
              <w:rPr>
                <w:rFonts w:hint="eastAsia" w:ascii="宋体" w:hAnsi="宋体" w:eastAsia="宋体" w:cs="宋体"/>
                <w:kern w:val="0"/>
                <w:szCs w:val="21"/>
                <w:lang w:bidi="ar"/>
              </w:rPr>
              <w:t>蓝牙协议</w:t>
            </w:r>
          </w:p>
        </w:tc>
        <w:tc>
          <w:tcPr>
            <w:tcW w:w="4145" w:type="dxa"/>
            <w:tcBorders>
              <w:top w:val="single" w:color="000000" w:sz="4" w:space="0"/>
              <w:left w:val="single" w:color="000000" w:sz="4" w:space="0"/>
              <w:bottom w:val="single" w:color="000000" w:sz="4" w:space="0"/>
              <w:right w:val="single" w:color="000000" w:sz="4" w:space="0"/>
            </w:tcBorders>
            <w:vAlign w:val="center"/>
          </w:tcPr>
          <w:p w14:paraId="73A03BA4">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066AD48E">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206C6C0">
            <w:pPr>
              <w:widowControl/>
              <w:jc w:val="center"/>
              <w:textAlignment w:val="center"/>
              <w:rPr>
                <w:rFonts w:ascii="宋体" w:hAnsi="宋体" w:eastAsia="宋体" w:cs="宋体"/>
                <w:szCs w:val="21"/>
              </w:rPr>
            </w:pPr>
            <w:r>
              <w:rPr>
                <w:rFonts w:hint="eastAsia" w:ascii="宋体" w:hAnsi="宋体" w:eastAsia="宋体" w:cs="宋体"/>
                <w:kern w:val="0"/>
                <w:szCs w:val="21"/>
                <w:lang w:bidi="ar"/>
              </w:rPr>
              <w:t>123</w:t>
            </w:r>
          </w:p>
        </w:tc>
        <w:tc>
          <w:tcPr>
            <w:tcW w:w="961" w:type="dxa"/>
            <w:tcBorders>
              <w:top w:val="single" w:color="000000" w:sz="4" w:space="0"/>
              <w:left w:val="single" w:color="000000" w:sz="4" w:space="0"/>
              <w:bottom w:val="single" w:color="000000" w:sz="4" w:space="0"/>
              <w:right w:val="single" w:color="000000" w:sz="4" w:space="0"/>
            </w:tcBorders>
            <w:vAlign w:val="center"/>
          </w:tcPr>
          <w:p w14:paraId="7903869E">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750578F">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03BBBAE">
            <w:pPr>
              <w:widowControl/>
              <w:jc w:val="center"/>
              <w:textAlignment w:val="center"/>
              <w:rPr>
                <w:rFonts w:ascii="宋体" w:hAnsi="宋体" w:eastAsia="宋体" w:cs="宋体"/>
                <w:szCs w:val="21"/>
              </w:rPr>
            </w:pPr>
            <w:r>
              <w:rPr>
                <w:rFonts w:hint="eastAsia" w:ascii="宋体" w:hAnsi="宋体" w:eastAsia="宋体" w:cs="宋体"/>
                <w:kern w:val="0"/>
                <w:szCs w:val="21"/>
                <w:lang w:bidi="ar"/>
              </w:rPr>
              <w:t>★有线网卡接口类型</w:t>
            </w:r>
          </w:p>
        </w:tc>
        <w:tc>
          <w:tcPr>
            <w:tcW w:w="4145" w:type="dxa"/>
            <w:tcBorders>
              <w:top w:val="single" w:color="000000" w:sz="4" w:space="0"/>
              <w:left w:val="single" w:color="000000" w:sz="4" w:space="0"/>
              <w:bottom w:val="single" w:color="000000" w:sz="4" w:space="0"/>
              <w:right w:val="single" w:color="000000" w:sz="4" w:space="0"/>
            </w:tcBorders>
            <w:vAlign w:val="center"/>
          </w:tcPr>
          <w:p w14:paraId="0E9BB491">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 RJ45 接口</w:t>
            </w:r>
          </w:p>
        </w:tc>
      </w:tr>
      <w:tr w14:paraId="574AD43A">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B68FE12">
            <w:pPr>
              <w:widowControl/>
              <w:jc w:val="center"/>
              <w:textAlignment w:val="center"/>
              <w:rPr>
                <w:rFonts w:ascii="宋体" w:hAnsi="宋体" w:eastAsia="宋体" w:cs="宋体"/>
                <w:szCs w:val="21"/>
              </w:rPr>
            </w:pPr>
            <w:r>
              <w:rPr>
                <w:rFonts w:hint="eastAsia" w:ascii="宋体" w:hAnsi="宋体" w:eastAsia="宋体" w:cs="宋体"/>
                <w:kern w:val="0"/>
                <w:szCs w:val="21"/>
                <w:lang w:bidi="ar"/>
              </w:rPr>
              <w:t>124</w:t>
            </w:r>
          </w:p>
        </w:tc>
        <w:tc>
          <w:tcPr>
            <w:tcW w:w="961" w:type="dxa"/>
            <w:tcBorders>
              <w:top w:val="single" w:color="000000" w:sz="4" w:space="0"/>
              <w:left w:val="single" w:color="000000" w:sz="4" w:space="0"/>
              <w:bottom w:val="single" w:color="000000" w:sz="4" w:space="0"/>
              <w:right w:val="single" w:color="000000" w:sz="4" w:space="0"/>
            </w:tcBorders>
            <w:vAlign w:val="center"/>
          </w:tcPr>
          <w:p w14:paraId="15E7C433">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775EA56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4FC4833">
            <w:pPr>
              <w:widowControl/>
              <w:jc w:val="center"/>
              <w:textAlignment w:val="center"/>
              <w:rPr>
                <w:rFonts w:ascii="宋体" w:hAnsi="宋体" w:eastAsia="宋体" w:cs="宋体"/>
                <w:szCs w:val="21"/>
              </w:rPr>
            </w:pPr>
            <w:r>
              <w:rPr>
                <w:rFonts w:hint="eastAsia" w:ascii="宋体" w:hAnsi="宋体" w:eastAsia="宋体" w:cs="宋体"/>
                <w:kern w:val="0"/>
                <w:szCs w:val="21"/>
                <w:lang w:bidi="ar"/>
              </w:rPr>
              <w:t>无线网卡标准</w:t>
            </w:r>
          </w:p>
        </w:tc>
        <w:tc>
          <w:tcPr>
            <w:tcW w:w="4145" w:type="dxa"/>
            <w:tcBorders>
              <w:top w:val="single" w:color="000000" w:sz="4" w:space="0"/>
              <w:left w:val="single" w:color="000000" w:sz="4" w:space="0"/>
              <w:bottom w:val="single" w:color="000000" w:sz="4" w:space="0"/>
              <w:right w:val="single" w:color="000000" w:sz="4" w:space="0"/>
            </w:tcBorders>
            <w:vAlign w:val="center"/>
          </w:tcPr>
          <w:p w14:paraId="5D6A6FAB">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25EC5BA9">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CBC9E7E">
            <w:pPr>
              <w:widowControl/>
              <w:jc w:val="center"/>
              <w:textAlignment w:val="center"/>
              <w:rPr>
                <w:rFonts w:ascii="宋体" w:hAnsi="宋体" w:eastAsia="宋体" w:cs="宋体"/>
                <w:szCs w:val="21"/>
              </w:rPr>
            </w:pPr>
            <w:r>
              <w:rPr>
                <w:rFonts w:hint="eastAsia" w:ascii="宋体" w:hAnsi="宋体" w:eastAsia="宋体" w:cs="宋体"/>
                <w:kern w:val="0"/>
                <w:szCs w:val="21"/>
                <w:lang w:bidi="ar"/>
              </w:rPr>
              <w:t>125</w:t>
            </w:r>
          </w:p>
        </w:tc>
        <w:tc>
          <w:tcPr>
            <w:tcW w:w="961" w:type="dxa"/>
            <w:tcBorders>
              <w:top w:val="single" w:color="000000" w:sz="4" w:space="0"/>
              <w:left w:val="single" w:color="000000" w:sz="4" w:space="0"/>
              <w:bottom w:val="single" w:color="000000" w:sz="4" w:space="0"/>
              <w:right w:val="single" w:color="000000" w:sz="4" w:space="0"/>
            </w:tcBorders>
            <w:vAlign w:val="center"/>
          </w:tcPr>
          <w:p w14:paraId="1B19376B">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16FD039">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993F812">
            <w:pPr>
              <w:widowControl/>
              <w:jc w:val="center"/>
              <w:textAlignment w:val="center"/>
              <w:rPr>
                <w:rFonts w:ascii="宋体" w:hAnsi="宋体" w:eastAsia="宋体" w:cs="宋体"/>
                <w:szCs w:val="21"/>
              </w:rPr>
            </w:pPr>
            <w:r>
              <w:rPr>
                <w:rFonts w:hint="eastAsia" w:ascii="宋体" w:hAnsi="宋体" w:eastAsia="宋体" w:cs="宋体"/>
                <w:kern w:val="0"/>
                <w:szCs w:val="21"/>
                <w:lang w:bidi="ar"/>
              </w:rPr>
              <w:t>★网络设备拆装</w:t>
            </w:r>
          </w:p>
        </w:tc>
        <w:tc>
          <w:tcPr>
            <w:tcW w:w="4145" w:type="dxa"/>
            <w:tcBorders>
              <w:top w:val="single" w:color="000000" w:sz="4" w:space="0"/>
              <w:left w:val="single" w:color="000000" w:sz="4" w:space="0"/>
              <w:bottom w:val="single" w:color="000000" w:sz="4" w:space="0"/>
              <w:right w:val="single" w:color="000000" w:sz="4" w:space="0"/>
            </w:tcBorders>
            <w:vAlign w:val="center"/>
          </w:tcPr>
          <w:p w14:paraId="2CA08A74">
            <w:pPr>
              <w:widowControl/>
              <w:jc w:val="left"/>
              <w:textAlignment w:val="center"/>
              <w:rPr>
                <w:rFonts w:ascii="宋体" w:hAnsi="宋体" w:eastAsia="宋体" w:cs="宋体"/>
                <w:szCs w:val="21"/>
              </w:rPr>
            </w:pPr>
            <w:r>
              <w:rPr>
                <w:rFonts w:hint="eastAsia" w:ascii="宋体" w:hAnsi="宋体" w:eastAsia="宋体" w:cs="宋体"/>
                <w:kern w:val="0"/>
                <w:szCs w:val="21"/>
                <w:lang w:bidi="ar"/>
              </w:rPr>
              <w:t>若配备无线网卡和蓝牙模块，需支持物理拆装</w:t>
            </w:r>
          </w:p>
        </w:tc>
      </w:tr>
      <w:tr w14:paraId="62C0815F">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7851BDD">
            <w:pPr>
              <w:widowControl/>
              <w:jc w:val="center"/>
              <w:textAlignment w:val="center"/>
              <w:rPr>
                <w:rFonts w:ascii="宋体" w:hAnsi="宋体" w:eastAsia="宋体" w:cs="宋体"/>
                <w:szCs w:val="21"/>
              </w:rPr>
            </w:pPr>
            <w:r>
              <w:rPr>
                <w:rFonts w:hint="eastAsia" w:ascii="宋体" w:hAnsi="宋体" w:eastAsia="宋体" w:cs="宋体"/>
                <w:kern w:val="0"/>
                <w:szCs w:val="21"/>
                <w:lang w:bidi="ar"/>
              </w:rPr>
              <w:t>126</w:t>
            </w:r>
          </w:p>
        </w:tc>
        <w:tc>
          <w:tcPr>
            <w:tcW w:w="961" w:type="dxa"/>
            <w:tcBorders>
              <w:top w:val="single" w:color="000000" w:sz="4" w:space="0"/>
              <w:left w:val="single" w:color="000000" w:sz="4" w:space="0"/>
              <w:bottom w:val="single" w:color="000000" w:sz="4" w:space="0"/>
              <w:right w:val="single" w:color="000000" w:sz="4" w:space="0"/>
            </w:tcBorders>
            <w:vAlign w:val="center"/>
          </w:tcPr>
          <w:p w14:paraId="488AD356">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10DA735F">
            <w:pPr>
              <w:widowControl/>
              <w:jc w:val="center"/>
              <w:textAlignment w:val="center"/>
              <w:rPr>
                <w:rFonts w:ascii="宋体" w:hAnsi="宋体" w:eastAsia="宋体" w:cs="宋体"/>
                <w:szCs w:val="21"/>
              </w:rPr>
            </w:pPr>
            <w:r>
              <w:rPr>
                <w:rFonts w:hint="eastAsia" w:ascii="宋体" w:hAnsi="宋体" w:eastAsia="宋体" w:cs="宋体"/>
                <w:kern w:val="0"/>
                <w:szCs w:val="21"/>
                <w:lang w:bidi="ar"/>
              </w:rPr>
              <w:t>外部接口功能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2788B0EC">
            <w:pPr>
              <w:widowControl/>
              <w:jc w:val="center"/>
              <w:textAlignment w:val="center"/>
              <w:rPr>
                <w:rFonts w:ascii="宋体" w:hAnsi="宋体" w:eastAsia="宋体" w:cs="宋体"/>
                <w:szCs w:val="21"/>
              </w:rPr>
            </w:pPr>
            <w:r>
              <w:rPr>
                <w:rFonts w:hint="eastAsia" w:ascii="宋体" w:hAnsi="宋体" w:eastAsia="宋体" w:cs="宋体"/>
                <w:kern w:val="0"/>
                <w:szCs w:val="21"/>
                <w:lang w:bidi="ar"/>
              </w:rPr>
              <w:t>★音频接口类型</w:t>
            </w:r>
          </w:p>
        </w:tc>
        <w:tc>
          <w:tcPr>
            <w:tcW w:w="4145" w:type="dxa"/>
            <w:tcBorders>
              <w:top w:val="single" w:color="000000" w:sz="4" w:space="0"/>
              <w:left w:val="single" w:color="000000" w:sz="4" w:space="0"/>
              <w:bottom w:val="single" w:color="000000" w:sz="4" w:space="0"/>
              <w:right w:val="single" w:color="000000" w:sz="4" w:space="0"/>
            </w:tcBorders>
            <w:vAlign w:val="center"/>
          </w:tcPr>
          <w:p w14:paraId="41F8040F">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 3.5mm 孔径 3 段式或 4 段式接口</w:t>
            </w:r>
          </w:p>
        </w:tc>
      </w:tr>
      <w:tr w14:paraId="30FB9BEA">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E30161F">
            <w:pPr>
              <w:widowControl/>
              <w:jc w:val="center"/>
              <w:textAlignment w:val="center"/>
              <w:rPr>
                <w:rFonts w:ascii="宋体" w:hAnsi="宋体" w:eastAsia="宋体" w:cs="宋体"/>
                <w:szCs w:val="21"/>
              </w:rPr>
            </w:pPr>
            <w:r>
              <w:rPr>
                <w:rFonts w:hint="eastAsia" w:ascii="宋体" w:hAnsi="宋体" w:eastAsia="宋体" w:cs="宋体"/>
                <w:kern w:val="0"/>
                <w:szCs w:val="21"/>
                <w:lang w:bidi="ar"/>
              </w:rPr>
              <w:t>127</w:t>
            </w:r>
          </w:p>
        </w:tc>
        <w:tc>
          <w:tcPr>
            <w:tcW w:w="961" w:type="dxa"/>
            <w:tcBorders>
              <w:top w:val="single" w:color="000000" w:sz="4" w:space="0"/>
              <w:left w:val="single" w:color="000000" w:sz="4" w:space="0"/>
              <w:bottom w:val="single" w:color="000000" w:sz="4" w:space="0"/>
              <w:right w:val="single" w:color="000000" w:sz="4" w:space="0"/>
            </w:tcBorders>
            <w:vAlign w:val="center"/>
          </w:tcPr>
          <w:p w14:paraId="65CD595C">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1E9FDCF">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8BAAA71">
            <w:pPr>
              <w:widowControl/>
              <w:jc w:val="center"/>
              <w:textAlignment w:val="center"/>
              <w:rPr>
                <w:rFonts w:ascii="宋体" w:hAnsi="宋体" w:eastAsia="宋体" w:cs="宋体"/>
                <w:szCs w:val="21"/>
              </w:rPr>
            </w:pPr>
            <w:r>
              <w:rPr>
                <w:rFonts w:hint="eastAsia" w:ascii="宋体" w:hAnsi="宋体" w:eastAsia="宋体" w:cs="宋体"/>
                <w:kern w:val="0"/>
                <w:szCs w:val="21"/>
                <w:lang w:bidi="ar"/>
              </w:rPr>
              <w:t>★视频接口类型</w:t>
            </w:r>
          </w:p>
        </w:tc>
        <w:tc>
          <w:tcPr>
            <w:tcW w:w="4145" w:type="dxa"/>
            <w:tcBorders>
              <w:top w:val="single" w:color="000000" w:sz="4" w:space="0"/>
              <w:left w:val="single" w:color="000000" w:sz="4" w:space="0"/>
              <w:bottom w:val="single" w:color="000000" w:sz="4" w:space="0"/>
              <w:right w:val="single" w:color="000000" w:sz="4" w:space="0"/>
            </w:tcBorders>
            <w:vAlign w:val="center"/>
          </w:tcPr>
          <w:p w14:paraId="0C298C64">
            <w:pPr>
              <w:widowControl/>
              <w:jc w:val="left"/>
              <w:textAlignment w:val="center"/>
              <w:rPr>
                <w:rFonts w:ascii="宋体" w:hAnsi="宋体" w:eastAsia="宋体" w:cs="宋体"/>
                <w:szCs w:val="21"/>
              </w:rPr>
            </w:pPr>
            <w:r>
              <w:rPr>
                <w:rFonts w:hint="eastAsia" w:ascii="宋体" w:hAnsi="宋体" w:eastAsia="宋体" w:cs="宋体"/>
                <w:kern w:val="0"/>
                <w:szCs w:val="21"/>
                <w:lang w:bidi="ar"/>
              </w:rPr>
              <w:t>至少支持VGA、HDMI、DVI、DP、Type-C中1种显示接口</w:t>
            </w:r>
          </w:p>
        </w:tc>
      </w:tr>
      <w:tr w14:paraId="6CB7BA54">
        <w:tblPrEx>
          <w:tblCellMar>
            <w:top w:w="0" w:type="dxa"/>
            <w:left w:w="108" w:type="dxa"/>
            <w:bottom w:w="0" w:type="dxa"/>
            <w:right w:w="108" w:type="dxa"/>
          </w:tblCellMar>
        </w:tblPrEx>
        <w:trPr>
          <w:trHeight w:val="912"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F9933B4">
            <w:pPr>
              <w:widowControl/>
              <w:jc w:val="center"/>
              <w:textAlignment w:val="center"/>
              <w:rPr>
                <w:rFonts w:ascii="宋体" w:hAnsi="宋体" w:eastAsia="宋体" w:cs="宋体"/>
                <w:szCs w:val="21"/>
              </w:rPr>
            </w:pPr>
            <w:r>
              <w:rPr>
                <w:rFonts w:hint="eastAsia" w:ascii="宋体" w:hAnsi="宋体" w:eastAsia="宋体" w:cs="宋体"/>
                <w:kern w:val="0"/>
                <w:szCs w:val="21"/>
                <w:lang w:bidi="ar"/>
              </w:rPr>
              <w:t>128</w:t>
            </w:r>
          </w:p>
        </w:tc>
        <w:tc>
          <w:tcPr>
            <w:tcW w:w="961" w:type="dxa"/>
            <w:tcBorders>
              <w:top w:val="single" w:color="000000" w:sz="4" w:space="0"/>
              <w:left w:val="single" w:color="000000" w:sz="4" w:space="0"/>
              <w:bottom w:val="single" w:color="000000" w:sz="4" w:space="0"/>
              <w:right w:val="single" w:color="000000" w:sz="4" w:space="0"/>
            </w:tcBorders>
            <w:vAlign w:val="center"/>
          </w:tcPr>
          <w:p w14:paraId="7361561B">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7831423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4C6344A">
            <w:pPr>
              <w:widowControl/>
              <w:jc w:val="center"/>
              <w:textAlignment w:val="center"/>
              <w:rPr>
                <w:rFonts w:ascii="宋体" w:hAnsi="宋体" w:eastAsia="宋体" w:cs="宋体"/>
                <w:szCs w:val="21"/>
              </w:rPr>
            </w:pPr>
            <w:r>
              <w:rPr>
                <w:rFonts w:hint="eastAsia" w:ascii="宋体" w:hAnsi="宋体" w:eastAsia="宋体" w:cs="宋体"/>
                <w:kern w:val="0"/>
                <w:szCs w:val="21"/>
                <w:lang w:bidi="ar"/>
              </w:rPr>
              <w:t>★HDMI、DP、Type-C显示接口要求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12D0BB8D">
            <w:pPr>
              <w:widowControl/>
              <w:jc w:val="left"/>
              <w:textAlignment w:val="center"/>
              <w:rPr>
                <w:rFonts w:ascii="宋体" w:hAnsi="宋体" w:eastAsia="宋体" w:cs="宋体"/>
                <w:szCs w:val="21"/>
              </w:rPr>
            </w:pPr>
            <w:r>
              <w:rPr>
                <w:rFonts w:hint="eastAsia" w:ascii="宋体" w:hAnsi="宋体" w:eastAsia="宋体" w:cs="宋体"/>
                <w:kern w:val="0"/>
                <w:szCs w:val="21"/>
                <w:lang w:bidi="ar"/>
              </w:rPr>
              <w:t>若提供 HDMI 或 DP 或 Type-C 作为显示接口，应支持音频和视频同步输出</w:t>
            </w:r>
          </w:p>
        </w:tc>
      </w:tr>
      <w:tr w14:paraId="564498C9">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F742BDD">
            <w:pPr>
              <w:widowControl/>
              <w:jc w:val="center"/>
              <w:textAlignment w:val="center"/>
              <w:rPr>
                <w:rFonts w:ascii="宋体" w:hAnsi="宋体" w:eastAsia="宋体" w:cs="宋体"/>
                <w:szCs w:val="21"/>
              </w:rPr>
            </w:pPr>
            <w:r>
              <w:rPr>
                <w:rFonts w:hint="eastAsia" w:ascii="宋体" w:hAnsi="宋体" w:eastAsia="宋体" w:cs="宋体"/>
                <w:kern w:val="0"/>
                <w:szCs w:val="21"/>
                <w:lang w:bidi="ar"/>
              </w:rPr>
              <w:t>129</w:t>
            </w:r>
          </w:p>
        </w:tc>
        <w:tc>
          <w:tcPr>
            <w:tcW w:w="961" w:type="dxa"/>
            <w:tcBorders>
              <w:top w:val="single" w:color="000000" w:sz="4" w:space="0"/>
              <w:left w:val="single" w:color="000000" w:sz="4" w:space="0"/>
              <w:bottom w:val="single" w:color="000000" w:sz="4" w:space="0"/>
              <w:right w:val="single" w:color="000000" w:sz="4" w:space="0"/>
            </w:tcBorders>
            <w:vAlign w:val="center"/>
          </w:tcPr>
          <w:p w14:paraId="06C3A72A">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AF09CA0">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BB5599A">
            <w:pPr>
              <w:widowControl/>
              <w:jc w:val="center"/>
              <w:textAlignment w:val="center"/>
              <w:rPr>
                <w:rFonts w:ascii="宋体" w:hAnsi="宋体" w:eastAsia="宋体" w:cs="宋体"/>
                <w:szCs w:val="21"/>
              </w:rPr>
            </w:pPr>
            <w:r>
              <w:rPr>
                <w:rFonts w:hint="eastAsia" w:ascii="宋体" w:hAnsi="宋体" w:eastAsia="宋体" w:cs="宋体"/>
                <w:kern w:val="0"/>
                <w:szCs w:val="21"/>
                <w:lang w:bidi="ar"/>
              </w:rPr>
              <w:t>其他接口</w:t>
            </w:r>
          </w:p>
        </w:tc>
        <w:tc>
          <w:tcPr>
            <w:tcW w:w="4145" w:type="dxa"/>
            <w:tcBorders>
              <w:top w:val="single" w:color="000000" w:sz="4" w:space="0"/>
              <w:left w:val="single" w:color="000000" w:sz="4" w:space="0"/>
              <w:bottom w:val="single" w:color="000000" w:sz="4" w:space="0"/>
              <w:right w:val="single" w:color="000000" w:sz="4" w:space="0"/>
            </w:tcBorders>
            <w:vAlign w:val="center"/>
          </w:tcPr>
          <w:p w14:paraId="173B3A9F">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2B3C0E47">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0A64B9C">
            <w:pPr>
              <w:widowControl/>
              <w:jc w:val="center"/>
              <w:textAlignment w:val="center"/>
              <w:rPr>
                <w:rFonts w:ascii="宋体" w:hAnsi="宋体" w:eastAsia="宋体" w:cs="宋体"/>
                <w:szCs w:val="21"/>
              </w:rPr>
            </w:pPr>
            <w:r>
              <w:rPr>
                <w:rFonts w:hint="eastAsia" w:ascii="宋体" w:hAnsi="宋体" w:eastAsia="宋体" w:cs="宋体"/>
                <w:kern w:val="0"/>
                <w:szCs w:val="21"/>
                <w:lang w:bidi="ar"/>
              </w:rPr>
              <w:t>130</w:t>
            </w:r>
          </w:p>
        </w:tc>
        <w:tc>
          <w:tcPr>
            <w:tcW w:w="961" w:type="dxa"/>
            <w:tcBorders>
              <w:top w:val="single" w:color="000000" w:sz="4" w:space="0"/>
              <w:left w:val="single" w:color="000000" w:sz="4" w:space="0"/>
              <w:bottom w:val="single" w:color="000000" w:sz="4" w:space="0"/>
              <w:right w:val="single" w:color="000000" w:sz="4" w:space="0"/>
            </w:tcBorders>
            <w:vAlign w:val="center"/>
          </w:tcPr>
          <w:p w14:paraId="26AF6B6D">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2B90093">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E57E848">
            <w:pPr>
              <w:widowControl/>
              <w:jc w:val="center"/>
              <w:textAlignment w:val="center"/>
              <w:rPr>
                <w:rFonts w:ascii="宋体" w:hAnsi="宋体" w:eastAsia="宋体" w:cs="宋体"/>
                <w:szCs w:val="21"/>
              </w:rPr>
            </w:pPr>
            <w:r>
              <w:rPr>
                <w:rFonts w:hint="eastAsia" w:ascii="宋体" w:hAnsi="宋体" w:eastAsia="宋体" w:cs="宋体"/>
                <w:kern w:val="0"/>
                <w:szCs w:val="21"/>
                <w:lang w:bidi="ar"/>
              </w:rPr>
              <w:t>存储卡接口类型</w:t>
            </w:r>
          </w:p>
        </w:tc>
        <w:tc>
          <w:tcPr>
            <w:tcW w:w="4145" w:type="dxa"/>
            <w:tcBorders>
              <w:top w:val="single" w:color="000000" w:sz="4" w:space="0"/>
              <w:left w:val="single" w:color="000000" w:sz="4" w:space="0"/>
              <w:bottom w:val="single" w:color="000000" w:sz="4" w:space="0"/>
              <w:right w:val="single" w:color="000000" w:sz="4" w:space="0"/>
            </w:tcBorders>
            <w:vAlign w:val="center"/>
          </w:tcPr>
          <w:p w14:paraId="0D770D0B">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4C061D69">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9FC84DF">
            <w:pPr>
              <w:widowControl/>
              <w:jc w:val="center"/>
              <w:textAlignment w:val="center"/>
              <w:rPr>
                <w:rFonts w:ascii="宋体" w:hAnsi="宋体" w:eastAsia="宋体" w:cs="宋体"/>
                <w:szCs w:val="21"/>
              </w:rPr>
            </w:pPr>
            <w:r>
              <w:rPr>
                <w:rFonts w:hint="eastAsia" w:ascii="宋体" w:hAnsi="宋体" w:eastAsia="宋体" w:cs="宋体"/>
                <w:kern w:val="0"/>
                <w:szCs w:val="21"/>
                <w:lang w:bidi="ar"/>
              </w:rPr>
              <w:t>131</w:t>
            </w:r>
          </w:p>
        </w:tc>
        <w:tc>
          <w:tcPr>
            <w:tcW w:w="961" w:type="dxa"/>
            <w:tcBorders>
              <w:top w:val="single" w:color="000000" w:sz="4" w:space="0"/>
              <w:left w:val="single" w:color="000000" w:sz="4" w:space="0"/>
              <w:bottom w:val="single" w:color="000000" w:sz="4" w:space="0"/>
              <w:right w:val="single" w:color="000000" w:sz="4" w:space="0"/>
            </w:tcBorders>
            <w:vAlign w:val="center"/>
          </w:tcPr>
          <w:p w14:paraId="27823901">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tcBorders>
              <w:top w:val="single" w:color="000000" w:sz="4" w:space="0"/>
              <w:left w:val="single" w:color="000000" w:sz="4" w:space="0"/>
              <w:bottom w:val="single" w:color="000000" w:sz="4" w:space="0"/>
              <w:right w:val="single" w:color="000000" w:sz="4" w:space="0"/>
            </w:tcBorders>
            <w:vAlign w:val="center"/>
          </w:tcPr>
          <w:p w14:paraId="49D1949C">
            <w:pPr>
              <w:widowControl/>
              <w:jc w:val="center"/>
              <w:textAlignment w:val="center"/>
              <w:rPr>
                <w:rFonts w:ascii="宋体" w:hAnsi="宋体" w:eastAsia="宋体" w:cs="宋体"/>
                <w:szCs w:val="21"/>
              </w:rPr>
            </w:pPr>
            <w:r>
              <w:rPr>
                <w:rFonts w:hint="eastAsia" w:ascii="宋体" w:hAnsi="宋体" w:eastAsia="宋体" w:cs="宋体"/>
                <w:kern w:val="0"/>
                <w:szCs w:val="21"/>
                <w:lang w:bidi="ar"/>
              </w:rPr>
              <w:t>电源功能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083EF5D3">
            <w:pPr>
              <w:widowControl/>
              <w:jc w:val="center"/>
              <w:textAlignment w:val="center"/>
              <w:rPr>
                <w:rFonts w:ascii="宋体" w:hAnsi="宋体" w:eastAsia="宋体" w:cs="宋体"/>
                <w:szCs w:val="21"/>
              </w:rPr>
            </w:pPr>
            <w:r>
              <w:rPr>
                <w:rFonts w:hint="eastAsia" w:ascii="宋体" w:hAnsi="宋体" w:eastAsia="宋体" w:cs="宋体"/>
                <w:kern w:val="0"/>
                <w:szCs w:val="21"/>
                <w:lang w:bidi="ar"/>
              </w:rPr>
              <w:t>★电源线适配能力</w:t>
            </w:r>
          </w:p>
        </w:tc>
        <w:tc>
          <w:tcPr>
            <w:tcW w:w="4145" w:type="dxa"/>
            <w:tcBorders>
              <w:top w:val="single" w:color="000000" w:sz="4" w:space="0"/>
              <w:left w:val="single" w:color="000000" w:sz="4" w:space="0"/>
              <w:bottom w:val="single" w:color="000000" w:sz="4" w:space="0"/>
              <w:right w:val="single" w:color="000000" w:sz="4" w:space="0"/>
            </w:tcBorders>
            <w:vAlign w:val="center"/>
          </w:tcPr>
          <w:p w14:paraId="72694843">
            <w:pPr>
              <w:widowControl/>
              <w:jc w:val="left"/>
              <w:textAlignment w:val="center"/>
              <w:rPr>
                <w:rFonts w:ascii="宋体" w:hAnsi="宋体" w:eastAsia="宋体" w:cs="宋体"/>
                <w:szCs w:val="21"/>
              </w:rPr>
            </w:pPr>
            <w:r>
              <w:rPr>
                <w:rFonts w:hint="eastAsia" w:ascii="宋体" w:hAnsi="宋体" w:eastAsia="宋体" w:cs="宋体"/>
                <w:kern w:val="0"/>
                <w:szCs w:val="21"/>
                <w:lang w:bidi="ar"/>
              </w:rPr>
              <w:t>电源适配器电线组件应符合GB/T15934的要求，可拆线的插头和连接器可以不做要求</w:t>
            </w:r>
          </w:p>
        </w:tc>
      </w:tr>
      <w:tr w14:paraId="5B407F2B">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1A334B7">
            <w:pPr>
              <w:widowControl/>
              <w:jc w:val="center"/>
              <w:textAlignment w:val="center"/>
              <w:rPr>
                <w:rFonts w:ascii="宋体" w:hAnsi="宋体" w:eastAsia="宋体" w:cs="宋体"/>
                <w:szCs w:val="21"/>
              </w:rPr>
            </w:pPr>
            <w:r>
              <w:rPr>
                <w:rFonts w:hint="eastAsia" w:ascii="宋体" w:hAnsi="宋体" w:eastAsia="宋体" w:cs="宋体"/>
                <w:kern w:val="0"/>
                <w:szCs w:val="21"/>
                <w:lang w:bidi="ar"/>
              </w:rPr>
              <w:t>132</w:t>
            </w:r>
          </w:p>
        </w:tc>
        <w:tc>
          <w:tcPr>
            <w:tcW w:w="961" w:type="dxa"/>
            <w:tcBorders>
              <w:top w:val="single" w:color="000000" w:sz="4" w:space="0"/>
              <w:left w:val="single" w:color="000000" w:sz="4" w:space="0"/>
              <w:bottom w:val="single" w:color="000000" w:sz="4" w:space="0"/>
              <w:right w:val="single" w:color="000000" w:sz="4" w:space="0"/>
            </w:tcBorders>
            <w:vAlign w:val="center"/>
          </w:tcPr>
          <w:p w14:paraId="0D2A15B8">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228FE107">
            <w:pPr>
              <w:widowControl/>
              <w:jc w:val="center"/>
              <w:textAlignment w:val="center"/>
              <w:rPr>
                <w:rFonts w:ascii="宋体" w:hAnsi="宋体" w:eastAsia="宋体" w:cs="宋体"/>
                <w:szCs w:val="21"/>
              </w:rPr>
            </w:pPr>
            <w:r>
              <w:rPr>
                <w:rFonts w:hint="eastAsia" w:ascii="宋体" w:hAnsi="宋体" w:eastAsia="宋体" w:cs="宋体"/>
                <w:kern w:val="0"/>
                <w:szCs w:val="21"/>
                <w:lang w:bidi="ar"/>
              </w:rPr>
              <w:t>操作系统及软件功能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04B89154">
            <w:pPr>
              <w:widowControl/>
              <w:jc w:val="center"/>
              <w:textAlignment w:val="center"/>
              <w:rPr>
                <w:rFonts w:ascii="宋体" w:hAnsi="宋体" w:eastAsia="宋体" w:cs="宋体"/>
                <w:szCs w:val="21"/>
              </w:rPr>
            </w:pPr>
            <w:r>
              <w:rPr>
                <w:rFonts w:hint="eastAsia" w:ascii="宋体" w:hAnsi="宋体" w:eastAsia="宋体" w:cs="宋体"/>
                <w:kern w:val="0"/>
                <w:szCs w:val="21"/>
                <w:lang w:bidi="ar"/>
              </w:rPr>
              <w:t>★中文信息处理要求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37ABF771">
            <w:pPr>
              <w:widowControl/>
              <w:jc w:val="left"/>
              <w:textAlignment w:val="center"/>
              <w:rPr>
                <w:rFonts w:ascii="宋体" w:hAnsi="宋体" w:eastAsia="宋体" w:cs="宋体"/>
                <w:szCs w:val="21"/>
              </w:rPr>
            </w:pPr>
            <w:r>
              <w:rPr>
                <w:rFonts w:hint="eastAsia" w:ascii="宋体" w:hAnsi="宋体" w:eastAsia="宋体" w:cs="宋体"/>
                <w:kern w:val="0"/>
                <w:szCs w:val="21"/>
                <w:lang w:bidi="ar"/>
              </w:rPr>
              <w:t>符合GB18030的相关规定</w:t>
            </w:r>
          </w:p>
        </w:tc>
      </w:tr>
      <w:tr w14:paraId="6BA1DFC7">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45B7BA6">
            <w:pPr>
              <w:widowControl/>
              <w:jc w:val="center"/>
              <w:textAlignment w:val="center"/>
              <w:rPr>
                <w:rFonts w:ascii="宋体" w:hAnsi="宋体" w:eastAsia="宋体" w:cs="宋体"/>
                <w:szCs w:val="21"/>
              </w:rPr>
            </w:pPr>
            <w:r>
              <w:rPr>
                <w:rFonts w:hint="eastAsia" w:ascii="宋体" w:hAnsi="宋体" w:eastAsia="宋体" w:cs="宋体"/>
                <w:kern w:val="0"/>
                <w:szCs w:val="21"/>
                <w:lang w:bidi="ar"/>
              </w:rPr>
              <w:t>133</w:t>
            </w:r>
          </w:p>
        </w:tc>
        <w:tc>
          <w:tcPr>
            <w:tcW w:w="961" w:type="dxa"/>
            <w:tcBorders>
              <w:top w:val="single" w:color="000000" w:sz="4" w:space="0"/>
              <w:left w:val="single" w:color="000000" w:sz="4" w:space="0"/>
              <w:bottom w:val="single" w:color="000000" w:sz="4" w:space="0"/>
              <w:right w:val="single" w:color="000000" w:sz="4" w:space="0"/>
            </w:tcBorders>
            <w:vAlign w:val="center"/>
          </w:tcPr>
          <w:p w14:paraId="54A35FC7">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A9E3248">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1FBB798">
            <w:pPr>
              <w:widowControl/>
              <w:jc w:val="center"/>
              <w:textAlignment w:val="center"/>
              <w:rPr>
                <w:rFonts w:ascii="宋体" w:hAnsi="宋体" w:eastAsia="宋体" w:cs="宋体"/>
                <w:szCs w:val="21"/>
              </w:rPr>
            </w:pPr>
            <w:r>
              <w:rPr>
                <w:rFonts w:hint="eastAsia" w:ascii="宋体" w:hAnsi="宋体" w:eastAsia="宋体" w:cs="宋体"/>
                <w:kern w:val="0"/>
                <w:szCs w:val="21"/>
                <w:lang w:bidi="ar"/>
              </w:rPr>
              <w:t>★操作系统备份及还原功能</w:t>
            </w:r>
          </w:p>
        </w:tc>
        <w:tc>
          <w:tcPr>
            <w:tcW w:w="4145" w:type="dxa"/>
            <w:tcBorders>
              <w:top w:val="single" w:color="000000" w:sz="4" w:space="0"/>
              <w:left w:val="single" w:color="000000" w:sz="4" w:space="0"/>
              <w:bottom w:val="single" w:color="000000" w:sz="4" w:space="0"/>
              <w:right w:val="single" w:color="000000" w:sz="4" w:space="0"/>
            </w:tcBorders>
            <w:vAlign w:val="center"/>
          </w:tcPr>
          <w:p w14:paraId="70BF07F9">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支持操作系统备份及还原功能</w:t>
            </w:r>
          </w:p>
        </w:tc>
      </w:tr>
      <w:tr w14:paraId="04CD514D">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C12CD1B">
            <w:pPr>
              <w:widowControl/>
              <w:jc w:val="center"/>
              <w:textAlignment w:val="center"/>
              <w:rPr>
                <w:rFonts w:ascii="宋体" w:hAnsi="宋体" w:eastAsia="宋体" w:cs="宋体"/>
                <w:szCs w:val="21"/>
              </w:rPr>
            </w:pPr>
            <w:r>
              <w:rPr>
                <w:rFonts w:hint="eastAsia" w:ascii="宋体" w:hAnsi="宋体" w:eastAsia="宋体" w:cs="宋体"/>
                <w:kern w:val="0"/>
                <w:szCs w:val="21"/>
                <w:lang w:bidi="ar"/>
              </w:rPr>
              <w:t>134</w:t>
            </w:r>
          </w:p>
        </w:tc>
        <w:tc>
          <w:tcPr>
            <w:tcW w:w="961" w:type="dxa"/>
            <w:tcBorders>
              <w:top w:val="single" w:color="000000" w:sz="4" w:space="0"/>
              <w:left w:val="single" w:color="000000" w:sz="4" w:space="0"/>
              <w:bottom w:val="single" w:color="000000" w:sz="4" w:space="0"/>
              <w:right w:val="single" w:color="000000" w:sz="4" w:space="0"/>
            </w:tcBorders>
            <w:vAlign w:val="center"/>
          </w:tcPr>
          <w:p w14:paraId="3853495E">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E327CB4">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1E6F243">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★固件备份还原能力</w:t>
            </w:r>
          </w:p>
        </w:tc>
        <w:tc>
          <w:tcPr>
            <w:tcW w:w="4145" w:type="dxa"/>
            <w:tcBorders>
              <w:top w:val="single" w:color="000000" w:sz="4" w:space="0"/>
              <w:left w:val="single" w:color="000000" w:sz="4" w:space="0"/>
              <w:bottom w:val="single" w:color="000000" w:sz="4" w:space="0"/>
              <w:right w:val="single" w:color="000000" w:sz="4" w:space="0"/>
            </w:tcBorders>
            <w:vAlign w:val="center"/>
          </w:tcPr>
          <w:p w14:paraId="33E8CB55">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支持备份和还原固件能力</w:t>
            </w:r>
          </w:p>
        </w:tc>
      </w:tr>
      <w:tr w14:paraId="44559E2D">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3B4AD25">
            <w:pPr>
              <w:widowControl/>
              <w:jc w:val="center"/>
              <w:textAlignment w:val="center"/>
              <w:rPr>
                <w:rFonts w:ascii="宋体" w:hAnsi="宋体" w:eastAsia="宋体" w:cs="宋体"/>
                <w:szCs w:val="21"/>
              </w:rPr>
            </w:pPr>
            <w:r>
              <w:rPr>
                <w:rFonts w:hint="eastAsia" w:ascii="宋体" w:hAnsi="宋体" w:eastAsia="宋体" w:cs="宋体"/>
                <w:kern w:val="0"/>
                <w:szCs w:val="21"/>
                <w:lang w:bidi="ar"/>
              </w:rPr>
              <w:t>135</w:t>
            </w:r>
          </w:p>
        </w:tc>
        <w:tc>
          <w:tcPr>
            <w:tcW w:w="961" w:type="dxa"/>
            <w:tcBorders>
              <w:top w:val="single" w:color="000000" w:sz="4" w:space="0"/>
              <w:left w:val="single" w:color="000000" w:sz="4" w:space="0"/>
              <w:bottom w:val="single" w:color="000000" w:sz="4" w:space="0"/>
              <w:right w:val="single" w:color="000000" w:sz="4" w:space="0"/>
            </w:tcBorders>
            <w:vAlign w:val="center"/>
          </w:tcPr>
          <w:p w14:paraId="55634ACB">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D392C3B">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562AF25">
            <w:pPr>
              <w:widowControl/>
              <w:jc w:val="center"/>
              <w:textAlignment w:val="center"/>
              <w:rPr>
                <w:rFonts w:ascii="宋体" w:hAnsi="宋体" w:eastAsia="宋体" w:cs="宋体"/>
                <w:szCs w:val="21"/>
              </w:rPr>
            </w:pPr>
            <w:r>
              <w:rPr>
                <w:rFonts w:hint="eastAsia" w:ascii="宋体" w:hAnsi="宋体" w:eastAsia="宋体" w:cs="宋体"/>
                <w:kern w:val="0"/>
                <w:szCs w:val="21"/>
                <w:lang w:bidi="ar"/>
              </w:rPr>
              <w:t>★操作系统及驱动升级</w:t>
            </w:r>
          </w:p>
        </w:tc>
        <w:tc>
          <w:tcPr>
            <w:tcW w:w="4145" w:type="dxa"/>
            <w:tcBorders>
              <w:top w:val="single" w:color="000000" w:sz="4" w:space="0"/>
              <w:left w:val="single" w:color="000000" w:sz="4" w:space="0"/>
              <w:bottom w:val="single" w:color="000000" w:sz="4" w:space="0"/>
              <w:right w:val="single" w:color="000000" w:sz="4" w:space="0"/>
            </w:tcBorders>
            <w:vAlign w:val="center"/>
          </w:tcPr>
          <w:p w14:paraId="65E604DE">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支持通过网络、闪存盘等方式对操作系统、驱动进行升级</w:t>
            </w:r>
          </w:p>
        </w:tc>
      </w:tr>
      <w:tr w14:paraId="16C9FE8D">
        <w:tblPrEx>
          <w:tblCellMar>
            <w:top w:w="0" w:type="dxa"/>
            <w:left w:w="108" w:type="dxa"/>
            <w:bottom w:w="0" w:type="dxa"/>
            <w:right w:w="108" w:type="dxa"/>
          </w:tblCellMar>
        </w:tblPrEx>
        <w:trPr>
          <w:trHeight w:val="2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3A202E9">
            <w:pPr>
              <w:widowControl/>
              <w:jc w:val="center"/>
              <w:textAlignment w:val="center"/>
              <w:rPr>
                <w:rFonts w:ascii="宋体" w:hAnsi="宋体" w:eastAsia="宋体" w:cs="宋体"/>
                <w:szCs w:val="21"/>
              </w:rPr>
            </w:pPr>
            <w:r>
              <w:rPr>
                <w:rFonts w:hint="eastAsia" w:ascii="宋体" w:hAnsi="宋体" w:eastAsia="宋体" w:cs="宋体"/>
                <w:kern w:val="0"/>
                <w:szCs w:val="21"/>
                <w:lang w:bidi="ar"/>
              </w:rPr>
              <w:t>136</w:t>
            </w:r>
          </w:p>
        </w:tc>
        <w:tc>
          <w:tcPr>
            <w:tcW w:w="961" w:type="dxa"/>
            <w:tcBorders>
              <w:top w:val="single" w:color="000000" w:sz="4" w:space="0"/>
              <w:left w:val="single" w:color="000000" w:sz="4" w:space="0"/>
              <w:bottom w:val="single" w:color="000000" w:sz="4" w:space="0"/>
              <w:right w:val="single" w:color="000000" w:sz="4" w:space="0"/>
            </w:tcBorders>
            <w:vAlign w:val="center"/>
          </w:tcPr>
          <w:p w14:paraId="195660F7">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1D29FAD">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8446F50">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★固件升级</w:t>
            </w:r>
          </w:p>
        </w:tc>
        <w:tc>
          <w:tcPr>
            <w:tcW w:w="4145" w:type="dxa"/>
            <w:tcBorders>
              <w:top w:val="single" w:color="000000" w:sz="4" w:space="0"/>
              <w:left w:val="single" w:color="000000" w:sz="4" w:space="0"/>
              <w:bottom w:val="single" w:color="000000" w:sz="4" w:space="0"/>
              <w:right w:val="single" w:color="000000" w:sz="4" w:space="0"/>
            </w:tcBorders>
            <w:vAlign w:val="center"/>
          </w:tcPr>
          <w:p w14:paraId="646F2421">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支持通过网络、闪存盘等方式对固件进行升级</w:t>
            </w:r>
          </w:p>
        </w:tc>
      </w:tr>
      <w:tr w14:paraId="43C5E347">
        <w:tblPrEx>
          <w:tblCellMar>
            <w:top w:w="0" w:type="dxa"/>
            <w:left w:w="108" w:type="dxa"/>
            <w:bottom w:w="0" w:type="dxa"/>
            <w:right w:w="108" w:type="dxa"/>
          </w:tblCellMar>
        </w:tblPrEx>
        <w:trPr>
          <w:trHeight w:val="2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E3724AA">
            <w:pPr>
              <w:widowControl/>
              <w:jc w:val="center"/>
              <w:textAlignment w:val="center"/>
              <w:rPr>
                <w:rFonts w:ascii="宋体" w:hAnsi="宋体" w:eastAsia="宋体" w:cs="宋体"/>
                <w:szCs w:val="21"/>
              </w:rPr>
            </w:pPr>
            <w:r>
              <w:rPr>
                <w:rFonts w:hint="eastAsia" w:ascii="宋体" w:hAnsi="宋体" w:eastAsia="宋体" w:cs="宋体"/>
                <w:kern w:val="0"/>
                <w:szCs w:val="21"/>
                <w:lang w:bidi="ar"/>
              </w:rPr>
              <w:t>137</w:t>
            </w:r>
          </w:p>
        </w:tc>
        <w:tc>
          <w:tcPr>
            <w:tcW w:w="961" w:type="dxa"/>
            <w:tcBorders>
              <w:top w:val="single" w:color="000000" w:sz="4" w:space="0"/>
              <w:left w:val="single" w:color="000000" w:sz="4" w:space="0"/>
              <w:bottom w:val="single" w:color="000000" w:sz="4" w:space="0"/>
              <w:right w:val="single" w:color="000000" w:sz="4" w:space="0"/>
            </w:tcBorders>
            <w:vAlign w:val="center"/>
          </w:tcPr>
          <w:p w14:paraId="04866581">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2F0ADE0">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64B4410">
            <w:pPr>
              <w:widowControl/>
              <w:jc w:val="center"/>
              <w:textAlignment w:val="center"/>
              <w:rPr>
                <w:rFonts w:ascii="宋体" w:hAnsi="宋体" w:eastAsia="宋体" w:cs="宋体"/>
                <w:szCs w:val="21"/>
              </w:rPr>
            </w:pPr>
            <w:r>
              <w:rPr>
                <w:rFonts w:hint="eastAsia" w:ascii="宋体" w:hAnsi="宋体" w:eastAsia="宋体" w:cs="宋体"/>
                <w:kern w:val="0"/>
                <w:szCs w:val="21"/>
                <w:lang w:bidi="ar"/>
              </w:rPr>
              <w:t>★BIOS支持关闭通讯接口</w:t>
            </w:r>
          </w:p>
        </w:tc>
        <w:tc>
          <w:tcPr>
            <w:tcW w:w="4145" w:type="dxa"/>
            <w:tcBorders>
              <w:top w:val="single" w:color="000000" w:sz="4" w:space="0"/>
              <w:left w:val="single" w:color="000000" w:sz="4" w:space="0"/>
              <w:bottom w:val="single" w:color="000000" w:sz="4" w:space="0"/>
              <w:right w:val="single" w:color="000000" w:sz="4" w:space="0"/>
            </w:tcBorders>
            <w:vAlign w:val="center"/>
          </w:tcPr>
          <w:p w14:paraId="207F03EA">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支持BIOS关闭以太网及USB接口</w:t>
            </w:r>
          </w:p>
        </w:tc>
      </w:tr>
      <w:tr w14:paraId="6454476B">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9ACE846">
            <w:pPr>
              <w:widowControl/>
              <w:jc w:val="center"/>
              <w:textAlignment w:val="center"/>
              <w:rPr>
                <w:rFonts w:ascii="宋体" w:hAnsi="宋体" w:eastAsia="宋体" w:cs="宋体"/>
                <w:szCs w:val="21"/>
              </w:rPr>
            </w:pPr>
            <w:r>
              <w:rPr>
                <w:rFonts w:hint="eastAsia" w:ascii="宋体" w:hAnsi="宋体" w:eastAsia="宋体" w:cs="宋体"/>
                <w:kern w:val="0"/>
                <w:szCs w:val="21"/>
                <w:lang w:bidi="ar"/>
              </w:rPr>
              <w:t>138</w:t>
            </w:r>
          </w:p>
        </w:tc>
        <w:tc>
          <w:tcPr>
            <w:tcW w:w="961" w:type="dxa"/>
            <w:tcBorders>
              <w:top w:val="single" w:color="000000" w:sz="4" w:space="0"/>
              <w:left w:val="single" w:color="000000" w:sz="4" w:space="0"/>
              <w:bottom w:val="single" w:color="000000" w:sz="4" w:space="0"/>
              <w:right w:val="single" w:color="000000" w:sz="4" w:space="0"/>
            </w:tcBorders>
            <w:vAlign w:val="center"/>
          </w:tcPr>
          <w:p w14:paraId="195771DD">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AB7FA1C">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F02E150">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★固件查看信息</w:t>
            </w:r>
          </w:p>
        </w:tc>
        <w:tc>
          <w:tcPr>
            <w:tcW w:w="4145" w:type="dxa"/>
            <w:tcBorders>
              <w:top w:val="single" w:color="000000" w:sz="4" w:space="0"/>
              <w:left w:val="single" w:color="000000" w:sz="4" w:space="0"/>
              <w:bottom w:val="single" w:color="000000" w:sz="4" w:space="0"/>
              <w:right w:val="single" w:color="000000" w:sz="4" w:space="0"/>
            </w:tcBorders>
            <w:vAlign w:val="center"/>
          </w:tcPr>
          <w:p w14:paraId="7C8A6511">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支持查看固件版本、内存信息、主板信息、处理器信息和系统时间信息等功能</w:t>
            </w:r>
          </w:p>
        </w:tc>
      </w:tr>
      <w:tr w14:paraId="4E93AE52">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044B2A9">
            <w:pPr>
              <w:widowControl/>
              <w:jc w:val="center"/>
              <w:textAlignment w:val="center"/>
              <w:rPr>
                <w:rFonts w:ascii="宋体" w:hAnsi="宋体" w:eastAsia="宋体" w:cs="宋体"/>
                <w:szCs w:val="21"/>
              </w:rPr>
            </w:pPr>
            <w:r>
              <w:rPr>
                <w:rFonts w:hint="eastAsia" w:ascii="宋体" w:hAnsi="宋体" w:eastAsia="宋体" w:cs="宋体"/>
                <w:kern w:val="0"/>
                <w:szCs w:val="21"/>
                <w:lang w:bidi="ar"/>
              </w:rPr>
              <w:t>139</w:t>
            </w:r>
          </w:p>
        </w:tc>
        <w:tc>
          <w:tcPr>
            <w:tcW w:w="961" w:type="dxa"/>
            <w:tcBorders>
              <w:top w:val="single" w:color="000000" w:sz="4" w:space="0"/>
              <w:left w:val="single" w:color="000000" w:sz="4" w:space="0"/>
              <w:bottom w:val="single" w:color="000000" w:sz="4" w:space="0"/>
              <w:right w:val="single" w:color="000000" w:sz="4" w:space="0"/>
            </w:tcBorders>
            <w:vAlign w:val="center"/>
          </w:tcPr>
          <w:p w14:paraId="3686A841">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6F19B8E">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DE97D89">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★固件设置启动顺序</w:t>
            </w:r>
          </w:p>
        </w:tc>
        <w:tc>
          <w:tcPr>
            <w:tcW w:w="4145" w:type="dxa"/>
            <w:tcBorders>
              <w:top w:val="single" w:color="000000" w:sz="4" w:space="0"/>
              <w:left w:val="single" w:color="000000" w:sz="4" w:space="0"/>
              <w:bottom w:val="single" w:color="000000" w:sz="4" w:space="0"/>
              <w:right w:val="single" w:color="000000" w:sz="4" w:space="0"/>
            </w:tcBorders>
            <w:vAlign w:val="center"/>
          </w:tcPr>
          <w:p w14:paraId="6181E0A3">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支持设置启动顺序功能，并按照设置的启动顺序启动</w:t>
            </w:r>
          </w:p>
        </w:tc>
      </w:tr>
      <w:tr w14:paraId="651C87AB">
        <w:tblPrEx>
          <w:tblCellMar>
            <w:top w:w="0" w:type="dxa"/>
            <w:left w:w="108" w:type="dxa"/>
            <w:bottom w:w="0" w:type="dxa"/>
            <w:right w:w="108" w:type="dxa"/>
          </w:tblCellMar>
        </w:tblPrEx>
        <w:trPr>
          <w:trHeight w:val="5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2936937">
            <w:pPr>
              <w:widowControl/>
              <w:jc w:val="center"/>
              <w:textAlignment w:val="center"/>
              <w:rPr>
                <w:rFonts w:ascii="宋体" w:hAnsi="宋体" w:eastAsia="宋体" w:cs="宋体"/>
                <w:szCs w:val="21"/>
              </w:rPr>
            </w:pPr>
            <w:r>
              <w:rPr>
                <w:rFonts w:hint="eastAsia" w:ascii="宋体" w:hAnsi="宋体" w:eastAsia="宋体" w:cs="宋体"/>
                <w:kern w:val="0"/>
                <w:szCs w:val="21"/>
                <w:lang w:bidi="ar"/>
              </w:rPr>
              <w:t>140</w:t>
            </w:r>
          </w:p>
        </w:tc>
        <w:tc>
          <w:tcPr>
            <w:tcW w:w="961" w:type="dxa"/>
            <w:tcBorders>
              <w:top w:val="single" w:color="000000" w:sz="4" w:space="0"/>
              <w:left w:val="single" w:color="000000" w:sz="4" w:space="0"/>
              <w:bottom w:val="single" w:color="000000" w:sz="4" w:space="0"/>
              <w:right w:val="single" w:color="000000" w:sz="4" w:space="0"/>
            </w:tcBorders>
            <w:vAlign w:val="center"/>
          </w:tcPr>
          <w:p w14:paraId="3C382C43">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206D28B">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AC7EDEB">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★固件设置口令</w:t>
            </w:r>
          </w:p>
        </w:tc>
        <w:tc>
          <w:tcPr>
            <w:tcW w:w="4145" w:type="dxa"/>
            <w:tcBorders>
              <w:top w:val="single" w:color="000000" w:sz="4" w:space="0"/>
              <w:left w:val="single" w:color="000000" w:sz="4" w:space="0"/>
              <w:bottom w:val="single" w:color="000000" w:sz="4" w:space="0"/>
              <w:right w:val="single" w:color="000000" w:sz="4" w:space="0"/>
            </w:tcBorders>
            <w:vAlign w:val="center"/>
          </w:tcPr>
          <w:p w14:paraId="12FF3EE5">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支持设置口令功能</w:t>
            </w:r>
          </w:p>
        </w:tc>
      </w:tr>
      <w:tr w14:paraId="4FE07CC4">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28D98F8">
            <w:pPr>
              <w:widowControl/>
              <w:jc w:val="center"/>
              <w:textAlignment w:val="center"/>
              <w:rPr>
                <w:rFonts w:ascii="宋体" w:hAnsi="宋体" w:eastAsia="宋体" w:cs="宋体"/>
                <w:szCs w:val="21"/>
              </w:rPr>
            </w:pPr>
            <w:r>
              <w:rPr>
                <w:rFonts w:hint="eastAsia" w:ascii="宋体" w:hAnsi="宋体" w:eastAsia="宋体" w:cs="宋体"/>
                <w:kern w:val="0"/>
                <w:szCs w:val="21"/>
                <w:lang w:bidi="ar"/>
              </w:rPr>
              <w:t>141</w:t>
            </w:r>
          </w:p>
        </w:tc>
        <w:tc>
          <w:tcPr>
            <w:tcW w:w="961" w:type="dxa"/>
            <w:tcBorders>
              <w:top w:val="single" w:color="000000" w:sz="4" w:space="0"/>
              <w:left w:val="single" w:color="000000" w:sz="4" w:space="0"/>
              <w:bottom w:val="single" w:color="000000" w:sz="4" w:space="0"/>
              <w:right w:val="single" w:color="000000" w:sz="4" w:space="0"/>
            </w:tcBorders>
            <w:vAlign w:val="center"/>
          </w:tcPr>
          <w:p w14:paraId="5D322082">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71600D4">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22AAA8B">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★固件设置网络引导</w:t>
            </w:r>
          </w:p>
        </w:tc>
        <w:tc>
          <w:tcPr>
            <w:tcW w:w="4145" w:type="dxa"/>
            <w:tcBorders>
              <w:top w:val="single" w:color="000000" w:sz="4" w:space="0"/>
              <w:left w:val="single" w:color="000000" w:sz="4" w:space="0"/>
              <w:bottom w:val="single" w:color="000000" w:sz="4" w:space="0"/>
              <w:right w:val="single" w:color="000000" w:sz="4" w:space="0"/>
            </w:tcBorders>
            <w:vAlign w:val="center"/>
          </w:tcPr>
          <w:p w14:paraId="49DD750E">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支持网络引导启动和关闭功能</w:t>
            </w:r>
          </w:p>
        </w:tc>
      </w:tr>
      <w:tr w14:paraId="2BF28C90">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21F4D82">
            <w:pPr>
              <w:widowControl/>
              <w:jc w:val="center"/>
              <w:textAlignment w:val="center"/>
              <w:rPr>
                <w:rFonts w:ascii="宋体" w:hAnsi="宋体" w:eastAsia="宋体" w:cs="宋体"/>
                <w:szCs w:val="21"/>
              </w:rPr>
            </w:pPr>
            <w:r>
              <w:rPr>
                <w:rFonts w:hint="eastAsia" w:ascii="宋体" w:hAnsi="宋体" w:eastAsia="宋体" w:cs="宋体"/>
                <w:kern w:val="0"/>
                <w:szCs w:val="21"/>
                <w:lang w:bidi="ar"/>
              </w:rPr>
              <w:t>142</w:t>
            </w:r>
          </w:p>
        </w:tc>
        <w:tc>
          <w:tcPr>
            <w:tcW w:w="961" w:type="dxa"/>
            <w:tcBorders>
              <w:top w:val="single" w:color="000000" w:sz="4" w:space="0"/>
              <w:left w:val="single" w:color="000000" w:sz="4" w:space="0"/>
              <w:bottom w:val="single" w:color="000000" w:sz="4" w:space="0"/>
              <w:right w:val="single" w:color="000000" w:sz="4" w:space="0"/>
            </w:tcBorders>
            <w:vAlign w:val="center"/>
          </w:tcPr>
          <w:p w14:paraId="35ED5A0E">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6DA49F3A">
            <w:pPr>
              <w:widowControl/>
              <w:jc w:val="center"/>
              <w:textAlignment w:val="center"/>
              <w:rPr>
                <w:rFonts w:ascii="宋体" w:hAnsi="宋体" w:eastAsia="宋体" w:cs="宋体"/>
                <w:szCs w:val="21"/>
              </w:rPr>
            </w:pPr>
            <w:r>
              <w:rPr>
                <w:rFonts w:hint="eastAsia" w:ascii="宋体" w:hAnsi="宋体" w:eastAsia="宋体" w:cs="宋体"/>
                <w:kern w:val="0"/>
                <w:szCs w:val="21"/>
                <w:lang w:bidi="ar"/>
              </w:rPr>
              <w:t>生物识别功能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5F7D7399">
            <w:pPr>
              <w:widowControl/>
              <w:jc w:val="center"/>
              <w:textAlignment w:val="center"/>
              <w:rPr>
                <w:rFonts w:ascii="宋体" w:hAnsi="宋体" w:eastAsia="宋体" w:cs="宋体"/>
                <w:szCs w:val="21"/>
              </w:rPr>
            </w:pPr>
            <w:r>
              <w:rPr>
                <w:rFonts w:hint="eastAsia" w:ascii="宋体" w:hAnsi="宋体" w:eastAsia="宋体" w:cs="宋体"/>
                <w:kern w:val="0"/>
                <w:szCs w:val="21"/>
                <w:lang w:bidi="ar"/>
              </w:rPr>
              <w:t>指纹识别</w:t>
            </w:r>
          </w:p>
        </w:tc>
        <w:tc>
          <w:tcPr>
            <w:tcW w:w="4145" w:type="dxa"/>
            <w:tcBorders>
              <w:top w:val="single" w:color="000000" w:sz="4" w:space="0"/>
              <w:left w:val="single" w:color="000000" w:sz="4" w:space="0"/>
              <w:bottom w:val="single" w:color="000000" w:sz="4" w:space="0"/>
              <w:right w:val="single" w:color="000000" w:sz="4" w:space="0"/>
            </w:tcBorders>
            <w:vAlign w:val="center"/>
          </w:tcPr>
          <w:p w14:paraId="6AC8946A">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0809BFEE">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3073314">
            <w:pPr>
              <w:widowControl/>
              <w:jc w:val="center"/>
              <w:textAlignment w:val="center"/>
              <w:rPr>
                <w:rFonts w:ascii="宋体" w:hAnsi="宋体" w:eastAsia="宋体" w:cs="宋体"/>
                <w:szCs w:val="21"/>
              </w:rPr>
            </w:pPr>
            <w:r>
              <w:rPr>
                <w:rFonts w:hint="eastAsia" w:ascii="宋体" w:hAnsi="宋体" w:eastAsia="宋体" w:cs="宋体"/>
                <w:kern w:val="0"/>
                <w:szCs w:val="21"/>
                <w:lang w:bidi="ar"/>
              </w:rPr>
              <w:t>143</w:t>
            </w:r>
          </w:p>
        </w:tc>
        <w:tc>
          <w:tcPr>
            <w:tcW w:w="961" w:type="dxa"/>
            <w:tcBorders>
              <w:top w:val="single" w:color="000000" w:sz="4" w:space="0"/>
              <w:left w:val="single" w:color="000000" w:sz="4" w:space="0"/>
              <w:bottom w:val="single" w:color="000000" w:sz="4" w:space="0"/>
              <w:right w:val="single" w:color="000000" w:sz="4" w:space="0"/>
            </w:tcBorders>
            <w:vAlign w:val="center"/>
          </w:tcPr>
          <w:p w14:paraId="163F33AD">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1AE2A2C">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194A7E8">
            <w:pPr>
              <w:widowControl/>
              <w:jc w:val="center"/>
              <w:textAlignment w:val="center"/>
              <w:rPr>
                <w:rFonts w:ascii="宋体" w:hAnsi="宋体" w:eastAsia="宋体" w:cs="宋体"/>
                <w:szCs w:val="21"/>
              </w:rPr>
            </w:pPr>
            <w:r>
              <w:rPr>
                <w:rFonts w:hint="eastAsia" w:ascii="宋体" w:hAnsi="宋体" w:eastAsia="宋体" w:cs="宋体"/>
                <w:kern w:val="0"/>
                <w:szCs w:val="21"/>
                <w:lang w:bidi="ar"/>
              </w:rPr>
              <w:t>人脸识别</w:t>
            </w:r>
          </w:p>
        </w:tc>
        <w:tc>
          <w:tcPr>
            <w:tcW w:w="4145" w:type="dxa"/>
            <w:tcBorders>
              <w:top w:val="single" w:color="000000" w:sz="4" w:space="0"/>
              <w:left w:val="single" w:color="000000" w:sz="4" w:space="0"/>
              <w:bottom w:val="single" w:color="000000" w:sz="4" w:space="0"/>
              <w:right w:val="single" w:color="000000" w:sz="4" w:space="0"/>
            </w:tcBorders>
            <w:vAlign w:val="center"/>
          </w:tcPr>
          <w:p w14:paraId="1EFA6BE4">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33F22A45">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914C67A">
            <w:pPr>
              <w:widowControl/>
              <w:jc w:val="center"/>
              <w:textAlignment w:val="center"/>
              <w:rPr>
                <w:rFonts w:ascii="宋体" w:hAnsi="宋体" w:eastAsia="宋体" w:cs="宋体"/>
                <w:szCs w:val="21"/>
              </w:rPr>
            </w:pPr>
            <w:r>
              <w:rPr>
                <w:rFonts w:hint="eastAsia" w:ascii="宋体" w:hAnsi="宋体" w:eastAsia="宋体" w:cs="宋体"/>
                <w:kern w:val="0"/>
                <w:szCs w:val="21"/>
                <w:lang w:bidi="ar"/>
              </w:rPr>
              <w:t>144</w:t>
            </w:r>
          </w:p>
        </w:tc>
        <w:tc>
          <w:tcPr>
            <w:tcW w:w="961" w:type="dxa"/>
            <w:tcBorders>
              <w:top w:val="single" w:color="000000" w:sz="4" w:space="0"/>
              <w:left w:val="single" w:color="000000" w:sz="4" w:space="0"/>
              <w:bottom w:val="single" w:color="000000" w:sz="4" w:space="0"/>
              <w:right w:val="single" w:color="000000" w:sz="4" w:space="0"/>
            </w:tcBorders>
            <w:vAlign w:val="center"/>
          </w:tcPr>
          <w:p w14:paraId="2D0F3F4A">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CFBD539">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42FAF4B">
            <w:pPr>
              <w:widowControl/>
              <w:jc w:val="center"/>
              <w:textAlignment w:val="center"/>
              <w:rPr>
                <w:rFonts w:ascii="宋体" w:hAnsi="宋体" w:eastAsia="宋体" w:cs="宋体"/>
                <w:szCs w:val="21"/>
              </w:rPr>
            </w:pPr>
            <w:r>
              <w:rPr>
                <w:rFonts w:hint="eastAsia" w:ascii="宋体" w:hAnsi="宋体" w:eastAsia="宋体" w:cs="宋体"/>
                <w:kern w:val="0"/>
                <w:szCs w:val="21"/>
                <w:lang w:bidi="ar"/>
              </w:rPr>
              <w:t>静脉识别</w:t>
            </w:r>
          </w:p>
        </w:tc>
        <w:tc>
          <w:tcPr>
            <w:tcW w:w="4145" w:type="dxa"/>
            <w:tcBorders>
              <w:top w:val="single" w:color="000000" w:sz="4" w:space="0"/>
              <w:left w:val="single" w:color="000000" w:sz="4" w:space="0"/>
              <w:bottom w:val="single" w:color="000000" w:sz="4" w:space="0"/>
              <w:right w:val="single" w:color="000000" w:sz="4" w:space="0"/>
            </w:tcBorders>
            <w:vAlign w:val="center"/>
          </w:tcPr>
          <w:p w14:paraId="5464A3F1">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634227FF">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C4C6B1C">
            <w:pPr>
              <w:widowControl/>
              <w:jc w:val="center"/>
              <w:textAlignment w:val="center"/>
              <w:rPr>
                <w:rFonts w:ascii="宋体" w:hAnsi="宋体" w:eastAsia="宋体" w:cs="宋体"/>
                <w:szCs w:val="21"/>
              </w:rPr>
            </w:pPr>
            <w:r>
              <w:rPr>
                <w:rFonts w:hint="eastAsia" w:ascii="宋体" w:hAnsi="宋体" w:eastAsia="宋体" w:cs="宋体"/>
                <w:kern w:val="0"/>
                <w:szCs w:val="21"/>
                <w:lang w:bidi="ar"/>
              </w:rPr>
              <w:t>145</w:t>
            </w:r>
          </w:p>
        </w:tc>
        <w:tc>
          <w:tcPr>
            <w:tcW w:w="961" w:type="dxa"/>
            <w:tcBorders>
              <w:top w:val="single" w:color="000000" w:sz="4" w:space="0"/>
              <w:left w:val="single" w:color="000000" w:sz="4" w:space="0"/>
              <w:bottom w:val="single" w:color="000000" w:sz="4" w:space="0"/>
              <w:right w:val="single" w:color="000000" w:sz="4" w:space="0"/>
            </w:tcBorders>
            <w:vAlign w:val="center"/>
          </w:tcPr>
          <w:p w14:paraId="4AB60D67">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452D088D">
            <w:pPr>
              <w:widowControl/>
              <w:jc w:val="center"/>
              <w:textAlignment w:val="center"/>
              <w:rPr>
                <w:rFonts w:ascii="宋体" w:hAnsi="宋体" w:eastAsia="宋体" w:cs="宋体"/>
                <w:szCs w:val="21"/>
              </w:rPr>
            </w:pPr>
            <w:r>
              <w:rPr>
                <w:rFonts w:hint="eastAsia" w:ascii="宋体" w:hAnsi="宋体" w:eastAsia="宋体" w:cs="宋体"/>
                <w:kern w:val="0"/>
                <w:szCs w:val="21"/>
                <w:lang w:bidi="ar"/>
              </w:rPr>
              <w:t>硬件加速功能</w:t>
            </w:r>
          </w:p>
        </w:tc>
        <w:tc>
          <w:tcPr>
            <w:tcW w:w="1728" w:type="dxa"/>
            <w:tcBorders>
              <w:top w:val="single" w:color="000000" w:sz="4" w:space="0"/>
              <w:left w:val="single" w:color="000000" w:sz="4" w:space="0"/>
              <w:bottom w:val="single" w:color="000000" w:sz="4" w:space="0"/>
              <w:right w:val="single" w:color="000000" w:sz="4" w:space="0"/>
            </w:tcBorders>
            <w:vAlign w:val="center"/>
          </w:tcPr>
          <w:p w14:paraId="6BADE4C8">
            <w:pPr>
              <w:widowControl/>
              <w:jc w:val="center"/>
              <w:textAlignment w:val="center"/>
              <w:rPr>
                <w:rFonts w:ascii="宋体" w:hAnsi="宋体" w:eastAsia="宋体" w:cs="宋体"/>
                <w:szCs w:val="21"/>
              </w:rPr>
            </w:pPr>
            <w:r>
              <w:rPr>
                <w:rFonts w:hint="eastAsia" w:ascii="宋体" w:hAnsi="宋体" w:eastAsia="宋体" w:cs="宋体"/>
                <w:kern w:val="0"/>
                <w:szCs w:val="21"/>
                <w:lang w:bidi="ar"/>
              </w:rPr>
              <w:t>NPU/GPU等AI加速模块</w:t>
            </w:r>
          </w:p>
        </w:tc>
        <w:tc>
          <w:tcPr>
            <w:tcW w:w="4145" w:type="dxa"/>
            <w:tcBorders>
              <w:top w:val="single" w:color="000000" w:sz="4" w:space="0"/>
              <w:left w:val="single" w:color="000000" w:sz="4" w:space="0"/>
              <w:bottom w:val="single" w:color="000000" w:sz="4" w:space="0"/>
              <w:right w:val="single" w:color="000000" w:sz="4" w:space="0"/>
            </w:tcBorders>
            <w:vAlign w:val="center"/>
          </w:tcPr>
          <w:p w14:paraId="092ECB83">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5B8C3115">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C053F72">
            <w:pPr>
              <w:widowControl/>
              <w:jc w:val="center"/>
              <w:textAlignment w:val="center"/>
              <w:rPr>
                <w:rFonts w:ascii="宋体" w:hAnsi="宋体" w:eastAsia="宋体" w:cs="宋体"/>
                <w:szCs w:val="21"/>
              </w:rPr>
            </w:pPr>
            <w:r>
              <w:rPr>
                <w:rFonts w:hint="eastAsia" w:ascii="宋体" w:hAnsi="宋体" w:eastAsia="宋体" w:cs="宋体"/>
                <w:kern w:val="0"/>
                <w:szCs w:val="21"/>
                <w:lang w:bidi="ar"/>
              </w:rPr>
              <w:t>146</w:t>
            </w:r>
          </w:p>
        </w:tc>
        <w:tc>
          <w:tcPr>
            <w:tcW w:w="961" w:type="dxa"/>
            <w:tcBorders>
              <w:top w:val="single" w:color="000000" w:sz="4" w:space="0"/>
              <w:left w:val="single" w:color="000000" w:sz="4" w:space="0"/>
              <w:bottom w:val="single" w:color="000000" w:sz="4" w:space="0"/>
              <w:right w:val="single" w:color="000000" w:sz="4" w:space="0"/>
            </w:tcBorders>
            <w:vAlign w:val="center"/>
          </w:tcPr>
          <w:p w14:paraId="705FE223">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9733DF2">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451C2FAD">
            <w:pPr>
              <w:widowControl/>
              <w:jc w:val="center"/>
              <w:textAlignment w:val="center"/>
              <w:rPr>
                <w:rFonts w:ascii="宋体" w:hAnsi="宋体" w:eastAsia="宋体" w:cs="宋体"/>
                <w:szCs w:val="21"/>
              </w:rPr>
            </w:pPr>
            <w:r>
              <w:rPr>
                <w:rFonts w:hint="eastAsia" w:ascii="宋体" w:hAnsi="宋体" w:eastAsia="宋体" w:cs="宋体"/>
                <w:kern w:val="0"/>
                <w:szCs w:val="21"/>
                <w:lang w:bidi="ar"/>
              </w:rPr>
              <w:t>视频编解码加速模块</w:t>
            </w:r>
          </w:p>
        </w:tc>
        <w:tc>
          <w:tcPr>
            <w:tcW w:w="4145" w:type="dxa"/>
            <w:tcBorders>
              <w:top w:val="single" w:color="000000" w:sz="4" w:space="0"/>
              <w:left w:val="single" w:color="000000" w:sz="4" w:space="0"/>
              <w:bottom w:val="single" w:color="000000" w:sz="4" w:space="0"/>
              <w:right w:val="single" w:color="000000" w:sz="4" w:space="0"/>
            </w:tcBorders>
            <w:vAlign w:val="center"/>
          </w:tcPr>
          <w:p w14:paraId="655DD39E">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68DAA212">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C43E6EB">
            <w:pPr>
              <w:widowControl/>
              <w:jc w:val="center"/>
              <w:textAlignment w:val="center"/>
              <w:rPr>
                <w:rFonts w:ascii="宋体" w:hAnsi="宋体" w:eastAsia="宋体" w:cs="宋体"/>
                <w:szCs w:val="21"/>
              </w:rPr>
            </w:pPr>
            <w:r>
              <w:rPr>
                <w:rFonts w:hint="eastAsia" w:ascii="宋体" w:hAnsi="宋体" w:eastAsia="宋体" w:cs="宋体"/>
                <w:kern w:val="0"/>
                <w:szCs w:val="21"/>
                <w:lang w:bidi="ar"/>
              </w:rPr>
              <w:t>147</w:t>
            </w:r>
          </w:p>
        </w:tc>
        <w:tc>
          <w:tcPr>
            <w:tcW w:w="961" w:type="dxa"/>
            <w:tcBorders>
              <w:top w:val="single" w:color="000000" w:sz="4" w:space="0"/>
              <w:left w:val="single" w:color="000000" w:sz="4" w:space="0"/>
              <w:bottom w:val="single" w:color="000000" w:sz="4" w:space="0"/>
              <w:right w:val="single" w:color="000000" w:sz="4" w:space="0"/>
            </w:tcBorders>
            <w:vAlign w:val="center"/>
          </w:tcPr>
          <w:p w14:paraId="43FE9B9D">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9A4B280">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E609185">
            <w:pPr>
              <w:widowControl/>
              <w:jc w:val="center"/>
              <w:textAlignment w:val="center"/>
              <w:rPr>
                <w:rFonts w:ascii="宋体" w:hAnsi="宋体" w:eastAsia="宋体" w:cs="宋体"/>
                <w:szCs w:val="21"/>
              </w:rPr>
            </w:pPr>
            <w:r>
              <w:rPr>
                <w:rFonts w:hint="eastAsia" w:ascii="宋体" w:hAnsi="宋体" w:eastAsia="宋体" w:cs="宋体"/>
                <w:kern w:val="0"/>
                <w:szCs w:val="21"/>
                <w:lang w:bidi="ar"/>
              </w:rPr>
              <w:t>影像处理加速模块</w:t>
            </w:r>
          </w:p>
        </w:tc>
        <w:tc>
          <w:tcPr>
            <w:tcW w:w="4145" w:type="dxa"/>
            <w:tcBorders>
              <w:top w:val="single" w:color="000000" w:sz="4" w:space="0"/>
              <w:left w:val="single" w:color="000000" w:sz="4" w:space="0"/>
              <w:bottom w:val="single" w:color="000000" w:sz="4" w:space="0"/>
              <w:right w:val="single" w:color="000000" w:sz="4" w:space="0"/>
            </w:tcBorders>
            <w:vAlign w:val="center"/>
          </w:tcPr>
          <w:p w14:paraId="39BB7DEC">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39A229B1">
        <w:tblPrEx>
          <w:tblCellMar>
            <w:top w:w="0" w:type="dxa"/>
            <w:left w:w="108" w:type="dxa"/>
            <w:bottom w:w="0" w:type="dxa"/>
            <w:right w:w="108" w:type="dxa"/>
          </w:tblCellMar>
        </w:tblPrEx>
        <w:trPr>
          <w:trHeight w:val="5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688767D">
            <w:pPr>
              <w:widowControl/>
              <w:jc w:val="center"/>
              <w:textAlignment w:val="center"/>
              <w:rPr>
                <w:rFonts w:ascii="宋体" w:hAnsi="宋体" w:eastAsia="宋体" w:cs="宋体"/>
                <w:szCs w:val="21"/>
              </w:rPr>
            </w:pPr>
            <w:r>
              <w:rPr>
                <w:rFonts w:hint="eastAsia" w:ascii="宋体" w:hAnsi="宋体" w:eastAsia="宋体" w:cs="宋体"/>
                <w:kern w:val="0"/>
                <w:szCs w:val="21"/>
                <w:lang w:bidi="ar"/>
              </w:rPr>
              <w:t>148</w:t>
            </w:r>
          </w:p>
        </w:tc>
        <w:tc>
          <w:tcPr>
            <w:tcW w:w="961" w:type="dxa"/>
            <w:tcBorders>
              <w:top w:val="single" w:color="000000" w:sz="4" w:space="0"/>
              <w:left w:val="single" w:color="000000" w:sz="4" w:space="0"/>
              <w:bottom w:val="single" w:color="000000" w:sz="4" w:space="0"/>
              <w:right w:val="single" w:color="000000" w:sz="4" w:space="0"/>
            </w:tcBorders>
            <w:vAlign w:val="center"/>
          </w:tcPr>
          <w:p w14:paraId="5C366D1B">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2F047A87">
            <w:pPr>
              <w:widowControl/>
              <w:jc w:val="center"/>
              <w:textAlignment w:val="center"/>
              <w:rPr>
                <w:rFonts w:ascii="宋体" w:hAnsi="宋体" w:eastAsia="宋体" w:cs="宋体"/>
                <w:szCs w:val="21"/>
              </w:rPr>
            </w:pPr>
            <w:r>
              <w:rPr>
                <w:rFonts w:hint="eastAsia" w:ascii="宋体" w:hAnsi="宋体" w:eastAsia="宋体" w:cs="宋体"/>
                <w:kern w:val="0"/>
                <w:szCs w:val="21"/>
                <w:lang w:bidi="ar"/>
              </w:rPr>
              <w:t>存储设备可靠性</w:t>
            </w:r>
          </w:p>
        </w:tc>
        <w:tc>
          <w:tcPr>
            <w:tcW w:w="1728" w:type="dxa"/>
            <w:tcBorders>
              <w:top w:val="single" w:color="000000" w:sz="4" w:space="0"/>
              <w:left w:val="single" w:color="000000" w:sz="4" w:space="0"/>
              <w:bottom w:val="single" w:color="000000" w:sz="4" w:space="0"/>
              <w:right w:val="single" w:color="000000" w:sz="4" w:space="0"/>
            </w:tcBorders>
            <w:vAlign w:val="center"/>
          </w:tcPr>
          <w:p w14:paraId="59DD5F17">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★固态存储寿命</w:t>
            </w:r>
          </w:p>
        </w:tc>
        <w:tc>
          <w:tcPr>
            <w:tcW w:w="4145" w:type="dxa"/>
            <w:tcBorders>
              <w:top w:val="single" w:color="000000" w:sz="4" w:space="0"/>
              <w:left w:val="single" w:color="000000" w:sz="4" w:space="0"/>
              <w:bottom w:val="single" w:color="000000" w:sz="4" w:space="0"/>
              <w:right w:val="single" w:color="000000" w:sz="4" w:space="0"/>
            </w:tcBorders>
            <w:vAlign w:val="center"/>
          </w:tcPr>
          <w:p w14:paraId="1C95CB3A">
            <w:pPr>
              <w:widowControl/>
              <w:jc w:val="left"/>
              <w:textAlignment w:val="center"/>
              <w:rPr>
                <w:rFonts w:ascii="宋体" w:hAnsi="宋体" w:eastAsia="宋体" w:cs="宋体"/>
                <w:szCs w:val="21"/>
              </w:rPr>
            </w:pPr>
            <w:r>
              <w:rPr>
                <w:rFonts w:hint="eastAsia" w:ascii="宋体" w:hAnsi="宋体" w:eastAsia="宋体" w:cs="宋体"/>
                <w:kern w:val="0"/>
                <w:szCs w:val="21"/>
                <w:lang w:bidi="ar"/>
              </w:rPr>
              <w:t>TBW≥85TB（条件：256GB硬盘容量）</w:t>
            </w:r>
          </w:p>
        </w:tc>
      </w:tr>
      <w:tr w14:paraId="7DEBCD94">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D2638EE">
            <w:pPr>
              <w:widowControl/>
              <w:jc w:val="center"/>
              <w:textAlignment w:val="center"/>
              <w:rPr>
                <w:rFonts w:ascii="宋体" w:hAnsi="宋体" w:eastAsia="宋体" w:cs="宋体"/>
                <w:szCs w:val="21"/>
              </w:rPr>
            </w:pPr>
            <w:r>
              <w:rPr>
                <w:rFonts w:hint="eastAsia" w:ascii="宋体" w:hAnsi="宋体" w:eastAsia="宋体" w:cs="宋体"/>
                <w:kern w:val="0"/>
                <w:szCs w:val="21"/>
                <w:lang w:bidi="ar"/>
              </w:rPr>
              <w:t>149</w:t>
            </w:r>
          </w:p>
        </w:tc>
        <w:tc>
          <w:tcPr>
            <w:tcW w:w="961" w:type="dxa"/>
            <w:tcBorders>
              <w:top w:val="single" w:color="000000" w:sz="4" w:space="0"/>
              <w:left w:val="single" w:color="000000" w:sz="4" w:space="0"/>
              <w:bottom w:val="single" w:color="000000" w:sz="4" w:space="0"/>
              <w:right w:val="single" w:color="000000" w:sz="4" w:space="0"/>
            </w:tcBorders>
            <w:vAlign w:val="center"/>
          </w:tcPr>
          <w:p w14:paraId="5E62BCD4">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CF2FDF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105A440">
            <w:pPr>
              <w:widowControl/>
              <w:jc w:val="center"/>
              <w:textAlignment w:val="center"/>
              <w:rPr>
                <w:rFonts w:ascii="宋体" w:hAnsi="宋体" w:eastAsia="宋体" w:cs="宋体"/>
                <w:szCs w:val="21"/>
              </w:rPr>
            </w:pPr>
            <w:r>
              <w:rPr>
                <w:rFonts w:hint="eastAsia" w:ascii="宋体" w:hAnsi="宋体" w:eastAsia="宋体" w:cs="宋体"/>
                <w:kern w:val="0"/>
                <w:szCs w:val="21"/>
                <w:lang w:bidi="ar"/>
              </w:rPr>
              <w:t>★机械硬盘寿命</w:t>
            </w:r>
          </w:p>
        </w:tc>
        <w:tc>
          <w:tcPr>
            <w:tcW w:w="4145" w:type="dxa"/>
            <w:tcBorders>
              <w:top w:val="single" w:color="000000" w:sz="4" w:space="0"/>
              <w:left w:val="single" w:color="000000" w:sz="4" w:space="0"/>
              <w:bottom w:val="single" w:color="000000" w:sz="4" w:space="0"/>
              <w:right w:val="single" w:color="000000" w:sz="4" w:space="0"/>
            </w:tcBorders>
            <w:vAlign w:val="center"/>
          </w:tcPr>
          <w:p w14:paraId="307B1BF2">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000B4574">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A3AAF95">
            <w:pPr>
              <w:widowControl/>
              <w:jc w:val="center"/>
              <w:textAlignment w:val="center"/>
              <w:rPr>
                <w:rFonts w:ascii="宋体" w:hAnsi="宋体" w:eastAsia="宋体" w:cs="宋体"/>
                <w:szCs w:val="21"/>
              </w:rPr>
            </w:pPr>
            <w:r>
              <w:rPr>
                <w:rFonts w:hint="eastAsia" w:ascii="宋体" w:hAnsi="宋体" w:eastAsia="宋体" w:cs="宋体"/>
                <w:kern w:val="0"/>
                <w:szCs w:val="21"/>
                <w:lang w:bidi="ar"/>
              </w:rPr>
              <w:t>151</w:t>
            </w:r>
          </w:p>
        </w:tc>
        <w:tc>
          <w:tcPr>
            <w:tcW w:w="961" w:type="dxa"/>
            <w:tcBorders>
              <w:top w:val="single" w:color="000000" w:sz="4" w:space="0"/>
              <w:left w:val="single" w:color="000000" w:sz="4" w:space="0"/>
              <w:bottom w:val="single" w:color="000000" w:sz="4" w:space="0"/>
              <w:right w:val="single" w:color="000000" w:sz="4" w:space="0"/>
            </w:tcBorders>
            <w:vAlign w:val="center"/>
          </w:tcPr>
          <w:p w14:paraId="186EDB0C">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6FD60EC2">
            <w:pPr>
              <w:widowControl/>
              <w:jc w:val="center"/>
              <w:textAlignment w:val="center"/>
              <w:rPr>
                <w:rFonts w:ascii="宋体" w:hAnsi="宋体" w:eastAsia="宋体" w:cs="宋体"/>
                <w:szCs w:val="21"/>
              </w:rPr>
            </w:pPr>
            <w:r>
              <w:rPr>
                <w:rFonts w:hint="eastAsia" w:ascii="宋体" w:hAnsi="宋体" w:eastAsia="宋体" w:cs="宋体"/>
                <w:kern w:val="0"/>
                <w:szCs w:val="21"/>
                <w:lang w:bidi="ar"/>
              </w:rPr>
              <w:t>外设可靠性</w:t>
            </w:r>
          </w:p>
        </w:tc>
        <w:tc>
          <w:tcPr>
            <w:tcW w:w="1728" w:type="dxa"/>
            <w:tcBorders>
              <w:top w:val="single" w:color="000000" w:sz="4" w:space="0"/>
              <w:left w:val="single" w:color="000000" w:sz="4" w:space="0"/>
              <w:bottom w:val="single" w:color="000000" w:sz="4" w:space="0"/>
              <w:right w:val="single" w:color="000000" w:sz="4" w:space="0"/>
            </w:tcBorders>
            <w:vAlign w:val="center"/>
          </w:tcPr>
          <w:p w14:paraId="0201198C">
            <w:pPr>
              <w:widowControl/>
              <w:jc w:val="center"/>
              <w:textAlignment w:val="center"/>
              <w:rPr>
                <w:rFonts w:ascii="宋体" w:hAnsi="宋体" w:eastAsia="宋体" w:cs="宋体"/>
                <w:szCs w:val="21"/>
              </w:rPr>
            </w:pPr>
            <w:r>
              <w:rPr>
                <w:rFonts w:hint="eastAsia" w:ascii="宋体" w:hAnsi="宋体" w:eastAsia="宋体" w:cs="宋体"/>
                <w:kern w:val="0"/>
                <w:szCs w:val="21"/>
                <w:lang w:bidi="ar"/>
              </w:rPr>
              <w:t>★键盘按键寿命</w:t>
            </w:r>
          </w:p>
        </w:tc>
        <w:tc>
          <w:tcPr>
            <w:tcW w:w="4145" w:type="dxa"/>
            <w:tcBorders>
              <w:top w:val="single" w:color="000000" w:sz="4" w:space="0"/>
              <w:left w:val="single" w:color="000000" w:sz="4" w:space="0"/>
              <w:bottom w:val="single" w:color="000000" w:sz="4" w:space="0"/>
              <w:right w:val="single" w:color="000000" w:sz="4" w:space="0"/>
            </w:tcBorders>
            <w:vAlign w:val="center"/>
          </w:tcPr>
          <w:p w14:paraId="7F3DC714">
            <w:pPr>
              <w:widowControl/>
              <w:jc w:val="left"/>
              <w:textAlignment w:val="center"/>
              <w:rPr>
                <w:rFonts w:ascii="宋体" w:hAnsi="宋体" w:eastAsia="宋体" w:cs="宋体"/>
                <w:szCs w:val="21"/>
              </w:rPr>
            </w:pPr>
            <w:r>
              <w:rPr>
                <w:rFonts w:hint="eastAsia" w:ascii="宋体" w:hAnsi="宋体" w:eastAsia="宋体" w:cs="宋体"/>
                <w:kern w:val="0"/>
                <w:szCs w:val="21"/>
                <w:lang w:bidi="ar"/>
              </w:rPr>
              <w:t>≥1000万次</w:t>
            </w:r>
          </w:p>
        </w:tc>
      </w:tr>
      <w:tr w14:paraId="66A7C771">
        <w:tblPrEx>
          <w:tblCellMar>
            <w:top w:w="0" w:type="dxa"/>
            <w:left w:w="108" w:type="dxa"/>
            <w:bottom w:w="0" w:type="dxa"/>
            <w:right w:w="108" w:type="dxa"/>
          </w:tblCellMar>
        </w:tblPrEx>
        <w:trPr>
          <w:trHeight w:val="2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B742F02">
            <w:pPr>
              <w:widowControl/>
              <w:jc w:val="center"/>
              <w:textAlignment w:val="center"/>
              <w:rPr>
                <w:rFonts w:ascii="宋体" w:hAnsi="宋体" w:eastAsia="宋体" w:cs="宋体"/>
                <w:szCs w:val="21"/>
              </w:rPr>
            </w:pPr>
            <w:r>
              <w:rPr>
                <w:rFonts w:hint="eastAsia" w:ascii="宋体" w:hAnsi="宋体" w:eastAsia="宋体" w:cs="宋体"/>
                <w:kern w:val="0"/>
                <w:szCs w:val="21"/>
                <w:lang w:bidi="ar"/>
              </w:rPr>
              <w:t>152</w:t>
            </w:r>
          </w:p>
        </w:tc>
        <w:tc>
          <w:tcPr>
            <w:tcW w:w="961" w:type="dxa"/>
            <w:tcBorders>
              <w:top w:val="single" w:color="000000" w:sz="4" w:space="0"/>
              <w:left w:val="single" w:color="000000" w:sz="4" w:space="0"/>
              <w:bottom w:val="single" w:color="000000" w:sz="4" w:space="0"/>
              <w:right w:val="single" w:color="000000" w:sz="4" w:space="0"/>
            </w:tcBorders>
            <w:vAlign w:val="center"/>
          </w:tcPr>
          <w:p w14:paraId="433C3E96">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7939E651">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D45ABDC">
            <w:pPr>
              <w:widowControl/>
              <w:jc w:val="center"/>
              <w:textAlignment w:val="center"/>
              <w:rPr>
                <w:rFonts w:ascii="宋体" w:hAnsi="宋体" w:eastAsia="宋体" w:cs="宋体"/>
                <w:szCs w:val="21"/>
              </w:rPr>
            </w:pPr>
            <w:r>
              <w:rPr>
                <w:rFonts w:hint="eastAsia" w:ascii="宋体" w:hAnsi="宋体" w:eastAsia="宋体" w:cs="宋体"/>
                <w:kern w:val="0"/>
                <w:szCs w:val="21"/>
                <w:lang w:bidi="ar"/>
              </w:rPr>
              <w:t>★鼠标按键寿命</w:t>
            </w:r>
          </w:p>
        </w:tc>
        <w:tc>
          <w:tcPr>
            <w:tcW w:w="4145" w:type="dxa"/>
            <w:tcBorders>
              <w:top w:val="single" w:color="000000" w:sz="4" w:space="0"/>
              <w:left w:val="single" w:color="000000" w:sz="4" w:space="0"/>
              <w:bottom w:val="single" w:color="000000" w:sz="4" w:space="0"/>
              <w:right w:val="single" w:color="000000" w:sz="4" w:space="0"/>
            </w:tcBorders>
            <w:vAlign w:val="center"/>
          </w:tcPr>
          <w:p w14:paraId="34DEE945">
            <w:pPr>
              <w:widowControl/>
              <w:jc w:val="left"/>
              <w:textAlignment w:val="center"/>
              <w:rPr>
                <w:rFonts w:ascii="宋体" w:hAnsi="宋体" w:eastAsia="宋体" w:cs="宋体"/>
                <w:szCs w:val="21"/>
              </w:rPr>
            </w:pPr>
            <w:r>
              <w:rPr>
                <w:rFonts w:hint="eastAsia" w:ascii="宋体" w:hAnsi="宋体" w:eastAsia="宋体" w:cs="宋体"/>
                <w:kern w:val="0"/>
                <w:szCs w:val="21"/>
                <w:lang w:bidi="ar"/>
              </w:rPr>
              <w:t>≥500万次</w:t>
            </w:r>
          </w:p>
        </w:tc>
      </w:tr>
      <w:tr w14:paraId="46E68E17">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D9B2FEA">
            <w:pPr>
              <w:widowControl/>
              <w:jc w:val="center"/>
              <w:textAlignment w:val="center"/>
              <w:rPr>
                <w:rFonts w:ascii="宋体" w:hAnsi="宋体" w:eastAsia="宋体" w:cs="宋体"/>
                <w:szCs w:val="21"/>
              </w:rPr>
            </w:pPr>
            <w:r>
              <w:rPr>
                <w:rFonts w:hint="eastAsia" w:ascii="宋体" w:hAnsi="宋体" w:eastAsia="宋体" w:cs="宋体"/>
                <w:kern w:val="0"/>
                <w:szCs w:val="21"/>
                <w:lang w:bidi="ar"/>
              </w:rPr>
              <w:t>153</w:t>
            </w:r>
          </w:p>
        </w:tc>
        <w:tc>
          <w:tcPr>
            <w:tcW w:w="961" w:type="dxa"/>
            <w:tcBorders>
              <w:top w:val="single" w:color="000000" w:sz="4" w:space="0"/>
              <w:left w:val="single" w:color="000000" w:sz="4" w:space="0"/>
              <w:bottom w:val="single" w:color="000000" w:sz="4" w:space="0"/>
              <w:right w:val="single" w:color="000000" w:sz="4" w:space="0"/>
            </w:tcBorders>
            <w:vAlign w:val="center"/>
          </w:tcPr>
          <w:p w14:paraId="5589F322">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8413200">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827EAE3">
            <w:pPr>
              <w:widowControl/>
              <w:jc w:val="center"/>
              <w:textAlignment w:val="center"/>
              <w:rPr>
                <w:rFonts w:ascii="宋体" w:hAnsi="宋体" w:eastAsia="宋体" w:cs="宋体"/>
                <w:szCs w:val="21"/>
              </w:rPr>
            </w:pPr>
            <w:r>
              <w:rPr>
                <w:rFonts w:hint="eastAsia" w:ascii="宋体" w:hAnsi="宋体" w:eastAsia="宋体" w:cs="宋体"/>
                <w:kern w:val="0"/>
                <w:szCs w:val="21"/>
                <w:lang w:bidi="ar"/>
              </w:rPr>
              <w:t>★键盘鼠标线材寿命</w:t>
            </w:r>
          </w:p>
        </w:tc>
        <w:tc>
          <w:tcPr>
            <w:tcW w:w="4145" w:type="dxa"/>
            <w:tcBorders>
              <w:top w:val="single" w:color="000000" w:sz="4" w:space="0"/>
              <w:left w:val="single" w:color="000000" w:sz="4" w:space="0"/>
              <w:bottom w:val="single" w:color="000000" w:sz="4" w:space="0"/>
              <w:right w:val="single" w:color="000000" w:sz="4" w:space="0"/>
            </w:tcBorders>
            <w:vAlign w:val="center"/>
          </w:tcPr>
          <w:p w14:paraId="5E6AEBD7">
            <w:pPr>
              <w:widowControl/>
              <w:jc w:val="left"/>
              <w:textAlignment w:val="center"/>
              <w:rPr>
                <w:rFonts w:ascii="宋体" w:hAnsi="宋体" w:eastAsia="宋体" w:cs="宋体"/>
                <w:szCs w:val="21"/>
              </w:rPr>
            </w:pPr>
            <w:r>
              <w:rPr>
                <w:rFonts w:hint="eastAsia" w:ascii="宋体" w:hAnsi="宋体" w:eastAsia="宋体" w:cs="宋体"/>
                <w:kern w:val="0"/>
                <w:szCs w:val="21"/>
                <w:lang w:bidi="ar"/>
              </w:rPr>
              <w:t>键盘鼠标所用线材经±60°弯折不低于3000次，功能、外观完好</w:t>
            </w:r>
          </w:p>
        </w:tc>
      </w:tr>
      <w:tr w14:paraId="605AABF6">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5E5F348">
            <w:pPr>
              <w:widowControl/>
              <w:jc w:val="center"/>
              <w:textAlignment w:val="center"/>
              <w:rPr>
                <w:rFonts w:ascii="宋体" w:hAnsi="宋体" w:eastAsia="宋体" w:cs="宋体"/>
                <w:szCs w:val="21"/>
              </w:rPr>
            </w:pPr>
            <w:r>
              <w:rPr>
                <w:rFonts w:hint="eastAsia" w:ascii="宋体" w:hAnsi="宋体" w:eastAsia="宋体" w:cs="宋体"/>
                <w:kern w:val="0"/>
                <w:szCs w:val="21"/>
                <w:lang w:bidi="ar"/>
              </w:rPr>
              <w:t>154</w:t>
            </w:r>
          </w:p>
        </w:tc>
        <w:tc>
          <w:tcPr>
            <w:tcW w:w="961" w:type="dxa"/>
            <w:tcBorders>
              <w:top w:val="single" w:color="000000" w:sz="4" w:space="0"/>
              <w:left w:val="single" w:color="000000" w:sz="4" w:space="0"/>
              <w:bottom w:val="single" w:color="000000" w:sz="4" w:space="0"/>
              <w:right w:val="single" w:color="000000" w:sz="4" w:space="0"/>
            </w:tcBorders>
            <w:vAlign w:val="center"/>
          </w:tcPr>
          <w:p w14:paraId="31B2CC5A">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3565F34">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38F24CF">
            <w:pPr>
              <w:widowControl/>
              <w:jc w:val="center"/>
              <w:textAlignment w:val="center"/>
              <w:rPr>
                <w:rFonts w:ascii="宋体" w:hAnsi="宋体" w:eastAsia="宋体" w:cs="宋体"/>
                <w:szCs w:val="21"/>
              </w:rPr>
            </w:pPr>
            <w:r>
              <w:rPr>
                <w:rFonts w:hint="eastAsia" w:ascii="宋体" w:hAnsi="宋体" w:eastAsia="宋体" w:cs="宋体"/>
                <w:kern w:val="0"/>
                <w:szCs w:val="21"/>
                <w:lang w:bidi="ar"/>
              </w:rPr>
              <w:t>★风扇寿命</w:t>
            </w:r>
          </w:p>
        </w:tc>
        <w:tc>
          <w:tcPr>
            <w:tcW w:w="4145" w:type="dxa"/>
            <w:tcBorders>
              <w:top w:val="single" w:color="000000" w:sz="4" w:space="0"/>
              <w:left w:val="single" w:color="000000" w:sz="4" w:space="0"/>
              <w:bottom w:val="single" w:color="000000" w:sz="4" w:space="0"/>
              <w:right w:val="single" w:color="000000" w:sz="4" w:space="0"/>
            </w:tcBorders>
            <w:vAlign w:val="center"/>
          </w:tcPr>
          <w:p w14:paraId="7583E7A5">
            <w:pPr>
              <w:widowControl/>
              <w:jc w:val="left"/>
              <w:textAlignment w:val="center"/>
              <w:rPr>
                <w:rFonts w:ascii="宋体" w:hAnsi="宋体" w:eastAsia="宋体" w:cs="宋体"/>
                <w:szCs w:val="21"/>
              </w:rPr>
            </w:pPr>
            <w:r>
              <w:rPr>
                <w:rFonts w:hint="eastAsia" w:ascii="宋体" w:hAnsi="宋体" w:eastAsia="宋体" w:cs="宋体"/>
                <w:kern w:val="0"/>
                <w:szCs w:val="21"/>
                <w:lang w:bidi="ar"/>
              </w:rPr>
              <w:t>≥4万小时</w:t>
            </w:r>
          </w:p>
        </w:tc>
      </w:tr>
      <w:tr w14:paraId="54410CBA">
        <w:tblPrEx>
          <w:tblCellMar>
            <w:top w:w="0" w:type="dxa"/>
            <w:left w:w="108" w:type="dxa"/>
            <w:bottom w:w="0" w:type="dxa"/>
            <w:right w:w="108" w:type="dxa"/>
          </w:tblCellMar>
        </w:tblPrEx>
        <w:trPr>
          <w:trHeight w:val="7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183E27F">
            <w:pPr>
              <w:widowControl/>
              <w:jc w:val="center"/>
              <w:textAlignment w:val="center"/>
              <w:rPr>
                <w:rFonts w:ascii="宋体" w:hAnsi="宋体" w:eastAsia="宋体" w:cs="宋体"/>
                <w:szCs w:val="21"/>
              </w:rPr>
            </w:pPr>
            <w:r>
              <w:rPr>
                <w:rFonts w:hint="eastAsia" w:ascii="宋体" w:hAnsi="宋体" w:eastAsia="宋体" w:cs="宋体"/>
                <w:kern w:val="0"/>
                <w:szCs w:val="21"/>
                <w:lang w:bidi="ar"/>
              </w:rPr>
              <w:t>155</w:t>
            </w:r>
          </w:p>
        </w:tc>
        <w:tc>
          <w:tcPr>
            <w:tcW w:w="961" w:type="dxa"/>
            <w:tcBorders>
              <w:top w:val="single" w:color="000000" w:sz="4" w:space="0"/>
              <w:left w:val="single" w:color="000000" w:sz="4" w:space="0"/>
              <w:bottom w:val="single" w:color="000000" w:sz="4" w:space="0"/>
              <w:right w:val="single" w:color="000000" w:sz="4" w:space="0"/>
            </w:tcBorders>
            <w:vAlign w:val="center"/>
          </w:tcPr>
          <w:p w14:paraId="0B94EBB8">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6B23B38E">
            <w:pPr>
              <w:widowControl/>
              <w:jc w:val="center"/>
              <w:textAlignment w:val="center"/>
              <w:rPr>
                <w:rFonts w:ascii="宋体" w:hAnsi="宋体" w:eastAsia="宋体" w:cs="宋体"/>
                <w:szCs w:val="21"/>
              </w:rPr>
            </w:pPr>
            <w:r>
              <w:rPr>
                <w:rFonts w:hint="eastAsia" w:ascii="宋体" w:hAnsi="宋体" w:eastAsia="宋体" w:cs="宋体"/>
                <w:kern w:val="0"/>
                <w:szCs w:val="21"/>
                <w:lang w:bidi="ar"/>
              </w:rPr>
              <w:t>整机可靠性要求</w:t>
            </w:r>
          </w:p>
        </w:tc>
        <w:tc>
          <w:tcPr>
            <w:tcW w:w="1728" w:type="dxa"/>
            <w:tcBorders>
              <w:top w:val="single" w:color="000000" w:sz="4" w:space="0"/>
              <w:left w:val="single" w:color="000000" w:sz="4" w:space="0"/>
              <w:bottom w:val="single" w:color="000000" w:sz="4" w:space="0"/>
              <w:right w:val="single" w:color="000000" w:sz="4" w:space="0"/>
            </w:tcBorders>
            <w:vAlign w:val="center"/>
          </w:tcPr>
          <w:p w14:paraId="53AC33E3">
            <w:pPr>
              <w:widowControl/>
              <w:jc w:val="center"/>
              <w:textAlignment w:val="center"/>
              <w:rPr>
                <w:rFonts w:ascii="宋体" w:hAnsi="宋体" w:eastAsia="宋体" w:cs="宋体"/>
                <w:szCs w:val="21"/>
              </w:rPr>
            </w:pPr>
            <w:r>
              <w:rPr>
                <w:rFonts w:hint="eastAsia" w:ascii="宋体" w:hAnsi="宋体" w:eastAsia="宋体" w:cs="宋体"/>
                <w:kern w:val="0"/>
                <w:szCs w:val="21"/>
                <w:lang w:bidi="ar"/>
              </w:rPr>
              <w:t>★电磁兼容性要求的抗扰度</w:t>
            </w:r>
          </w:p>
        </w:tc>
        <w:tc>
          <w:tcPr>
            <w:tcW w:w="4145" w:type="dxa"/>
            <w:tcBorders>
              <w:top w:val="single" w:color="000000" w:sz="4" w:space="0"/>
              <w:left w:val="single" w:color="000000" w:sz="4" w:space="0"/>
              <w:bottom w:val="single" w:color="000000" w:sz="4" w:space="0"/>
              <w:right w:val="single" w:color="000000" w:sz="4" w:space="0"/>
            </w:tcBorders>
            <w:vAlign w:val="center"/>
          </w:tcPr>
          <w:p w14:paraId="104F7B7C">
            <w:pPr>
              <w:widowControl/>
              <w:jc w:val="left"/>
              <w:textAlignment w:val="center"/>
              <w:rPr>
                <w:rFonts w:ascii="宋体" w:hAnsi="宋体" w:eastAsia="宋体" w:cs="宋体"/>
                <w:szCs w:val="21"/>
              </w:rPr>
            </w:pPr>
            <w:r>
              <w:rPr>
                <w:rFonts w:hint="eastAsia" w:ascii="宋体" w:hAnsi="宋体" w:eastAsia="宋体" w:cs="宋体"/>
                <w:kern w:val="0"/>
                <w:szCs w:val="21"/>
                <w:lang w:bidi="ar"/>
              </w:rPr>
              <w:t>通过电磁兼容性的测试</w:t>
            </w:r>
          </w:p>
        </w:tc>
      </w:tr>
      <w:tr w14:paraId="1FD6800C">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E921CC0">
            <w:pPr>
              <w:widowControl/>
              <w:jc w:val="center"/>
              <w:textAlignment w:val="center"/>
              <w:rPr>
                <w:rFonts w:ascii="宋体" w:hAnsi="宋体" w:eastAsia="宋体" w:cs="宋体"/>
                <w:szCs w:val="21"/>
              </w:rPr>
            </w:pPr>
            <w:r>
              <w:rPr>
                <w:rFonts w:hint="eastAsia" w:ascii="宋体" w:hAnsi="宋体" w:eastAsia="宋体" w:cs="宋体"/>
                <w:kern w:val="0"/>
                <w:szCs w:val="21"/>
                <w:lang w:bidi="ar"/>
              </w:rPr>
              <w:t>156</w:t>
            </w:r>
          </w:p>
        </w:tc>
        <w:tc>
          <w:tcPr>
            <w:tcW w:w="961" w:type="dxa"/>
            <w:tcBorders>
              <w:top w:val="single" w:color="000000" w:sz="4" w:space="0"/>
              <w:left w:val="single" w:color="000000" w:sz="4" w:space="0"/>
              <w:bottom w:val="single" w:color="000000" w:sz="4" w:space="0"/>
              <w:right w:val="single" w:color="000000" w:sz="4" w:space="0"/>
            </w:tcBorders>
            <w:vAlign w:val="center"/>
          </w:tcPr>
          <w:p w14:paraId="2665E225">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DA16A9A">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4836286">
            <w:pPr>
              <w:widowControl/>
              <w:jc w:val="center"/>
              <w:textAlignment w:val="center"/>
              <w:rPr>
                <w:rFonts w:ascii="宋体" w:hAnsi="宋体" w:eastAsia="宋体" w:cs="宋体"/>
                <w:szCs w:val="21"/>
              </w:rPr>
            </w:pPr>
            <w:r>
              <w:rPr>
                <w:rFonts w:hint="eastAsia" w:ascii="宋体" w:hAnsi="宋体" w:eastAsia="宋体" w:cs="宋体"/>
                <w:kern w:val="0"/>
                <w:szCs w:val="21"/>
                <w:lang w:bidi="ar"/>
              </w:rPr>
              <w:t>★环境条件要求的气候环境适应性</w:t>
            </w:r>
          </w:p>
        </w:tc>
        <w:tc>
          <w:tcPr>
            <w:tcW w:w="4145" w:type="dxa"/>
            <w:tcBorders>
              <w:top w:val="single" w:color="000000" w:sz="4" w:space="0"/>
              <w:left w:val="single" w:color="000000" w:sz="4" w:space="0"/>
              <w:bottom w:val="single" w:color="000000" w:sz="4" w:space="0"/>
              <w:right w:val="single" w:color="000000" w:sz="4" w:space="0"/>
            </w:tcBorders>
            <w:vAlign w:val="center"/>
          </w:tcPr>
          <w:p w14:paraId="5F677A95">
            <w:pPr>
              <w:widowControl/>
              <w:jc w:val="left"/>
              <w:textAlignment w:val="center"/>
              <w:rPr>
                <w:rFonts w:ascii="宋体" w:hAnsi="宋体" w:eastAsia="宋体" w:cs="宋体"/>
                <w:szCs w:val="21"/>
              </w:rPr>
            </w:pPr>
            <w:r>
              <w:rPr>
                <w:rFonts w:hint="eastAsia" w:ascii="宋体" w:hAnsi="宋体" w:eastAsia="宋体" w:cs="宋体"/>
                <w:kern w:val="0"/>
                <w:szCs w:val="21"/>
                <w:lang w:bidi="ar"/>
              </w:rPr>
              <w:t>符合GB/T9813.1中规定</w:t>
            </w:r>
          </w:p>
        </w:tc>
      </w:tr>
      <w:tr w14:paraId="651CC40D">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2FAFEA4">
            <w:pPr>
              <w:widowControl/>
              <w:jc w:val="center"/>
              <w:textAlignment w:val="center"/>
              <w:rPr>
                <w:rFonts w:ascii="宋体" w:hAnsi="宋体" w:eastAsia="宋体" w:cs="宋体"/>
                <w:szCs w:val="21"/>
              </w:rPr>
            </w:pPr>
            <w:r>
              <w:rPr>
                <w:rFonts w:hint="eastAsia" w:ascii="宋体" w:hAnsi="宋体" w:eastAsia="宋体" w:cs="宋体"/>
                <w:kern w:val="0"/>
                <w:szCs w:val="21"/>
                <w:lang w:bidi="ar"/>
              </w:rPr>
              <w:t>157</w:t>
            </w:r>
          </w:p>
        </w:tc>
        <w:tc>
          <w:tcPr>
            <w:tcW w:w="961" w:type="dxa"/>
            <w:tcBorders>
              <w:top w:val="single" w:color="000000" w:sz="4" w:space="0"/>
              <w:left w:val="single" w:color="000000" w:sz="4" w:space="0"/>
              <w:bottom w:val="single" w:color="000000" w:sz="4" w:space="0"/>
              <w:right w:val="single" w:color="000000" w:sz="4" w:space="0"/>
            </w:tcBorders>
            <w:vAlign w:val="center"/>
          </w:tcPr>
          <w:p w14:paraId="7207887B">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60BCBA7">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D907E8A">
            <w:pPr>
              <w:widowControl/>
              <w:jc w:val="center"/>
              <w:textAlignment w:val="center"/>
              <w:rPr>
                <w:rFonts w:ascii="宋体" w:hAnsi="宋体" w:eastAsia="宋体" w:cs="宋体"/>
                <w:szCs w:val="21"/>
              </w:rPr>
            </w:pPr>
            <w:r>
              <w:rPr>
                <w:rFonts w:hint="eastAsia" w:ascii="宋体" w:hAnsi="宋体" w:eastAsia="宋体" w:cs="宋体"/>
                <w:kern w:val="0"/>
                <w:szCs w:val="21"/>
                <w:lang w:bidi="ar"/>
              </w:rPr>
              <w:t>★环境条件要求的振动适应性</w:t>
            </w:r>
          </w:p>
        </w:tc>
        <w:tc>
          <w:tcPr>
            <w:tcW w:w="4145" w:type="dxa"/>
            <w:tcBorders>
              <w:top w:val="single" w:color="000000" w:sz="4" w:space="0"/>
              <w:left w:val="single" w:color="000000" w:sz="4" w:space="0"/>
              <w:bottom w:val="single" w:color="000000" w:sz="4" w:space="0"/>
              <w:right w:val="single" w:color="000000" w:sz="4" w:space="0"/>
            </w:tcBorders>
            <w:vAlign w:val="center"/>
          </w:tcPr>
          <w:p w14:paraId="1B5348CE">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7143B54E">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B9A0FED">
            <w:pPr>
              <w:widowControl/>
              <w:jc w:val="center"/>
              <w:textAlignment w:val="center"/>
              <w:rPr>
                <w:rFonts w:ascii="宋体" w:hAnsi="宋体" w:eastAsia="宋体" w:cs="宋体"/>
                <w:szCs w:val="21"/>
              </w:rPr>
            </w:pPr>
            <w:r>
              <w:rPr>
                <w:rFonts w:hint="eastAsia" w:ascii="宋体" w:hAnsi="宋体" w:eastAsia="宋体" w:cs="宋体"/>
                <w:kern w:val="0"/>
                <w:szCs w:val="21"/>
                <w:lang w:bidi="ar"/>
              </w:rPr>
              <w:t>158</w:t>
            </w:r>
          </w:p>
        </w:tc>
        <w:tc>
          <w:tcPr>
            <w:tcW w:w="961" w:type="dxa"/>
            <w:tcBorders>
              <w:top w:val="single" w:color="000000" w:sz="4" w:space="0"/>
              <w:left w:val="single" w:color="000000" w:sz="4" w:space="0"/>
              <w:bottom w:val="single" w:color="000000" w:sz="4" w:space="0"/>
              <w:right w:val="single" w:color="000000" w:sz="4" w:space="0"/>
            </w:tcBorders>
            <w:vAlign w:val="center"/>
          </w:tcPr>
          <w:p w14:paraId="0061AB7A">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DFC1986">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B6BF7FC">
            <w:pPr>
              <w:widowControl/>
              <w:jc w:val="center"/>
              <w:textAlignment w:val="center"/>
              <w:rPr>
                <w:rFonts w:ascii="宋体" w:hAnsi="宋体" w:eastAsia="宋体" w:cs="宋体"/>
                <w:szCs w:val="21"/>
              </w:rPr>
            </w:pPr>
            <w:r>
              <w:rPr>
                <w:rFonts w:hint="eastAsia" w:ascii="宋体" w:hAnsi="宋体" w:eastAsia="宋体" w:cs="宋体"/>
                <w:kern w:val="0"/>
                <w:szCs w:val="21"/>
                <w:lang w:bidi="ar"/>
              </w:rPr>
              <w:t>★环境条件要求的冲击适应性</w:t>
            </w:r>
          </w:p>
        </w:tc>
        <w:tc>
          <w:tcPr>
            <w:tcW w:w="4145" w:type="dxa"/>
            <w:tcBorders>
              <w:top w:val="single" w:color="000000" w:sz="4" w:space="0"/>
              <w:left w:val="single" w:color="000000" w:sz="4" w:space="0"/>
              <w:bottom w:val="single" w:color="000000" w:sz="4" w:space="0"/>
              <w:right w:val="single" w:color="000000" w:sz="4" w:space="0"/>
            </w:tcBorders>
            <w:vAlign w:val="center"/>
          </w:tcPr>
          <w:p w14:paraId="4815394A">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454F562D">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4D8F60FB">
            <w:pPr>
              <w:widowControl/>
              <w:jc w:val="center"/>
              <w:textAlignment w:val="center"/>
              <w:rPr>
                <w:rFonts w:ascii="宋体" w:hAnsi="宋体" w:eastAsia="宋体" w:cs="宋体"/>
                <w:szCs w:val="21"/>
              </w:rPr>
            </w:pPr>
            <w:r>
              <w:rPr>
                <w:rFonts w:hint="eastAsia" w:ascii="宋体" w:hAnsi="宋体" w:eastAsia="宋体" w:cs="宋体"/>
                <w:kern w:val="0"/>
                <w:szCs w:val="21"/>
                <w:lang w:bidi="ar"/>
              </w:rPr>
              <w:t>159</w:t>
            </w:r>
          </w:p>
        </w:tc>
        <w:tc>
          <w:tcPr>
            <w:tcW w:w="961" w:type="dxa"/>
            <w:tcBorders>
              <w:top w:val="single" w:color="000000" w:sz="4" w:space="0"/>
              <w:left w:val="single" w:color="000000" w:sz="4" w:space="0"/>
              <w:bottom w:val="single" w:color="000000" w:sz="4" w:space="0"/>
              <w:right w:val="single" w:color="000000" w:sz="4" w:space="0"/>
            </w:tcBorders>
            <w:vAlign w:val="center"/>
          </w:tcPr>
          <w:p w14:paraId="1088498A">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779EA21">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B17DA43">
            <w:pPr>
              <w:widowControl/>
              <w:jc w:val="center"/>
              <w:textAlignment w:val="center"/>
              <w:rPr>
                <w:rFonts w:ascii="宋体" w:hAnsi="宋体" w:eastAsia="宋体" w:cs="宋体"/>
                <w:szCs w:val="21"/>
              </w:rPr>
            </w:pPr>
            <w:r>
              <w:rPr>
                <w:rFonts w:hint="eastAsia" w:ascii="宋体" w:hAnsi="宋体" w:eastAsia="宋体" w:cs="宋体"/>
                <w:kern w:val="0"/>
                <w:szCs w:val="21"/>
                <w:lang w:bidi="ar"/>
              </w:rPr>
              <w:t>★环境条件要求的碰撞适应性</w:t>
            </w:r>
          </w:p>
        </w:tc>
        <w:tc>
          <w:tcPr>
            <w:tcW w:w="4145" w:type="dxa"/>
            <w:tcBorders>
              <w:top w:val="single" w:color="000000" w:sz="4" w:space="0"/>
              <w:left w:val="single" w:color="000000" w:sz="4" w:space="0"/>
              <w:bottom w:val="single" w:color="000000" w:sz="4" w:space="0"/>
              <w:right w:val="single" w:color="000000" w:sz="4" w:space="0"/>
            </w:tcBorders>
            <w:vAlign w:val="center"/>
          </w:tcPr>
          <w:p w14:paraId="5D1D3A38">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74A1F90F">
        <w:tblPrEx>
          <w:tblCellMar>
            <w:top w:w="0" w:type="dxa"/>
            <w:left w:w="108" w:type="dxa"/>
            <w:bottom w:w="0" w:type="dxa"/>
            <w:right w:w="108" w:type="dxa"/>
          </w:tblCellMar>
        </w:tblPrEx>
        <w:trPr>
          <w:trHeight w:val="912"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FA9E267">
            <w:pPr>
              <w:widowControl/>
              <w:jc w:val="center"/>
              <w:textAlignment w:val="center"/>
              <w:rPr>
                <w:rFonts w:ascii="宋体" w:hAnsi="宋体" w:eastAsia="宋体" w:cs="宋体"/>
                <w:szCs w:val="21"/>
              </w:rPr>
            </w:pPr>
            <w:r>
              <w:rPr>
                <w:rFonts w:hint="eastAsia" w:ascii="宋体" w:hAnsi="宋体" w:eastAsia="宋体" w:cs="宋体"/>
                <w:kern w:val="0"/>
                <w:szCs w:val="21"/>
                <w:lang w:bidi="ar"/>
              </w:rPr>
              <w:t>160</w:t>
            </w:r>
          </w:p>
        </w:tc>
        <w:tc>
          <w:tcPr>
            <w:tcW w:w="961" w:type="dxa"/>
            <w:tcBorders>
              <w:top w:val="single" w:color="000000" w:sz="4" w:space="0"/>
              <w:left w:val="single" w:color="000000" w:sz="4" w:space="0"/>
              <w:bottom w:val="single" w:color="000000" w:sz="4" w:space="0"/>
              <w:right w:val="single" w:color="000000" w:sz="4" w:space="0"/>
            </w:tcBorders>
            <w:vAlign w:val="center"/>
          </w:tcPr>
          <w:p w14:paraId="035F4C09">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79F494BC">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6FAFB97">
            <w:pPr>
              <w:widowControl/>
              <w:jc w:val="center"/>
              <w:textAlignment w:val="center"/>
              <w:rPr>
                <w:rFonts w:ascii="宋体" w:hAnsi="宋体" w:eastAsia="宋体" w:cs="宋体"/>
                <w:szCs w:val="21"/>
              </w:rPr>
            </w:pPr>
            <w:r>
              <w:rPr>
                <w:rFonts w:hint="eastAsia" w:ascii="宋体" w:hAnsi="宋体" w:eastAsia="宋体" w:cs="宋体"/>
                <w:kern w:val="0"/>
                <w:szCs w:val="21"/>
                <w:lang w:bidi="ar"/>
              </w:rPr>
              <w:t>★环境条件要求的运输包装件跌落适应性</w:t>
            </w:r>
          </w:p>
        </w:tc>
        <w:tc>
          <w:tcPr>
            <w:tcW w:w="4145" w:type="dxa"/>
            <w:tcBorders>
              <w:top w:val="single" w:color="000000" w:sz="4" w:space="0"/>
              <w:left w:val="single" w:color="000000" w:sz="4" w:space="0"/>
              <w:bottom w:val="single" w:color="000000" w:sz="4" w:space="0"/>
              <w:right w:val="single" w:color="000000" w:sz="4" w:space="0"/>
            </w:tcBorders>
            <w:vAlign w:val="center"/>
          </w:tcPr>
          <w:p w14:paraId="55929D1B">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40AD634C">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4DCB601">
            <w:pPr>
              <w:widowControl/>
              <w:jc w:val="center"/>
              <w:textAlignment w:val="center"/>
              <w:rPr>
                <w:rFonts w:ascii="宋体" w:hAnsi="宋体" w:eastAsia="宋体" w:cs="宋体"/>
                <w:szCs w:val="21"/>
              </w:rPr>
            </w:pPr>
            <w:r>
              <w:rPr>
                <w:rFonts w:hint="eastAsia" w:ascii="宋体" w:hAnsi="宋体" w:eastAsia="宋体" w:cs="宋体"/>
                <w:kern w:val="0"/>
                <w:szCs w:val="21"/>
                <w:lang w:bidi="ar"/>
              </w:rPr>
              <w:t>161</w:t>
            </w:r>
          </w:p>
        </w:tc>
        <w:tc>
          <w:tcPr>
            <w:tcW w:w="961" w:type="dxa"/>
            <w:tcBorders>
              <w:top w:val="single" w:color="000000" w:sz="4" w:space="0"/>
              <w:left w:val="single" w:color="000000" w:sz="4" w:space="0"/>
              <w:bottom w:val="single" w:color="000000" w:sz="4" w:space="0"/>
              <w:right w:val="single" w:color="000000" w:sz="4" w:space="0"/>
            </w:tcBorders>
            <w:vAlign w:val="center"/>
          </w:tcPr>
          <w:p w14:paraId="223EFA17">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50D00E5">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EE84867">
            <w:pPr>
              <w:widowControl/>
              <w:jc w:val="center"/>
              <w:textAlignment w:val="center"/>
              <w:rPr>
                <w:rFonts w:ascii="宋体" w:hAnsi="宋体" w:eastAsia="宋体" w:cs="宋体"/>
                <w:szCs w:val="21"/>
              </w:rPr>
            </w:pPr>
            <w:r>
              <w:rPr>
                <w:rFonts w:hint="eastAsia" w:ascii="宋体" w:hAnsi="宋体" w:eastAsia="宋体" w:cs="宋体"/>
                <w:kern w:val="0"/>
                <w:szCs w:val="21"/>
                <w:lang w:bidi="ar"/>
              </w:rPr>
              <w:t>★MTBF测试</w:t>
            </w:r>
          </w:p>
        </w:tc>
        <w:tc>
          <w:tcPr>
            <w:tcW w:w="4145" w:type="dxa"/>
            <w:tcBorders>
              <w:top w:val="single" w:color="000000" w:sz="4" w:space="0"/>
              <w:left w:val="single" w:color="000000" w:sz="4" w:space="0"/>
              <w:bottom w:val="single" w:color="000000" w:sz="4" w:space="0"/>
              <w:right w:val="single" w:color="000000" w:sz="4" w:space="0"/>
            </w:tcBorders>
            <w:vAlign w:val="center"/>
          </w:tcPr>
          <w:p w14:paraId="702E70E1">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66CAB81C">
        <w:tblPrEx>
          <w:tblCellMar>
            <w:top w:w="0" w:type="dxa"/>
            <w:left w:w="108" w:type="dxa"/>
            <w:bottom w:w="0" w:type="dxa"/>
            <w:right w:w="108" w:type="dxa"/>
          </w:tblCellMar>
        </w:tblPrEx>
        <w:trPr>
          <w:trHeight w:val="7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6C72251">
            <w:pPr>
              <w:widowControl/>
              <w:jc w:val="center"/>
              <w:textAlignment w:val="center"/>
              <w:rPr>
                <w:rFonts w:ascii="宋体" w:hAnsi="宋体" w:eastAsia="宋体" w:cs="宋体"/>
                <w:szCs w:val="21"/>
              </w:rPr>
            </w:pPr>
            <w:r>
              <w:rPr>
                <w:rFonts w:hint="eastAsia" w:ascii="宋体" w:hAnsi="宋体" w:eastAsia="宋体" w:cs="宋体"/>
                <w:kern w:val="0"/>
                <w:szCs w:val="21"/>
                <w:lang w:bidi="ar"/>
              </w:rPr>
              <w:t>162</w:t>
            </w:r>
          </w:p>
        </w:tc>
        <w:tc>
          <w:tcPr>
            <w:tcW w:w="961" w:type="dxa"/>
            <w:tcBorders>
              <w:top w:val="single" w:color="000000" w:sz="4" w:space="0"/>
              <w:left w:val="single" w:color="000000" w:sz="4" w:space="0"/>
              <w:bottom w:val="single" w:color="000000" w:sz="4" w:space="0"/>
              <w:right w:val="single" w:color="000000" w:sz="4" w:space="0"/>
            </w:tcBorders>
            <w:vAlign w:val="center"/>
          </w:tcPr>
          <w:p w14:paraId="307C50BF">
            <w:pPr>
              <w:widowControl/>
              <w:jc w:val="center"/>
              <w:textAlignment w:val="center"/>
              <w:rPr>
                <w:rFonts w:ascii="宋体" w:hAnsi="宋体" w:eastAsia="宋体" w:cs="宋体"/>
                <w:szCs w:val="21"/>
              </w:rPr>
            </w:pPr>
            <w:r>
              <w:rPr>
                <w:rFonts w:hint="eastAsia" w:ascii="宋体" w:hAnsi="宋体" w:eastAsia="宋体" w:cs="宋体"/>
                <w:kern w:val="0"/>
                <w:szCs w:val="21"/>
                <w:lang w:bidi="ar"/>
              </w:rPr>
              <w:t>兼容要求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2C3288A1">
            <w:pPr>
              <w:widowControl/>
              <w:jc w:val="center"/>
              <w:textAlignment w:val="center"/>
              <w:rPr>
                <w:rFonts w:ascii="宋体" w:hAnsi="宋体" w:eastAsia="宋体" w:cs="宋体"/>
                <w:szCs w:val="21"/>
              </w:rPr>
            </w:pPr>
            <w:r>
              <w:rPr>
                <w:rFonts w:hint="eastAsia" w:ascii="宋体" w:hAnsi="宋体" w:eastAsia="宋体" w:cs="宋体"/>
                <w:kern w:val="0"/>
                <w:szCs w:val="21"/>
                <w:lang w:bidi="ar"/>
              </w:rPr>
              <w:t>兼容要求</w:t>
            </w:r>
          </w:p>
        </w:tc>
        <w:tc>
          <w:tcPr>
            <w:tcW w:w="1728" w:type="dxa"/>
            <w:tcBorders>
              <w:top w:val="single" w:color="000000" w:sz="4" w:space="0"/>
              <w:left w:val="single" w:color="000000" w:sz="4" w:space="0"/>
              <w:bottom w:val="single" w:color="000000" w:sz="4" w:space="0"/>
              <w:right w:val="single" w:color="000000" w:sz="4" w:space="0"/>
            </w:tcBorders>
            <w:vAlign w:val="center"/>
          </w:tcPr>
          <w:p w14:paraId="29B048C7">
            <w:pPr>
              <w:widowControl/>
              <w:jc w:val="center"/>
              <w:textAlignment w:val="center"/>
              <w:rPr>
                <w:rFonts w:ascii="宋体" w:hAnsi="宋体" w:eastAsia="宋体" w:cs="宋体"/>
                <w:szCs w:val="21"/>
              </w:rPr>
            </w:pPr>
            <w:r>
              <w:rPr>
                <w:rFonts w:hint="eastAsia" w:ascii="宋体" w:hAnsi="宋体" w:eastAsia="宋体" w:cs="宋体"/>
                <w:kern w:val="0"/>
                <w:szCs w:val="21"/>
                <w:lang w:bidi="ar"/>
              </w:rPr>
              <w:t>★常用软件兼容</w:t>
            </w:r>
          </w:p>
        </w:tc>
        <w:tc>
          <w:tcPr>
            <w:tcW w:w="4145" w:type="dxa"/>
            <w:tcBorders>
              <w:top w:val="single" w:color="000000" w:sz="4" w:space="0"/>
              <w:left w:val="single" w:color="000000" w:sz="4" w:space="0"/>
              <w:bottom w:val="single" w:color="000000" w:sz="4" w:space="0"/>
              <w:right w:val="single" w:color="000000" w:sz="4" w:space="0"/>
            </w:tcBorders>
            <w:vAlign w:val="center"/>
          </w:tcPr>
          <w:p w14:paraId="6AE4CE49">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支持流式软件、版式软件、浏览器、邮件采购人端、解压软件、多媒体、图形图像处理等常用软件</w:t>
            </w:r>
          </w:p>
        </w:tc>
      </w:tr>
      <w:tr w14:paraId="60656231">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A05F21A">
            <w:pPr>
              <w:widowControl/>
              <w:jc w:val="center"/>
              <w:textAlignment w:val="center"/>
              <w:rPr>
                <w:rFonts w:ascii="宋体" w:hAnsi="宋体" w:eastAsia="宋体" w:cs="宋体"/>
                <w:szCs w:val="21"/>
              </w:rPr>
            </w:pPr>
            <w:r>
              <w:rPr>
                <w:rFonts w:hint="eastAsia" w:ascii="宋体" w:hAnsi="宋体" w:eastAsia="宋体" w:cs="宋体"/>
                <w:kern w:val="0"/>
                <w:szCs w:val="21"/>
                <w:lang w:bidi="ar"/>
              </w:rPr>
              <w:t>163</w:t>
            </w:r>
          </w:p>
        </w:tc>
        <w:tc>
          <w:tcPr>
            <w:tcW w:w="961" w:type="dxa"/>
            <w:tcBorders>
              <w:top w:val="single" w:color="000000" w:sz="4" w:space="0"/>
              <w:left w:val="single" w:color="000000" w:sz="4" w:space="0"/>
              <w:bottom w:val="single" w:color="000000" w:sz="4" w:space="0"/>
              <w:right w:val="single" w:color="000000" w:sz="4" w:space="0"/>
            </w:tcBorders>
            <w:vAlign w:val="center"/>
          </w:tcPr>
          <w:p w14:paraId="21258073">
            <w:pPr>
              <w:widowControl/>
              <w:jc w:val="center"/>
              <w:textAlignment w:val="center"/>
              <w:rPr>
                <w:rFonts w:ascii="宋体" w:hAnsi="宋体" w:eastAsia="宋体" w:cs="宋体"/>
                <w:szCs w:val="21"/>
              </w:rPr>
            </w:pPr>
            <w:r>
              <w:rPr>
                <w:rFonts w:hint="eastAsia" w:ascii="宋体" w:hAnsi="宋体" w:eastAsia="宋体" w:cs="宋体"/>
                <w:kern w:val="0"/>
                <w:szCs w:val="21"/>
                <w:lang w:bidi="ar"/>
              </w:rPr>
              <w:t>兼容要求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6BD8DAD">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0F0EDC8">
            <w:pPr>
              <w:widowControl/>
              <w:jc w:val="center"/>
              <w:textAlignment w:val="center"/>
              <w:rPr>
                <w:rFonts w:ascii="宋体" w:hAnsi="宋体" w:eastAsia="宋体" w:cs="宋体"/>
                <w:szCs w:val="21"/>
              </w:rPr>
            </w:pPr>
            <w:r>
              <w:rPr>
                <w:rFonts w:hint="eastAsia" w:ascii="宋体" w:hAnsi="宋体" w:eastAsia="宋体" w:cs="宋体"/>
                <w:kern w:val="0"/>
                <w:szCs w:val="21"/>
                <w:lang w:bidi="ar"/>
              </w:rPr>
              <w:t>★数据库兼容</w:t>
            </w:r>
          </w:p>
        </w:tc>
        <w:tc>
          <w:tcPr>
            <w:tcW w:w="4145" w:type="dxa"/>
            <w:tcBorders>
              <w:top w:val="single" w:color="000000" w:sz="4" w:space="0"/>
              <w:left w:val="single" w:color="000000" w:sz="4" w:space="0"/>
              <w:bottom w:val="single" w:color="000000" w:sz="4" w:space="0"/>
              <w:right w:val="single" w:color="000000" w:sz="4" w:space="0"/>
            </w:tcBorders>
            <w:vAlign w:val="center"/>
          </w:tcPr>
          <w:p w14:paraId="55DED384">
            <w:pPr>
              <w:widowControl/>
              <w:jc w:val="left"/>
              <w:textAlignment w:val="center"/>
              <w:rPr>
                <w:rFonts w:ascii="宋体" w:hAnsi="宋体" w:eastAsia="宋体" w:cs="宋体"/>
                <w:szCs w:val="21"/>
              </w:rPr>
            </w:pPr>
            <w:r>
              <w:rPr>
                <w:rFonts w:hint="eastAsia" w:ascii="宋体" w:hAnsi="宋体" w:eastAsia="宋体" w:cs="宋体"/>
                <w:kern w:val="0"/>
                <w:szCs w:val="21"/>
                <w:lang w:bidi="ar"/>
              </w:rPr>
              <w:t>兼容3个及以上厂商的数据库产品</w:t>
            </w:r>
          </w:p>
        </w:tc>
      </w:tr>
      <w:tr w14:paraId="72CD886E">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C74D994">
            <w:pPr>
              <w:widowControl/>
              <w:jc w:val="center"/>
              <w:textAlignment w:val="center"/>
              <w:rPr>
                <w:rFonts w:ascii="宋体" w:hAnsi="宋体" w:eastAsia="宋体" w:cs="宋体"/>
                <w:szCs w:val="21"/>
              </w:rPr>
            </w:pPr>
            <w:r>
              <w:rPr>
                <w:rFonts w:hint="eastAsia" w:ascii="宋体" w:hAnsi="宋体" w:eastAsia="宋体" w:cs="宋体"/>
                <w:kern w:val="0"/>
                <w:szCs w:val="21"/>
                <w:lang w:bidi="ar"/>
              </w:rPr>
              <w:t>164</w:t>
            </w:r>
          </w:p>
        </w:tc>
        <w:tc>
          <w:tcPr>
            <w:tcW w:w="961" w:type="dxa"/>
            <w:tcBorders>
              <w:top w:val="single" w:color="000000" w:sz="4" w:space="0"/>
              <w:left w:val="single" w:color="000000" w:sz="4" w:space="0"/>
              <w:bottom w:val="single" w:color="000000" w:sz="4" w:space="0"/>
              <w:right w:val="single" w:color="000000" w:sz="4" w:space="0"/>
            </w:tcBorders>
            <w:vAlign w:val="center"/>
          </w:tcPr>
          <w:p w14:paraId="19CBCC33">
            <w:pPr>
              <w:widowControl/>
              <w:jc w:val="center"/>
              <w:textAlignment w:val="center"/>
              <w:rPr>
                <w:rFonts w:ascii="宋体" w:hAnsi="宋体" w:eastAsia="宋体" w:cs="宋体"/>
                <w:szCs w:val="21"/>
              </w:rPr>
            </w:pPr>
            <w:r>
              <w:rPr>
                <w:rFonts w:hint="eastAsia" w:ascii="宋体" w:hAnsi="宋体" w:eastAsia="宋体" w:cs="宋体"/>
                <w:kern w:val="0"/>
                <w:szCs w:val="21"/>
                <w:lang w:bidi="ar"/>
              </w:rPr>
              <w:t>兼容要求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A65744E">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12B9B84">
            <w:pPr>
              <w:widowControl/>
              <w:jc w:val="center"/>
              <w:textAlignment w:val="center"/>
              <w:rPr>
                <w:rFonts w:ascii="宋体" w:hAnsi="宋体" w:eastAsia="宋体" w:cs="宋体"/>
                <w:szCs w:val="21"/>
              </w:rPr>
            </w:pPr>
            <w:r>
              <w:rPr>
                <w:rFonts w:hint="eastAsia" w:ascii="宋体" w:hAnsi="宋体" w:eastAsia="宋体" w:cs="宋体"/>
                <w:kern w:val="0"/>
                <w:szCs w:val="21"/>
                <w:lang w:bidi="ar"/>
              </w:rPr>
              <w:t>★中间件兼容</w:t>
            </w:r>
          </w:p>
        </w:tc>
        <w:tc>
          <w:tcPr>
            <w:tcW w:w="4145" w:type="dxa"/>
            <w:tcBorders>
              <w:top w:val="single" w:color="000000" w:sz="4" w:space="0"/>
              <w:left w:val="single" w:color="000000" w:sz="4" w:space="0"/>
              <w:bottom w:val="single" w:color="000000" w:sz="4" w:space="0"/>
              <w:right w:val="single" w:color="000000" w:sz="4" w:space="0"/>
            </w:tcBorders>
            <w:vAlign w:val="center"/>
          </w:tcPr>
          <w:p w14:paraId="60FA0638">
            <w:pPr>
              <w:widowControl/>
              <w:jc w:val="left"/>
              <w:textAlignment w:val="center"/>
              <w:rPr>
                <w:rFonts w:ascii="宋体" w:hAnsi="宋体" w:eastAsia="宋体" w:cs="宋体"/>
                <w:szCs w:val="21"/>
              </w:rPr>
            </w:pPr>
            <w:r>
              <w:rPr>
                <w:rFonts w:hint="eastAsia" w:ascii="宋体" w:hAnsi="宋体" w:eastAsia="宋体" w:cs="宋体"/>
                <w:kern w:val="0"/>
                <w:szCs w:val="21"/>
                <w:lang w:bidi="ar"/>
              </w:rPr>
              <w:t>兼容3个及以上厂商中间件产品</w:t>
            </w:r>
          </w:p>
        </w:tc>
      </w:tr>
      <w:tr w14:paraId="3A639A6F">
        <w:tblPrEx>
          <w:tblCellMar>
            <w:top w:w="0" w:type="dxa"/>
            <w:left w:w="108" w:type="dxa"/>
            <w:bottom w:w="0" w:type="dxa"/>
            <w:right w:w="108" w:type="dxa"/>
          </w:tblCellMar>
        </w:tblPrEx>
        <w:trPr>
          <w:trHeight w:val="2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1F7C7FD">
            <w:pPr>
              <w:widowControl/>
              <w:jc w:val="center"/>
              <w:textAlignment w:val="center"/>
              <w:rPr>
                <w:rFonts w:ascii="宋体" w:hAnsi="宋体" w:eastAsia="宋体" w:cs="宋体"/>
                <w:szCs w:val="21"/>
              </w:rPr>
            </w:pPr>
            <w:r>
              <w:rPr>
                <w:rFonts w:hint="eastAsia" w:ascii="宋体" w:hAnsi="宋体" w:eastAsia="宋体" w:cs="宋体"/>
                <w:kern w:val="0"/>
                <w:szCs w:val="21"/>
                <w:lang w:bidi="ar"/>
              </w:rPr>
              <w:t>165</w:t>
            </w:r>
          </w:p>
        </w:tc>
        <w:tc>
          <w:tcPr>
            <w:tcW w:w="961" w:type="dxa"/>
            <w:tcBorders>
              <w:top w:val="single" w:color="000000" w:sz="4" w:space="0"/>
              <w:left w:val="single" w:color="000000" w:sz="4" w:space="0"/>
              <w:bottom w:val="single" w:color="000000" w:sz="4" w:space="0"/>
              <w:right w:val="single" w:color="000000" w:sz="4" w:space="0"/>
            </w:tcBorders>
            <w:vAlign w:val="center"/>
          </w:tcPr>
          <w:p w14:paraId="29C021A2">
            <w:pPr>
              <w:widowControl/>
              <w:jc w:val="center"/>
              <w:textAlignment w:val="center"/>
              <w:rPr>
                <w:rFonts w:ascii="宋体" w:hAnsi="宋体" w:eastAsia="宋体" w:cs="宋体"/>
                <w:szCs w:val="21"/>
              </w:rPr>
            </w:pPr>
            <w:r>
              <w:rPr>
                <w:rFonts w:hint="eastAsia" w:ascii="宋体" w:hAnsi="宋体" w:eastAsia="宋体" w:cs="宋体"/>
                <w:kern w:val="0"/>
                <w:szCs w:val="21"/>
                <w:lang w:bidi="ar"/>
              </w:rPr>
              <w:t>兼容要求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AD70CD5">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7141E12">
            <w:pPr>
              <w:widowControl/>
              <w:jc w:val="center"/>
              <w:textAlignment w:val="center"/>
              <w:rPr>
                <w:rFonts w:ascii="宋体" w:hAnsi="宋体" w:eastAsia="宋体" w:cs="宋体"/>
                <w:szCs w:val="21"/>
              </w:rPr>
            </w:pPr>
            <w:r>
              <w:rPr>
                <w:rFonts w:hint="eastAsia" w:ascii="宋体" w:hAnsi="宋体" w:eastAsia="宋体" w:cs="宋体"/>
                <w:kern w:val="0"/>
                <w:szCs w:val="21"/>
                <w:lang w:bidi="ar"/>
              </w:rPr>
              <w:t>★平台软件兼容</w:t>
            </w:r>
          </w:p>
        </w:tc>
        <w:tc>
          <w:tcPr>
            <w:tcW w:w="4145" w:type="dxa"/>
            <w:tcBorders>
              <w:top w:val="single" w:color="000000" w:sz="4" w:space="0"/>
              <w:left w:val="single" w:color="000000" w:sz="4" w:space="0"/>
              <w:bottom w:val="single" w:color="000000" w:sz="4" w:space="0"/>
              <w:right w:val="single" w:color="000000" w:sz="4" w:space="0"/>
            </w:tcBorders>
            <w:vAlign w:val="center"/>
          </w:tcPr>
          <w:p w14:paraId="19D27873">
            <w:pPr>
              <w:widowControl/>
              <w:jc w:val="left"/>
              <w:textAlignment w:val="center"/>
              <w:rPr>
                <w:rFonts w:ascii="宋体" w:hAnsi="宋体" w:eastAsia="宋体" w:cs="宋体"/>
                <w:szCs w:val="21"/>
              </w:rPr>
            </w:pPr>
            <w:r>
              <w:rPr>
                <w:rFonts w:hint="eastAsia" w:ascii="宋体" w:hAnsi="宋体" w:eastAsia="宋体" w:cs="宋体"/>
                <w:kern w:val="0"/>
                <w:szCs w:val="21"/>
                <w:lang w:bidi="ar"/>
              </w:rPr>
              <w:t>兼容3个及以上厂商云计算及大数据平台</w:t>
            </w:r>
          </w:p>
        </w:tc>
      </w:tr>
      <w:tr w14:paraId="62F53522">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A28792E">
            <w:pPr>
              <w:widowControl/>
              <w:jc w:val="center"/>
              <w:textAlignment w:val="center"/>
              <w:rPr>
                <w:rFonts w:ascii="宋体" w:hAnsi="宋体" w:eastAsia="宋体" w:cs="宋体"/>
                <w:szCs w:val="21"/>
              </w:rPr>
            </w:pPr>
            <w:r>
              <w:rPr>
                <w:rFonts w:hint="eastAsia" w:ascii="宋体" w:hAnsi="宋体" w:eastAsia="宋体" w:cs="宋体"/>
                <w:kern w:val="0"/>
                <w:szCs w:val="21"/>
                <w:lang w:bidi="ar"/>
              </w:rPr>
              <w:t>166</w:t>
            </w:r>
          </w:p>
        </w:tc>
        <w:tc>
          <w:tcPr>
            <w:tcW w:w="961" w:type="dxa"/>
            <w:tcBorders>
              <w:top w:val="single" w:color="000000" w:sz="4" w:space="0"/>
              <w:left w:val="single" w:color="000000" w:sz="4" w:space="0"/>
              <w:bottom w:val="single" w:color="000000" w:sz="4" w:space="0"/>
              <w:right w:val="single" w:color="000000" w:sz="4" w:space="0"/>
            </w:tcBorders>
            <w:vAlign w:val="center"/>
          </w:tcPr>
          <w:p w14:paraId="1DBD9FEC">
            <w:pPr>
              <w:widowControl/>
              <w:jc w:val="center"/>
              <w:textAlignment w:val="center"/>
              <w:rPr>
                <w:rFonts w:ascii="宋体" w:hAnsi="宋体" w:eastAsia="宋体" w:cs="宋体"/>
                <w:szCs w:val="21"/>
              </w:rPr>
            </w:pPr>
            <w:r>
              <w:rPr>
                <w:rFonts w:hint="eastAsia" w:ascii="宋体" w:hAnsi="宋体" w:eastAsia="宋体" w:cs="宋体"/>
                <w:kern w:val="0"/>
                <w:szCs w:val="21"/>
                <w:lang w:bidi="ar"/>
              </w:rPr>
              <w:t>包装及运输要求</w:t>
            </w:r>
          </w:p>
        </w:tc>
        <w:tc>
          <w:tcPr>
            <w:tcW w:w="963" w:type="dxa"/>
            <w:tcBorders>
              <w:top w:val="single" w:color="000000" w:sz="4" w:space="0"/>
              <w:left w:val="single" w:color="000000" w:sz="4" w:space="0"/>
              <w:bottom w:val="single" w:color="000000" w:sz="4" w:space="0"/>
              <w:right w:val="single" w:color="000000" w:sz="4" w:space="0"/>
            </w:tcBorders>
            <w:vAlign w:val="center"/>
          </w:tcPr>
          <w:p w14:paraId="0EACDBC8">
            <w:pPr>
              <w:widowControl/>
              <w:jc w:val="center"/>
              <w:textAlignment w:val="center"/>
              <w:rPr>
                <w:rFonts w:ascii="宋体" w:hAnsi="宋体" w:eastAsia="宋体" w:cs="宋体"/>
                <w:szCs w:val="21"/>
              </w:rPr>
            </w:pPr>
            <w:r>
              <w:rPr>
                <w:rFonts w:hint="eastAsia" w:ascii="宋体" w:hAnsi="宋体" w:eastAsia="宋体" w:cs="宋体"/>
                <w:kern w:val="0"/>
                <w:szCs w:val="21"/>
                <w:lang w:bidi="ar"/>
              </w:rPr>
              <w:t>包装及运输要求</w:t>
            </w:r>
          </w:p>
        </w:tc>
        <w:tc>
          <w:tcPr>
            <w:tcW w:w="1728" w:type="dxa"/>
            <w:tcBorders>
              <w:top w:val="single" w:color="000000" w:sz="4" w:space="0"/>
              <w:left w:val="single" w:color="000000" w:sz="4" w:space="0"/>
              <w:bottom w:val="single" w:color="000000" w:sz="4" w:space="0"/>
              <w:right w:val="single" w:color="000000" w:sz="4" w:space="0"/>
            </w:tcBorders>
            <w:vAlign w:val="center"/>
          </w:tcPr>
          <w:p w14:paraId="1878403B">
            <w:pPr>
              <w:widowControl/>
              <w:jc w:val="center"/>
              <w:textAlignment w:val="center"/>
              <w:rPr>
                <w:rFonts w:ascii="宋体" w:hAnsi="宋体" w:eastAsia="宋体" w:cs="宋体"/>
                <w:szCs w:val="21"/>
              </w:rPr>
            </w:pPr>
            <w:r>
              <w:rPr>
                <w:rFonts w:hint="eastAsia" w:ascii="宋体" w:hAnsi="宋体" w:eastAsia="宋体" w:cs="宋体"/>
                <w:kern w:val="0"/>
                <w:szCs w:val="21"/>
                <w:lang w:bidi="ar"/>
              </w:rPr>
              <w:t>★标志、包装、运输和贮存</w:t>
            </w:r>
          </w:p>
        </w:tc>
        <w:tc>
          <w:tcPr>
            <w:tcW w:w="4145" w:type="dxa"/>
            <w:tcBorders>
              <w:top w:val="single" w:color="000000" w:sz="4" w:space="0"/>
              <w:left w:val="single" w:color="000000" w:sz="4" w:space="0"/>
              <w:bottom w:val="single" w:color="000000" w:sz="4" w:space="0"/>
              <w:right w:val="single" w:color="000000" w:sz="4" w:space="0"/>
            </w:tcBorders>
            <w:vAlign w:val="center"/>
          </w:tcPr>
          <w:p w14:paraId="5844D03A">
            <w:pPr>
              <w:widowControl/>
              <w:jc w:val="left"/>
              <w:textAlignment w:val="center"/>
              <w:rPr>
                <w:rFonts w:ascii="宋体" w:hAnsi="宋体" w:eastAsia="宋体" w:cs="宋体"/>
                <w:szCs w:val="21"/>
              </w:rPr>
            </w:pPr>
            <w:r>
              <w:rPr>
                <w:rFonts w:hint="eastAsia" w:ascii="宋体" w:hAnsi="宋体" w:eastAsia="宋体" w:cs="宋体"/>
                <w:kern w:val="0"/>
                <w:szCs w:val="21"/>
                <w:lang w:bidi="ar"/>
              </w:rPr>
              <w:t>符合GB/T9813.1和商品包装政府采购需求标准的相关规定</w:t>
            </w:r>
          </w:p>
        </w:tc>
      </w:tr>
      <w:tr w14:paraId="6C57FF43">
        <w:tblPrEx>
          <w:tblCellMar>
            <w:top w:w="0" w:type="dxa"/>
            <w:left w:w="108" w:type="dxa"/>
            <w:bottom w:w="0" w:type="dxa"/>
            <w:right w:w="108" w:type="dxa"/>
          </w:tblCellMar>
        </w:tblPrEx>
        <w:trPr>
          <w:trHeight w:val="5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404410D">
            <w:pPr>
              <w:widowControl/>
              <w:jc w:val="center"/>
              <w:textAlignment w:val="center"/>
              <w:rPr>
                <w:rFonts w:ascii="宋体" w:hAnsi="宋体" w:eastAsia="宋体" w:cs="宋体"/>
                <w:szCs w:val="21"/>
              </w:rPr>
            </w:pPr>
            <w:r>
              <w:rPr>
                <w:rFonts w:hint="eastAsia" w:ascii="宋体" w:hAnsi="宋体" w:eastAsia="宋体" w:cs="宋体"/>
                <w:kern w:val="0"/>
                <w:szCs w:val="21"/>
                <w:lang w:bidi="ar"/>
              </w:rPr>
              <w:t>167</w:t>
            </w:r>
          </w:p>
        </w:tc>
        <w:tc>
          <w:tcPr>
            <w:tcW w:w="961" w:type="dxa"/>
            <w:tcBorders>
              <w:top w:val="single" w:color="000000" w:sz="4" w:space="0"/>
              <w:left w:val="single" w:color="000000" w:sz="4" w:space="0"/>
              <w:bottom w:val="single" w:color="000000" w:sz="4" w:space="0"/>
              <w:right w:val="single" w:color="000000" w:sz="4" w:space="0"/>
            </w:tcBorders>
            <w:vAlign w:val="center"/>
          </w:tcPr>
          <w:p w14:paraId="6240788C">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5E5D7131">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1728" w:type="dxa"/>
            <w:tcBorders>
              <w:top w:val="single" w:color="000000" w:sz="4" w:space="0"/>
              <w:left w:val="single" w:color="000000" w:sz="4" w:space="0"/>
              <w:bottom w:val="single" w:color="000000" w:sz="4" w:space="0"/>
              <w:right w:val="single" w:color="000000" w:sz="4" w:space="0"/>
            </w:tcBorders>
            <w:vAlign w:val="center"/>
          </w:tcPr>
          <w:p w14:paraId="41CC58F1">
            <w:pPr>
              <w:widowControl/>
              <w:jc w:val="center"/>
              <w:textAlignment w:val="center"/>
              <w:rPr>
                <w:rFonts w:ascii="宋体" w:hAnsi="宋体" w:eastAsia="宋体" w:cs="宋体"/>
                <w:szCs w:val="21"/>
              </w:rPr>
            </w:pPr>
            <w:r>
              <w:rPr>
                <w:rFonts w:hint="eastAsia" w:ascii="宋体" w:hAnsi="宋体" w:eastAsia="宋体" w:cs="宋体"/>
                <w:kern w:val="0"/>
                <w:szCs w:val="21"/>
                <w:lang w:bidi="ar"/>
              </w:rPr>
              <w:t>★配置检查工具</w:t>
            </w:r>
          </w:p>
        </w:tc>
        <w:tc>
          <w:tcPr>
            <w:tcW w:w="4145" w:type="dxa"/>
            <w:tcBorders>
              <w:top w:val="single" w:color="000000" w:sz="4" w:space="0"/>
              <w:left w:val="single" w:color="000000" w:sz="4" w:space="0"/>
              <w:bottom w:val="single" w:color="000000" w:sz="4" w:space="0"/>
              <w:right w:val="single" w:color="000000" w:sz="4" w:space="0"/>
            </w:tcBorders>
            <w:vAlign w:val="center"/>
          </w:tcPr>
          <w:p w14:paraId="577CDDDB">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供应商提供自检测工具</w:t>
            </w:r>
          </w:p>
        </w:tc>
      </w:tr>
      <w:tr w14:paraId="355C73F9">
        <w:tblPrEx>
          <w:tblCellMar>
            <w:top w:w="0" w:type="dxa"/>
            <w:left w:w="108" w:type="dxa"/>
            <w:bottom w:w="0" w:type="dxa"/>
            <w:right w:w="108" w:type="dxa"/>
          </w:tblCellMar>
        </w:tblPrEx>
        <w:trPr>
          <w:trHeight w:val="360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6E88BFA">
            <w:pPr>
              <w:widowControl/>
              <w:jc w:val="center"/>
              <w:textAlignment w:val="center"/>
              <w:rPr>
                <w:rFonts w:ascii="宋体" w:hAnsi="宋体" w:eastAsia="宋体" w:cs="宋体"/>
                <w:szCs w:val="21"/>
              </w:rPr>
            </w:pPr>
            <w:r>
              <w:rPr>
                <w:rFonts w:hint="eastAsia" w:ascii="宋体" w:hAnsi="宋体" w:eastAsia="宋体" w:cs="宋体"/>
                <w:kern w:val="0"/>
                <w:szCs w:val="21"/>
                <w:lang w:bidi="ar"/>
              </w:rPr>
              <w:t>168</w:t>
            </w:r>
          </w:p>
        </w:tc>
        <w:tc>
          <w:tcPr>
            <w:tcW w:w="961" w:type="dxa"/>
            <w:tcBorders>
              <w:top w:val="single" w:color="000000" w:sz="4" w:space="0"/>
              <w:left w:val="single" w:color="000000" w:sz="4" w:space="0"/>
              <w:bottom w:val="single" w:color="000000" w:sz="4" w:space="0"/>
              <w:right w:val="single" w:color="000000" w:sz="4" w:space="0"/>
            </w:tcBorders>
            <w:vAlign w:val="center"/>
          </w:tcPr>
          <w:p w14:paraId="224EB92F">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122FEDD">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698465D">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★服务响应</w:t>
            </w:r>
          </w:p>
        </w:tc>
        <w:tc>
          <w:tcPr>
            <w:tcW w:w="4145" w:type="dxa"/>
            <w:tcBorders>
              <w:top w:val="single" w:color="000000" w:sz="4" w:space="0"/>
              <w:left w:val="single" w:color="000000" w:sz="4" w:space="0"/>
              <w:bottom w:val="single" w:color="000000" w:sz="4" w:space="0"/>
              <w:right w:val="single" w:color="000000" w:sz="4" w:space="0"/>
            </w:tcBorders>
            <w:vAlign w:val="center"/>
          </w:tcPr>
          <w:p w14:paraId="4AD05512">
            <w:pPr>
              <w:widowControl/>
              <w:jc w:val="left"/>
              <w:textAlignment w:val="center"/>
              <w:rPr>
                <w:rFonts w:ascii="宋体" w:hAnsi="宋体" w:eastAsia="宋体" w:cs="宋体"/>
                <w:szCs w:val="21"/>
              </w:rPr>
            </w:pPr>
            <w:r>
              <w:rPr>
                <w:rFonts w:hint="eastAsia" w:ascii="宋体" w:hAnsi="宋体" w:eastAsia="宋体" w:cs="宋体"/>
                <w:kern w:val="0"/>
                <w:szCs w:val="21"/>
                <w:lang w:bidi="ar"/>
              </w:rPr>
              <w:t>a)供应商提供电话、电子邮件、远程连接等多种形式服务；</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b)供应商提供同城 4h、异地 12h 技术响应服务，2 个工作日解决问题，对于未能解决的问题和故障应提供可行的升级方案，并提供周转设备或更换设备；</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c)建立全国技术服务体系和服务团体，符合专业服务体系标准要求，提供原厂中文服务；</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d)服务周期内提供产品的维修、换件和升级服务；</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e）产品生命周期结束后，原厂需提供符合工信部要求的IT资产环保处置服务，包括上门回收、数据销毁、环保拆解，并提供《资产环保处置证明》，服务可通过电话或官方网站查询；</w:t>
            </w:r>
          </w:p>
        </w:tc>
      </w:tr>
      <w:tr w14:paraId="6942742E">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6D9E888">
            <w:pPr>
              <w:widowControl/>
              <w:jc w:val="center"/>
              <w:textAlignment w:val="center"/>
              <w:rPr>
                <w:rFonts w:ascii="宋体" w:hAnsi="宋体" w:eastAsia="宋体" w:cs="宋体"/>
                <w:szCs w:val="21"/>
              </w:rPr>
            </w:pPr>
            <w:r>
              <w:rPr>
                <w:rFonts w:hint="eastAsia" w:ascii="宋体" w:hAnsi="宋体" w:eastAsia="宋体" w:cs="宋体"/>
                <w:kern w:val="0"/>
                <w:szCs w:val="21"/>
                <w:lang w:bidi="ar"/>
              </w:rPr>
              <w:t>169</w:t>
            </w:r>
          </w:p>
        </w:tc>
        <w:tc>
          <w:tcPr>
            <w:tcW w:w="961" w:type="dxa"/>
            <w:tcBorders>
              <w:top w:val="single" w:color="000000" w:sz="4" w:space="0"/>
              <w:left w:val="single" w:color="000000" w:sz="4" w:space="0"/>
              <w:bottom w:val="single" w:color="000000" w:sz="4" w:space="0"/>
              <w:right w:val="single" w:color="000000" w:sz="4" w:space="0"/>
            </w:tcBorders>
            <w:vAlign w:val="center"/>
          </w:tcPr>
          <w:p w14:paraId="60BA7169">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B9DB856">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CB5AA5D">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★服务周期</w:t>
            </w:r>
          </w:p>
        </w:tc>
        <w:tc>
          <w:tcPr>
            <w:tcW w:w="4145" w:type="dxa"/>
            <w:tcBorders>
              <w:top w:val="single" w:color="000000" w:sz="4" w:space="0"/>
              <w:left w:val="single" w:color="000000" w:sz="4" w:space="0"/>
              <w:bottom w:val="single" w:color="000000" w:sz="4" w:space="0"/>
              <w:right w:val="single" w:color="000000" w:sz="4" w:space="0"/>
            </w:tcBorders>
            <w:vAlign w:val="center"/>
          </w:tcPr>
          <w:p w14:paraId="005573A7">
            <w:pPr>
              <w:widowControl/>
              <w:jc w:val="left"/>
              <w:textAlignment w:val="center"/>
              <w:rPr>
                <w:rFonts w:ascii="宋体" w:hAnsi="宋体" w:eastAsia="宋体" w:cs="宋体"/>
                <w:szCs w:val="21"/>
              </w:rPr>
            </w:pPr>
            <w:r>
              <w:rPr>
                <w:rFonts w:hint="eastAsia" w:ascii="宋体" w:hAnsi="宋体" w:eastAsia="宋体" w:cs="宋体"/>
                <w:kern w:val="0"/>
                <w:szCs w:val="21"/>
                <w:lang w:bidi="ar"/>
              </w:rPr>
              <w:t>原厂保修服务不低于三年，原厂400电话可查</w:t>
            </w:r>
          </w:p>
        </w:tc>
      </w:tr>
      <w:tr w14:paraId="5C1460FC">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56FF07D">
            <w:pPr>
              <w:widowControl/>
              <w:jc w:val="center"/>
              <w:textAlignment w:val="center"/>
              <w:rPr>
                <w:rFonts w:ascii="宋体" w:hAnsi="宋体" w:eastAsia="宋体" w:cs="宋体"/>
                <w:szCs w:val="21"/>
              </w:rPr>
            </w:pPr>
            <w:r>
              <w:rPr>
                <w:rFonts w:hint="eastAsia" w:ascii="宋体" w:hAnsi="宋体" w:eastAsia="宋体" w:cs="宋体"/>
                <w:kern w:val="0"/>
                <w:szCs w:val="21"/>
                <w:lang w:bidi="ar"/>
              </w:rPr>
              <w:t>170</w:t>
            </w:r>
          </w:p>
        </w:tc>
        <w:tc>
          <w:tcPr>
            <w:tcW w:w="961" w:type="dxa"/>
            <w:tcBorders>
              <w:top w:val="single" w:color="000000" w:sz="4" w:space="0"/>
              <w:left w:val="single" w:color="000000" w:sz="4" w:space="0"/>
              <w:bottom w:val="single" w:color="000000" w:sz="4" w:space="0"/>
              <w:right w:val="single" w:color="000000" w:sz="4" w:space="0"/>
            </w:tcBorders>
            <w:vAlign w:val="center"/>
          </w:tcPr>
          <w:p w14:paraId="2269C33A">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E735D6A">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AD38114">
            <w:pPr>
              <w:widowControl/>
              <w:jc w:val="center"/>
              <w:textAlignment w:val="center"/>
              <w:rPr>
                <w:rFonts w:ascii="宋体" w:hAnsi="宋体" w:eastAsia="宋体" w:cs="宋体"/>
                <w:szCs w:val="21"/>
              </w:rPr>
            </w:pPr>
            <w:r>
              <w:rPr>
                <w:rFonts w:hint="eastAsia" w:ascii="宋体" w:hAnsi="宋体" w:eastAsia="宋体" w:cs="宋体"/>
                <w:kern w:val="0"/>
                <w:szCs w:val="21"/>
                <w:lang w:bidi="ar"/>
              </w:rPr>
              <w:t>★预装操作系统</w:t>
            </w:r>
          </w:p>
        </w:tc>
        <w:tc>
          <w:tcPr>
            <w:tcW w:w="4145" w:type="dxa"/>
            <w:tcBorders>
              <w:top w:val="single" w:color="000000" w:sz="4" w:space="0"/>
              <w:left w:val="single" w:color="000000" w:sz="4" w:space="0"/>
              <w:bottom w:val="single" w:color="000000" w:sz="4" w:space="0"/>
              <w:right w:val="single" w:color="000000" w:sz="4" w:space="0"/>
            </w:tcBorders>
            <w:vAlign w:val="center"/>
          </w:tcPr>
          <w:p w14:paraId="5F0BA060">
            <w:pPr>
              <w:widowControl/>
              <w:jc w:val="left"/>
              <w:textAlignment w:val="center"/>
              <w:rPr>
                <w:rFonts w:ascii="宋体" w:hAnsi="宋体" w:eastAsia="宋体" w:cs="宋体"/>
                <w:szCs w:val="21"/>
              </w:rPr>
            </w:pPr>
            <w:r>
              <w:rPr>
                <w:rFonts w:hint="eastAsia" w:ascii="宋体" w:hAnsi="宋体" w:eastAsia="宋体" w:cs="宋体"/>
                <w:kern w:val="0"/>
                <w:szCs w:val="21"/>
                <w:lang w:bidi="ar"/>
              </w:rPr>
              <w:t>预装桌面操作系统</w:t>
            </w:r>
          </w:p>
        </w:tc>
      </w:tr>
      <w:tr w14:paraId="0A1CF8D1">
        <w:tblPrEx>
          <w:tblCellMar>
            <w:top w:w="0" w:type="dxa"/>
            <w:left w:w="108" w:type="dxa"/>
            <w:bottom w:w="0" w:type="dxa"/>
            <w:right w:w="108" w:type="dxa"/>
          </w:tblCellMar>
        </w:tblPrEx>
        <w:trPr>
          <w:trHeight w:val="5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4D982C9">
            <w:pPr>
              <w:widowControl/>
              <w:jc w:val="center"/>
              <w:textAlignment w:val="center"/>
              <w:rPr>
                <w:rFonts w:ascii="宋体" w:hAnsi="宋体" w:eastAsia="宋体" w:cs="宋体"/>
                <w:szCs w:val="21"/>
              </w:rPr>
            </w:pPr>
            <w:r>
              <w:rPr>
                <w:rFonts w:hint="eastAsia" w:ascii="宋体" w:hAnsi="宋体" w:eastAsia="宋体" w:cs="宋体"/>
                <w:kern w:val="0"/>
                <w:szCs w:val="21"/>
                <w:lang w:bidi="ar"/>
              </w:rPr>
              <w:t>171</w:t>
            </w:r>
          </w:p>
        </w:tc>
        <w:tc>
          <w:tcPr>
            <w:tcW w:w="961" w:type="dxa"/>
            <w:tcBorders>
              <w:top w:val="single" w:color="000000" w:sz="4" w:space="0"/>
              <w:left w:val="single" w:color="000000" w:sz="4" w:space="0"/>
              <w:bottom w:val="single" w:color="000000" w:sz="4" w:space="0"/>
              <w:right w:val="single" w:color="000000" w:sz="4" w:space="0"/>
            </w:tcBorders>
            <w:vAlign w:val="center"/>
          </w:tcPr>
          <w:p w14:paraId="777B0752">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5D4DEBB">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2719536">
            <w:pPr>
              <w:widowControl/>
              <w:jc w:val="center"/>
              <w:textAlignment w:val="center"/>
              <w:rPr>
                <w:rFonts w:ascii="宋体" w:hAnsi="宋体" w:eastAsia="宋体" w:cs="宋体"/>
                <w:szCs w:val="21"/>
              </w:rPr>
            </w:pPr>
            <w:r>
              <w:rPr>
                <w:rFonts w:hint="eastAsia" w:ascii="宋体" w:hAnsi="宋体" w:eastAsia="宋体" w:cs="宋体"/>
                <w:kern w:val="0"/>
                <w:szCs w:val="21"/>
                <w:lang w:bidi="ar"/>
              </w:rPr>
              <w:t>★培训服务</w:t>
            </w:r>
          </w:p>
        </w:tc>
        <w:tc>
          <w:tcPr>
            <w:tcW w:w="4145" w:type="dxa"/>
            <w:tcBorders>
              <w:top w:val="single" w:color="000000" w:sz="4" w:space="0"/>
              <w:left w:val="single" w:color="000000" w:sz="4" w:space="0"/>
              <w:bottom w:val="single" w:color="000000" w:sz="4" w:space="0"/>
              <w:right w:val="single" w:color="000000" w:sz="4" w:space="0"/>
            </w:tcBorders>
            <w:vAlign w:val="center"/>
          </w:tcPr>
          <w:p w14:paraId="2A75F3F6">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供应商提供培训材料、产品手册、培训视频等培训相关内容</w:t>
            </w:r>
          </w:p>
        </w:tc>
      </w:tr>
      <w:tr w14:paraId="66E5E04C">
        <w:tblPrEx>
          <w:tblCellMar>
            <w:top w:w="0" w:type="dxa"/>
            <w:left w:w="108" w:type="dxa"/>
            <w:bottom w:w="0" w:type="dxa"/>
            <w:right w:w="108" w:type="dxa"/>
          </w:tblCellMar>
        </w:tblPrEx>
        <w:trPr>
          <w:trHeight w:val="5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482123D">
            <w:pPr>
              <w:widowControl/>
              <w:jc w:val="center"/>
              <w:textAlignment w:val="center"/>
              <w:rPr>
                <w:rFonts w:ascii="宋体" w:hAnsi="宋体" w:eastAsia="宋体" w:cs="宋体"/>
                <w:szCs w:val="21"/>
              </w:rPr>
            </w:pPr>
            <w:r>
              <w:rPr>
                <w:rFonts w:hint="eastAsia" w:ascii="宋体" w:hAnsi="宋体" w:eastAsia="宋体" w:cs="宋体"/>
                <w:kern w:val="0"/>
                <w:szCs w:val="21"/>
                <w:lang w:bidi="ar"/>
              </w:rPr>
              <w:t>172</w:t>
            </w:r>
          </w:p>
        </w:tc>
        <w:tc>
          <w:tcPr>
            <w:tcW w:w="961" w:type="dxa"/>
            <w:tcBorders>
              <w:top w:val="single" w:color="000000" w:sz="4" w:space="0"/>
              <w:left w:val="single" w:color="000000" w:sz="4" w:space="0"/>
              <w:bottom w:val="single" w:color="000000" w:sz="4" w:space="0"/>
              <w:right w:val="single" w:color="000000" w:sz="4" w:space="0"/>
            </w:tcBorders>
            <w:vAlign w:val="center"/>
          </w:tcPr>
          <w:p w14:paraId="5D027D5C">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43900C09">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82A9867">
            <w:pPr>
              <w:widowControl/>
              <w:jc w:val="center"/>
              <w:textAlignment w:val="center"/>
              <w:rPr>
                <w:rFonts w:ascii="宋体" w:hAnsi="宋体" w:eastAsia="宋体" w:cs="宋体"/>
                <w:szCs w:val="21"/>
              </w:rPr>
            </w:pPr>
            <w:r>
              <w:rPr>
                <w:rFonts w:hint="eastAsia" w:ascii="宋体" w:hAnsi="宋体" w:eastAsia="宋体" w:cs="宋体"/>
                <w:kern w:val="0"/>
                <w:szCs w:val="21"/>
                <w:lang w:bidi="ar"/>
              </w:rPr>
              <w:t>★典型问题解决手册</w:t>
            </w:r>
          </w:p>
        </w:tc>
        <w:tc>
          <w:tcPr>
            <w:tcW w:w="4145" w:type="dxa"/>
            <w:tcBorders>
              <w:top w:val="single" w:color="000000" w:sz="4" w:space="0"/>
              <w:left w:val="single" w:color="000000" w:sz="4" w:space="0"/>
              <w:bottom w:val="single" w:color="000000" w:sz="4" w:space="0"/>
              <w:right w:val="single" w:color="000000" w:sz="4" w:space="0"/>
            </w:tcBorders>
            <w:vAlign w:val="center"/>
          </w:tcPr>
          <w:p w14:paraId="652566CE">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供应商提供典型问题解决说明文档或视频</w:t>
            </w:r>
          </w:p>
        </w:tc>
      </w:tr>
      <w:tr w14:paraId="6B49B3F6">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BDAC04B">
            <w:pPr>
              <w:widowControl/>
              <w:jc w:val="center"/>
              <w:textAlignment w:val="center"/>
              <w:rPr>
                <w:rFonts w:ascii="宋体" w:hAnsi="宋体" w:eastAsia="宋体" w:cs="宋体"/>
                <w:szCs w:val="21"/>
              </w:rPr>
            </w:pPr>
            <w:r>
              <w:rPr>
                <w:rFonts w:hint="eastAsia" w:ascii="宋体" w:hAnsi="宋体" w:eastAsia="宋体" w:cs="宋体"/>
                <w:kern w:val="0"/>
                <w:szCs w:val="21"/>
                <w:lang w:bidi="ar"/>
              </w:rPr>
              <w:t>173</w:t>
            </w:r>
          </w:p>
        </w:tc>
        <w:tc>
          <w:tcPr>
            <w:tcW w:w="961" w:type="dxa"/>
            <w:tcBorders>
              <w:top w:val="single" w:color="000000" w:sz="4" w:space="0"/>
              <w:left w:val="single" w:color="000000" w:sz="4" w:space="0"/>
              <w:bottom w:val="single" w:color="000000" w:sz="4" w:space="0"/>
              <w:right w:val="single" w:color="000000" w:sz="4" w:space="0"/>
            </w:tcBorders>
            <w:vAlign w:val="center"/>
          </w:tcPr>
          <w:p w14:paraId="320FBA50">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206B6A54">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3DAD522">
            <w:pPr>
              <w:widowControl/>
              <w:jc w:val="center"/>
              <w:textAlignment w:val="center"/>
              <w:rPr>
                <w:rFonts w:ascii="宋体" w:hAnsi="宋体" w:eastAsia="宋体" w:cs="宋体"/>
                <w:szCs w:val="21"/>
              </w:rPr>
            </w:pPr>
            <w:r>
              <w:rPr>
                <w:rFonts w:hint="eastAsia" w:ascii="宋体" w:hAnsi="宋体" w:eastAsia="宋体" w:cs="宋体"/>
                <w:kern w:val="0"/>
                <w:szCs w:val="21"/>
                <w:lang w:bidi="ar"/>
              </w:rPr>
              <w:t>★厂家升级软件与扩容服务</w:t>
            </w:r>
          </w:p>
        </w:tc>
        <w:tc>
          <w:tcPr>
            <w:tcW w:w="4145" w:type="dxa"/>
            <w:tcBorders>
              <w:top w:val="single" w:color="000000" w:sz="4" w:space="0"/>
              <w:left w:val="single" w:color="000000" w:sz="4" w:space="0"/>
              <w:bottom w:val="single" w:color="000000" w:sz="4" w:space="0"/>
              <w:right w:val="single" w:color="000000" w:sz="4" w:space="0"/>
            </w:tcBorders>
            <w:vAlign w:val="center"/>
          </w:tcPr>
          <w:p w14:paraId="0D2F512C">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供应商提供上门升级部件/软件与扩容的增值服务</w:t>
            </w:r>
          </w:p>
        </w:tc>
      </w:tr>
      <w:tr w14:paraId="1D98913E">
        <w:tblPrEx>
          <w:tblCellMar>
            <w:top w:w="0" w:type="dxa"/>
            <w:left w:w="108" w:type="dxa"/>
            <w:bottom w:w="0" w:type="dxa"/>
            <w:right w:w="108" w:type="dxa"/>
          </w:tblCellMar>
        </w:tblPrEx>
        <w:trPr>
          <w:trHeight w:val="7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589E04D">
            <w:pPr>
              <w:widowControl/>
              <w:jc w:val="center"/>
              <w:textAlignment w:val="center"/>
              <w:rPr>
                <w:rFonts w:ascii="宋体" w:hAnsi="宋体" w:eastAsia="宋体" w:cs="宋体"/>
                <w:szCs w:val="21"/>
              </w:rPr>
            </w:pPr>
            <w:r>
              <w:rPr>
                <w:rFonts w:hint="eastAsia" w:ascii="宋体" w:hAnsi="宋体" w:eastAsia="宋体" w:cs="宋体"/>
                <w:kern w:val="0"/>
                <w:szCs w:val="21"/>
                <w:lang w:bidi="ar"/>
              </w:rPr>
              <w:t>174</w:t>
            </w:r>
          </w:p>
        </w:tc>
        <w:tc>
          <w:tcPr>
            <w:tcW w:w="961" w:type="dxa"/>
            <w:tcBorders>
              <w:top w:val="single" w:color="000000" w:sz="4" w:space="0"/>
              <w:left w:val="single" w:color="000000" w:sz="4" w:space="0"/>
              <w:bottom w:val="single" w:color="000000" w:sz="4" w:space="0"/>
              <w:right w:val="single" w:color="000000" w:sz="4" w:space="0"/>
            </w:tcBorders>
            <w:vAlign w:val="center"/>
          </w:tcPr>
          <w:p w14:paraId="156EAE3C">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521EF97B">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955BAAE">
            <w:pPr>
              <w:widowControl/>
              <w:jc w:val="center"/>
              <w:textAlignment w:val="center"/>
              <w:rPr>
                <w:rFonts w:ascii="宋体" w:hAnsi="宋体" w:eastAsia="宋体" w:cs="宋体"/>
                <w:szCs w:val="21"/>
              </w:rPr>
            </w:pPr>
            <w:r>
              <w:rPr>
                <w:rFonts w:hint="eastAsia" w:ascii="宋体" w:hAnsi="宋体" w:eastAsia="宋体" w:cs="宋体"/>
                <w:kern w:val="0"/>
                <w:szCs w:val="21"/>
                <w:lang w:bidi="ar"/>
              </w:rPr>
              <w:t>★整机质量服务要求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38E75444">
            <w:pPr>
              <w:widowControl/>
              <w:jc w:val="left"/>
              <w:textAlignment w:val="center"/>
              <w:rPr>
                <w:rFonts w:ascii="宋体" w:hAnsi="宋体" w:eastAsia="宋体" w:cs="宋体"/>
                <w:szCs w:val="21"/>
              </w:rPr>
            </w:pPr>
            <w:r>
              <w:rPr>
                <w:rFonts w:hint="eastAsia" w:ascii="宋体" w:hAnsi="宋体" w:eastAsia="宋体" w:cs="宋体"/>
                <w:kern w:val="0"/>
                <w:szCs w:val="21"/>
                <w:lang w:bidi="ar"/>
              </w:rPr>
              <w:t>免费服务周期（含换件和维修）保修服务不低于三年，原厂400电话可查</w:t>
            </w:r>
          </w:p>
        </w:tc>
      </w:tr>
      <w:tr w14:paraId="0CC132A8">
        <w:tblPrEx>
          <w:tblCellMar>
            <w:top w:w="0" w:type="dxa"/>
            <w:left w:w="108" w:type="dxa"/>
            <w:bottom w:w="0" w:type="dxa"/>
            <w:right w:w="108" w:type="dxa"/>
          </w:tblCellMar>
        </w:tblPrEx>
        <w:trPr>
          <w:trHeight w:val="5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108B784">
            <w:pPr>
              <w:widowControl/>
              <w:jc w:val="center"/>
              <w:textAlignment w:val="center"/>
              <w:rPr>
                <w:rFonts w:ascii="宋体" w:hAnsi="宋体" w:eastAsia="宋体" w:cs="宋体"/>
                <w:szCs w:val="21"/>
              </w:rPr>
            </w:pPr>
            <w:r>
              <w:rPr>
                <w:rFonts w:hint="eastAsia" w:ascii="宋体" w:hAnsi="宋体" w:eastAsia="宋体" w:cs="宋体"/>
                <w:kern w:val="0"/>
                <w:szCs w:val="21"/>
                <w:lang w:bidi="ar"/>
              </w:rPr>
              <w:t>175</w:t>
            </w:r>
          </w:p>
        </w:tc>
        <w:tc>
          <w:tcPr>
            <w:tcW w:w="961" w:type="dxa"/>
            <w:tcBorders>
              <w:top w:val="single" w:color="000000" w:sz="4" w:space="0"/>
              <w:left w:val="single" w:color="000000" w:sz="4" w:space="0"/>
              <w:bottom w:val="single" w:color="000000" w:sz="4" w:space="0"/>
              <w:right w:val="single" w:color="000000" w:sz="4" w:space="0"/>
            </w:tcBorders>
            <w:vAlign w:val="center"/>
          </w:tcPr>
          <w:p w14:paraId="4674FB13">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0D0E39E">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8B8EFED">
            <w:pPr>
              <w:widowControl/>
              <w:jc w:val="center"/>
              <w:textAlignment w:val="center"/>
              <w:rPr>
                <w:rFonts w:ascii="宋体" w:hAnsi="宋体" w:eastAsia="宋体" w:cs="宋体"/>
                <w:szCs w:val="21"/>
              </w:rPr>
            </w:pPr>
            <w:r>
              <w:rPr>
                <w:rFonts w:hint="eastAsia" w:ascii="宋体" w:hAnsi="宋体" w:eastAsia="宋体" w:cs="宋体"/>
                <w:kern w:val="0"/>
                <w:szCs w:val="21"/>
                <w:lang w:bidi="ar"/>
              </w:rPr>
              <w:t>★合格证书要求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29D93489">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供应商提供产品合格证</w:t>
            </w:r>
          </w:p>
        </w:tc>
      </w:tr>
      <w:tr w14:paraId="49CBB8DE">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AC10410">
            <w:pPr>
              <w:widowControl/>
              <w:jc w:val="center"/>
              <w:textAlignment w:val="center"/>
              <w:rPr>
                <w:rFonts w:ascii="宋体" w:hAnsi="宋体" w:eastAsia="宋体" w:cs="宋体"/>
                <w:szCs w:val="21"/>
              </w:rPr>
            </w:pPr>
            <w:r>
              <w:rPr>
                <w:rFonts w:hint="eastAsia" w:ascii="宋体" w:hAnsi="宋体" w:eastAsia="宋体" w:cs="宋体"/>
                <w:kern w:val="0"/>
                <w:szCs w:val="21"/>
                <w:lang w:bidi="ar"/>
              </w:rPr>
              <w:t>176</w:t>
            </w:r>
          </w:p>
        </w:tc>
        <w:tc>
          <w:tcPr>
            <w:tcW w:w="961" w:type="dxa"/>
            <w:tcBorders>
              <w:top w:val="single" w:color="000000" w:sz="4" w:space="0"/>
              <w:left w:val="single" w:color="000000" w:sz="4" w:space="0"/>
              <w:bottom w:val="single" w:color="000000" w:sz="4" w:space="0"/>
              <w:right w:val="single" w:color="000000" w:sz="4" w:space="0"/>
            </w:tcBorders>
            <w:vAlign w:val="center"/>
          </w:tcPr>
          <w:p w14:paraId="09C5BA06">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17E345A">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1AB0EB3">
            <w:pPr>
              <w:widowControl/>
              <w:jc w:val="center"/>
              <w:textAlignment w:val="center"/>
              <w:rPr>
                <w:rFonts w:ascii="宋体" w:hAnsi="宋体" w:eastAsia="宋体" w:cs="宋体"/>
                <w:szCs w:val="21"/>
              </w:rPr>
            </w:pPr>
            <w:r>
              <w:rPr>
                <w:rFonts w:hint="eastAsia" w:ascii="宋体" w:hAnsi="宋体" w:eastAsia="宋体" w:cs="宋体"/>
                <w:kern w:val="0"/>
                <w:szCs w:val="21"/>
                <w:lang w:bidi="ar"/>
              </w:rPr>
              <w:t>★开箱组装/使用指导要求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7A5FD718">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供应商提供开箱组装/使用指导</w:t>
            </w:r>
          </w:p>
        </w:tc>
      </w:tr>
      <w:tr w14:paraId="5E899148">
        <w:tblPrEx>
          <w:tblCellMar>
            <w:top w:w="0" w:type="dxa"/>
            <w:left w:w="108" w:type="dxa"/>
            <w:bottom w:w="0" w:type="dxa"/>
            <w:right w:w="108" w:type="dxa"/>
          </w:tblCellMar>
        </w:tblPrEx>
        <w:trPr>
          <w:trHeight w:val="5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77FEDF3">
            <w:pPr>
              <w:widowControl/>
              <w:jc w:val="center"/>
              <w:textAlignment w:val="center"/>
              <w:rPr>
                <w:rFonts w:ascii="宋体" w:hAnsi="宋体" w:eastAsia="宋体" w:cs="宋体"/>
                <w:szCs w:val="21"/>
              </w:rPr>
            </w:pPr>
            <w:r>
              <w:rPr>
                <w:rFonts w:hint="eastAsia" w:ascii="宋体" w:hAnsi="宋体" w:eastAsia="宋体" w:cs="宋体"/>
                <w:kern w:val="0"/>
                <w:szCs w:val="21"/>
                <w:lang w:bidi="ar"/>
              </w:rPr>
              <w:t>177</w:t>
            </w:r>
          </w:p>
        </w:tc>
        <w:tc>
          <w:tcPr>
            <w:tcW w:w="961" w:type="dxa"/>
            <w:tcBorders>
              <w:top w:val="single" w:color="000000" w:sz="4" w:space="0"/>
              <w:left w:val="single" w:color="000000" w:sz="4" w:space="0"/>
              <w:bottom w:val="single" w:color="000000" w:sz="4" w:space="0"/>
              <w:right w:val="single" w:color="000000" w:sz="4" w:space="0"/>
            </w:tcBorders>
            <w:vAlign w:val="center"/>
          </w:tcPr>
          <w:p w14:paraId="71D839D3">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F2F367C">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149FD01">
            <w:pPr>
              <w:widowControl/>
              <w:jc w:val="center"/>
              <w:textAlignment w:val="center"/>
              <w:rPr>
                <w:rFonts w:ascii="宋体" w:hAnsi="宋体" w:eastAsia="宋体" w:cs="宋体"/>
                <w:szCs w:val="21"/>
              </w:rPr>
            </w:pPr>
            <w:r>
              <w:rPr>
                <w:rFonts w:hint="eastAsia" w:ascii="宋体" w:hAnsi="宋体" w:eastAsia="宋体" w:cs="宋体"/>
                <w:kern w:val="0"/>
                <w:szCs w:val="21"/>
                <w:lang w:bidi="ar"/>
              </w:rPr>
              <w:t>★驱动下载服务要求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2E7BCD8E">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供应商提供驱动光盘或下载方式</w:t>
            </w:r>
          </w:p>
        </w:tc>
      </w:tr>
      <w:tr w14:paraId="0005F94C">
        <w:tblPrEx>
          <w:tblCellMar>
            <w:top w:w="0" w:type="dxa"/>
            <w:left w:w="108" w:type="dxa"/>
            <w:bottom w:w="0" w:type="dxa"/>
            <w:right w:w="108" w:type="dxa"/>
          </w:tblCellMar>
        </w:tblPrEx>
        <w:trPr>
          <w:trHeight w:val="7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E97690C">
            <w:pPr>
              <w:widowControl/>
              <w:jc w:val="center"/>
              <w:textAlignment w:val="center"/>
              <w:rPr>
                <w:rFonts w:ascii="宋体" w:hAnsi="宋体" w:eastAsia="宋体" w:cs="宋体"/>
                <w:szCs w:val="21"/>
              </w:rPr>
            </w:pPr>
            <w:r>
              <w:rPr>
                <w:rFonts w:hint="eastAsia" w:ascii="宋体" w:hAnsi="宋体" w:eastAsia="宋体" w:cs="宋体"/>
                <w:kern w:val="0"/>
                <w:szCs w:val="21"/>
                <w:lang w:bidi="ar"/>
              </w:rPr>
              <w:t>178</w:t>
            </w:r>
          </w:p>
        </w:tc>
        <w:tc>
          <w:tcPr>
            <w:tcW w:w="961" w:type="dxa"/>
            <w:tcBorders>
              <w:top w:val="single" w:color="000000" w:sz="4" w:space="0"/>
              <w:left w:val="single" w:color="000000" w:sz="4" w:space="0"/>
              <w:bottom w:val="single" w:color="000000" w:sz="4" w:space="0"/>
              <w:right w:val="single" w:color="000000" w:sz="4" w:space="0"/>
            </w:tcBorders>
            <w:vAlign w:val="center"/>
          </w:tcPr>
          <w:p w14:paraId="71A5CECB">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0FB2EFF">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3F4699D2">
            <w:pPr>
              <w:widowControl/>
              <w:jc w:val="center"/>
              <w:textAlignment w:val="center"/>
              <w:rPr>
                <w:rFonts w:ascii="宋体" w:hAnsi="宋体" w:eastAsia="宋体" w:cs="宋体"/>
                <w:szCs w:val="21"/>
              </w:rPr>
            </w:pPr>
            <w:r>
              <w:rPr>
                <w:rFonts w:hint="eastAsia" w:ascii="宋体" w:hAnsi="宋体" w:eastAsia="宋体" w:cs="宋体"/>
                <w:kern w:val="0"/>
                <w:szCs w:val="21"/>
                <w:lang w:bidi="ar"/>
              </w:rPr>
              <w:t>★兼容适配软件下载服务要求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1287D513">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供应商提供兼容适配软件下载渠道（光盘、网站）</w:t>
            </w:r>
          </w:p>
        </w:tc>
      </w:tr>
      <w:tr w14:paraId="0D9D25EB">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0397F5A">
            <w:pPr>
              <w:widowControl/>
              <w:jc w:val="center"/>
              <w:textAlignment w:val="center"/>
              <w:rPr>
                <w:rFonts w:ascii="宋体" w:hAnsi="宋体" w:eastAsia="宋体" w:cs="宋体"/>
                <w:szCs w:val="21"/>
              </w:rPr>
            </w:pPr>
            <w:r>
              <w:rPr>
                <w:rFonts w:hint="eastAsia" w:ascii="宋体" w:hAnsi="宋体" w:eastAsia="宋体" w:cs="宋体"/>
                <w:kern w:val="0"/>
                <w:szCs w:val="21"/>
                <w:lang w:bidi="ar"/>
              </w:rPr>
              <w:t>179</w:t>
            </w:r>
          </w:p>
        </w:tc>
        <w:tc>
          <w:tcPr>
            <w:tcW w:w="961" w:type="dxa"/>
            <w:tcBorders>
              <w:top w:val="single" w:color="000000" w:sz="4" w:space="0"/>
              <w:left w:val="single" w:color="000000" w:sz="4" w:space="0"/>
              <w:bottom w:val="single" w:color="000000" w:sz="4" w:space="0"/>
              <w:right w:val="single" w:color="000000" w:sz="4" w:space="0"/>
            </w:tcBorders>
            <w:vAlign w:val="center"/>
          </w:tcPr>
          <w:p w14:paraId="38D74FA7">
            <w:pPr>
              <w:widowControl/>
              <w:jc w:val="center"/>
              <w:textAlignment w:val="center"/>
              <w:rPr>
                <w:rFonts w:ascii="宋体" w:hAnsi="宋体" w:eastAsia="宋体" w:cs="宋体"/>
                <w:szCs w:val="21"/>
              </w:rPr>
            </w:pPr>
            <w:r>
              <w:rPr>
                <w:rFonts w:hint="eastAsia" w:ascii="宋体" w:hAnsi="宋体" w:eastAsia="宋体" w:cs="宋体"/>
                <w:kern w:val="0"/>
                <w:szCs w:val="21"/>
                <w:lang w:bidi="ar"/>
              </w:rPr>
              <w:t>服务要求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37178464">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C3EC320">
            <w:pPr>
              <w:widowControl/>
              <w:jc w:val="center"/>
              <w:textAlignment w:val="center"/>
              <w:rPr>
                <w:rFonts w:ascii="宋体" w:hAnsi="宋体" w:eastAsia="宋体" w:cs="宋体"/>
                <w:szCs w:val="21"/>
              </w:rPr>
            </w:pPr>
            <w:r>
              <w:rPr>
                <w:rFonts w:hint="eastAsia" w:ascii="宋体" w:hAnsi="宋体" w:eastAsia="宋体" w:cs="宋体"/>
                <w:kern w:val="0"/>
                <w:szCs w:val="21"/>
                <w:lang w:bidi="ar"/>
              </w:rPr>
              <w:t>跨架构平台应用兼容</w:t>
            </w:r>
          </w:p>
        </w:tc>
        <w:tc>
          <w:tcPr>
            <w:tcW w:w="4145" w:type="dxa"/>
            <w:tcBorders>
              <w:top w:val="single" w:color="000000" w:sz="4" w:space="0"/>
              <w:left w:val="single" w:color="000000" w:sz="4" w:space="0"/>
              <w:bottom w:val="single" w:color="000000" w:sz="4" w:space="0"/>
              <w:right w:val="single" w:color="000000" w:sz="4" w:space="0"/>
            </w:tcBorders>
            <w:vAlign w:val="center"/>
          </w:tcPr>
          <w:p w14:paraId="2ED07173">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供应商提供跨架构平台的应用兼容工具，支持一种或者一种以上不同架构平台的应用</w:t>
            </w:r>
          </w:p>
        </w:tc>
      </w:tr>
      <w:tr w14:paraId="37F2D079">
        <w:tblPrEx>
          <w:tblCellMar>
            <w:top w:w="0" w:type="dxa"/>
            <w:left w:w="108" w:type="dxa"/>
            <w:bottom w:w="0" w:type="dxa"/>
            <w:right w:w="108" w:type="dxa"/>
          </w:tblCellMar>
        </w:tblPrEx>
        <w:trPr>
          <w:trHeight w:val="72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60C45361">
            <w:pPr>
              <w:widowControl/>
              <w:jc w:val="center"/>
              <w:textAlignment w:val="center"/>
              <w:rPr>
                <w:rFonts w:ascii="宋体" w:hAnsi="宋体" w:eastAsia="宋体" w:cs="宋体"/>
                <w:szCs w:val="21"/>
              </w:rPr>
            </w:pPr>
            <w:r>
              <w:rPr>
                <w:rFonts w:hint="eastAsia" w:ascii="宋体" w:hAnsi="宋体" w:eastAsia="宋体" w:cs="宋体"/>
                <w:kern w:val="0"/>
                <w:szCs w:val="21"/>
                <w:lang w:bidi="ar"/>
              </w:rPr>
              <w:t>180</w:t>
            </w:r>
          </w:p>
        </w:tc>
        <w:tc>
          <w:tcPr>
            <w:tcW w:w="961" w:type="dxa"/>
            <w:tcBorders>
              <w:top w:val="single" w:color="000000" w:sz="4" w:space="0"/>
              <w:left w:val="single" w:color="000000" w:sz="4" w:space="0"/>
              <w:bottom w:val="single" w:color="000000" w:sz="4" w:space="0"/>
              <w:right w:val="single" w:color="000000" w:sz="4" w:space="0"/>
            </w:tcBorders>
            <w:vAlign w:val="center"/>
          </w:tcPr>
          <w:p w14:paraId="66BF941E">
            <w:pPr>
              <w:widowControl/>
              <w:jc w:val="center"/>
              <w:textAlignment w:val="center"/>
              <w:rPr>
                <w:rFonts w:ascii="宋体" w:hAnsi="宋体" w:eastAsia="宋体" w:cs="宋体"/>
                <w:szCs w:val="21"/>
              </w:rPr>
            </w:pPr>
            <w:r>
              <w:rPr>
                <w:rFonts w:hint="eastAsia" w:ascii="宋体" w:hAnsi="宋体" w:eastAsia="宋体" w:cs="宋体"/>
                <w:kern w:val="0"/>
                <w:szCs w:val="21"/>
                <w:lang w:bidi="ar"/>
              </w:rPr>
              <w:t>供应保障要求</w:t>
            </w:r>
          </w:p>
        </w:tc>
        <w:tc>
          <w:tcPr>
            <w:tcW w:w="963" w:type="dxa"/>
            <w:tcBorders>
              <w:top w:val="single" w:color="000000" w:sz="4" w:space="0"/>
              <w:left w:val="single" w:color="000000" w:sz="4" w:space="0"/>
              <w:bottom w:val="single" w:color="000000" w:sz="4" w:space="0"/>
              <w:right w:val="single" w:color="000000" w:sz="4" w:space="0"/>
            </w:tcBorders>
            <w:vAlign w:val="center"/>
          </w:tcPr>
          <w:p w14:paraId="5EA2219B">
            <w:pPr>
              <w:widowControl/>
              <w:jc w:val="center"/>
              <w:textAlignment w:val="center"/>
              <w:rPr>
                <w:rFonts w:ascii="宋体" w:hAnsi="宋体" w:eastAsia="宋体" w:cs="宋体"/>
                <w:szCs w:val="21"/>
              </w:rPr>
            </w:pPr>
            <w:r>
              <w:rPr>
                <w:rFonts w:hint="eastAsia" w:ascii="宋体" w:hAnsi="宋体" w:eastAsia="宋体" w:cs="宋体"/>
                <w:kern w:val="0"/>
                <w:szCs w:val="21"/>
                <w:lang w:bidi="ar"/>
              </w:rPr>
              <w:t>供应链合规性</w:t>
            </w:r>
          </w:p>
        </w:tc>
        <w:tc>
          <w:tcPr>
            <w:tcW w:w="1728" w:type="dxa"/>
            <w:tcBorders>
              <w:top w:val="single" w:color="000000" w:sz="4" w:space="0"/>
              <w:left w:val="single" w:color="000000" w:sz="4" w:space="0"/>
              <w:bottom w:val="single" w:color="000000" w:sz="4" w:space="0"/>
              <w:right w:val="single" w:color="000000" w:sz="4" w:space="0"/>
            </w:tcBorders>
            <w:vAlign w:val="center"/>
          </w:tcPr>
          <w:p w14:paraId="0CF027EE">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★产品部件保障</w:t>
            </w:r>
          </w:p>
        </w:tc>
        <w:tc>
          <w:tcPr>
            <w:tcW w:w="4145" w:type="dxa"/>
            <w:tcBorders>
              <w:top w:val="single" w:color="000000" w:sz="4" w:space="0"/>
              <w:left w:val="single" w:color="000000" w:sz="4" w:space="0"/>
              <w:bottom w:val="single" w:color="000000" w:sz="4" w:space="0"/>
              <w:right w:val="single" w:color="000000" w:sz="4" w:space="0"/>
            </w:tcBorders>
            <w:vAlign w:val="center"/>
          </w:tcPr>
          <w:p w14:paraId="74388929">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供应商保障产品主要部件，提供八年的备件服务能力（自购买之日起），或提供可兼容原设备的升级换代产品</w:t>
            </w:r>
          </w:p>
        </w:tc>
      </w:tr>
      <w:tr w14:paraId="54B12CA9">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9347F0E">
            <w:pPr>
              <w:widowControl/>
              <w:jc w:val="center"/>
              <w:textAlignment w:val="center"/>
              <w:rPr>
                <w:rFonts w:ascii="宋体" w:hAnsi="宋体" w:eastAsia="宋体" w:cs="宋体"/>
                <w:szCs w:val="21"/>
              </w:rPr>
            </w:pPr>
            <w:r>
              <w:rPr>
                <w:rFonts w:hint="eastAsia" w:ascii="宋体" w:hAnsi="宋体" w:eastAsia="宋体" w:cs="宋体"/>
                <w:kern w:val="0"/>
                <w:szCs w:val="21"/>
                <w:lang w:bidi="ar"/>
              </w:rPr>
              <w:t>181</w:t>
            </w:r>
          </w:p>
        </w:tc>
        <w:tc>
          <w:tcPr>
            <w:tcW w:w="961" w:type="dxa"/>
            <w:tcBorders>
              <w:top w:val="single" w:color="000000" w:sz="4" w:space="0"/>
              <w:left w:val="single" w:color="000000" w:sz="4" w:space="0"/>
              <w:bottom w:val="single" w:color="000000" w:sz="4" w:space="0"/>
              <w:right w:val="single" w:color="000000" w:sz="4" w:space="0"/>
            </w:tcBorders>
            <w:vAlign w:val="center"/>
          </w:tcPr>
          <w:p w14:paraId="6DFB38C4">
            <w:pPr>
              <w:widowControl/>
              <w:jc w:val="center"/>
              <w:textAlignment w:val="center"/>
              <w:rPr>
                <w:rFonts w:ascii="宋体" w:hAnsi="宋体" w:eastAsia="宋体" w:cs="宋体"/>
                <w:szCs w:val="21"/>
              </w:rPr>
            </w:pPr>
            <w:r>
              <w:rPr>
                <w:rFonts w:hint="eastAsia" w:ascii="宋体" w:hAnsi="宋体" w:eastAsia="宋体" w:cs="宋体"/>
                <w:kern w:val="0"/>
                <w:szCs w:val="21"/>
                <w:lang w:bidi="ar"/>
              </w:rPr>
              <w:t>供应保障要求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59BD9AA2">
            <w:pPr>
              <w:widowControl/>
              <w:jc w:val="center"/>
              <w:textAlignment w:val="center"/>
              <w:rPr>
                <w:rFonts w:ascii="宋体" w:hAnsi="宋体" w:eastAsia="宋体" w:cs="宋体"/>
                <w:szCs w:val="21"/>
              </w:rPr>
            </w:pPr>
            <w:r>
              <w:rPr>
                <w:rFonts w:hint="eastAsia" w:ascii="宋体" w:hAnsi="宋体" w:eastAsia="宋体" w:cs="宋体"/>
                <w:kern w:val="0"/>
                <w:szCs w:val="21"/>
                <w:lang w:bidi="ar"/>
              </w:rPr>
              <w:t>供应链质量</w:t>
            </w:r>
          </w:p>
        </w:tc>
        <w:tc>
          <w:tcPr>
            <w:tcW w:w="1728" w:type="dxa"/>
            <w:tcBorders>
              <w:top w:val="single" w:color="000000" w:sz="4" w:space="0"/>
              <w:left w:val="single" w:color="000000" w:sz="4" w:space="0"/>
              <w:bottom w:val="single" w:color="000000" w:sz="4" w:space="0"/>
              <w:right w:val="single" w:color="000000" w:sz="4" w:space="0"/>
            </w:tcBorders>
            <w:vAlign w:val="center"/>
          </w:tcPr>
          <w:p w14:paraId="59E21430">
            <w:pPr>
              <w:widowControl/>
              <w:jc w:val="center"/>
              <w:textAlignment w:val="center"/>
              <w:rPr>
                <w:rFonts w:ascii="宋体" w:hAnsi="宋体" w:eastAsia="宋体" w:cs="宋体"/>
                <w:szCs w:val="21"/>
              </w:rPr>
            </w:pPr>
            <w:r>
              <w:rPr>
                <w:rFonts w:hint="eastAsia" w:ascii="宋体" w:hAnsi="宋体" w:eastAsia="宋体" w:cs="宋体"/>
                <w:kern w:val="0"/>
                <w:szCs w:val="21"/>
                <w:lang w:bidi="ar"/>
              </w:rPr>
              <w:t>★抗干扰性</w:t>
            </w:r>
          </w:p>
        </w:tc>
        <w:tc>
          <w:tcPr>
            <w:tcW w:w="4145" w:type="dxa"/>
            <w:tcBorders>
              <w:top w:val="single" w:color="000000" w:sz="4" w:space="0"/>
              <w:left w:val="single" w:color="000000" w:sz="4" w:space="0"/>
              <w:bottom w:val="single" w:color="000000" w:sz="4" w:space="0"/>
              <w:right w:val="single" w:color="000000" w:sz="4" w:space="0"/>
            </w:tcBorders>
            <w:vAlign w:val="center"/>
          </w:tcPr>
          <w:p w14:paraId="512D5F63">
            <w:pPr>
              <w:widowControl/>
              <w:jc w:val="left"/>
              <w:textAlignment w:val="center"/>
              <w:rPr>
                <w:rFonts w:ascii="宋体" w:hAnsi="宋体" w:eastAsia="宋体" w:cs="宋体"/>
                <w:szCs w:val="21"/>
              </w:rPr>
            </w:pPr>
            <w:r>
              <w:rPr>
                <w:rFonts w:hint="eastAsia" w:ascii="宋体" w:hAnsi="宋体" w:eastAsia="宋体" w:cs="宋体"/>
                <w:kern w:val="0"/>
                <w:szCs w:val="21"/>
                <w:lang w:bidi="ar"/>
              </w:rPr>
              <w:t>当产品部件出现供应风险时，供应商应通知采购人并提供风险应对方案确保产品的服务保障</w:t>
            </w:r>
          </w:p>
        </w:tc>
      </w:tr>
      <w:tr w14:paraId="0AC8D1B4">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2C0B251D">
            <w:pPr>
              <w:widowControl/>
              <w:jc w:val="center"/>
              <w:textAlignment w:val="center"/>
              <w:rPr>
                <w:rFonts w:ascii="宋体" w:hAnsi="宋体" w:eastAsia="宋体" w:cs="宋体"/>
                <w:szCs w:val="21"/>
              </w:rPr>
            </w:pPr>
            <w:r>
              <w:rPr>
                <w:rFonts w:hint="eastAsia" w:ascii="宋体" w:hAnsi="宋体" w:eastAsia="宋体" w:cs="宋体"/>
                <w:kern w:val="0"/>
                <w:szCs w:val="21"/>
                <w:lang w:bidi="ar"/>
              </w:rPr>
              <w:t>182</w:t>
            </w:r>
          </w:p>
        </w:tc>
        <w:tc>
          <w:tcPr>
            <w:tcW w:w="961" w:type="dxa"/>
            <w:tcBorders>
              <w:top w:val="single" w:color="000000" w:sz="4" w:space="0"/>
              <w:left w:val="single" w:color="000000" w:sz="4" w:space="0"/>
              <w:bottom w:val="single" w:color="000000" w:sz="4" w:space="0"/>
              <w:right w:val="single" w:color="000000" w:sz="4" w:space="0"/>
            </w:tcBorders>
            <w:vAlign w:val="center"/>
          </w:tcPr>
          <w:p w14:paraId="429B9B95">
            <w:pPr>
              <w:widowControl/>
              <w:jc w:val="center"/>
              <w:textAlignment w:val="center"/>
              <w:rPr>
                <w:rFonts w:ascii="宋体" w:hAnsi="宋体" w:eastAsia="宋体" w:cs="宋体"/>
                <w:szCs w:val="21"/>
              </w:rPr>
            </w:pPr>
            <w:r>
              <w:rPr>
                <w:rFonts w:hint="eastAsia" w:ascii="宋体" w:hAnsi="宋体" w:eastAsia="宋体" w:cs="宋体"/>
                <w:kern w:val="0"/>
                <w:szCs w:val="21"/>
                <w:lang w:bidi="ar"/>
              </w:rPr>
              <w:t>供应保障要求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6AC78FF">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1AAAEA0">
            <w:pPr>
              <w:widowControl/>
              <w:jc w:val="center"/>
              <w:textAlignment w:val="center"/>
              <w:rPr>
                <w:rFonts w:ascii="宋体" w:hAnsi="宋体" w:eastAsia="宋体" w:cs="宋体"/>
                <w:szCs w:val="21"/>
              </w:rPr>
            </w:pPr>
            <w:r>
              <w:rPr>
                <w:rFonts w:hint="eastAsia" w:ascii="宋体" w:hAnsi="宋体" w:eastAsia="宋体" w:cs="宋体"/>
                <w:kern w:val="0"/>
                <w:szCs w:val="21"/>
                <w:lang w:bidi="ar"/>
              </w:rPr>
              <w:t>★供应能力证明</w:t>
            </w:r>
          </w:p>
        </w:tc>
        <w:tc>
          <w:tcPr>
            <w:tcW w:w="4145" w:type="dxa"/>
            <w:tcBorders>
              <w:top w:val="single" w:color="000000" w:sz="4" w:space="0"/>
              <w:left w:val="single" w:color="000000" w:sz="4" w:space="0"/>
              <w:bottom w:val="single" w:color="000000" w:sz="4" w:space="0"/>
              <w:right w:val="single" w:color="000000" w:sz="4" w:space="0"/>
            </w:tcBorders>
            <w:vAlign w:val="center"/>
          </w:tcPr>
          <w:p w14:paraId="0BF9D764">
            <w:pPr>
              <w:widowControl/>
              <w:jc w:val="left"/>
              <w:textAlignment w:val="center"/>
              <w:rPr>
                <w:rFonts w:ascii="宋体" w:hAnsi="宋体" w:eastAsia="宋体" w:cs="宋体"/>
                <w:szCs w:val="21"/>
              </w:rPr>
            </w:pPr>
            <w:r>
              <w:rPr>
                <w:rFonts w:hint="eastAsia" w:ascii="宋体" w:hAnsi="宋体" w:eastAsia="宋体" w:cs="宋体"/>
                <w:kern w:val="0"/>
                <w:szCs w:val="21"/>
                <w:lang w:bidi="ar"/>
              </w:rPr>
              <w:t>供应商提供供应链稳定承诺书，确保产品的部件在产品服务周期内稳定供货</w:t>
            </w:r>
          </w:p>
        </w:tc>
      </w:tr>
      <w:tr w14:paraId="18B04284">
        <w:tblPrEx>
          <w:tblCellMar>
            <w:top w:w="0" w:type="dxa"/>
            <w:left w:w="108" w:type="dxa"/>
            <w:bottom w:w="0" w:type="dxa"/>
            <w:right w:w="108" w:type="dxa"/>
          </w:tblCellMar>
        </w:tblPrEx>
        <w:trPr>
          <w:trHeight w:val="684"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5219D9A">
            <w:pPr>
              <w:widowControl/>
              <w:jc w:val="center"/>
              <w:textAlignment w:val="center"/>
              <w:rPr>
                <w:rFonts w:ascii="宋体" w:hAnsi="宋体" w:eastAsia="宋体" w:cs="宋体"/>
                <w:szCs w:val="21"/>
              </w:rPr>
            </w:pPr>
            <w:r>
              <w:rPr>
                <w:rFonts w:hint="eastAsia" w:ascii="宋体" w:hAnsi="宋体" w:eastAsia="宋体" w:cs="宋体"/>
                <w:kern w:val="0"/>
                <w:szCs w:val="21"/>
                <w:lang w:bidi="ar"/>
              </w:rPr>
              <w:t>183</w:t>
            </w:r>
          </w:p>
        </w:tc>
        <w:tc>
          <w:tcPr>
            <w:tcW w:w="961" w:type="dxa"/>
            <w:tcBorders>
              <w:top w:val="single" w:color="000000" w:sz="4" w:space="0"/>
              <w:left w:val="single" w:color="000000" w:sz="4" w:space="0"/>
              <w:bottom w:val="single" w:color="000000" w:sz="4" w:space="0"/>
              <w:right w:val="single" w:color="000000" w:sz="4" w:space="0"/>
            </w:tcBorders>
            <w:vAlign w:val="center"/>
          </w:tcPr>
          <w:p w14:paraId="05A808E0">
            <w:pPr>
              <w:widowControl/>
              <w:jc w:val="center"/>
              <w:textAlignment w:val="center"/>
              <w:rPr>
                <w:rFonts w:ascii="宋体" w:hAnsi="宋体" w:eastAsia="宋体" w:cs="宋体"/>
                <w:szCs w:val="21"/>
              </w:rPr>
            </w:pPr>
            <w:r>
              <w:rPr>
                <w:rFonts w:hint="eastAsia" w:ascii="宋体" w:hAnsi="宋体" w:eastAsia="宋体" w:cs="宋体"/>
                <w:kern w:val="0"/>
                <w:szCs w:val="21"/>
                <w:lang w:bidi="ar"/>
              </w:rPr>
              <w:t>安全要求</w:t>
            </w:r>
          </w:p>
        </w:tc>
        <w:tc>
          <w:tcPr>
            <w:tcW w:w="963" w:type="dxa"/>
            <w:tcBorders>
              <w:top w:val="single" w:color="000000" w:sz="4" w:space="0"/>
              <w:left w:val="single" w:color="000000" w:sz="4" w:space="0"/>
              <w:bottom w:val="single" w:color="000000" w:sz="4" w:space="0"/>
              <w:right w:val="single" w:color="000000" w:sz="4" w:space="0"/>
            </w:tcBorders>
            <w:vAlign w:val="center"/>
          </w:tcPr>
          <w:p w14:paraId="1A69237D">
            <w:pPr>
              <w:widowControl/>
              <w:jc w:val="center"/>
              <w:textAlignment w:val="center"/>
              <w:rPr>
                <w:rFonts w:ascii="宋体" w:hAnsi="宋体" w:eastAsia="宋体" w:cs="宋体"/>
                <w:szCs w:val="21"/>
              </w:rPr>
            </w:pPr>
            <w:r>
              <w:rPr>
                <w:rFonts w:hint="eastAsia" w:ascii="宋体" w:hAnsi="宋体" w:eastAsia="宋体" w:cs="宋体"/>
                <w:kern w:val="0"/>
                <w:szCs w:val="21"/>
                <w:lang w:bidi="ar"/>
              </w:rPr>
              <w:t>关键部件安全要求</w:t>
            </w:r>
          </w:p>
        </w:tc>
        <w:tc>
          <w:tcPr>
            <w:tcW w:w="1728" w:type="dxa"/>
            <w:tcBorders>
              <w:top w:val="single" w:color="000000" w:sz="4" w:space="0"/>
              <w:left w:val="single" w:color="000000" w:sz="4" w:space="0"/>
              <w:bottom w:val="single" w:color="000000" w:sz="4" w:space="0"/>
              <w:right w:val="single" w:color="000000" w:sz="4" w:space="0"/>
            </w:tcBorders>
            <w:vAlign w:val="center"/>
          </w:tcPr>
          <w:p w14:paraId="4E832908">
            <w:pPr>
              <w:widowControl/>
              <w:jc w:val="center"/>
              <w:textAlignment w:val="center"/>
              <w:rPr>
                <w:rFonts w:ascii="宋体" w:hAnsi="宋体" w:eastAsia="宋体" w:cs="宋体"/>
                <w:szCs w:val="21"/>
              </w:rPr>
            </w:pPr>
            <w:r>
              <w:rPr>
                <w:rFonts w:hint="eastAsia" w:ascii="宋体" w:hAnsi="宋体" w:eastAsia="宋体" w:cs="宋体"/>
                <w:kern w:val="0"/>
                <w:szCs w:val="21"/>
                <w:lang w:bidi="ar"/>
              </w:rPr>
              <w:t>★关键部件安全要求3</w:t>
            </w:r>
          </w:p>
        </w:tc>
        <w:tc>
          <w:tcPr>
            <w:tcW w:w="4145" w:type="dxa"/>
            <w:tcBorders>
              <w:top w:val="single" w:color="000000" w:sz="4" w:space="0"/>
              <w:left w:val="single" w:color="000000" w:sz="4" w:space="0"/>
              <w:bottom w:val="single" w:color="000000" w:sz="4" w:space="0"/>
              <w:right w:val="single" w:color="000000" w:sz="4" w:space="0"/>
            </w:tcBorders>
            <w:vAlign w:val="center"/>
          </w:tcPr>
          <w:p w14:paraId="18CA01B5">
            <w:pPr>
              <w:widowControl/>
              <w:jc w:val="left"/>
              <w:textAlignment w:val="center"/>
              <w:rPr>
                <w:rFonts w:ascii="宋体" w:hAnsi="宋体" w:eastAsia="宋体" w:cs="宋体"/>
                <w:szCs w:val="21"/>
              </w:rPr>
            </w:pPr>
            <w:r>
              <w:rPr>
                <w:rFonts w:hint="eastAsia" w:ascii="宋体" w:hAnsi="宋体" w:eastAsia="宋体" w:cs="宋体"/>
                <w:kern w:val="0"/>
                <w:szCs w:val="21"/>
                <w:lang w:bidi="ar"/>
              </w:rPr>
              <w:t>CPU 和操作系统等关键部件应当符合安全可靠测评要求</w:t>
            </w:r>
          </w:p>
        </w:tc>
      </w:tr>
      <w:tr w14:paraId="1EA5D3B2">
        <w:tblPrEx>
          <w:tblCellMar>
            <w:top w:w="0" w:type="dxa"/>
            <w:left w:w="108" w:type="dxa"/>
            <w:bottom w:w="0" w:type="dxa"/>
            <w:right w:w="108" w:type="dxa"/>
          </w:tblCellMar>
        </w:tblPrEx>
        <w:trPr>
          <w:trHeight w:val="87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3CF4798D">
            <w:pPr>
              <w:widowControl/>
              <w:jc w:val="center"/>
              <w:textAlignment w:val="center"/>
              <w:rPr>
                <w:rFonts w:ascii="宋体" w:hAnsi="宋体" w:eastAsia="宋体" w:cs="宋体"/>
                <w:szCs w:val="21"/>
              </w:rPr>
            </w:pPr>
            <w:r>
              <w:rPr>
                <w:rFonts w:hint="eastAsia" w:ascii="宋体" w:hAnsi="宋体" w:eastAsia="宋体" w:cs="宋体"/>
                <w:kern w:val="0"/>
                <w:szCs w:val="21"/>
                <w:lang w:bidi="ar"/>
              </w:rPr>
              <w:t>184</w:t>
            </w:r>
          </w:p>
        </w:tc>
        <w:tc>
          <w:tcPr>
            <w:tcW w:w="961" w:type="dxa"/>
            <w:tcBorders>
              <w:top w:val="single" w:color="000000" w:sz="4" w:space="0"/>
              <w:left w:val="single" w:color="000000" w:sz="4" w:space="0"/>
              <w:bottom w:val="single" w:color="000000" w:sz="4" w:space="0"/>
              <w:right w:val="single" w:color="000000" w:sz="4" w:space="0"/>
            </w:tcBorders>
            <w:vAlign w:val="center"/>
          </w:tcPr>
          <w:p w14:paraId="09E7E786">
            <w:pPr>
              <w:widowControl/>
              <w:jc w:val="center"/>
              <w:textAlignment w:val="center"/>
              <w:rPr>
                <w:rFonts w:ascii="宋体" w:hAnsi="宋体" w:eastAsia="宋体" w:cs="宋体"/>
                <w:szCs w:val="21"/>
              </w:rPr>
            </w:pPr>
            <w:r>
              <w:rPr>
                <w:rFonts w:hint="eastAsia" w:ascii="宋体" w:hAnsi="宋体" w:eastAsia="宋体" w:cs="宋体"/>
                <w:kern w:val="0"/>
                <w:szCs w:val="21"/>
                <w:lang w:bidi="ar"/>
              </w:rPr>
              <w:t>安全要求</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14:paraId="20A9B63B">
            <w:pPr>
              <w:widowControl/>
              <w:jc w:val="center"/>
              <w:textAlignment w:val="center"/>
              <w:rPr>
                <w:rFonts w:ascii="宋体" w:hAnsi="宋体" w:eastAsia="宋体" w:cs="宋体"/>
                <w:szCs w:val="21"/>
              </w:rPr>
            </w:pPr>
            <w:r>
              <w:rPr>
                <w:rFonts w:hint="eastAsia" w:ascii="宋体" w:hAnsi="宋体" w:eastAsia="宋体" w:cs="宋体"/>
                <w:kern w:val="0"/>
                <w:szCs w:val="21"/>
                <w:lang w:bidi="ar"/>
              </w:rPr>
              <w:t>整机安全性要求</w:t>
            </w:r>
          </w:p>
        </w:tc>
        <w:tc>
          <w:tcPr>
            <w:tcW w:w="1728" w:type="dxa"/>
            <w:tcBorders>
              <w:top w:val="single" w:color="000000" w:sz="4" w:space="0"/>
              <w:left w:val="single" w:color="000000" w:sz="4" w:space="0"/>
              <w:bottom w:val="single" w:color="000000" w:sz="4" w:space="0"/>
              <w:right w:val="single" w:color="000000" w:sz="4" w:space="0"/>
            </w:tcBorders>
            <w:vAlign w:val="center"/>
          </w:tcPr>
          <w:p w14:paraId="29C0B1E7">
            <w:pPr>
              <w:widowControl/>
              <w:jc w:val="center"/>
              <w:textAlignment w:val="center"/>
              <w:rPr>
                <w:rFonts w:ascii="宋体" w:hAnsi="宋体" w:eastAsia="宋体" w:cs="宋体"/>
                <w:szCs w:val="21"/>
              </w:rPr>
            </w:pPr>
            <w:r>
              <w:rPr>
                <w:rFonts w:hint="eastAsia" w:ascii="宋体" w:hAnsi="宋体" w:eastAsia="宋体" w:cs="宋体"/>
                <w:kern w:val="0"/>
                <w:szCs w:val="21"/>
                <w:lang w:bidi="ar"/>
              </w:rPr>
              <w:t>★密码算法实现</w:t>
            </w:r>
          </w:p>
        </w:tc>
        <w:tc>
          <w:tcPr>
            <w:tcW w:w="4145" w:type="dxa"/>
            <w:tcBorders>
              <w:top w:val="single" w:color="000000" w:sz="4" w:space="0"/>
              <w:left w:val="single" w:color="000000" w:sz="4" w:space="0"/>
              <w:bottom w:val="single" w:color="000000" w:sz="4" w:space="0"/>
              <w:right w:val="single" w:color="000000" w:sz="4" w:space="0"/>
            </w:tcBorders>
            <w:vAlign w:val="center"/>
          </w:tcPr>
          <w:p w14:paraId="6075B4CC">
            <w:pPr>
              <w:widowControl/>
              <w:jc w:val="left"/>
              <w:textAlignment w:val="center"/>
              <w:rPr>
                <w:rFonts w:ascii="宋体" w:hAnsi="宋体" w:eastAsia="宋体" w:cs="宋体"/>
                <w:szCs w:val="21"/>
              </w:rPr>
            </w:pPr>
            <w:r>
              <w:rPr>
                <w:rFonts w:hint="eastAsia" w:ascii="宋体" w:hAnsi="宋体" w:eastAsia="宋体" w:cs="宋体"/>
                <w:kern w:val="0"/>
                <w:szCs w:val="21"/>
                <w:lang w:bidi="ar"/>
              </w:rPr>
              <w:t>CPU芯片应符合GM/T0008的相关规定，或芯片密码模块应符合GB/T37092或GM/T0028的相关规定</w:t>
            </w:r>
          </w:p>
        </w:tc>
      </w:tr>
      <w:tr w14:paraId="1A464EB4">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5AB7287B">
            <w:pPr>
              <w:widowControl/>
              <w:jc w:val="center"/>
              <w:textAlignment w:val="center"/>
              <w:rPr>
                <w:rFonts w:ascii="宋体" w:hAnsi="宋体" w:eastAsia="宋体" w:cs="宋体"/>
                <w:szCs w:val="21"/>
              </w:rPr>
            </w:pPr>
            <w:r>
              <w:rPr>
                <w:rFonts w:hint="eastAsia" w:ascii="宋体" w:hAnsi="宋体" w:eastAsia="宋体" w:cs="宋体"/>
                <w:kern w:val="0"/>
                <w:szCs w:val="21"/>
                <w:lang w:bidi="ar"/>
              </w:rPr>
              <w:t>185</w:t>
            </w:r>
          </w:p>
        </w:tc>
        <w:tc>
          <w:tcPr>
            <w:tcW w:w="961" w:type="dxa"/>
            <w:tcBorders>
              <w:top w:val="single" w:color="000000" w:sz="4" w:space="0"/>
              <w:left w:val="single" w:color="000000" w:sz="4" w:space="0"/>
              <w:bottom w:val="single" w:color="000000" w:sz="4" w:space="0"/>
              <w:right w:val="single" w:color="000000" w:sz="4" w:space="0"/>
            </w:tcBorders>
            <w:vAlign w:val="center"/>
          </w:tcPr>
          <w:p w14:paraId="3F98E833">
            <w:pPr>
              <w:widowControl/>
              <w:jc w:val="center"/>
              <w:textAlignment w:val="center"/>
              <w:rPr>
                <w:rFonts w:ascii="宋体" w:hAnsi="宋体" w:eastAsia="宋体" w:cs="宋体"/>
                <w:szCs w:val="21"/>
              </w:rPr>
            </w:pPr>
            <w:r>
              <w:rPr>
                <w:rFonts w:hint="eastAsia" w:ascii="宋体" w:hAnsi="宋体" w:eastAsia="宋体" w:cs="宋体"/>
                <w:kern w:val="0"/>
                <w:szCs w:val="21"/>
                <w:lang w:bidi="ar"/>
              </w:rPr>
              <w:t>安全要求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810CD7C">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67A7E988">
            <w:pPr>
              <w:widowControl/>
              <w:jc w:val="center"/>
              <w:textAlignment w:val="center"/>
              <w:rPr>
                <w:rFonts w:ascii="宋体" w:hAnsi="宋体" w:eastAsia="宋体" w:cs="宋体"/>
                <w:szCs w:val="21"/>
              </w:rPr>
            </w:pPr>
            <w:r>
              <w:rPr>
                <w:rFonts w:hint="eastAsia" w:ascii="宋体" w:hAnsi="宋体" w:eastAsia="宋体" w:cs="宋体"/>
                <w:kern w:val="0"/>
                <w:szCs w:val="21"/>
                <w:lang w:bidi="ar"/>
              </w:rPr>
              <w:t>USB端口管控</w:t>
            </w:r>
          </w:p>
        </w:tc>
        <w:tc>
          <w:tcPr>
            <w:tcW w:w="4145" w:type="dxa"/>
            <w:tcBorders>
              <w:top w:val="single" w:color="000000" w:sz="4" w:space="0"/>
              <w:left w:val="single" w:color="000000" w:sz="4" w:space="0"/>
              <w:bottom w:val="single" w:color="000000" w:sz="4" w:space="0"/>
              <w:right w:val="single" w:color="000000" w:sz="4" w:space="0"/>
            </w:tcBorders>
            <w:vAlign w:val="center"/>
          </w:tcPr>
          <w:p w14:paraId="2FB6FE4B">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支持USB端口管控</w:t>
            </w:r>
          </w:p>
        </w:tc>
      </w:tr>
      <w:tr w14:paraId="7D31E1BC">
        <w:tblPrEx>
          <w:tblCellMar>
            <w:top w:w="0" w:type="dxa"/>
            <w:left w:w="108" w:type="dxa"/>
            <w:bottom w:w="0" w:type="dxa"/>
            <w:right w:w="108" w:type="dxa"/>
          </w:tblCellMar>
        </w:tblPrEx>
        <w:trPr>
          <w:trHeight w:val="27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1645FF7F">
            <w:pPr>
              <w:widowControl/>
              <w:jc w:val="center"/>
              <w:textAlignment w:val="center"/>
              <w:rPr>
                <w:rFonts w:ascii="宋体" w:hAnsi="宋体" w:eastAsia="宋体" w:cs="宋体"/>
                <w:szCs w:val="21"/>
              </w:rPr>
            </w:pPr>
            <w:r>
              <w:rPr>
                <w:rFonts w:hint="eastAsia" w:ascii="宋体" w:hAnsi="宋体" w:eastAsia="宋体" w:cs="宋体"/>
                <w:kern w:val="0"/>
                <w:szCs w:val="21"/>
                <w:lang w:bidi="ar"/>
              </w:rPr>
              <w:t>186</w:t>
            </w:r>
          </w:p>
        </w:tc>
        <w:tc>
          <w:tcPr>
            <w:tcW w:w="961" w:type="dxa"/>
            <w:tcBorders>
              <w:top w:val="single" w:color="000000" w:sz="4" w:space="0"/>
              <w:left w:val="single" w:color="000000" w:sz="4" w:space="0"/>
              <w:bottom w:val="single" w:color="000000" w:sz="4" w:space="0"/>
              <w:right w:val="single" w:color="000000" w:sz="4" w:space="0"/>
            </w:tcBorders>
            <w:vAlign w:val="center"/>
          </w:tcPr>
          <w:p w14:paraId="16677625">
            <w:pPr>
              <w:widowControl/>
              <w:jc w:val="center"/>
              <w:textAlignment w:val="center"/>
              <w:rPr>
                <w:rFonts w:ascii="宋体" w:hAnsi="宋体" w:eastAsia="宋体" w:cs="宋体"/>
                <w:szCs w:val="21"/>
              </w:rPr>
            </w:pPr>
            <w:r>
              <w:rPr>
                <w:rFonts w:hint="eastAsia" w:ascii="宋体" w:hAnsi="宋体" w:eastAsia="宋体" w:cs="宋体"/>
                <w:kern w:val="0"/>
                <w:szCs w:val="21"/>
                <w:lang w:bidi="ar"/>
              </w:rPr>
              <w:t>安全要求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1A2C161A">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858A0D0">
            <w:pPr>
              <w:widowControl/>
              <w:jc w:val="center"/>
              <w:textAlignment w:val="center"/>
              <w:rPr>
                <w:rFonts w:ascii="宋体" w:hAnsi="宋体" w:eastAsia="宋体" w:cs="宋体"/>
                <w:szCs w:val="21"/>
              </w:rPr>
            </w:pPr>
            <w:r>
              <w:rPr>
                <w:rFonts w:hint="eastAsia" w:ascii="宋体" w:hAnsi="宋体" w:eastAsia="宋体" w:cs="宋体"/>
                <w:kern w:val="0"/>
                <w:szCs w:val="21"/>
                <w:lang w:bidi="ar"/>
              </w:rPr>
              <w:t>安全物理锁</w:t>
            </w:r>
          </w:p>
        </w:tc>
        <w:tc>
          <w:tcPr>
            <w:tcW w:w="4145" w:type="dxa"/>
            <w:tcBorders>
              <w:top w:val="single" w:color="000000" w:sz="4" w:space="0"/>
              <w:left w:val="single" w:color="000000" w:sz="4" w:space="0"/>
              <w:bottom w:val="single" w:color="000000" w:sz="4" w:space="0"/>
              <w:right w:val="single" w:color="000000" w:sz="4" w:space="0"/>
            </w:tcBorders>
            <w:vAlign w:val="center"/>
          </w:tcPr>
          <w:p w14:paraId="6B1E1C55">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支持安全物理锁</w:t>
            </w:r>
          </w:p>
        </w:tc>
      </w:tr>
      <w:tr w14:paraId="7B5EB6B6">
        <w:tblPrEx>
          <w:tblCellMar>
            <w:top w:w="0" w:type="dxa"/>
            <w:left w:w="108" w:type="dxa"/>
            <w:bottom w:w="0" w:type="dxa"/>
            <w:right w:w="108" w:type="dxa"/>
          </w:tblCellMar>
        </w:tblPrEx>
        <w:trPr>
          <w:trHeight w:val="120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DADE90C">
            <w:pPr>
              <w:widowControl/>
              <w:jc w:val="center"/>
              <w:textAlignment w:val="center"/>
              <w:rPr>
                <w:rFonts w:ascii="宋体" w:hAnsi="宋体" w:eastAsia="宋体" w:cs="宋体"/>
                <w:szCs w:val="21"/>
              </w:rPr>
            </w:pPr>
            <w:r>
              <w:rPr>
                <w:rFonts w:hint="eastAsia" w:ascii="宋体" w:hAnsi="宋体" w:eastAsia="宋体" w:cs="宋体"/>
                <w:kern w:val="0"/>
                <w:szCs w:val="21"/>
                <w:lang w:bidi="ar"/>
              </w:rPr>
              <w:t>187</w:t>
            </w:r>
          </w:p>
        </w:tc>
        <w:tc>
          <w:tcPr>
            <w:tcW w:w="961" w:type="dxa"/>
            <w:tcBorders>
              <w:top w:val="single" w:color="000000" w:sz="4" w:space="0"/>
              <w:left w:val="single" w:color="000000" w:sz="4" w:space="0"/>
              <w:bottom w:val="single" w:color="000000" w:sz="4" w:space="0"/>
              <w:right w:val="single" w:color="000000" w:sz="4" w:space="0"/>
            </w:tcBorders>
            <w:vAlign w:val="center"/>
          </w:tcPr>
          <w:p w14:paraId="13D26607">
            <w:pPr>
              <w:widowControl/>
              <w:jc w:val="center"/>
              <w:textAlignment w:val="center"/>
              <w:rPr>
                <w:rFonts w:ascii="宋体" w:hAnsi="宋体" w:eastAsia="宋体" w:cs="宋体"/>
                <w:szCs w:val="21"/>
              </w:rPr>
            </w:pPr>
            <w:r>
              <w:rPr>
                <w:rFonts w:hint="eastAsia" w:ascii="宋体" w:hAnsi="宋体" w:eastAsia="宋体" w:cs="宋体"/>
                <w:kern w:val="0"/>
                <w:szCs w:val="21"/>
                <w:lang w:bidi="ar"/>
              </w:rPr>
              <w:t>安全要求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9A0C6FB">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7FE33A4">
            <w:pPr>
              <w:widowControl/>
              <w:jc w:val="center"/>
              <w:textAlignment w:val="center"/>
              <w:rPr>
                <w:rFonts w:ascii="宋体" w:hAnsi="宋体" w:eastAsia="宋体" w:cs="宋体"/>
                <w:szCs w:val="21"/>
              </w:rPr>
            </w:pPr>
            <w:r>
              <w:rPr>
                <w:rFonts w:hint="eastAsia" w:ascii="宋体" w:hAnsi="宋体" w:eastAsia="宋体" w:cs="宋体"/>
                <w:kern w:val="0"/>
                <w:szCs w:val="21"/>
                <w:lang w:bidi="ar"/>
              </w:rPr>
              <w:t>★信息安全基本要求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6E101E13">
            <w:pPr>
              <w:widowControl/>
              <w:jc w:val="left"/>
              <w:textAlignment w:val="center"/>
              <w:rPr>
                <w:rFonts w:ascii="宋体" w:hAnsi="宋体" w:eastAsia="宋体" w:cs="宋体"/>
                <w:szCs w:val="21"/>
              </w:rPr>
            </w:pPr>
            <w:r>
              <w:rPr>
                <w:rFonts w:hint="eastAsia" w:ascii="宋体" w:hAnsi="宋体" w:eastAsia="宋体" w:cs="宋体"/>
                <w:kern w:val="0"/>
                <w:szCs w:val="21"/>
                <w:lang w:bidi="ar"/>
              </w:rPr>
              <w:t>a)产品应符合GB/T39276的5.2的规定；b)生产厂商应建立漏洞跟踪表，保证产品版本涉及到的漏洞(如驱动程序等)可查看；c)产品不得包含已知的恶意代码或漏洞，不存在未声明的指令、功能、接口</w:t>
            </w:r>
          </w:p>
        </w:tc>
      </w:tr>
      <w:tr w14:paraId="799FFB22">
        <w:tblPrEx>
          <w:tblCellMar>
            <w:top w:w="0" w:type="dxa"/>
            <w:left w:w="108" w:type="dxa"/>
            <w:bottom w:w="0" w:type="dxa"/>
            <w:right w:w="108" w:type="dxa"/>
          </w:tblCellMar>
        </w:tblPrEx>
        <w:trPr>
          <w:trHeight w:val="480"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7B944F09">
            <w:pPr>
              <w:widowControl/>
              <w:jc w:val="center"/>
              <w:textAlignment w:val="center"/>
              <w:rPr>
                <w:rFonts w:ascii="宋体" w:hAnsi="宋体" w:eastAsia="宋体" w:cs="宋体"/>
                <w:szCs w:val="21"/>
              </w:rPr>
            </w:pPr>
            <w:r>
              <w:rPr>
                <w:rFonts w:hint="eastAsia" w:ascii="宋体" w:hAnsi="宋体" w:eastAsia="宋体" w:cs="宋体"/>
                <w:kern w:val="0"/>
                <w:szCs w:val="21"/>
                <w:lang w:bidi="ar"/>
              </w:rPr>
              <w:t>188</w:t>
            </w:r>
          </w:p>
        </w:tc>
        <w:tc>
          <w:tcPr>
            <w:tcW w:w="961" w:type="dxa"/>
            <w:tcBorders>
              <w:top w:val="single" w:color="000000" w:sz="4" w:space="0"/>
              <w:left w:val="single" w:color="000000" w:sz="4" w:space="0"/>
              <w:bottom w:val="single" w:color="000000" w:sz="4" w:space="0"/>
              <w:right w:val="single" w:color="000000" w:sz="4" w:space="0"/>
            </w:tcBorders>
            <w:vAlign w:val="center"/>
          </w:tcPr>
          <w:p w14:paraId="03A91445">
            <w:pPr>
              <w:widowControl/>
              <w:jc w:val="center"/>
              <w:textAlignment w:val="center"/>
              <w:rPr>
                <w:rFonts w:ascii="宋体" w:hAnsi="宋体" w:eastAsia="宋体" w:cs="宋体"/>
                <w:szCs w:val="21"/>
              </w:rPr>
            </w:pPr>
            <w:r>
              <w:rPr>
                <w:rFonts w:hint="eastAsia" w:ascii="宋体" w:hAnsi="宋体" w:eastAsia="宋体" w:cs="宋体"/>
                <w:kern w:val="0"/>
                <w:szCs w:val="21"/>
                <w:lang w:bidi="ar"/>
              </w:rPr>
              <w:t>安全要求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087B4242">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7BA99160">
            <w:pPr>
              <w:widowControl/>
              <w:jc w:val="center"/>
              <w:textAlignment w:val="center"/>
              <w:rPr>
                <w:rFonts w:ascii="宋体" w:hAnsi="宋体" w:eastAsia="宋体" w:cs="宋体"/>
                <w:szCs w:val="21"/>
              </w:rPr>
            </w:pPr>
            <w:r>
              <w:rPr>
                <w:rFonts w:hint="eastAsia" w:ascii="宋体" w:hAnsi="宋体" w:eastAsia="宋体" w:cs="宋体"/>
                <w:kern w:val="0"/>
                <w:szCs w:val="21"/>
                <w:lang w:bidi="ar"/>
              </w:rPr>
              <w:t>★固件安全启动</w:t>
            </w:r>
          </w:p>
        </w:tc>
        <w:tc>
          <w:tcPr>
            <w:tcW w:w="4145" w:type="dxa"/>
            <w:tcBorders>
              <w:top w:val="single" w:color="000000" w:sz="4" w:space="0"/>
              <w:left w:val="single" w:color="000000" w:sz="4" w:space="0"/>
              <w:bottom w:val="single" w:color="000000" w:sz="4" w:space="0"/>
              <w:right w:val="single" w:color="000000" w:sz="4" w:space="0"/>
            </w:tcBorders>
            <w:vAlign w:val="center"/>
          </w:tcPr>
          <w:p w14:paraId="333B00F1">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支持固件安全启动功能，固件启动过程中只有通过启动校验才能正常启动</w:t>
            </w:r>
          </w:p>
        </w:tc>
      </w:tr>
      <w:tr w14:paraId="2304AC63">
        <w:tblPrEx>
          <w:tblCellMar>
            <w:top w:w="0" w:type="dxa"/>
            <w:left w:w="108" w:type="dxa"/>
            <w:bottom w:w="0" w:type="dxa"/>
            <w:right w:w="108" w:type="dxa"/>
          </w:tblCellMar>
        </w:tblPrEx>
        <w:trPr>
          <w:trHeight w:val="456" w:hRule="atLeast"/>
        </w:trPr>
        <w:tc>
          <w:tcPr>
            <w:tcW w:w="963" w:type="dxa"/>
            <w:tcBorders>
              <w:top w:val="single" w:color="000000" w:sz="4" w:space="0"/>
              <w:left w:val="single" w:color="000000" w:sz="4" w:space="0"/>
              <w:bottom w:val="single" w:color="000000" w:sz="4" w:space="0"/>
              <w:right w:val="single" w:color="000000" w:sz="4" w:space="0"/>
            </w:tcBorders>
            <w:vAlign w:val="center"/>
          </w:tcPr>
          <w:p w14:paraId="0972428A">
            <w:pPr>
              <w:widowControl/>
              <w:jc w:val="center"/>
              <w:textAlignment w:val="center"/>
              <w:rPr>
                <w:rFonts w:ascii="宋体" w:hAnsi="宋体" w:eastAsia="宋体" w:cs="宋体"/>
                <w:szCs w:val="21"/>
              </w:rPr>
            </w:pPr>
            <w:r>
              <w:rPr>
                <w:rFonts w:hint="eastAsia" w:ascii="宋体" w:hAnsi="宋体" w:eastAsia="宋体" w:cs="宋体"/>
                <w:kern w:val="0"/>
                <w:szCs w:val="21"/>
                <w:lang w:bidi="ar"/>
              </w:rPr>
              <w:t>189</w:t>
            </w:r>
          </w:p>
        </w:tc>
        <w:tc>
          <w:tcPr>
            <w:tcW w:w="961" w:type="dxa"/>
            <w:tcBorders>
              <w:top w:val="single" w:color="000000" w:sz="4" w:space="0"/>
              <w:left w:val="single" w:color="000000" w:sz="4" w:space="0"/>
              <w:bottom w:val="single" w:color="000000" w:sz="4" w:space="0"/>
              <w:right w:val="single" w:color="000000" w:sz="4" w:space="0"/>
            </w:tcBorders>
            <w:vAlign w:val="center"/>
          </w:tcPr>
          <w:p w14:paraId="7F6F4CEB">
            <w:pPr>
              <w:widowControl/>
              <w:jc w:val="center"/>
              <w:textAlignment w:val="center"/>
              <w:rPr>
                <w:rFonts w:ascii="宋体" w:hAnsi="宋体" w:eastAsia="宋体" w:cs="宋体"/>
                <w:szCs w:val="21"/>
              </w:rPr>
            </w:pPr>
            <w:r>
              <w:rPr>
                <w:rFonts w:hint="eastAsia" w:ascii="宋体" w:hAnsi="宋体" w:eastAsia="宋体" w:cs="宋体"/>
                <w:kern w:val="0"/>
                <w:szCs w:val="21"/>
                <w:lang w:bidi="ar"/>
              </w:rPr>
              <w:t>安全要求</w:t>
            </w: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14:paraId="6BE6DAB0">
            <w:pPr>
              <w:jc w:val="center"/>
              <w:rPr>
                <w:rFonts w:ascii="宋体" w:hAnsi="宋体" w:eastAsia="宋体" w:cs="宋体"/>
                <w:szCs w:val="21"/>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26093F1">
            <w:pPr>
              <w:widowControl/>
              <w:jc w:val="center"/>
              <w:textAlignment w:val="center"/>
              <w:rPr>
                <w:rFonts w:ascii="宋体" w:hAnsi="宋体" w:eastAsia="宋体" w:cs="宋体"/>
                <w:szCs w:val="21"/>
              </w:rPr>
            </w:pPr>
            <w:r>
              <w:rPr>
                <w:rFonts w:hint="eastAsia" w:ascii="宋体" w:hAnsi="宋体" w:eastAsia="宋体" w:cs="宋体"/>
                <w:kern w:val="0"/>
                <w:szCs w:val="21"/>
                <w:lang w:bidi="ar"/>
              </w:rPr>
              <w:t>★限用物质的限量要求</w:t>
            </w:r>
          </w:p>
        </w:tc>
        <w:tc>
          <w:tcPr>
            <w:tcW w:w="4145" w:type="dxa"/>
            <w:tcBorders>
              <w:top w:val="single" w:color="000000" w:sz="4" w:space="0"/>
              <w:left w:val="single" w:color="000000" w:sz="4" w:space="0"/>
              <w:bottom w:val="single" w:color="000000" w:sz="4" w:space="0"/>
              <w:right w:val="single" w:color="000000" w:sz="4" w:space="0"/>
            </w:tcBorders>
            <w:vAlign w:val="center"/>
          </w:tcPr>
          <w:p w14:paraId="1E183DB9">
            <w:pPr>
              <w:widowControl/>
              <w:jc w:val="left"/>
              <w:textAlignment w:val="center"/>
              <w:rPr>
                <w:rFonts w:ascii="宋体" w:hAnsi="宋体" w:eastAsia="宋体" w:cs="宋体"/>
                <w:szCs w:val="21"/>
              </w:rPr>
            </w:pPr>
            <w:r>
              <w:rPr>
                <w:rFonts w:hint="eastAsia" w:ascii="宋体" w:hAnsi="宋体" w:eastAsia="宋体" w:cs="宋体"/>
                <w:kern w:val="0"/>
                <w:szCs w:val="21"/>
                <w:lang w:bidi="ar"/>
              </w:rPr>
              <w:t>符合GB/T26572中规定</w:t>
            </w:r>
          </w:p>
        </w:tc>
      </w:tr>
    </w:tbl>
    <w:p w14:paraId="05562510"/>
    <w:p w14:paraId="54D89B25">
      <w:r>
        <w:rPr>
          <w:rFonts w:hint="eastAsia"/>
        </w:rPr>
        <w:t>5.2显示器</w:t>
      </w:r>
    </w:p>
    <w:tbl>
      <w:tblPr>
        <w:tblStyle w:val="5"/>
        <w:tblW w:w="8172" w:type="dxa"/>
        <w:tblInd w:w="96" w:type="dxa"/>
        <w:tblLayout w:type="autofit"/>
        <w:tblCellMar>
          <w:top w:w="0" w:type="dxa"/>
          <w:left w:w="108" w:type="dxa"/>
          <w:bottom w:w="0" w:type="dxa"/>
          <w:right w:w="108" w:type="dxa"/>
        </w:tblCellMar>
      </w:tblPr>
      <w:tblGrid>
        <w:gridCol w:w="972"/>
        <w:gridCol w:w="972"/>
        <w:gridCol w:w="972"/>
        <w:gridCol w:w="972"/>
        <w:gridCol w:w="4284"/>
      </w:tblGrid>
      <w:tr w14:paraId="63038C39">
        <w:tblPrEx>
          <w:tblCellMar>
            <w:top w:w="0" w:type="dxa"/>
            <w:left w:w="108" w:type="dxa"/>
            <w:bottom w:w="0" w:type="dxa"/>
            <w:right w:w="108" w:type="dxa"/>
          </w:tblCellMar>
        </w:tblPrEx>
        <w:trPr>
          <w:trHeight w:val="27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14C4CD76">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序号</w:t>
            </w:r>
          </w:p>
        </w:tc>
        <w:tc>
          <w:tcPr>
            <w:tcW w:w="972" w:type="dxa"/>
            <w:tcBorders>
              <w:top w:val="single" w:color="000000" w:sz="4" w:space="0"/>
              <w:left w:val="single" w:color="000000" w:sz="4" w:space="0"/>
              <w:bottom w:val="single" w:color="000000" w:sz="4" w:space="0"/>
              <w:right w:val="single" w:color="000000" w:sz="4" w:space="0"/>
            </w:tcBorders>
            <w:vAlign w:val="center"/>
          </w:tcPr>
          <w:p w14:paraId="5D0AD460">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指标分类</w:t>
            </w:r>
          </w:p>
        </w:tc>
        <w:tc>
          <w:tcPr>
            <w:tcW w:w="972" w:type="dxa"/>
            <w:tcBorders>
              <w:top w:val="single" w:color="000000" w:sz="4" w:space="0"/>
              <w:left w:val="single" w:color="000000" w:sz="4" w:space="0"/>
              <w:bottom w:val="single" w:color="000000" w:sz="4" w:space="0"/>
              <w:right w:val="single" w:color="000000" w:sz="4" w:space="0"/>
            </w:tcBorders>
            <w:vAlign w:val="center"/>
          </w:tcPr>
          <w:p w14:paraId="03823CAC">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一级指标</w:t>
            </w:r>
          </w:p>
        </w:tc>
        <w:tc>
          <w:tcPr>
            <w:tcW w:w="972" w:type="dxa"/>
            <w:tcBorders>
              <w:top w:val="single" w:color="000000" w:sz="4" w:space="0"/>
              <w:left w:val="single" w:color="000000" w:sz="4" w:space="0"/>
              <w:bottom w:val="single" w:color="000000" w:sz="4" w:space="0"/>
              <w:right w:val="single" w:color="000000" w:sz="4" w:space="0"/>
            </w:tcBorders>
            <w:vAlign w:val="center"/>
          </w:tcPr>
          <w:p w14:paraId="365E4523">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二级指标</w:t>
            </w:r>
          </w:p>
        </w:tc>
        <w:tc>
          <w:tcPr>
            <w:tcW w:w="4284" w:type="dxa"/>
            <w:tcBorders>
              <w:top w:val="single" w:color="000000" w:sz="4" w:space="0"/>
              <w:left w:val="single" w:color="000000" w:sz="4" w:space="0"/>
              <w:bottom w:val="single" w:color="000000" w:sz="4" w:space="0"/>
              <w:right w:val="single" w:color="000000" w:sz="4" w:space="0"/>
            </w:tcBorders>
            <w:vAlign w:val="center"/>
          </w:tcPr>
          <w:p w14:paraId="598F2176">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指标要求</w:t>
            </w:r>
          </w:p>
        </w:tc>
      </w:tr>
      <w:tr w14:paraId="292ADE40">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1A27572D">
            <w:pPr>
              <w:widowControl/>
              <w:jc w:val="center"/>
              <w:textAlignment w:val="center"/>
              <w:rPr>
                <w:rFonts w:ascii="宋体" w:hAnsi="宋体" w:eastAsia="宋体" w:cs="宋体"/>
                <w:szCs w:val="21"/>
              </w:rPr>
            </w:pPr>
            <w:r>
              <w:rPr>
                <w:rFonts w:hint="eastAsia" w:ascii="宋体" w:hAnsi="宋体" w:eastAsia="宋体" w:cs="宋体"/>
                <w:kern w:val="0"/>
                <w:szCs w:val="21"/>
                <w:lang w:bidi="ar"/>
              </w:rPr>
              <w:t>28</w:t>
            </w:r>
          </w:p>
        </w:tc>
        <w:tc>
          <w:tcPr>
            <w:tcW w:w="972" w:type="dxa"/>
            <w:tcBorders>
              <w:top w:val="single" w:color="000000" w:sz="4" w:space="0"/>
              <w:left w:val="single" w:color="000000" w:sz="4" w:space="0"/>
              <w:bottom w:val="single" w:color="000000" w:sz="4" w:space="0"/>
              <w:right w:val="single" w:color="000000" w:sz="4" w:space="0"/>
            </w:tcBorders>
            <w:vAlign w:val="center"/>
          </w:tcPr>
          <w:p w14:paraId="72482579">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72" w:type="dxa"/>
            <w:vMerge w:val="restart"/>
            <w:tcBorders>
              <w:top w:val="single" w:color="000000" w:sz="4" w:space="0"/>
              <w:left w:val="single" w:color="000000" w:sz="4" w:space="0"/>
              <w:bottom w:val="single" w:color="000000" w:sz="4" w:space="0"/>
              <w:right w:val="single" w:color="000000" w:sz="4" w:space="0"/>
            </w:tcBorders>
            <w:vAlign w:val="center"/>
          </w:tcPr>
          <w:p w14:paraId="54D281C6">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显示设备规格</w:t>
            </w:r>
          </w:p>
        </w:tc>
        <w:tc>
          <w:tcPr>
            <w:tcW w:w="972" w:type="dxa"/>
            <w:tcBorders>
              <w:top w:val="single" w:color="000000" w:sz="4" w:space="0"/>
              <w:left w:val="single" w:color="000000" w:sz="4" w:space="0"/>
              <w:bottom w:val="single" w:color="000000" w:sz="4" w:space="0"/>
              <w:right w:val="single" w:color="000000" w:sz="4" w:space="0"/>
            </w:tcBorders>
            <w:vAlign w:val="center"/>
          </w:tcPr>
          <w:p w14:paraId="2AC97BA6">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★显示屏屏占比</w:t>
            </w:r>
          </w:p>
        </w:tc>
        <w:tc>
          <w:tcPr>
            <w:tcW w:w="4284" w:type="dxa"/>
            <w:tcBorders>
              <w:top w:val="single" w:color="000000" w:sz="4" w:space="0"/>
              <w:left w:val="single" w:color="000000" w:sz="4" w:space="0"/>
              <w:bottom w:val="single" w:color="000000" w:sz="4" w:space="0"/>
              <w:right w:val="single" w:color="000000" w:sz="4" w:space="0"/>
            </w:tcBorders>
            <w:vAlign w:val="center"/>
          </w:tcPr>
          <w:p w14:paraId="0E99464E">
            <w:pPr>
              <w:widowControl/>
              <w:jc w:val="left"/>
              <w:textAlignment w:val="center"/>
              <w:rPr>
                <w:rFonts w:ascii="宋体" w:hAnsi="宋体" w:eastAsia="宋体" w:cs="宋体"/>
                <w:szCs w:val="21"/>
              </w:rPr>
            </w:pPr>
            <w:r>
              <w:rPr>
                <w:rFonts w:hint="eastAsia" w:ascii="宋体" w:hAnsi="宋体" w:eastAsia="宋体" w:cs="宋体"/>
                <w:kern w:val="0"/>
                <w:szCs w:val="21"/>
                <w:lang w:bidi="ar"/>
              </w:rPr>
              <w:t>≥80%</w:t>
            </w:r>
          </w:p>
        </w:tc>
      </w:tr>
      <w:tr w14:paraId="0F4B6F67">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6C9D14C4">
            <w:pPr>
              <w:widowControl/>
              <w:jc w:val="center"/>
              <w:textAlignment w:val="center"/>
              <w:rPr>
                <w:rFonts w:ascii="宋体" w:hAnsi="宋体" w:eastAsia="宋体" w:cs="宋体"/>
                <w:szCs w:val="21"/>
              </w:rPr>
            </w:pPr>
            <w:r>
              <w:rPr>
                <w:rFonts w:hint="eastAsia" w:ascii="宋体" w:hAnsi="宋体" w:eastAsia="宋体" w:cs="宋体"/>
                <w:kern w:val="0"/>
                <w:szCs w:val="21"/>
                <w:lang w:bidi="ar"/>
              </w:rPr>
              <w:t>29</w:t>
            </w:r>
          </w:p>
        </w:tc>
        <w:tc>
          <w:tcPr>
            <w:tcW w:w="972" w:type="dxa"/>
            <w:tcBorders>
              <w:top w:val="single" w:color="000000" w:sz="4" w:space="0"/>
              <w:left w:val="single" w:color="000000" w:sz="4" w:space="0"/>
              <w:bottom w:val="single" w:color="000000" w:sz="4" w:space="0"/>
              <w:right w:val="single" w:color="000000" w:sz="4" w:space="0"/>
            </w:tcBorders>
            <w:vAlign w:val="center"/>
          </w:tcPr>
          <w:p w14:paraId="61328309">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69D9D665">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6502D0A2">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★显示屏分辨率</w:t>
            </w:r>
          </w:p>
        </w:tc>
        <w:tc>
          <w:tcPr>
            <w:tcW w:w="4284" w:type="dxa"/>
            <w:tcBorders>
              <w:top w:val="single" w:color="000000" w:sz="4" w:space="0"/>
              <w:left w:val="single" w:color="000000" w:sz="4" w:space="0"/>
              <w:bottom w:val="single" w:color="000000" w:sz="4" w:space="0"/>
              <w:right w:val="single" w:color="000000" w:sz="4" w:space="0"/>
            </w:tcBorders>
            <w:vAlign w:val="center"/>
          </w:tcPr>
          <w:p w14:paraId="380ABEEE">
            <w:pPr>
              <w:widowControl/>
              <w:jc w:val="left"/>
              <w:textAlignment w:val="center"/>
              <w:rPr>
                <w:rFonts w:ascii="宋体" w:hAnsi="宋体" w:eastAsia="宋体" w:cs="宋体"/>
                <w:szCs w:val="21"/>
              </w:rPr>
            </w:pPr>
            <w:r>
              <w:rPr>
                <w:rFonts w:hint="eastAsia" w:ascii="宋体" w:hAnsi="宋体" w:eastAsia="宋体" w:cs="宋体"/>
                <w:kern w:val="0"/>
                <w:szCs w:val="21"/>
                <w:lang w:bidi="ar"/>
              </w:rPr>
              <w:t>≥1920x1080</w:t>
            </w:r>
          </w:p>
        </w:tc>
      </w:tr>
      <w:tr w14:paraId="2679A251">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5BFD8C12">
            <w:pPr>
              <w:widowControl/>
              <w:jc w:val="center"/>
              <w:textAlignment w:val="center"/>
              <w:rPr>
                <w:rFonts w:ascii="宋体" w:hAnsi="宋体" w:eastAsia="宋体" w:cs="宋体"/>
                <w:szCs w:val="21"/>
              </w:rPr>
            </w:pPr>
            <w:r>
              <w:rPr>
                <w:rFonts w:hint="eastAsia" w:ascii="宋体" w:hAnsi="宋体" w:eastAsia="宋体" w:cs="宋体"/>
                <w:kern w:val="0"/>
                <w:szCs w:val="21"/>
                <w:lang w:bidi="ar"/>
              </w:rPr>
              <w:t>30</w:t>
            </w:r>
          </w:p>
        </w:tc>
        <w:tc>
          <w:tcPr>
            <w:tcW w:w="972" w:type="dxa"/>
            <w:tcBorders>
              <w:top w:val="single" w:color="000000" w:sz="4" w:space="0"/>
              <w:left w:val="single" w:color="000000" w:sz="4" w:space="0"/>
              <w:bottom w:val="single" w:color="000000" w:sz="4" w:space="0"/>
              <w:right w:val="single" w:color="000000" w:sz="4" w:space="0"/>
            </w:tcBorders>
            <w:vAlign w:val="center"/>
          </w:tcPr>
          <w:p w14:paraId="28F37D96">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20259E50">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5E372D17">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显示屏像素密度</w:t>
            </w:r>
          </w:p>
        </w:tc>
        <w:tc>
          <w:tcPr>
            <w:tcW w:w="4284" w:type="dxa"/>
            <w:tcBorders>
              <w:top w:val="single" w:color="000000" w:sz="4" w:space="0"/>
              <w:left w:val="single" w:color="000000" w:sz="4" w:space="0"/>
              <w:bottom w:val="single" w:color="000000" w:sz="4" w:space="0"/>
              <w:right w:val="single" w:color="000000" w:sz="4" w:space="0"/>
            </w:tcBorders>
            <w:vAlign w:val="center"/>
          </w:tcPr>
          <w:p w14:paraId="05C9B6E2">
            <w:pPr>
              <w:widowControl/>
              <w:jc w:val="left"/>
              <w:textAlignment w:val="center"/>
              <w:rPr>
                <w:rFonts w:ascii="宋体" w:hAnsi="宋体" w:eastAsia="宋体" w:cs="宋体"/>
                <w:szCs w:val="21"/>
              </w:rPr>
            </w:pPr>
            <w:r>
              <w:rPr>
                <w:rFonts w:hint="eastAsia" w:ascii="宋体" w:hAnsi="宋体" w:eastAsia="宋体" w:cs="宋体"/>
                <w:kern w:val="0"/>
                <w:szCs w:val="21"/>
                <w:lang w:bidi="ar"/>
              </w:rPr>
              <w:t>≥85像素/英寸</w:t>
            </w:r>
          </w:p>
        </w:tc>
      </w:tr>
      <w:tr w14:paraId="5AE8925C">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2354C955">
            <w:pPr>
              <w:widowControl/>
              <w:jc w:val="center"/>
              <w:textAlignment w:val="center"/>
              <w:rPr>
                <w:rFonts w:ascii="宋体" w:hAnsi="宋体" w:eastAsia="宋体" w:cs="宋体"/>
                <w:szCs w:val="21"/>
              </w:rPr>
            </w:pPr>
            <w:r>
              <w:rPr>
                <w:rFonts w:hint="eastAsia" w:ascii="宋体" w:hAnsi="宋体" w:eastAsia="宋体" w:cs="宋体"/>
                <w:kern w:val="0"/>
                <w:szCs w:val="21"/>
                <w:lang w:bidi="ar"/>
              </w:rPr>
              <w:t>31</w:t>
            </w:r>
          </w:p>
        </w:tc>
        <w:tc>
          <w:tcPr>
            <w:tcW w:w="972" w:type="dxa"/>
            <w:tcBorders>
              <w:top w:val="single" w:color="000000" w:sz="4" w:space="0"/>
              <w:left w:val="single" w:color="000000" w:sz="4" w:space="0"/>
              <w:bottom w:val="single" w:color="000000" w:sz="4" w:space="0"/>
              <w:right w:val="single" w:color="000000" w:sz="4" w:space="0"/>
            </w:tcBorders>
            <w:vAlign w:val="center"/>
          </w:tcPr>
          <w:p w14:paraId="06BC756F">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06F1D59B">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069C4A38">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显示屏可视角度</w:t>
            </w:r>
          </w:p>
        </w:tc>
        <w:tc>
          <w:tcPr>
            <w:tcW w:w="4284" w:type="dxa"/>
            <w:tcBorders>
              <w:top w:val="single" w:color="000000" w:sz="4" w:space="0"/>
              <w:left w:val="single" w:color="000000" w:sz="4" w:space="0"/>
              <w:bottom w:val="single" w:color="000000" w:sz="4" w:space="0"/>
              <w:right w:val="single" w:color="000000" w:sz="4" w:space="0"/>
            </w:tcBorders>
            <w:vAlign w:val="center"/>
          </w:tcPr>
          <w:p w14:paraId="34D7EE95">
            <w:pPr>
              <w:widowControl/>
              <w:jc w:val="left"/>
              <w:textAlignment w:val="center"/>
              <w:rPr>
                <w:rFonts w:ascii="宋体" w:hAnsi="宋体" w:eastAsia="宋体" w:cs="宋体"/>
                <w:szCs w:val="21"/>
              </w:rPr>
            </w:pPr>
            <w:r>
              <w:rPr>
                <w:rFonts w:hint="eastAsia" w:ascii="宋体" w:hAnsi="宋体" w:eastAsia="宋体" w:cs="宋体"/>
                <w:kern w:val="0"/>
                <w:szCs w:val="21"/>
                <w:lang w:bidi="ar"/>
              </w:rPr>
              <w:t>水平≥178°</w:t>
            </w:r>
          </w:p>
        </w:tc>
      </w:tr>
      <w:tr w14:paraId="53D6910F">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2743B129">
            <w:pPr>
              <w:widowControl/>
              <w:jc w:val="center"/>
              <w:textAlignment w:val="center"/>
              <w:rPr>
                <w:rFonts w:ascii="宋体" w:hAnsi="宋体" w:eastAsia="宋体" w:cs="宋体"/>
                <w:szCs w:val="21"/>
              </w:rPr>
            </w:pPr>
            <w:r>
              <w:rPr>
                <w:rFonts w:hint="eastAsia" w:ascii="宋体" w:hAnsi="宋体" w:eastAsia="宋体" w:cs="宋体"/>
                <w:kern w:val="0"/>
                <w:szCs w:val="21"/>
                <w:lang w:bidi="ar"/>
              </w:rPr>
              <w:t>32</w:t>
            </w:r>
          </w:p>
        </w:tc>
        <w:tc>
          <w:tcPr>
            <w:tcW w:w="972" w:type="dxa"/>
            <w:tcBorders>
              <w:top w:val="single" w:color="000000" w:sz="4" w:space="0"/>
              <w:left w:val="single" w:color="000000" w:sz="4" w:space="0"/>
              <w:bottom w:val="single" w:color="000000" w:sz="4" w:space="0"/>
              <w:right w:val="single" w:color="000000" w:sz="4" w:space="0"/>
            </w:tcBorders>
            <w:vAlign w:val="center"/>
          </w:tcPr>
          <w:p w14:paraId="6AF02E49">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1B2C8FCC">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17954088">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★显示屏尺寸</w:t>
            </w:r>
          </w:p>
        </w:tc>
        <w:tc>
          <w:tcPr>
            <w:tcW w:w="4284" w:type="dxa"/>
            <w:tcBorders>
              <w:top w:val="single" w:color="000000" w:sz="4" w:space="0"/>
              <w:left w:val="single" w:color="000000" w:sz="4" w:space="0"/>
              <w:bottom w:val="single" w:color="000000" w:sz="4" w:space="0"/>
              <w:right w:val="single" w:color="000000" w:sz="4" w:space="0"/>
            </w:tcBorders>
            <w:vAlign w:val="center"/>
          </w:tcPr>
          <w:p w14:paraId="53D95674">
            <w:pPr>
              <w:widowControl/>
              <w:jc w:val="left"/>
              <w:textAlignment w:val="center"/>
              <w:rPr>
                <w:rFonts w:ascii="宋体" w:hAnsi="宋体" w:eastAsia="宋体" w:cs="宋体"/>
                <w:szCs w:val="21"/>
              </w:rPr>
            </w:pPr>
            <w:r>
              <w:rPr>
                <w:rFonts w:hint="eastAsia" w:ascii="宋体" w:hAnsi="宋体" w:eastAsia="宋体" w:cs="宋体"/>
                <w:kern w:val="0"/>
                <w:szCs w:val="21"/>
                <w:lang w:bidi="ar"/>
              </w:rPr>
              <w:t>≥23.8英寸</w:t>
            </w:r>
          </w:p>
        </w:tc>
      </w:tr>
      <w:tr w14:paraId="173F1155">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6987BC05">
            <w:pPr>
              <w:widowControl/>
              <w:jc w:val="center"/>
              <w:textAlignment w:val="center"/>
              <w:rPr>
                <w:rFonts w:ascii="宋体" w:hAnsi="宋体" w:eastAsia="宋体" w:cs="宋体"/>
                <w:szCs w:val="21"/>
              </w:rPr>
            </w:pPr>
            <w:r>
              <w:rPr>
                <w:rFonts w:hint="eastAsia" w:ascii="宋体" w:hAnsi="宋体" w:eastAsia="宋体" w:cs="宋体"/>
                <w:kern w:val="0"/>
                <w:szCs w:val="21"/>
                <w:lang w:bidi="ar"/>
              </w:rPr>
              <w:t>33</w:t>
            </w:r>
          </w:p>
        </w:tc>
        <w:tc>
          <w:tcPr>
            <w:tcW w:w="972" w:type="dxa"/>
            <w:tcBorders>
              <w:top w:val="single" w:color="000000" w:sz="4" w:space="0"/>
              <w:left w:val="single" w:color="000000" w:sz="4" w:space="0"/>
              <w:bottom w:val="single" w:color="000000" w:sz="4" w:space="0"/>
              <w:right w:val="single" w:color="000000" w:sz="4" w:space="0"/>
            </w:tcBorders>
            <w:vAlign w:val="center"/>
          </w:tcPr>
          <w:p w14:paraId="17450846">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4E5B33F4">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1BE4FF45">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★显示屏屏幕比例</w:t>
            </w:r>
          </w:p>
        </w:tc>
        <w:tc>
          <w:tcPr>
            <w:tcW w:w="4284" w:type="dxa"/>
            <w:tcBorders>
              <w:top w:val="single" w:color="000000" w:sz="4" w:space="0"/>
              <w:left w:val="single" w:color="000000" w:sz="4" w:space="0"/>
              <w:bottom w:val="single" w:color="000000" w:sz="4" w:space="0"/>
              <w:right w:val="single" w:color="000000" w:sz="4" w:space="0"/>
            </w:tcBorders>
            <w:vAlign w:val="center"/>
          </w:tcPr>
          <w:p w14:paraId="3B21B58F">
            <w:pPr>
              <w:widowControl/>
              <w:jc w:val="left"/>
              <w:textAlignment w:val="center"/>
              <w:rPr>
                <w:rFonts w:ascii="宋体" w:hAnsi="宋体" w:eastAsia="宋体" w:cs="宋体"/>
                <w:szCs w:val="21"/>
              </w:rPr>
            </w:pPr>
            <w:r>
              <w:rPr>
                <w:rFonts w:hint="eastAsia" w:ascii="宋体" w:hAnsi="宋体" w:eastAsia="宋体" w:cs="宋体"/>
                <w:kern w:val="0"/>
                <w:szCs w:val="21"/>
                <w:lang w:bidi="ar"/>
              </w:rPr>
              <w:t>16:09</w:t>
            </w:r>
          </w:p>
        </w:tc>
      </w:tr>
      <w:tr w14:paraId="004E9596">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6988B04F">
            <w:pPr>
              <w:widowControl/>
              <w:jc w:val="center"/>
              <w:textAlignment w:val="center"/>
              <w:rPr>
                <w:rFonts w:ascii="宋体" w:hAnsi="宋体" w:eastAsia="宋体" w:cs="宋体"/>
                <w:szCs w:val="21"/>
              </w:rPr>
            </w:pPr>
            <w:r>
              <w:rPr>
                <w:rFonts w:hint="eastAsia" w:ascii="宋体" w:hAnsi="宋体" w:eastAsia="宋体" w:cs="宋体"/>
                <w:kern w:val="0"/>
                <w:szCs w:val="21"/>
                <w:lang w:bidi="ar"/>
              </w:rPr>
              <w:t>34</w:t>
            </w:r>
          </w:p>
        </w:tc>
        <w:tc>
          <w:tcPr>
            <w:tcW w:w="972" w:type="dxa"/>
            <w:tcBorders>
              <w:top w:val="single" w:color="000000" w:sz="4" w:space="0"/>
              <w:left w:val="single" w:color="000000" w:sz="4" w:space="0"/>
              <w:bottom w:val="single" w:color="000000" w:sz="4" w:space="0"/>
              <w:right w:val="single" w:color="000000" w:sz="4" w:space="0"/>
            </w:tcBorders>
            <w:vAlign w:val="center"/>
          </w:tcPr>
          <w:p w14:paraId="3BE0BD03">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37BFEEA9">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5933A9AD">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★显示器外观颜色</w:t>
            </w:r>
          </w:p>
        </w:tc>
        <w:tc>
          <w:tcPr>
            <w:tcW w:w="4284" w:type="dxa"/>
            <w:tcBorders>
              <w:top w:val="single" w:color="000000" w:sz="4" w:space="0"/>
              <w:left w:val="single" w:color="000000" w:sz="4" w:space="0"/>
              <w:bottom w:val="single" w:color="000000" w:sz="4" w:space="0"/>
              <w:right w:val="single" w:color="000000" w:sz="4" w:space="0"/>
            </w:tcBorders>
            <w:vAlign w:val="center"/>
          </w:tcPr>
          <w:p w14:paraId="2E013B59">
            <w:pPr>
              <w:widowControl/>
              <w:jc w:val="left"/>
              <w:textAlignment w:val="center"/>
              <w:rPr>
                <w:rFonts w:ascii="宋体" w:hAnsi="宋体" w:eastAsia="宋体" w:cs="宋体"/>
                <w:szCs w:val="21"/>
              </w:rPr>
            </w:pPr>
            <w:r>
              <w:rPr>
                <w:rFonts w:hint="eastAsia" w:ascii="宋体" w:hAnsi="宋体" w:eastAsia="宋体" w:cs="宋体"/>
                <w:kern w:val="0"/>
                <w:szCs w:val="21"/>
                <w:lang w:bidi="ar"/>
              </w:rPr>
              <w:t>黑色商务色系</w:t>
            </w:r>
          </w:p>
        </w:tc>
      </w:tr>
      <w:tr w14:paraId="458C66B4">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61CD3D35">
            <w:pPr>
              <w:widowControl/>
              <w:jc w:val="center"/>
              <w:textAlignment w:val="center"/>
              <w:rPr>
                <w:rFonts w:ascii="宋体" w:hAnsi="宋体" w:eastAsia="宋体" w:cs="宋体"/>
                <w:szCs w:val="21"/>
              </w:rPr>
            </w:pPr>
            <w:r>
              <w:rPr>
                <w:rFonts w:hint="eastAsia" w:ascii="宋体" w:hAnsi="宋体" w:eastAsia="宋体" w:cs="宋体"/>
                <w:kern w:val="0"/>
                <w:szCs w:val="21"/>
                <w:lang w:bidi="ar"/>
              </w:rPr>
              <w:t>35</w:t>
            </w:r>
          </w:p>
        </w:tc>
        <w:tc>
          <w:tcPr>
            <w:tcW w:w="972" w:type="dxa"/>
            <w:tcBorders>
              <w:top w:val="single" w:color="000000" w:sz="4" w:space="0"/>
              <w:left w:val="single" w:color="000000" w:sz="4" w:space="0"/>
              <w:bottom w:val="single" w:color="000000" w:sz="4" w:space="0"/>
              <w:right w:val="single" w:color="000000" w:sz="4" w:space="0"/>
            </w:tcBorders>
            <w:vAlign w:val="center"/>
          </w:tcPr>
          <w:p w14:paraId="19B2106C">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5F2CABE4">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4FCB2D8F">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★显示屏防蓝光</w:t>
            </w:r>
          </w:p>
        </w:tc>
        <w:tc>
          <w:tcPr>
            <w:tcW w:w="4284" w:type="dxa"/>
            <w:tcBorders>
              <w:top w:val="single" w:color="000000" w:sz="4" w:space="0"/>
              <w:left w:val="single" w:color="000000" w:sz="4" w:space="0"/>
              <w:bottom w:val="single" w:color="000000" w:sz="4" w:space="0"/>
              <w:right w:val="single" w:color="000000" w:sz="4" w:space="0"/>
            </w:tcBorders>
            <w:vAlign w:val="center"/>
          </w:tcPr>
          <w:p w14:paraId="409F97B9">
            <w:pPr>
              <w:widowControl/>
              <w:jc w:val="left"/>
              <w:textAlignment w:val="center"/>
              <w:rPr>
                <w:rFonts w:ascii="宋体" w:hAnsi="宋体" w:eastAsia="宋体" w:cs="宋体"/>
                <w:szCs w:val="21"/>
              </w:rPr>
            </w:pPr>
            <w:r>
              <w:rPr>
                <w:rFonts w:hint="eastAsia" w:ascii="宋体" w:hAnsi="宋体" w:eastAsia="宋体" w:cs="宋体"/>
                <w:kern w:val="0"/>
                <w:szCs w:val="21"/>
                <w:lang w:bidi="ar"/>
              </w:rPr>
              <w:t>支持防蓝光模式，蓝光加权辐射亮度比应≤0.0012W/(·cd·sr)（瓦每坎特拉每球面度）</w:t>
            </w:r>
          </w:p>
        </w:tc>
      </w:tr>
      <w:tr w14:paraId="2E3DF848">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364CE0B5">
            <w:pPr>
              <w:widowControl/>
              <w:jc w:val="center"/>
              <w:textAlignment w:val="center"/>
              <w:rPr>
                <w:rFonts w:ascii="宋体" w:hAnsi="宋体" w:eastAsia="宋体" w:cs="宋体"/>
                <w:szCs w:val="21"/>
              </w:rPr>
            </w:pPr>
            <w:r>
              <w:rPr>
                <w:rFonts w:hint="eastAsia" w:ascii="宋体" w:hAnsi="宋体" w:eastAsia="宋体" w:cs="宋体"/>
                <w:kern w:val="0"/>
                <w:szCs w:val="21"/>
                <w:lang w:bidi="ar"/>
              </w:rPr>
              <w:t>36</w:t>
            </w:r>
          </w:p>
        </w:tc>
        <w:tc>
          <w:tcPr>
            <w:tcW w:w="972" w:type="dxa"/>
            <w:tcBorders>
              <w:top w:val="single" w:color="000000" w:sz="4" w:space="0"/>
              <w:left w:val="single" w:color="000000" w:sz="4" w:space="0"/>
              <w:bottom w:val="single" w:color="000000" w:sz="4" w:space="0"/>
              <w:right w:val="single" w:color="000000" w:sz="4" w:space="0"/>
            </w:tcBorders>
            <w:vAlign w:val="center"/>
          </w:tcPr>
          <w:p w14:paraId="3E554703">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68920DF6">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462E8855">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★显示屏低频闪</w:t>
            </w:r>
          </w:p>
        </w:tc>
        <w:tc>
          <w:tcPr>
            <w:tcW w:w="4284" w:type="dxa"/>
            <w:tcBorders>
              <w:top w:val="single" w:color="000000" w:sz="4" w:space="0"/>
              <w:left w:val="single" w:color="000000" w:sz="4" w:space="0"/>
              <w:bottom w:val="single" w:color="000000" w:sz="4" w:space="0"/>
              <w:right w:val="single" w:color="000000" w:sz="4" w:space="0"/>
            </w:tcBorders>
            <w:vAlign w:val="center"/>
          </w:tcPr>
          <w:p w14:paraId="02310949">
            <w:pPr>
              <w:widowControl/>
              <w:jc w:val="left"/>
              <w:textAlignment w:val="center"/>
              <w:rPr>
                <w:rFonts w:ascii="宋体" w:hAnsi="宋体" w:eastAsia="宋体" w:cs="宋体"/>
                <w:szCs w:val="21"/>
              </w:rPr>
            </w:pPr>
            <w:r>
              <w:rPr>
                <w:rFonts w:hint="eastAsia" w:ascii="宋体" w:hAnsi="宋体" w:eastAsia="宋体" w:cs="宋体"/>
                <w:kern w:val="0"/>
                <w:szCs w:val="21"/>
                <w:lang w:bidi="ar"/>
              </w:rPr>
              <w:t>显示屏应支持低频闪≤-35dB</w:t>
            </w:r>
          </w:p>
        </w:tc>
      </w:tr>
      <w:tr w14:paraId="45145EF0">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1A6AB5EE">
            <w:pPr>
              <w:widowControl/>
              <w:jc w:val="center"/>
              <w:textAlignment w:val="center"/>
              <w:rPr>
                <w:rFonts w:ascii="宋体" w:hAnsi="宋体" w:eastAsia="宋体" w:cs="宋体"/>
                <w:szCs w:val="21"/>
              </w:rPr>
            </w:pPr>
            <w:r>
              <w:rPr>
                <w:rFonts w:hint="eastAsia" w:ascii="宋体" w:hAnsi="宋体" w:eastAsia="宋体" w:cs="宋体"/>
                <w:kern w:val="0"/>
                <w:szCs w:val="21"/>
                <w:lang w:bidi="ar"/>
              </w:rPr>
              <w:t>37</w:t>
            </w:r>
          </w:p>
        </w:tc>
        <w:tc>
          <w:tcPr>
            <w:tcW w:w="972" w:type="dxa"/>
            <w:tcBorders>
              <w:top w:val="single" w:color="000000" w:sz="4" w:space="0"/>
              <w:left w:val="single" w:color="000000" w:sz="4" w:space="0"/>
              <w:bottom w:val="single" w:color="000000" w:sz="4" w:space="0"/>
              <w:right w:val="single" w:color="000000" w:sz="4" w:space="0"/>
            </w:tcBorders>
            <w:vAlign w:val="center"/>
          </w:tcPr>
          <w:p w14:paraId="0AD238CA">
            <w:pPr>
              <w:widowControl/>
              <w:jc w:val="center"/>
              <w:textAlignment w:val="center"/>
              <w:rPr>
                <w:rFonts w:ascii="宋体" w:hAnsi="宋体" w:eastAsia="宋体" w:cs="宋体"/>
                <w:szCs w:val="21"/>
              </w:rPr>
            </w:pPr>
            <w:r>
              <w:rPr>
                <w:rFonts w:hint="eastAsia" w:ascii="宋体" w:hAnsi="宋体" w:eastAsia="宋体" w:cs="宋体"/>
                <w:kern w:val="0"/>
                <w:szCs w:val="21"/>
                <w:lang w:bidi="ar"/>
              </w:rPr>
              <w:t>产品规格</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3DD9623E">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579ABB97">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★显示屏防炫目</w:t>
            </w:r>
          </w:p>
        </w:tc>
        <w:tc>
          <w:tcPr>
            <w:tcW w:w="4284" w:type="dxa"/>
            <w:tcBorders>
              <w:top w:val="single" w:color="000000" w:sz="4" w:space="0"/>
              <w:left w:val="single" w:color="000000" w:sz="4" w:space="0"/>
              <w:bottom w:val="single" w:color="000000" w:sz="4" w:space="0"/>
              <w:right w:val="single" w:color="000000" w:sz="4" w:space="0"/>
            </w:tcBorders>
            <w:vAlign w:val="center"/>
          </w:tcPr>
          <w:p w14:paraId="661B6C3D">
            <w:pPr>
              <w:widowControl/>
              <w:jc w:val="left"/>
              <w:textAlignment w:val="center"/>
              <w:rPr>
                <w:rFonts w:ascii="宋体" w:hAnsi="宋体" w:eastAsia="宋体" w:cs="宋体"/>
                <w:szCs w:val="21"/>
              </w:rPr>
            </w:pPr>
            <w:r>
              <w:rPr>
                <w:rFonts w:hint="eastAsia" w:ascii="宋体" w:hAnsi="宋体" w:eastAsia="宋体" w:cs="宋体"/>
                <w:kern w:val="0"/>
                <w:szCs w:val="21"/>
                <w:lang w:bidi="ar"/>
              </w:rPr>
              <w:t>显示屏镜面反射率≤10%</w:t>
            </w:r>
          </w:p>
        </w:tc>
      </w:tr>
      <w:tr w14:paraId="02E2BE66">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398B03EA">
            <w:pPr>
              <w:widowControl/>
              <w:jc w:val="center"/>
              <w:textAlignment w:val="center"/>
              <w:rPr>
                <w:rFonts w:ascii="宋体" w:hAnsi="宋体" w:eastAsia="宋体" w:cs="宋体"/>
                <w:szCs w:val="21"/>
              </w:rPr>
            </w:pPr>
            <w:r>
              <w:rPr>
                <w:rFonts w:hint="eastAsia" w:ascii="宋体" w:hAnsi="宋体" w:eastAsia="宋体" w:cs="宋体"/>
                <w:kern w:val="0"/>
                <w:szCs w:val="21"/>
                <w:lang w:bidi="ar"/>
              </w:rPr>
              <w:t>90</w:t>
            </w:r>
          </w:p>
        </w:tc>
        <w:tc>
          <w:tcPr>
            <w:tcW w:w="972" w:type="dxa"/>
            <w:tcBorders>
              <w:top w:val="single" w:color="000000" w:sz="4" w:space="0"/>
              <w:left w:val="single" w:color="000000" w:sz="4" w:space="0"/>
              <w:bottom w:val="single" w:color="000000" w:sz="4" w:space="0"/>
              <w:right w:val="single" w:color="000000" w:sz="4" w:space="0"/>
            </w:tcBorders>
            <w:vAlign w:val="center"/>
          </w:tcPr>
          <w:p w14:paraId="252202F9">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72" w:type="dxa"/>
            <w:vMerge w:val="restart"/>
            <w:tcBorders>
              <w:top w:val="single" w:color="000000" w:sz="4" w:space="0"/>
              <w:left w:val="single" w:color="000000" w:sz="4" w:space="0"/>
              <w:bottom w:val="single" w:color="000000" w:sz="4" w:space="0"/>
              <w:right w:val="single" w:color="000000" w:sz="4" w:space="0"/>
            </w:tcBorders>
            <w:vAlign w:val="center"/>
          </w:tcPr>
          <w:p w14:paraId="24D8D191">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显示设备性能</w:t>
            </w:r>
          </w:p>
        </w:tc>
        <w:tc>
          <w:tcPr>
            <w:tcW w:w="972" w:type="dxa"/>
            <w:tcBorders>
              <w:top w:val="single" w:color="000000" w:sz="4" w:space="0"/>
              <w:left w:val="single" w:color="000000" w:sz="4" w:space="0"/>
              <w:bottom w:val="single" w:color="000000" w:sz="4" w:space="0"/>
              <w:right w:val="single" w:color="000000" w:sz="4" w:space="0"/>
            </w:tcBorders>
            <w:vAlign w:val="center"/>
          </w:tcPr>
          <w:p w14:paraId="2CEC699D">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★显示屏刷新率</w:t>
            </w:r>
          </w:p>
        </w:tc>
        <w:tc>
          <w:tcPr>
            <w:tcW w:w="4284" w:type="dxa"/>
            <w:tcBorders>
              <w:top w:val="single" w:color="000000" w:sz="4" w:space="0"/>
              <w:left w:val="single" w:color="000000" w:sz="4" w:space="0"/>
              <w:bottom w:val="single" w:color="000000" w:sz="4" w:space="0"/>
              <w:right w:val="single" w:color="000000" w:sz="4" w:space="0"/>
            </w:tcBorders>
            <w:vAlign w:val="center"/>
          </w:tcPr>
          <w:p w14:paraId="049C7FE2">
            <w:pPr>
              <w:widowControl/>
              <w:jc w:val="left"/>
              <w:textAlignment w:val="center"/>
              <w:rPr>
                <w:rFonts w:ascii="宋体" w:hAnsi="宋体" w:eastAsia="宋体" w:cs="宋体"/>
                <w:szCs w:val="21"/>
              </w:rPr>
            </w:pPr>
            <w:r>
              <w:rPr>
                <w:rFonts w:hint="eastAsia" w:ascii="宋体" w:hAnsi="宋体" w:eastAsia="宋体" w:cs="宋体"/>
                <w:kern w:val="0"/>
                <w:szCs w:val="21"/>
                <w:lang w:bidi="ar"/>
              </w:rPr>
              <w:t>≥75Hz</w:t>
            </w:r>
          </w:p>
        </w:tc>
      </w:tr>
      <w:tr w14:paraId="57B84D0D">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4FAEF27F">
            <w:pPr>
              <w:widowControl/>
              <w:jc w:val="center"/>
              <w:textAlignment w:val="center"/>
              <w:rPr>
                <w:rFonts w:ascii="宋体" w:hAnsi="宋体" w:eastAsia="宋体" w:cs="宋体"/>
                <w:szCs w:val="21"/>
              </w:rPr>
            </w:pPr>
            <w:r>
              <w:rPr>
                <w:rFonts w:hint="eastAsia" w:ascii="宋体" w:hAnsi="宋体" w:eastAsia="宋体" w:cs="宋体"/>
                <w:kern w:val="0"/>
                <w:szCs w:val="21"/>
                <w:lang w:bidi="ar"/>
              </w:rPr>
              <w:t>91</w:t>
            </w:r>
          </w:p>
        </w:tc>
        <w:tc>
          <w:tcPr>
            <w:tcW w:w="972" w:type="dxa"/>
            <w:tcBorders>
              <w:top w:val="single" w:color="000000" w:sz="4" w:space="0"/>
              <w:left w:val="single" w:color="000000" w:sz="4" w:space="0"/>
              <w:bottom w:val="single" w:color="000000" w:sz="4" w:space="0"/>
              <w:right w:val="single" w:color="000000" w:sz="4" w:space="0"/>
            </w:tcBorders>
            <w:vAlign w:val="center"/>
          </w:tcPr>
          <w:p w14:paraId="0599C8C3">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77B7840E">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5651F529">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★显示屏位深</w:t>
            </w:r>
          </w:p>
        </w:tc>
        <w:tc>
          <w:tcPr>
            <w:tcW w:w="4284" w:type="dxa"/>
            <w:tcBorders>
              <w:top w:val="single" w:color="000000" w:sz="4" w:space="0"/>
              <w:left w:val="single" w:color="000000" w:sz="4" w:space="0"/>
              <w:bottom w:val="single" w:color="000000" w:sz="4" w:space="0"/>
              <w:right w:val="single" w:color="000000" w:sz="4" w:space="0"/>
            </w:tcBorders>
            <w:vAlign w:val="center"/>
          </w:tcPr>
          <w:p w14:paraId="21370B46">
            <w:pPr>
              <w:widowControl/>
              <w:jc w:val="left"/>
              <w:textAlignment w:val="center"/>
              <w:rPr>
                <w:rFonts w:ascii="宋体" w:hAnsi="宋体" w:eastAsia="宋体" w:cs="宋体"/>
                <w:szCs w:val="21"/>
              </w:rPr>
            </w:pPr>
            <w:r>
              <w:rPr>
                <w:rFonts w:hint="eastAsia" w:ascii="宋体" w:hAnsi="宋体" w:eastAsia="宋体" w:cs="宋体"/>
                <w:kern w:val="0"/>
                <w:szCs w:val="21"/>
                <w:lang w:bidi="ar"/>
              </w:rPr>
              <w:t>≥8位</w:t>
            </w:r>
          </w:p>
        </w:tc>
      </w:tr>
      <w:tr w14:paraId="2DCC31FD">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5470D6A5">
            <w:pPr>
              <w:widowControl/>
              <w:jc w:val="center"/>
              <w:textAlignment w:val="center"/>
              <w:rPr>
                <w:rFonts w:ascii="宋体" w:hAnsi="宋体" w:eastAsia="宋体" w:cs="宋体"/>
                <w:szCs w:val="21"/>
              </w:rPr>
            </w:pPr>
            <w:r>
              <w:rPr>
                <w:rFonts w:hint="eastAsia" w:ascii="宋体" w:hAnsi="宋体" w:eastAsia="宋体" w:cs="宋体"/>
                <w:kern w:val="0"/>
                <w:szCs w:val="21"/>
                <w:lang w:bidi="ar"/>
              </w:rPr>
              <w:t>92</w:t>
            </w:r>
          </w:p>
        </w:tc>
        <w:tc>
          <w:tcPr>
            <w:tcW w:w="972" w:type="dxa"/>
            <w:tcBorders>
              <w:top w:val="single" w:color="000000" w:sz="4" w:space="0"/>
              <w:left w:val="single" w:color="000000" w:sz="4" w:space="0"/>
              <w:bottom w:val="single" w:color="000000" w:sz="4" w:space="0"/>
              <w:right w:val="single" w:color="000000" w:sz="4" w:space="0"/>
            </w:tcBorders>
            <w:vAlign w:val="center"/>
          </w:tcPr>
          <w:p w14:paraId="07E75980">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51614A02">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1C6105A5">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★显示屏色域</w:t>
            </w:r>
          </w:p>
        </w:tc>
        <w:tc>
          <w:tcPr>
            <w:tcW w:w="4284" w:type="dxa"/>
            <w:tcBorders>
              <w:top w:val="single" w:color="000000" w:sz="4" w:space="0"/>
              <w:left w:val="single" w:color="000000" w:sz="4" w:space="0"/>
              <w:bottom w:val="single" w:color="000000" w:sz="4" w:space="0"/>
              <w:right w:val="single" w:color="000000" w:sz="4" w:space="0"/>
            </w:tcBorders>
            <w:vAlign w:val="center"/>
          </w:tcPr>
          <w:p w14:paraId="51225964">
            <w:pPr>
              <w:widowControl/>
              <w:jc w:val="left"/>
              <w:textAlignment w:val="center"/>
              <w:rPr>
                <w:rFonts w:ascii="宋体" w:hAnsi="宋体" w:eastAsia="宋体" w:cs="宋体"/>
                <w:szCs w:val="21"/>
              </w:rPr>
            </w:pPr>
            <w:r>
              <w:rPr>
                <w:rFonts w:hint="eastAsia" w:ascii="宋体" w:hAnsi="宋体" w:eastAsia="宋体" w:cs="宋体"/>
                <w:kern w:val="0"/>
                <w:szCs w:val="21"/>
                <w:lang w:bidi="ar"/>
              </w:rPr>
              <w:t>≥99%sRGB</w:t>
            </w:r>
          </w:p>
        </w:tc>
      </w:tr>
      <w:tr w14:paraId="798D8900">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0DA67687">
            <w:pPr>
              <w:widowControl/>
              <w:jc w:val="center"/>
              <w:textAlignment w:val="center"/>
              <w:rPr>
                <w:rFonts w:ascii="宋体" w:hAnsi="宋体" w:eastAsia="宋体" w:cs="宋体"/>
                <w:szCs w:val="21"/>
              </w:rPr>
            </w:pPr>
            <w:r>
              <w:rPr>
                <w:rFonts w:hint="eastAsia" w:ascii="宋体" w:hAnsi="宋体" w:eastAsia="宋体" w:cs="宋体"/>
                <w:kern w:val="0"/>
                <w:szCs w:val="21"/>
                <w:lang w:bidi="ar"/>
              </w:rPr>
              <w:t>93</w:t>
            </w:r>
          </w:p>
        </w:tc>
        <w:tc>
          <w:tcPr>
            <w:tcW w:w="972" w:type="dxa"/>
            <w:tcBorders>
              <w:top w:val="single" w:color="000000" w:sz="4" w:space="0"/>
              <w:left w:val="single" w:color="000000" w:sz="4" w:space="0"/>
              <w:bottom w:val="single" w:color="000000" w:sz="4" w:space="0"/>
              <w:right w:val="single" w:color="000000" w:sz="4" w:space="0"/>
            </w:tcBorders>
            <w:vAlign w:val="center"/>
          </w:tcPr>
          <w:p w14:paraId="461DD4B0">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01752DE5">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076E6863">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★显示屏色准</w:t>
            </w:r>
          </w:p>
        </w:tc>
        <w:tc>
          <w:tcPr>
            <w:tcW w:w="4284" w:type="dxa"/>
            <w:tcBorders>
              <w:top w:val="single" w:color="000000" w:sz="4" w:space="0"/>
              <w:left w:val="single" w:color="000000" w:sz="4" w:space="0"/>
              <w:bottom w:val="single" w:color="000000" w:sz="4" w:space="0"/>
              <w:right w:val="single" w:color="000000" w:sz="4" w:space="0"/>
            </w:tcBorders>
            <w:vAlign w:val="center"/>
          </w:tcPr>
          <w:p w14:paraId="31A7484D">
            <w:pPr>
              <w:widowControl/>
              <w:jc w:val="left"/>
              <w:textAlignment w:val="center"/>
              <w:rPr>
                <w:rFonts w:ascii="宋体" w:hAnsi="宋体" w:eastAsia="宋体" w:cs="宋体"/>
                <w:szCs w:val="21"/>
              </w:rPr>
            </w:pPr>
            <w:r>
              <w:rPr>
                <w:rFonts w:hint="eastAsia" w:ascii="宋体" w:hAnsi="宋体" w:eastAsia="宋体" w:cs="宋体"/>
                <w:kern w:val="0"/>
                <w:szCs w:val="21"/>
                <w:lang w:bidi="ar"/>
              </w:rPr>
              <w:t>△E≤4</w:t>
            </w:r>
          </w:p>
        </w:tc>
      </w:tr>
      <w:tr w14:paraId="71B5CCD1">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45CDB116">
            <w:pPr>
              <w:widowControl/>
              <w:jc w:val="center"/>
              <w:textAlignment w:val="center"/>
              <w:rPr>
                <w:rFonts w:ascii="宋体" w:hAnsi="宋体" w:eastAsia="宋体" w:cs="宋体"/>
                <w:szCs w:val="21"/>
              </w:rPr>
            </w:pPr>
            <w:r>
              <w:rPr>
                <w:rFonts w:hint="eastAsia" w:ascii="宋体" w:hAnsi="宋体" w:eastAsia="宋体" w:cs="宋体"/>
                <w:kern w:val="0"/>
                <w:szCs w:val="21"/>
                <w:lang w:bidi="ar"/>
              </w:rPr>
              <w:t>94</w:t>
            </w:r>
          </w:p>
        </w:tc>
        <w:tc>
          <w:tcPr>
            <w:tcW w:w="972" w:type="dxa"/>
            <w:tcBorders>
              <w:top w:val="single" w:color="000000" w:sz="4" w:space="0"/>
              <w:left w:val="single" w:color="000000" w:sz="4" w:space="0"/>
              <w:bottom w:val="single" w:color="000000" w:sz="4" w:space="0"/>
              <w:right w:val="single" w:color="000000" w:sz="4" w:space="0"/>
            </w:tcBorders>
            <w:vAlign w:val="center"/>
          </w:tcPr>
          <w:p w14:paraId="7F0F6065">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0BF206DE">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5EFE3602">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★显示屏响应时间</w:t>
            </w:r>
          </w:p>
        </w:tc>
        <w:tc>
          <w:tcPr>
            <w:tcW w:w="4284" w:type="dxa"/>
            <w:tcBorders>
              <w:top w:val="single" w:color="000000" w:sz="4" w:space="0"/>
              <w:left w:val="single" w:color="000000" w:sz="4" w:space="0"/>
              <w:bottom w:val="single" w:color="000000" w:sz="4" w:space="0"/>
              <w:right w:val="single" w:color="000000" w:sz="4" w:space="0"/>
            </w:tcBorders>
            <w:vAlign w:val="center"/>
          </w:tcPr>
          <w:p w14:paraId="596ACFE1">
            <w:pPr>
              <w:widowControl/>
              <w:jc w:val="left"/>
              <w:textAlignment w:val="center"/>
              <w:rPr>
                <w:rFonts w:ascii="宋体" w:hAnsi="宋体" w:eastAsia="宋体" w:cs="宋体"/>
                <w:szCs w:val="21"/>
              </w:rPr>
            </w:pPr>
            <w:r>
              <w:rPr>
                <w:rFonts w:hint="eastAsia" w:ascii="宋体" w:hAnsi="宋体" w:eastAsia="宋体" w:cs="宋体"/>
                <w:kern w:val="0"/>
                <w:szCs w:val="21"/>
                <w:lang w:bidi="ar"/>
              </w:rPr>
              <w:t>≤8ms</w:t>
            </w:r>
          </w:p>
        </w:tc>
      </w:tr>
      <w:tr w14:paraId="6A1CEB8F">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667F6536">
            <w:pPr>
              <w:widowControl/>
              <w:jc w:val="center"/>
              <w:textAlignment w:val="center"/>
              <w:rPr>
                <w:rFonts w:ascii="宋体" w:hAnsi="宋体" w:eastAsia="宋体" w:cs="宋体"/>
                <w:szCs w:val="21"/>
              </w:rPr>
            </w:pPr>
            <w:r>
              <w:rPr>
                <w:rFonts w:hint="eastAsia" w:ascii="宋体" w:hAnsi="宋体" w:eastAsia="宋体" w:cs="宋体"/>
                <w:kern w:val="0"/>
                <w:szCs w:val="21"/>
                <w:lang w:bidi="ar"/>
              </w:rPr>
              <w:t>95</w:t>
            </w:r>
          </w:p>
        </w:tc>
        <w:tc>
          <w:tcPr>
            <w:tcW w:w="972" w:type="dxa"/>
            <w:tcBorders>
              <w:top w:val="single" w:color="000000" w:sz="4" w:space="0"/>
              <w:left w:val="single" w:color="000000" w:sz="4" w:space="0"/>
              <w:bottom w:val="single" w:color="000000" w:sz="4" w:space="0"/>
              <w:right w:val="single" w:color="000000" w:sz="4" w:space="0"/>
            </w:tcBorders>
            <w:vAlign w:val="center"/>
          </w:tcPr>
          <w:p w14:paraId="405AA90D">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711428CB">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2D6DE21E">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★显示屏亮度</w:t>
            </w:r>
          </w:p>
        </w:tc>
        <w:tc>
          <w:tcPr>
            <w:tcW w:w="4284" w:type="dxa"/>
            <w:tcBorders>
              <w:top w:val="single" w:color="000000" w:sz="4" w:space="0"/>
              <w:left w:val="single" w:color="000000" w:sz="4" w:space="0"/>
              <w:bottom w:val="single" w:color="000000" w:sz="4" w:space="0"/>
              <w:right w:val="single" w:color="000000" w:sz="4" w:space="0"/>
            </w:tcBorders>
            <w:vAlign w:val="center"/>
          </w:tcPr>
          <w:p w14:paraId="6B8861CD">
            <w:pPr>
              <w:widowControl/>
              <w:jc w:val="left"/>
              <w:textAlignment w:val="center"/>
              <w:rPr>
                <w:rFonts w:ascii="宋体" w:hAnsi="宋体" w:eastAsia="宋体" w:cs="宋体"/>
                <w:szCs w:val="21"/>
              </w:rPr>
            </w:pPr>
            <w:r>
              <w:rPr>
                <w:rFonts w:hint="eastAsia" w:ascii="宋体" w:hAnsi="宋体" w:eastAsia="宋体" w:cs="宋体"/>
                <w:kern w:val="0"/>
                <w:szCs w:val="21"/>
                <w:lang w:bidi="ar"/>
              </w:rPr>
              <w:t>≥250尼特</w:t>
            </w:r>
          </w:p>
        </w:tc>
      </w:tr>
      <w:tr w14:paraId="2DCBE1B2">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7285B0FA">
            <w:pPr>
              <w:widowControl/>
              <w:jc w:val="center"/>
              <w:textAlignment w:val="center"/>
              <w:rPr>
                <w:rFonts w:ascii="宋体" w:hAnsi="宋体" w:eastAsia="宋体" w:cs="宋体"/>
                <w:szCs w:val="21"/>
              </w:rPr>
            </w:pPr>
            <w:r>
              <w:rPr>
                <w:rFonts w:hint="eastAsia" w:ascii="宋体" w:hAnsi="宋体" w:eastAsia="宋体" w:cs="宋体"/>
                <w:kern w:val="0"/>
                <w:szCs w:val="21"/>
                <w:lang w:bidi="ar"/>
              </w:rPr>
              <w:t>96</w:t>
            </w:r>
          </w:p>
        </w:tc>
        <w:tc>
          <w:tcPr>
            <w:tcW w:w="972" w:type="dxa"/>
            <w:tcBorders>
              <w:top w:val="single" w:color="000000" w:sz="4" w:space="0"/>
              <w:left w:val="single" w:color="000000" w:sz="4" w:space="0"/>
              <w:bottom w:val="single" w:color="000000" w:sz="4" w:space="0"/>
              <w:right w:val="single" w:color="000000" w:sz="4" w:space="0"/>
            </w:tcBorders>
            <w:vAlign w:val="center"/>
          </w:tcPr>
          <w:p w14:paraId="0DE35378">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6505E4C1">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2E25A8DD">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★显示屏亮度一致性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75CBFD93">
            <w:pPr>
              <w:widowControl/>
              <w:jc w:val="left"/>
              <w:textAlignment w:val="center"/>
              <w:rPr>
                <w:rFonts w:ascii="宋体" w:hAnsi="宋体" w:eastAsia="宋体" w:cs="宋体"/>
                <w:szCs w:val="21"/>
              </w:rPr>
            </w:pPr>
            <w:r>
              <w:rPr>
                <w:rFonts w:hint="eastAsia" w:ascii="宋体" w:hAnsi="宋体" w:eastAsia="宋体" w:cs="宋体"/>
                <w:kern w:val="0"/>
                <w:szCs w:val="21"/>
                <w:lang w:bidi="ar"/>
              </w:rPr>
              <w:t>≥70%</w:t>
            </w:r>
          </w:p>
        </w:tc>
      </w:tr>
      <w:tr w14:paraId="4ED996E6">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019E35B8">
            <w:pPr>
              <w:widowControl/>
              <w:jc w:val="center"/>
              <w:textAlignment w:val="center"/>
              <w:rPr>
                <w:rFonts w:ascii="宋体" w:hAnsi="宋体" w:eastAsia="宋体" w:cs="宋体"/>
                <w:szCs w:val="21"/>
              </w:rPr>
            </w:pPr>
            <w:r>
              <w:rPr>
                <w:rFonts w:hint="eastAsia" w:ascii="宋体" w:hAnsi="宋体" w:eastAsia="宋体" w:cs="宋体"/>
                <w:kern w:val="0"/>
                <w:szCs w:val="21"/>
                <w:lang w:bidi="ar"/>
              </w:rPr>
              <w:t>97</w:t>
            </w:r>
          </w:p>
        </w:tc>
        <w:tc>
          <w:tcPr>
            <w:tcW w:w="972" w:type="dxa"/>
            <w:tcBorders>
              <w:top w:val="single" w:color="000000" w:sz="4" w:space="0"/>
              <w:left w:val="single" w:color="000000" w:sz="4" w:space="0"/>
              <w:bottom w:val="single" w:color="000000" w:sz="4" w:space="0"/>
              <w:right w:val="single" w:color="000000" w:sz="4" w:space="0"/>
            </w:tcBorders>
            <w:vAlign w:val="center"/>
          </w:tcPr>
          <w:p w14:paraId="2D7F9555">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1290AE48">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537ABB50">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★显示屏对比度</w:t>
            </w:r>
          </w:p>
        </w:tc>
        <w:tc>
          <w:tcPr>
            <w:tcW w:w="4284" w:type="dxa"/>
            <w:tcBorders>
              <w:top w:val="single" w:color="000000" w:sz="4" w:space="0"/>
              <w:left w:val="single" w:color="000000" w:sz="4" w:space="0"/>
              <w:bottom w:val="single" w:color="000000" w:sz="4" w:space="0"/>
              <w:right w:val="single" w:color="000000" w:sz="4" w:space="0"/>
            </w:tcBorders>
            <w:vAlign w:val="center"/>
          </w:tcPr>
          <w:p w14:paraId="2670C245">
            <w:pPr>
              <w:widowControl/>
              <w:jc w:val="left"/>
              <w:textAlignment w:val="center"/>
              <w:rPr>
                <w:rFonts w:ascii="宋体" w:hAnsi="宋体" w:eastAsia="宋体" w:cs="宋体"/>
                <w:szCs w:val="21"/>
              </w:rPr>
            </w:pPr>
            <w:r>
              <w:rPr>
                <w:rFonts w:hint="eastAsia" w:ascii="宋体" w:hAnsi="宋体" w:eastAsia="宋体" w:cs="宋体"/>
                <w:kern w:val="0"/>
                <w:szCs w:val="21"/>
                <w:lang w:bidi="ar"/>
              </w:rPr>
              <w:t>≥1000：1</w:t>
            </w:r>
          </w:p>
        </w:tc>
      </w:tr>
      <w:tr w14:paraId="741B398D">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0C7EDA7D">
            <w:pPr>
              <w:widowControl/>
              <w:jc w:val="center"/>
              <w:textAlignment w:val="center"/>
              <w:rPr>
                <w:rFonts w:ascii="宋体" w:hAnsi="宋体" w:eastAsia="宋体" w:cs="宋体"/>
                <w:szCs w:val="21"/>
              </w:rPr>
            </w:pPr>
            <w:r>
              <w:rPr>
                <w:rFonts w:hint="eastAsia" w:ascii="宋体" w:hAnsi="宋体" w:eastAsia="宋体" w:cs="宋体"/>
                <w:kern w:val="0"/>
                <w:szCs w:val="21"/>
                <w:lang w:bidi="ar"/>
              </w:rPr>
              <w:t>98</w:t>
            </w:r>
          </w:p>
        </w:tc>
        <w:tc>
          <w:tcPr>
            <w:tcW w:w="972" w:type="dxa"/>
            <w:tcBorders>
              <w:top w:val="single" w:color="000000" w:sz="4" w:space="0"/>
              <w:left w:val="single" w:color="000000" w:sz="4" w:space="0"/>
              <w:bottom w:val="single" w:color="000000" w:sz="4" w:space="0"/>
              <w:right w:val="single" w:color="000000" w:sz="4" w:space="0"/>
            </w:tcBorders>
            <w:vAlign w:val="center"/>
          </w:tcPr>
          <w:p w14:paraId="79909438">
            <w:pPr>
              <w:widowControl/>
              <w:jc w:val="center"/>
              <w:textAlignment w:val="center"/>
              <w:rPr>
                <w:rFonts w:ascii="宋体" w:hAnsi="宋体" w:eastAsia="宋体" w:cs="宋体"/>
                <w:szCs w:val="21"/>
              </w:rPr>
            </w:pPr>
            <w:r>
              <w:rPr>
                <w:rFonts w:hint="eastAsia" w:ascii="宋体" w:hAnsi="宋体" w:eastAsia="宋体" w:cs="宋体"/>
                <w:kern w:val="0"/>
                <w:szCs w:val="21"/>
                <w:lang w:bidi="ar"/>
              </w:rPr>
              <w:t>性能要求</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3A932BFE">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3B0B8EA8">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★显示屏其他参数</w:t>
            </w:r>
          </w:p>
        </w:tc>
        <w:tc>
          <w:tcPr>
            <w:tcW w:w="4284" w:type="dxa"/>
            <w:tcBorders>
              <w:top w:val="single" w:color="000000" w:sz="4" w:space="0"/>
              <w:left w:val="single" w:color="000000" w:sz="4" w:space="0"/>
              <w:bottom w:val="single" w:color="000000" w:sz="4" w:space="0"/>
              <w:right w:val="single" w:color="000000" w:sz="4" w:space="0"/>
            </w:tcBorders>
            <w:vAlign w:val="center"/>
          </w:tcPr>
          <w:p w14:paraId="456CA5A3">
            <w:pPr>
              <w:widowControl/>
              <w:jc w:val="left"/>
              <w:textAlignment w:val="center"/>
              <w:rPr>
                <w:rFonts w:ascii="宋体" w:hAnsi="宋体" w:eastAsia="宋体" w:cs="宋体"/>
                <w:szCs w:val="21"/>
              </w:rPr>
            </w:pPr>
            <w:r>
              <w:rPr>
                <w:rFonts w:hint="eastAsia" w:ascii="宋体" w:hAnsi="宋体" w:eastAsia="宋体" w:cs="宋体"/>
                <w:kern w:val="0"/>
                <w:szCs w:val="21"/>
                <w:lang w:bidi="ar"/>
              </w:rPr>
              <w:t>不涉及</w:t>
            </w:r>
          </w:p>
        </w:tc>
      </w:tr>
      <w:tr w14:paraId="12307350">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537BC02C">
            <w:pPr>
              <w:widowControl/>
              <w:jc w:val="center"/>
              <w:textAlignment w:val="center"/>
              <w:rPr>
                <w:rFonts w:ascii="宋体" w:hAnsi="宋体" w:eastAsia="宋体" w:cs="宋体"/>
                <w:szCs w:val="21"/>
              </w:rPr>
            </w:pPr>
            <w:r>
              <w:rPr>
                <w:rFonts w:hint="eastAsia" w:ascii="宋体" w:hAnsi="宋体" w:eastAsia="宋体" w:cs="宋体"/>
                <w:kern w:val="0"/>
                <w:szCs w:val="21"/>
                <w:lang w:bidi="ar"/>
              </w:rPr>
              <w:t>109</w:t>
            </w:r>
          </w:p>
        </w:tc>
        <w:tc>
          <w:tcPr>
            <w:tcW w:w="972" w:type="dxa"/>
            <w:tcBorders>
              <w:top w:val="single" w:color="000000" w:sz="4" w:space="0"/>
              <w:left w:val="single" w:color="000000" w:sz="4" w:space="0"/>
              <w:bottom w:val="single" w:color="000000" w:sz="4" w:space="0"/>
              <w:right w:val="single" w:color="000000" w:sz="4" w:space="0"/>
            </w:tcBorders>
            <w:vAlign w:val="center"/>
          </w:tcPr>
          <w:p w14:paraId="4D882BD4">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72" w:type="dxa"/>
            <w:vMerge w:val="restart"/>
            <w:tcBorders>
              <w:top w:val="single" w:color="000000" w:sz="4" w:space="0"/>
              <w:left w:val="single" w:color="000000" w:sz="4" w:space="0"/>
              <w:bottom w:val="single" w:color="000000" w:sz="4" w:space="0"/>
              <w:right w:val="single" w:color="000000" w:sz="4" w:space="0"/>
            </w:tcBorders>
            <w:vAlign w:val="center"/>
          </w:tcPr>
          <w:p w14:paraId="7C0647AB">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显示设备功能</w:t>
            </w:r>
          </w:p>
        </w:tc>
        <w:tc>
          <w:tcPr>
            <w:tcW w:w="972" w:type="dxa"/>
            <w:tcBorders>
              <w:top w:val="single" w:color="000000" w:sz="4" w:space="0"/>
              <w:left w:val="single" w:color="000000" w:sz="4" w:space="0"/>
              <w:bottom w:val="single" w:color="000000" w:sz="4" w:space="0"/>
              <w:right w:val="single" w:color="000000" w:sz="4" w:space="0"/>
            </w:tcBorders>
            <w:vAlign w:val="center"/>
          </w:tcPr>
          <w:p w14:paraId="17F85B4B">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★显示器接口</w:t>
            </w:r>
          </w:p>
        </w:tc>
        <w:tc>
          <w:tcPr>
            <w:tcW w:w="4284" w:type="dxa"/>
            <w:tcBorders>
              <w:top w:val="single" w:color="000000" w:sz="4" w:space="0"/>
              <w:left w:val="single" w:color="000000" w:sz="4" w:space="0"/>
              <w:bottom w:val="single" w:color="000000" w:sz="4" w:space="0"/>
              <w:right w:val="single" w:color="000000" w:sz="4" w:space="0"/>
            </w:tcBorders>
            <w:vAlign w:val="center"/>
          </w:tcPr>
          <w:p w14:paraId="2DD2FC94">
            <w:pPr>
              <w:widowControl/>
              <w:jc w:val="left"/>
              <w:textAlignment w:val="center"/>
              <w:rPr>
                <w:rFonts w:ascii="宋体" w:hAnsi="宋体" w:eastAsia="宋体" w:cs="宋体"/>
                <w:szCs w:val="21"/>
              </w:rPr>
            </w:pPr>
            <w:r>
              <w:rPr>
                <w:rFonts w:hint="eastAsia" w:ascii="宋体" w:hAnsi="宋体" w:eastAsia="宋体" w:cs="宋体"/>
                <w:kern w:val="0"/>
                <w:szCs w:val="21"/>
                <w:lang w:bidi="ar"/>
              </w:rPr>
              <w:t>显示器应至少有1个显示接口与显卡外接显示接口匹配</w:t>
            </w:r>
          </w:p>
        </w:tc>
      </w:tr>
      <w:tr w14:paraId="545D49B3">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67C48AB8">
            <w:pPr>
              <w:widowControl/>
              <w:jc w:val="center"/>
              <w:textAlignment w:val="center"/>
              <w:rPr>
                <w:rFonts w:ascii="宋体" w:hAnsi="宋体" w:eastAsia="宋体" w:cs="宋体"/>
                <w:szCs w:val="21"/>
              </w:rPr>
            </w:pPr>
            <w:r>
              <w:rPr>
                <w:rFonts w:hint="eastAsia" w:ascii="宋体" w:hAnsi="宋体" w:eastAsia="宋体" w:cs="宋体"/>
                <w:kern w:val="0"/>
                <w:szCs w:val="21"/>
                <w:lang w:bidi="ar"/>
              </w:rPr>
              <w:t>110</w:t>
            </w:r>
          </w:p>
        </w:tc>
        <w:tc>
          <w:tcPr>
            <w:tcW w:w="972" w:type="dxa"/>
            <w:tcBorders>
              <w:top w:val="single" w:color="000000" w:sz="4" w:space="0"/>
              <w:left w:val="single" w:color="000000" w:sz="4" w:space="0"/>
              <w:bottom w:val="single" w:color="000000" w:sz="4" w:space="0"/>
              <w:right w:val="single" w:color="000000" w:sz="4" w:space="0"/>
            </w:tcBorders>
            <w:vAlign w:val="center"/>
          </w:tcPr>
          <w:p w14:paraId="7A0A99B2">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03B72E3D">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25759548">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★显示器支架</w:t>
            </w:r>
          </w:p>
        </w:tc>
        <w:tc>
          <w:tcPr>
            <w:tcW w:w="4284" w:type="dxa"/>
            <w:tcBorders>
              <w:top w:val="single" w:color="000000" w:sz="4" w:space="0"/>
              <w:left w:val="single" w:color="000000" w:sz="4" w:space="0"/>
              <w:bottom w:val="single" w:color="000000" w:sz="4" w:space="0"/>
              <w:right w:val="single" w:color="000000" w:sz="4" w:space="0"/>
            </w:tcBorders>
            <w:vAlign w:val="center"/>
          </w:tcPr>
          <w:p w14:paraId="2AECAAB2">
            <w:pPr>
              <w:widowControl/>
              <w:jc w:val="left"/>
              <w:textAlignment w:val="center"/>
              <w:rPr>
                <w:rFonts w:ascii="宋体" w:hAnsi="宋体" w:eastAsia="宋体" w:cs="宋体"/>
                <w:szCs w:val="21"/>
              </w:rPr>
            </w:pPr>
            <w:r>
              <w:rPr>
                <w:rFonts w:hint="eastAsia" w:ascii="宋体" w:hAnsi="宋体" w:eastAsia="宋体" w:cs="宋体"/>
                <w:kern w:val="0"/>
                <w:szCs w:val="21"/>
                <w:lang w:bidi="ar"/>
              </w:rPr>
              <w:t>显示器应提供显示器支架，根据采购人需求支持屏幕俯仰</w:t>
            </w:r>
          </w:p>
        </w:tc>
      </w:tr>
      <w:tr w14:paraId="5C28EF50">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19E14C78">
            <w:pPr>
              <w:widowControl/>
              <w:jc w:val="center"/>
              <w:textAlignment w:val="center"/>
              <w:rPr>
                <w:rFonts w:ascii="宋体" w:hAnsi="宋体" w:eastAsia="宋体" w:cs="宋体"/>
                <w:szCs w:val="21"/>
              </w:rPr>
            </w:pPr>
            <w:r>
              <w:rPr>
                <w:rFonts w:hint="eastAsia" w:ascii="宋体" w:hAnsi="宋体" w:eastAsia="宋体" w:cs="宋体"/>
                <w:kern w:val="0"/>
                <w:szCs w:val="21"/>
                <w:lang w:bidi="ar"/>
              </w:rPr>
              <w:t>111</w:t>
            </w:r>
          </w:p>
        </w:tc>
        <w:tc>
          <w:tcPr>
            <w:tcW w:w="972" w:type="dxa"/>
            <w:tcBorders>
              <w:top w:val="single" w:color="000000" w:sz="4" w:space="0"/>
              <w:left w:val="single" w:color="000000" w:sz="4" w:space="0"/>
              <w:bottom w:val="single" w:color="000000" w:sz="4" w:space="0"/>
              <w:right w:val="single" w:color="000000" w:sz="4" w:space="0"/>
            </w:tcBorders>
            <w:vAlign w:val="center"/>
          </w:tcPr>
          <w:p w14:paraId="733F5568">
            <w:pPr>
              <w:widowControl/>
              <w:jc w:val="center"/>
              <w:textAlignment w:val="center"/>
              <w:rPr>
                <w:rFonts w:ascii="宋体" w:hAnsi="宋体" w:eastAsia="宋体" w:cs="宋体"/>
                <w:szCs w:val="21"/>
              </w:rPr>
            </w:pPr>
            <w:r>
              <w:rPr>
                <w:rFonts w:hint="eastAsia" w:ascii="宋体" w:hAnsi="宋体" w:eastAsia="宋体" w:cs="宋体"/>
                <w:kern w:val="0"/>
                <w:szCs w:val="21"/>
                <w:lang w:bidi="ar"/>
              </w:rPr>
              <w:t>功能要求</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5FBC715D">
            <w:pPr>
              <w:jc w:val="center"/>
              <w:rPr>
                <w:rFonts w:ascii="宋体" w:hAnsi="宋体" w:eastAsia="宋体" w:cs="宋体"/>
                <w:szCs w:val="21"/>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5B55DCEB">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★显示器参数调节</w:t>
            </w:r>
          </w:p>
        </w:tc>
        <w:tc>
          <w:tcPr>
            <w:tcW w:w="4284" w:type="dxa"/>
            <w:tcBorders>
              <w:top w:val="single" w:color="000000" w:sz="4" w:space="0"/>
              <w:left w:val="single" w:color="000000" w:sz="4" w:space="0"/>
              <w:bottom w:val="single" w:color="000000" w:sz="4" w:space="0"/>
              <w:right w:val="single" w:color="000000" w:sz="4" w:space="0"/>
            </w:tcBorders>
            <w:vAlign w:val="center"/>
          </w:tcPr>
          <w:p w14:paraId="0808FEF0">
            <w:pPr>
              <w:widowControl/>
              <w:jc w:val="left"/>
              <w:textAlignment w:val="center"/>
              <w:rPr>
                <w:rFonts w:ascii="宋体" w:hAnsi="宋体" w:eastAsia="宋体" w:cs="宋体"/>
                <w:szCs w:val="21"/>
              </w:rPr>
            </w:pPr>
            <w:r>
              <w:rPr>
                <w:rFonts w:hint="eastAsia" w:ascii="宋体" w:hAnsi="宋体" w:eastAsia="宋体" w:cs="宋体"/>
                <w:kern w:val="0"/>
                <w:szCs w:val="21"/>
                <w:lang w:bidi="ar"/>
              </w:rPr>
              <w:t>a)提供OSD选单按钮用于调节色彩、模式等；b)支持色温、亮度、对比度调节</w:t>
            </w:r>
          </w:p>
        </w:tc>
      </w:tr>
      <w:tr w14:paraId="48392611">
        <w:tblPrEx>
          <w:tblCellMar>
            <w:top w:w="0" w:type="dxa"/>
            <w:left w:w="108" w:type="dxa"/>
            <w:bottom w:w="0" w:type="dxa"/>
            <w:right w:w="108" w:type="dxa"/>
          </w:tblCellMar>
        </w:tblPrEx>
        <w:trPr>
          <w:trHeight w:val="456" w:hRule="atLeast"/>
        </w:trPr>
        <w:tc>
          <w:tcPr>
            <w:tcW w:w="972" w:type="dxa"/>
            <w:tcBorders>
              <w:top w:val="single" w:color="000000" w:sz="4" w:space="0"/>
              <w:left w:val="single" w:color="000000" w:sz="4" w:space="0"/>
              <w:bottom w:val="single" w:color="000000" w:sz="4" w:space="0"/>
              <w:right w:val="single" w:color="000000" w:sz="4" w:space="0"/>
            </w:tcBorders>
            <w:vAlign w:val="center"/>
          </w:tcPr>
          <w:p w14:paraId="2971BDC2">
            <w:pPr>
              <w:widowControl/>
              <w:jc w:val="center"/>
              <w:textAlignment w:val="center"/>
              <w:rPr>
                <w:rFonts w:ascii="宋体" w:hAnsi="宋体" w:eastAsia="宋体" w:cs="宋体"/>
                <w:szCs w:val="21"/>
              </w:rPr>
            </w:pPr>
            <w:r>
              <w:rPr>
                <w:rFonts w:hint="eastAsia" w:ascii="宋体" w:hAnsi="宋体" w:eastAsia="宋体" w:cs="宋体"/>
                <w:kern w:val="0"/>
                <w:szCs w:val="21"/>
                <w:lang w:bidi="ar"/>
              </w:rPr>
              <w:t>150</w:t>
            </w:r>
          </w:p>
        </w:tc>
        <w:tc>
          <w:tcPr>
            <w:tcW w:w="972" w:type="dxa"/>
            <w:tcBorders>
              <w:top w:val="single" w:color="000000" w:sz="4" w:space="0"/>
              <w:left w:val="single" w:color="000000" w:sz="4" w:space="0"/>
              <w:bottom w:val="single" w:color="000000" w:sz="4" w:space="0"/>
              <w:right w:val="single" w:color="000000" w:sz="4" w:space="0"/>
            </w:tcBorders>
            <w:vAlign w:val="center"/>
          </w:tcPr>
          <w:p w14:paraId="0B899252">
            <w:pPr>
              <w:widowControl/>
              <w:jc w:val="center"/>
              <w:textAlignment w:val="center"/>
              <w:rPr>
                <w:rFonts w:ascii="宋体" w:hAnsi="宋体" w:eastAsia="宋体" w:cs="宋体"/>
                <w:szCs w:val="21"/>
              </w:rPr>
            </w:pPr>
            <w:r>
              <w:rPr>
                <w:rFonts w:hint="eastAsia" w:ascii="宋体" w:hAnsi="宋体" w:eastAsia="宋体" w:cs="宋体"/>
                <w:kern w:val="0"/>
                <w:szCs w:val="21"/>
                <w:lang w:bidi="ar"/>
              </w:rPr>
              <w:t>可靠性要求</w:t>
            </w:r>
          </w:p>
        </w:tc>
        <w:tc>
          <w:tcPr>
            <w:tcW w:w="972" w:type="dxa"/>
            <w:tcBorders>
              <w:top w:val="single" w:color="000000" w:sz="4" w:space="0"/>
              <w:left w:val="single" w:color="000000" w:sz="4" w:space="0"/>
              <w:bottom w:val="single" w:color="000000" w:sz="4" w:space="0"/>
              <w:right w:val="single" w:color="000000" w:sz="4" w:space="0"/>
            </w:tcBorders>
            <w:vAlign w:val="center"/>
          </w:tcPr>
          <w:p w14:paraId="37BF1B46">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显示设备可靠性</w:t>
            </w:r>
          </w:p>
        </w:tc>
        <w:tc>
          <w:tcPr>
            <w:tcW w:w="972" w:type="dxa"/>
            <w:tcBorders>
              <w:top w:val="single" w:color="000000" w:sz="4" w:space="0"/>
              <w:left w:val="single" w:color="000000" w:sz="4" w:space="0"/>
              <w:bottom w:val="single" w:color="000000" w:sz="4" w:space="0"/>
              <w:right w:val="single" w:color="000000" w:sz="4" w:space="0"/>
            </w:tcBorders>
            <w:vAlign w:val="center"/>
          </w:tcPr>
          <w:p w14:paraId="39860AD8">
            <w:pPr>
              <w:widowControl/>
              <w:jc w:val="center"/>
              <w:textAlignment w:val="center"/>
              <w:rPr>
                <w:rFonts w:ascii="宋体" w:hAnsi="宋体" w:eastAsia="宋体" w:cs="宋体"/>
                <w:szCs w:val="21"/>
              </w:rPr>
            </w:pPr>
            <w:r>
              <w:rPr>
                <w:rFonts w:hint="eastAsia" w:ascii="宋体" w:hAnsi="宋体" w:eastAsia="宋体" w:cs="宋体"/>
                <w:kern w:val="0"/>
                <w:szCs w:val="21"/>
                <w:lang w:bidi="ar"/>
              </w:rPr>
              <w:t>★显示屏屏幕失效点</w:t>
            </w:r>
          </w:p>
        </w:tc>
        <w:tc>
          <w:tcPr>
            <w:tcW w:w="4284" w:type="dxa"/>
            <w:tcBorders>
              <w:top w:val="single" w:color="000000" w:sz="4" w:space="0"/>
              <w:left w:val="single" w:color="000000" w:sz="4" w:space="0"/>
              <w:bottom w:val="single" w:color="000000" w:sz="4" w:space="0"/>
              <w:right w:val="single" w:color="000000" w:sz="4" w:space="0"/>
            </w:tcBorders>
            <w:vAlign w:val="center"/>
          </w:tcPr>
          <w:p w14:paraId="665AE612">
            <w:pPr>
              <w:widowControl/>
              <w:jc w:val="left"/>
              <w:textAlignment w:val="center"/>
              <w:rPr>
                <w:rFonts w:ascii="宋体" w:hAnsi="宋体" w:eastAsia="宋体" w:cs="宋体"/>
                <w:szCs w:val="21"/>
              </w:rPr>
            </w:pPr>
            <w:r>
              <w:rPr>
                <w:rFonts w:hint="eastAsia" w:ascii="宋体" w:hAnsi="宋体" w:eastAsia="宋体" w:cs="宋体"/>
                <w:kern w:val="0"/>
                <w:szCs w:val="21"/>
                <w:lang w:bidi="ar"/>
              </w:rPr>
              <w:t>符合GB/T9813.2的要求</w:t>
            </w:r>
          </w:p>
        </w:tc>
      </w:tr>
    </w:tbl>
    <w:p w14:paraId="537638BC"/>
    <w:p w14:paraId="796B66F9">
      <w:r>
        <w:rPr>
          <w:rFonts w:hint="eastAsia" w:ascii="宋体" w:hAnsi="宋体" w:eastAsia="宋体"/>
          <w:b/>
          <w:bCs/>
          <w:color w:val="000000"/>
          <w:szCs w:val="21"/>
          <w:shd w:val="clear" w:color="auto" w:fill="FFFFFF"/>
        </w:rPr>
        <w:t>5.3服务器（计算与存储单元）</w:t>
      </w:r>
    </w:p>
    <w:tbl>
      <w:tblPr>
        <w:tblStyle w:val="5"/>
        <w:tblW w:w="8185" w:type="dxa"/>
        <w:tblInd w:w="96" w:type="dxa"/>
        <w:tblLayout w:type="fixed"/>
        <w:tblCellMar>
          <w:top w:w="0" w:type="dxa"/>
          <w:left w:w="108" w:type="dxa"/>
          <w:bottom w:w="0" w:type="dxa"/>
          <w:right w:w="108" w:type="dxa"/>
        </w:tblCellMar>
      </w:tblPr>
      <w:tblGrid>
        <w:gridCol w:w="985"/>
        <w:gridCol w:w="960"/>
        <w:gridCol w:w="960"/>
        <w:gridCol w:w="996"/>
        <w:gridCol w:w="4284"/>
      </w:tblGrid>
      <w:tr w14:paraId="4B8B3BE4">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85A6721">
            <w:pPr>
              <w:widowControl/>
              <w:jc w:val="center"/>
              <w:textAlignment w:val="center"/>
              <w:rPr>
                <w:rFonts w:ascii="宋体" w:hAnsi="宋体" w:eastAsia="宋体" w:cs="宋体"/>
                <w:b/>
                <w:bCs/>
                <w:sz w:val="18"/>
                <w:szCs w:val="18"/>
              </w:rPr>
            </w:pPr>
            <w:r>
              <w:rPr>
                <w:rFonts w:hint="eastAsia" w:ascii="宋体" w:hAnsi="宋体" w:eastAsia="宋体" w:cs="宋体"/>
                <w:b/>
                <w:bCs/>
                <w:kern w:val="0"/>
                <w:sz w:val="18"/>
                <w:szCs w:val="18"/>
                <w:lang w:bidi="ar"/>
              </w:rPr>
              <w:t>序号</w:t>
            </w:r>
          </w:p>
        </w:tc>
        <w:tc>
          <w:tcPr>
            <w:tcW w:w="960" w:type="dxa"/>
            <w:tcBorders>
              <w:top w:val="single" w:color="000000" w:sz="4" w:space="0"/>
              <w:left w:val="single" w:color="000000" w:sz="4" w:space="0"/>
              <w:bottom w:val="single" w:color="000000" w:sz="4" w:space="0"/>
              <w:right w:val="single" w:color="000000" w:sz="4" w:space="0"/>
            </w:tcBorders>
            <w:vAlign w:val="center"/>
          </w:tcPr>
          <w:p w14:paraId="2F331C74">
            <w:pPr>
              <w:widowControl/>
              <w:jc w:val="center"/>
              <w:textAlignment w:val="center"/>
              <w:rPr>
                <w:rFonts w:ascii="宋体" w:hAnsi="宋体" w:eastAsia="宋体" w:cs="宋体"/>
                <w:b/>
                <w:bCs/>
                <w:sz w:val="18"/>
                <w:szCs w:val="18"/>
              </w:rPr>
            </w:pPr>
            <w:r>
              <w:rPr>
                <w:rFonts w:hint="eastAsia" w:ascii="宋体" w:hAnsi="宋体" w:eastAsia="宋体" w:cs="宋体"/>
                <w:b/>
                <w:bCs/>
                <w:kern w:val="0"/>
                <w:sz w:val="18"/>
                <w:szCs w:val="18"/>
                <w:lang w:bidi="ar"/>
              </w:rPr>
              <w:t>指标分类</w:t>
            </w:r>
          </w:p>
        </w:tc>
        <w:tc>
          <w:tcPr>
            <w:tcW w:w="960" w:type="dxa"/>
            <w:tcBorders>
              <w:top w:val="single" w:color="000000" w:sz="4" w:space="0"/>
              <w:left w:val="single" w:color="000000" w:sz="4" w:space="0"/>
              <w:bottom w:val="single" w:color="000000" w:sz="4" w:space="0"/>
              <w:right w:val="single" w:color="000000" w:sz="4" w:space="0"/>
            </w:tcBorders>
            <w:vAlign w:val="center"/>
          </w:tcPr>
          <w:p w14:paraId="56D76236">
            <w:pPr>
              <w:widowControl/>
              <w:jc w:val="center"/>
              <w:textAlignment w:val="center"/>
              <w:rPr>
                <w:rFonts w:ascii="宋体" w:hAnsi="宋体" w:eastAsia="宋体" w:cs="宋体"/>
                <w:b/>
                <w:bCs/>
                <w:sz w:val="18"/>
                <w:szCs w:val="18"/>
              </w:rPr>
            </w:pPr>
            <w:r>
              <w:rPr>
                <w:rFonts w:hint="eastAsia" w:ascii="宋体" w:hAnsi="宋体" w:eastAsia="宋体" w:cs="宋体"/>
                <w:b/>
                <w:bCs/>
                <w:kern w:val="0"/>
                <w:sz w:val="18"/>
                <w:szCs w:val="18"/>
                <w:lang w:bidi="ar"/>
              </w:rPr>
              <w:t>一级指标</w:t>
            </w:r>
          </w:p>
        </w:tc>
        <w:tc>
          <w:tcPr>
            <w:tcW w:w="996" w:type="dxa"/>
            <w:tcBorders>
              <w:top w:val="single" w:color="000000" w:sz="4" w:space="0"/>
              <w:left w:val="single" w:color="000000" w:sz="4" w:space="0"/>
              <w:bottom w:val="single" w:color="000000" w:sz="4" w:space="0"/>
              <w:right w:val="single" w:color="000000" w:sz="4" w:space="0"/>
            </w:tcBorders>
            <w:vAlign w:val="center"/>
          </w:tcPr>
          <w:p w14:paraId="1FDF83D1">
            <w:pPr>
              <w:widowControl/>
              <w:jc w:val="center"/>
              <w:textAlignment w:val="center"/>
              <w:rPr>
                <w:rFonts w:ascii="宋体" w:hAnsi="宋体" w:eastAsia="宋体" w:cs="宋体"/>
                <w:b/>
                <w:bCs/>
                <w:sz w:val="18"/>
                <w:szCs w:val="18"/>
              </w:rPr>
            </w:pPr>
            <w:r>
              <w:rPr>
                <w:rFonts w:hint="eastAsia" w:ascii="宋体" w:hAnsi="宋体" w:eastAsia="宋体" w:cs="宋体"/>
                <w:b/>
                <w:bCs/>
                <w:kern w:val="0"/>
                <w:sz w:val="18"/>
                <w:szCs w:val="18"/>
                <w:lang w:bidi="ar"/>
              </w:rPr>
              <w:t>二级指标</w:t>
            </w:r>
          </w:p>
        </w:tc>
        <w:tc>
          <w:tcPr>
            <w:tcW w:w="4284" w:type="dxa"/>
            <w:tcBorders>
              <w:top w:val="single" w:color="000000" w:sz="4" w:space="0"/>
              <w:left w:val="single" w:color="000000" w:sz="4" w:space="0"/>
              <w:bottom w:val="single" w:color="000000" w:sz="4" w:space="0"/>
              <w:right w:val="single" w:color="000000" w:sz="4" w:space="0"/>
            </w:tcBorders>
            <w:vAlign w:val="center"/>
          </w:tcPr>
          <w:p w14:paraId="5CD0A65E">
            <w:pPr>
              <w:widowControl/>
              <w:jc w:val="center"/>
              <w:textAlignment w:val="center"/>
              <w:rPr>
                <w:rFonts w:ascii="宋体" w:hAnsi="宋体" w:eastAsia="宋体" w:cs="宋体"/>
                <w:b/>
                <w:bCs/>
                <w:sz w:val="18"/>
                <w:szCs w:val="18"/>
              </w:rPr>
            </w:pPr>
            <w:r>
              <w:rPr>
                <w:rFonts w:hint="eastAsia" w:ascii="宋体" w:hAnsi="宋体" w:eastAsia="宋体" w:cs="宋体"/>
                <w:b/>
                <w:bCs/>
                <w:kern w:val="0"/>
                <w:sz w:val="18"/>
                <w:szCs w:val="18"/>
                <w:lang w:bidi="ar"/>
              </w:rPr>
              <w:t>指标要求</w:t>
            </w:r>
          </w:p>
        </w:tc>
      </w:tr>
      <w:tr w14:paraId="08F5A1A2">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785683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 </w:t>
            </w:r>
          </w:p>
        </w:tc>
        <w:tc>
          <w:tcPr>
            <w:tcW w:w="960" w:type="dxa"/>
            <w:tcBorders>
              <w:top w:val="single" w:color="000000" w:sz="4" w:space="0"/>
              <w:left w:val="single" w:color="000000" w:sz="4" w:space="0"/>
              <w:bottom w:val="single" w:color="000000" w:sz="4" w:space="0"/>
              <w:right w:val="single" w:color="000000" w:sz="4" w:space="0"/>
            </w:tcBorders>
            <w:vAlign w:val="center"/>
          </w:tcPr>
          <w:p w14:paraId="13FB6C9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tcBorders>
              <w:top w:val="single" w:color="000000" w:sz="4" w:space="0"/>
              <w:left w:val="single" w:color="000000" w:sz="4" w:space="0"/>
              <w:bottom w:val="single" w:color="000000" w:sz="4" w:space="0"/>
              <w:right w:val="single" w:color="000000" w:sz="4" w:space="0"/>
            </w:tcBorders>
            <w:vAlign w:val="center"/>
          </w:tcPr>
          <w:p w14:paraId="2F8153DE">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CPU规格</w:t>
            </w:r>
          </w:p>
        </w:tc>
        <w:tc>
          <w:tcPr>
            <w:tcW w:w="996" w:type="dxa"/>
            <w:tcBorders>
              <w:top w:val="single" w:color="000000" w:sz="4" w:space="0"/>
              <w:left w:val="single" w:color="000000" w:sz="4" w:space="0"/>
              <w:bottom w:val="single" w:color="000000" w:sz="4" w:space="0"/>
              <w:right w:val="single" w:color="000000" w:sz="4" w:space="0"/>
            </w:tcBorders>
            <w:vAlign w:val="center"/>
          </w:tcPr>
          <w:p w14:paraId="0F7B26E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★CPU信息</w:t>
            </w:r>
          </w:p>
        </w:tc>
        <w:tc>
          <w:tcPr>
            <w:tcW w:w="4284" w:type="dxa"/>
            <w:tcBorders>
              <w:top w:val="single" w:color="000000" w:sz="4" w:space="0"/>
              <w:left w:val="single" w:color="000000" w:sz="4" w:space="0"/>
              <w:bottom w:val="single" w:color="000000" w:sz="4" w:space="0"/>
              <w:right w:val="single" w:color="000000" w:sz="4" w:space="0"/>
            </w:tcBorders>
            <w:vAlign w:val="center"/>
          </w:tcPr>
          <w:p w14:paraId="0290D2D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配置≥2颗海光C86-4G处理器，CPU核心数≥32核，CPU主频≥2.5GHz，CPU末级缓存≥64MB，热设计功耗≤260W</w:t>
            </w:r>
          </w:p>
        </w:tc>
      </w:tr>
      <w:tr w14:paraId="33B1A9B3">
        <w:tblPrEx>
          <w:tblCellMar>
            <w:top w:w="0" w:type="dxa"/>
            <w:left w:w="108" w:type="dxa"/>
            <w:bottom w:w="0" w:type="dxa"/>
            <w:right w:w="108" w:type="dxa"/>
          </w:tblCellMar>
        </w:tblPrEx>
        <w:trPr>
          <w:trHeight w:val="976"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2466C5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2 </w:t>
            </w:r>
          </w:p>
        </w:tc>
        <w:tc>
          <w:tcPr>
            <w:tcW w:w="960" w:type="dxa"/>
            <w:tcBorders>
              <w:top w:val="single" w:color="000000" w:sz="4" w:space="0"/>
              <w:left w:val="single" w:color="000000" w:sz="4" w:space="0"/>
              <w:bottom w:val="single" w:color="000000" w:sz="4" w:space="0"/>
              <w:right w:val="single" w:color="000000" w:sz="4" w:space="0"/>
            </w:tcBorders>
            <w:vAlign w:val="center"/>
          </w:tcPr>
          <w:p w14:paraId="72B62D3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51F0902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主板规格</w:t>
            </w:r>
          </w:p>
        </w:tc>
        <w:tc>
          <w:tcPr>
            <w:tcW w:w="996" w:type="dxa"/>
            <w:tcBorders>
              <w:top w:val="single" w:color="000000" w:sz="4" w:space="0"/>
              <w:left w:val="single" w:color="000000" w:sz="4" w:space="0"/>
              <w:bottom w:val="single" w:color="000000" w:sz="4" w:space="0"/>
              <w:right w:val="single" w:color="000000" w:sz="4" w:space="0"/>
            </w:tcBorders>
            <w:vAlign w:val="center"/>
          </w:tcPr>
          <w:p w14:paraId="14D83DC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★主板支持的CPU和内存情况</w:t>
            </w:r>
          </w:p>
        </w:tc>
        <w:tc>
          <w:tcPr>
            <w:tcW w:w="4284" w:type="dxa"/>
            <w:tcBorders>
              <w:top w:val="single" w:color="000000" w:sz="4" w:space="0"/>
              <w:left w:val="single" w:color="000000" w:sz="4" w:space="0"/>
              <w:bottom w:val="single" w:color="000000" w:sz="4" w:space="0"/>
              <w:right w:val="single" w:color="000000" w:sz="4" w:space="0"/>
            </w:tcBorders>
            <w:vAlign w:val="center"/>
          </w:tcPr>
          <w:p w14:paraId="46C5F76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支持≥2颗海光四号5000系列处理器，支持≥24个DDR5 内存插槽</w:t>
            </w:r>
          </w:p>
        </w:tc>
      </w:tr>
      <w:tr w14:paraId="6CD567BB">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1C80C1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3 </w:t>
            </w:r>
          </w:p>
        </w:tc>
        <w:tc>
          <w:tcPr>
            <w:tcW w:w="960" w:type="dxa"/>
            <w:tcBorders>
              <w:top w:val="single" w:color="000000" w:sz="4" w:space="0"/>
              <w:left w:val="single" w:color="000000" w:sz="4" w:space="0"/>
              <w:bottom w:val="single" w:color="000000" w:sz="4" w:space="0"/>
              <w:right w:val="single" w:color="000000" w:sz="4" w:space="0"/>
            </w:tcBorders>
            <w:vAlign w:val="center"/>
          </w:tcPr>
          <w:p w14:paraId="3284ED4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08FA099">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1110E55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★主板内存槽数量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503A6F8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支持≥24个内存槽</w:t>
            </w:r>
          </w:p>
        </w:tc>
      </w:tr>
      <w:tr w14:paraId="4B524D02">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1F95B08">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4 </w:t>
            </w:r>
          </w:p>
        </w:tc>
        <w:tc>
          <w:tcPr>
            <w:tcW w:w="960" w:type="dxa"/>
            <w:tcBorders>
              <w:top w:val="single" w:color="000000" w:sz="4" w:space="0"/>
              <w:left w:val="single" w:color="000000" w:sz="4" w:space="0"/>
              <w:bottom w:val="single" w:color="000000" w:sz="4" w:space="0"/>
              <w:right w:val="single" w:color="000000" w:sz="4" w:space="0"/>
            </w:tcBorders>
            <w:vAlign w:val="center"/>
          </w:tcPr>
          <w:p w14:paraId="6626238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02E329B">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7585D7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★主板存储接口</w:t>
            </w:r>
          </w:p>
        </w:tc>
        <w:tc>
          <w:tcPr>
            <w:tcW w:w="4284" w:type="dxa"/>
            <w:tcBorders>
              <w:top w:val="single" w:color="000000" w:sz="4" w:space="0"/>
              <w:left w:val="single" w:color="000000" w:sz="4" w:space="0"/>
              <w:bottom w:val="single" w:color="000000" w:sz="4" w:space="0"/>
              <w:right w:val="single" w:color="000000" w:sz="4" w:space="0"/>
            </w:tcBorders>
            <w:vAlign w:val="center"/>
          </w:tcPr>
          <w:p w14:paraId="4406936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至少支持SATA、SAS、M.2、U.2等存储接口中的1种</w:t>
            </w:r>
          </w:p>
        </w:tc>
      </w:tr>
      <w:tr w14:paraId="5DE201C2">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F61171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5 </w:t>
            </w:r>
          </w:p>
        </w:tc>
        <w:tc>
          <w:tcPr>
            <w:tcW w:w="960" w:type="dxa"/>
            <w:tcBorders>
              <w:top w:val="single" w:color="000000" w:sz="4" w:space="0"/>
              <w:left w:val="single" w:color="000000" w:sz="4" w:space="0"/>
              <w:bottom w:val="single" w:color="000000" w:sz="4" w:space="0"/>
              <w:right w:val="single" w:color="000000" w:sz="4" w:space="0"/>
            </w:tcBorders>
            <w:vAlign w:val="center"/>
          </w:tcPr>
          <w:p w14:paraId="3ABFFDF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27EA513">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7F8FBA8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★PCIe插槽接口</w:t>
            </w:r>
          </w:p>
        </w:tc>
        <w:tc>
          <w:tcPr>
            <w:tcW w:w="4284" w:type="dxa"/>
            <w:tcBorders>
              <w:top w:val="single" w:color="000000" w:sz="4" w:space="0"/>
              <w:left w:val="single" w:color="000000" w:sz="4" w:space="0"/>
              <w:bottom w:val="single" w:color="000000" w:sz="4" w:space="0"/>
              <w:right w:val="single" w:color="000000" w:sz="4" w:space="0"/>
            </w:tcBorders>
            <w:vAlign w:val="center"/>
          </w:tcPr>
          <w:p w14:paraId="47F35A7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符合PCIe5.0或以上的高速串行计算机扩展总线标准，PCIe的接口速率与位宽需保证向下兼容</w:t>
            </w:r>
          </w:p>
        </w:tc>
      </w:tr>
      <w:tr w14:paraId="7D0F3E67">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26A65B7">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6 </w:t>
            </w:r>
          </w:p>
        </w:tc>
        <w:tc>
          <w:tcPr>
            <w:tcW w:w="960" w:type="dxa"/>
            <w:tcBorders>
              <w:top w:val="single" w:color="000000" w:sz="4" w:space="0"/>
              <w:left w:val="single" w:color="000000" w:sz="4" w:space="0"/>
              <w:bottom w:val="single" w:color="000000" w:sz="4" w:space="0"/>
              <w:right w:val="single" w:color="000000" w:sz="4" w:space="0"/>
            </w:tcBorders>
            <w:vAlign w:val="center"/>
          </w:tcPr>
          <w:p w14:paraId="06CCE91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E16AF08">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745AF0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★主板PCIe插槽数量及规格</w:t>
            </w:r>
          </w:p>
        </w:tc>
        <w:tc>
          <w:tcPr>
            <w:tcW w:w="4284" w:type="dxa"/>
            <w:tcBorders>
              <w:top w:val="single" w:color="000000" w:sz="4" w:space="0"/>
              <w:left w:val="single" w:color="000000" w:sz="4" w:space="0"/>
              <w:bottom w:val="single" w:color="000000" w:sz="4" w:space="0"/>
              <w:right w:val="single" w:color="000000" w:sz="4" w:space="0"/>
            </w:tcBorders>
            <w:vAlign w:val="center"/>
          </w:tcPr>
          <w:p w14:paraId="575899C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支持≥10个PCIe5.0插槽</w:t>
            </w:r>
          </w:p>
        </w:tc>
      </w:tr>
      <w:tr w14:paraId="65BC0698">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CD9E59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7 </w:t>
            </w:r>
          </w:p>
        </w:tc>
        <w:tc>
          <w:tcPr>
            <w:tcW w:w="960" w:type="dxa"/>
            <w:tcBorders>
              <w:top w:val="single" w:color="000000" w:sz="4" w:space="0"/>
              <w:left w:val="single" w:color="000000" w:sz="4" w:space="0"/>
              <w:bottom w:val="single" w:color="000000" w:sz="4" w:space="0"/>
              <w:right w:val="single" w:color="000000" w:sz="4" w:space="0"/>
            </w:tcBorders>
            <w:vAlign w:val="center"/>
          </w:tcPr>
          <w:p w14:paraId="5E49822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451424FC">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0DB9E3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特殊孔位及接口</w:t>
            </w:r>
          </w:p>
        </w:tc>
        <w:tc>
          <w:tcPr>
            <w:tcW w:w="4284" w:type="dxa"/>
            <w:tcBorders>
              <w:top w:val="single" w:color="000000" w:sz="4" w:space="0"/>
              <w:left w:val="single" w:color="000000" w:sz="4" w:space="0"/>
              <w:bottom w:val="single" w:color="000000" w:sz="4" w:space="0"/>
              <w:right w:val="single" w:color="000000" w:sz="4" w:space="0"/>
            </w:tcBorders>
            <w:vAlign w:val="center"/>
          </w:tcPr>
          <w:p w14:paraId="745115B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0812BC64">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955D6B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8 </w:t>
            </w:r>
          </w:p>
        </w:tc>
        <w:tc>
          <w:tcPr>
            <w:tcW w:w="960" w:type="dxa"/>
            <w:tcBorders>
              <w:top w:val="single" w:color="000000" w:sz="4" w:space="0"/>
              <w:left w:val="single" w:color="000000" w:sz="4" w:space="0"/>
              <w:bottom w:val="single" w:color="000000" w:sz="4" w:space="0"/>
              <w:right w:val="single" w:color="000000" w:sz="4" w:space="0"/>
            </w:tcBorders>
            <w:vAlign w:val="center"/>
          </w:tcPr>
          <w:p w14:paraId="6D1A76E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B516380">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C62F3A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板载网络接口</w:t>
            </w:r>
          </w:p>
        </w:tc>
        <w:tc>
          <w:tcPr>
            <w:tcW w:w="4284" w:type="dxa"/>
            <w:tcBorders>
              <w:top w:val="single" w:color="000000" w:sz="4" w:space="0"/>
              <w:left w:val="single" w:color="000000" w:sz="4" w:space="0"/>
              <w:bottom w:val="single" w:color="000000" w:sz="4" w:space="0"/>
              <w:right w:val="single" w:color="000000" w:sz="4" w:space="0"/>
            </w:tcBorders>
            <w:vAlign w:val="center"/>
          </w:tcPr>
          <w:p w14:paraId="2B2A127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0EFDB249">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1D2106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9 </w:t>
            </w:r>
          </w:p>
        </w:tc>
        <w:tc>
          <w:tcPr>
            <w:tcW w:w="960" w:type="dxa"/>
            <w:tcBorders>
              <w:top w:val="single" w:color="000000" w:sz="4" w:space="0"/>
              <w:left w:val="single" w:color="000000" w:sz="4" w:space="0"/>
              <w:bottom w:val="single" w:color="000000" w:sz="4" w:space="0"/>
              <w:right w:val="single" w:color="000000" w:sz="4" w:space="0"/>
            </w:tcBorders>
            <w:vAlign w:val="center"/>
          </w:tcPr>
          <w:p w14:paraId="02CC5BF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4F0178C">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9C43E6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主板OCP插槽数量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389A355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支持≥2个OCP3.0槽位</w:t>
            </w:r>
          </w:p>
        </w:tc>
      </w:tr>
      <w:tr w14:paraId="37D31BC4">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5AD664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10 </w:t>
            </w:r>
          </w:p>
        </w:tc>
        <w:tc>
          <w:tcPr>
            <w:tcW w:w="960" w:type="dxa"/>
            <w:tcBorders>
              <w:top w:val="single" w:color="000000" w:sz="4" w:space="0"/>
              <w:left w:val="single" w:color="000000" w:sz="4" w:space="0"/>
              <w:bottom w:val="single" w:color="000000" w:sz="4" w:space="0"/>
              <w:right w:val="single" w:color="000000" w:sz="4" w:space="0"/>
            </w:tcBorders>
            <w:vAlign w:val="center"/>
          </w:tcPr>
          <w:p w14:paraId="58395768">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2ADB11A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内存规格</w:t>
            </w:r>
          </w:p>
        </w:tc>
        <w:tc>
          <w:tcPr>
            <w:tcW w:w="996" w:type="dxa"/>
            <w:tcBorders>
              <w:top w:val="single" w:color="000000" w:sz="4" w:space="0"/>
              <w:left w:val="single" w:color="000000" w:sz="4" w:space="0"/>
              <w:bottom w:val="single" w:color="000000" w:sz="4" w:space="0"/>
              <w:right w:val="single" w:color="000000" w:sz="4" w:space="0"/>
            </w:tcBorders>
            <w:vAlign w:val="center"/>
          </w:tcPr>
          <w:p w14:paraId="31417B4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★内存数量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3823287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≥8</w:t>
            </w:r>
          </w:p>
        </w:tc>
      </w:tr>
      <w:tr w14:paraId="272B0101">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8DD083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11 </w:t>
            </w:r>
          </w:p>
        </w:tc>
        <w:tc>
          <w:tcPr>
            <w:tcW w:w="960" w:type="dxa"/>
            <w:tcBorders>
              <w:top w:val="single" w:color="000000" w:sz="4" w:space="0"/>
              <w:left w:val="single" w:color="000000" w:sz="4" w:space="0"/>
              <w:bottom w:val="single" w:color="000000" w:sz="4" w:space="0"/>
              <w:right w:val="single" w:color="000000" w:sz="4" w:space="0"/>
            </w:tcBorders>
            <w:vAlign w:val="center"/>
          </w:tcPr>
          <w:p w14:paraId="12901F6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E11D04B">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C709C3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★内存规格</w:t>
            </w:r>
          </w:p>
        </w:tc>
        <w:tc>
          <w:tcPr>
            <w:tcW w:w="4284" w:type="dxa"/>
            <w:tcBorders>
              <w:top w:val="single" w:color="000000" w:sz="4" w:space="0"/>
              <w:left w:val="single" w:color="000000" w:sz="4" w:space="0"/>
              <w:bottom w:val="single" w:color="000000" w:sz="4" w:space="0"/>
              <w:right w:val="single" w:color="000000" w:sz="4" w:space="0"/>
            </w:tcBorders>
            <w:vAlign w:val="center"/>
          </w:tcPr>
          <w:p w14:paraId="1725FB6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≥DDR5</w:t>
            </w:r>
          </w:p>
        </w:tc>
      </w:tr>
      <w:tr w14:paraId="01E64C0B">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7D241A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12 </w:t>
            </w:r>
          </w:p>
        </w:tc>
        <w:tc>
          <w:tcPr>
            <w:tcW w:w="960" w:type="dxa"/>
            <w:tcBorders>
              <w:top w:val="single" w:color="000000" w:sz="4" w:space="0"/>
              <w:left w:val="single" w:color="000000" w:sz="4" w:space="0"/>
              <w:bottom w:val="single" w:color="000000" w:sz="4" w:space="0"/>
              <w:right w:val="single" w:color="000000" w:sz="4" w:space="0"/>
            </w:tcBorders>
            <w:vAlign w:val="center"/>
          </w:tcPr>
          <w:p w14:paraId="182C9528">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162E6F1">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A4262F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★内存通道</w:t>
            </w:r>
          </w:p>
        </w:tc>
        <w:tc>
          <w:tcPr>
            <w:tcW w:w="4284" w:type="dxa"/>
            <w:tcBorders>
              <w:top w:val="single" w:color="000000" w:sz="4" w:space="0"/>
              <w:left w:val="single" w:color="000000" w:sz="4" w:space="0"/>
              <w:bottom w:val="single" w:color="000000" w:sz="4" w:space="0"/>
              <w:right w:val="single" w:color="000000" w:sz="4" w:space="0"/>
            </w:tcBorders>
            <w:vAlign w:val="center"/>
          </w:tcPr>
          <w:p w14:paraId="6FDCBA5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支持多个内存接口通道，每个通道可支持1DPC或2DPC，当支持2DPC时，印制电路板上应具备插槽的序号标识，具体通道数应在随机文件中明确</w:t>
            </w:r>
          </w:p>
        </w:tc>
      </w:tr>
      <w:tr w14:paraId="5F3E9C1A">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AFFF5C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13 </w:t>
            </w:r>
          </w:p>
        </w:tc>
        <w:tc>
          <w:tcPr>
            <w:tcW w:w="960" w:type="dxa"/>
            <w:tcBorders>
              <w:top w:val="single" w:color="000000" w:sz="4" w:space="0"/>
              <w:left w:val="single" w:color="000000" w:sz="4" w:space="0"/>
              <w:bottom w:val="single" w:color="000000" w:sz="4" w:space="0"/>
              <w:right w:val="single" w:color="000000" w:sz="4" w:space="0"/>
            </w:tcBorders>
            <w:vAlign w:val="center"/>
          </w:tcPr>
          <w:p w14:paraId="4884741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1C675C8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存储规格</w:t>
            </w:r>
          </w:p>
        </w:tc>
        <w:tc>
          <w:tcPr>
            <w:tcW w:w="996" w:type="dxa"/>
            <w:tcBorders>
              <w:top w:val="single" w:color="000000" w:sz="4" w:space="0"/>
              <w:left w:val="single" w:color="000000" w:sz="4" w:space="0"/>
              <w:bottom w:val="single" w:color="000000" w:sz="4" w:space="0"/>
              <w:right w:val="single" w:color="000000" w:sz="4" w:space="0"/>
            </w:tcBorders>
            <w:vAlign w:val="center"/>
          </w:tcPr>
          <w:p w14:paraId="445527F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硬盘类型</w:t>
            </w:r>
          </w:p>
        </w:tc>
        <w:tc>
          <w:tcPr>
            <w:tcW w:w="4284" w:type="dxa"/>
            <w:tcBorders>
              <w:top w:val="single" w:color="000000" w:sz="4" w:space="0"/>
              <w:left w:val="single" w:color="000000" w:sz="4" w:space="0"/>
              <w:bottom w:val="single" w:color="000000" w:sz="4" w:space="0"/>
              <w:right w:val="single" w:color="000000" w:sz="4" w:space="0"/>
            </w:tcBorders>
            <w:vAlign w:val="center"/>
          </w:tcPr>
          <w:p w14:paraId="11EA294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支持SATA机械硬盘和SSD固态硬盘</w:t>
            </w:r>
          </w:p>
        </w:tc>
      </w:tr>
      <w:tr w14:paraId="42640089">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FF76F5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14 </w:t>
            </w:r>
          </w:p>
        </w:tc>
        <w:tc>
          <w:tcPr>
            <w:tcW w:w="960" w:type="dxa"/>
            <w:tcBorders>
              <w:top w:val="single" w:color="000000" w:sz="4" w:space="0"/>
              <w:left w:val="single" w:color="000000" w:sz="4" w:space="0"/>
              <w:bottom w:val="single" w:color="000000" w:sz="4" w:space="0"/>
              <w:right w:val="single" w:color="000000" w:sz="4" w:space="0"/>
            </w:tcBorders>
            <w:vAlign w:val="center"/>
          </w:tcPr>
          <w:p w14:paraId="5276DA3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49E0449">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D1746F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★硬磁盘实配容量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710AB23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》1.92TB NVMe U.2 SSD 硬盘，》8TB SATA HDD</w:t>
            </w:r>
          </w:p>
        </w:tc>
      </w:tr>
      <w:tr w14:paraId="29FDD71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1755AB8">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15 </w:t>
            </w:r>
          </w:p>
        </w:tc>
        <w:tc>
          <w:tcPr>
            <w:tcW w:w="960" w:type="dxa"/>
            <w:tcBorders>
              <w:top w:val="single" w:color="000000" w:sz="4" w:space="0"/>
              <w:left w:val="single" w:color="000000" w:sz="4" w:space="0"/>
              <w:bottom w:val="single" w:color="000000" w:sz="4" w:space="0"/>
              <w:right w:val="single" w:color="000000" w:sz="4" w:space="0"/>
            </w:tcBorders>
            <w:vAlign w:val="center"/>
          </w:tcPr>
          <w:p w14:paraId="5E25FB3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2244E6A">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75E130F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硬盘接口类型</w:t>
            </w:r>
          </w:p>
        </w:tc>
        <w:tc>
          <w:tcPr>
            <w:tcW w:w="4284" w:type="dxa"/>
            <w:tcBorders>
              <w:top w:val="single" w:color="000000" w:sz="4" w:space="0"/>
              <w:left w:val="single" w:color="000000" w:sz="4" w:space="0"/>
              <w:bottom w:val="single" w:color="000000" w:sz="4" w:space="0"/>
              <w:right w:val="single" w:color="000000" w:sz="4" w:space="0"/>
            </w:tcBorders>
            <w:vAlign w:val="center"/>
          </w:tcPr>
          <w:p w14:paraId="5B215D1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提供SAS3.0或SATA3.0及以上接口；</w:t>
            </w:r>
          </w:p>
        </w:tc>
      </w:tr>
      <w:tr w14:paraId="078349DE">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A32222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16 </w:t>
            </w:r>
          </w:p>
        </w:tc>
        <w:tc>
          <w:tcPr>
            <w:tcW w:w="960" w:type="dxa"/>
            <w:tcBorders>
              <w:top w:val="single" w:color="000000" w:sz="4" w:space="0"/>
              <w:left w:val="single" w:color="000000" w:sz="4" w:space="0"/>
              <w:bottom w:val="single" w:color="000000" w:sz="4" w:space="0"/>
              <w:right w:val="single" w:color="000000" w:sz="4" w:space="0"/>
            </w:tcBorders>
            <w:vAlign w:val="center"/>
          </w:tcPr>
          <w:p w14:paraId="4054982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85E8257">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CBAF97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★硬盘实配数量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1C01AE2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》1块1.92TB NVMe U.2 SSD 硬盘，》3块8TB SATA HDD</w:t>
            </w:r>
          </w:p>
        </w:tc>
      </w:tr>
      <w:tr w14:paraId="4D039A29">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2B57D7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17 </w:t>
            </w:r>
          </w:p>
        </w:tc>
        <w:tc>
          <w:tcPr>
            <w:tcW w:w="960" w:type="dxa"/>
            <w:tcBorders>
              <w:top w:val="single" w:color="000000" w:sz="4" w:space="0"/>
              <w:left w:val="single" w:color="000000" w:sz="4" w:space="0"/>
              <w:bottom w:val="single" w:color="000000" w:sz="4" w:space="0"/>
              <w:right w:val="single" w:color="000000" w:sz="4" w:space="0"/>
            </w:tcBorders>
            <w:vAlign w:val="center"/>
          </w:tcPr>
          <w:p w14:paraId="179C65A7">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5F47C73">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F573E3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★硬盘插槽数量及规格</w:t>
            </w:r>
          </w:p>
        </w:tc>
        <w:tc>
          <w:tcPr>
            <w:tcW w:w="4284" w:type="dxa"/>
            <w:tcBorders>
              <w:top w:val="single" w:color="000000" w:sz="4" w:space="0"/>
              <w:left w:val="single" w:color="000000" w:sz="4" w:space="0"/>
              <w:bottom w:val="single" w:color="000000" w:sz="4" w:space="0"/>
              <w:right w:val="single" w:color="000000" w:sz="4" w:space="0"/>
            </w:tcBorders>
            <w:vAlign w:val="center"/>
          </w:tcPr>
          <w:p w14:paraId="00FB8AA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实配≥8个3.5寸硬盘插槽</w:t>
            </w:r>
          </w:p>
        </w:tc>
      </w:tr>
      <w:tr w14:paraId="1AE1D705">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E3E012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18 </w:t>
            </w:r>
          </w:p>
        </w:tc>
        <w:tc>
          <w:tcPr>
            <w:tcW w:w="960" w:type="dxa"/>
            <w:tcBorders>
              <w:top w:val="single" w:color="000000" w:sz="4" w:space="0"/>
              <w:left w:val="single" w:color="000000" w:sz="4" w:space="0"/>
              <w:bottom w:val="single" w:color="000000" w:sz="4" w:space="0"/>
              <w:right w:val="single" w:color="000000" w:sz="4" w:space="0"/>
            </w:tcBorders>
            <w:vAlign w:val="center"/>
          </w:tcPr>
          <w:p w14:paraId="4BBEBD1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F69BEC0">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6C7B4F3">
            <w:pPr>
              <w:widowControl/>
              <w:jc w:val="left"/>
              <w:textAlignment w:val="center"/>
              <w:rPr>
                <w:rFonts w:ascii="宋体" w:hAnsi="宋体" w:eastAsia="宋体" w:cs="宋体"/>
                <w:sz w:val="18"/>
                <w:szCs w:val="18"/>
              </w:rPr>
            </w:pPr>
            <w:r>
              <w:rPr>
                <w:rFonts w:hint="eastAsia" w:ascii="宋体" w:hAnsi="宋体" w:eastAsia="宋体" w:cs="宋体"/>
                <w:kern w:val="0"/>
                <w:sz w:val="18"/>
                <w:szCs w:val="18"/>
                <w:bdr w:val="single" w:color="000000" w:sz="4" w:space="0"/>
                <w:lang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471805</wp:posOffset>
                  </wp:positionV>
                  <wp:extent cx="76835" cy="47625"/>
                  <wp:effectExtent l="0" t="0" r="0" b="0"/>
                  <wp:wrapNone/>
                  <wp:docPr id="3" name="textbox1"/>
                  <wp:cNvGraphicFramePr/>
                  <a:graphic xmlns:a="http://schemas.openxmlformats.org/drawingml/2006/main">
                    <a:graphicData uri="http://schemas.openxmlformats.org/drawingml/2006/picture">
                      <pic:pic xmlns:pic="http://schemas.openxmlformats.org/drawingml/2006/picture">
                        <pic:nvPicPr>
                          <pic:cNvPr id="3" name="textbox1"/>
                          <pic:cNvPicPr/>
                        </pic:nvPicPr>
                        <pic:blipFill>
                          <a:blip r:embed="rId4"/>
                          <a:stretch>
                            <a:fillRect/>
                          </a:stretch>
                        </pic:blipFill>
                        <pic:spPr>
                          <a:xfrm>
                            <a:off x="0" y="0"/>
                            <a:ext cx="76835" cy="47625"/>
                          </a:xfrm>
                          <a:prstGeom prst="rect">
                            <a:avLst/>
                          </a:prstGeom>
                          <a:noFill/>
                          <a:ln>
                            <a:noFill/>
                          </a:ln>
                        </pic:spPr>
                      </pic:pic>
                    </a:graphicData>
                  </a:graphic>
                </wp:anchor>
              </w:drawing>
            </w:r>
            <w:r>
              <w:rPr>
                <w:rFonts w:hint="eastAsia" w:ascii="宋体" w:hAnsi="宋体" w:eastAsia="宋体" w:cs="宋体"/>
                <w:kern w:val="0"/>
                <w:sz w:val="18"/>
                <w:szCs w:val="18"/>
                <w:lang w:bidi="ar"/>
              </w:rPr>
              <w:t>硬盘其他参数要求</w:t>
            </w:r>
          </w:p>
        </w:tc>
        <w:tc>
          <w:tcPr>
            <w:tcW w:w="4284" w:type="dxa"/>
            <w:tcBorders>
              <w:top w:val="single" w:color="000000" w:sz="4" w:space="0"/>
              <w:left w:val="single" w:color="000000" w:sz="4" w:space="0"/>
              <w:bottom w:val="single" w:color="000000" w:sz="4" w:space="0"/>
              <w:right w:val="single" w:color="000000" w:sz="4" w:space="0"/>
            </w:tcBorders>
            <w:vAlign w:val="center"/>
          </w:tcPr>
          <w:p w14:paraId="7675A903">
            <w:pPr>
              <w:widowControl/>
              <w:jc w:val="left"/>
              <w:textAlignment w:val="center"/>
              <w:rPr>
                <w:rFonts w:ascii="宋体" w:hAnsi="宋体" w:eastAsia="宋体" w:cs="宋体"/>
                <w:sz w:val="18"/>
                <w:szCs w:val="18"/>
              </w:rPr>
            </w:pPr>
            <w:r>
              <w:rPr>
                <w:rFonts w:hint="eastAsia" w:ascii="宋体" w:hAnsi="宋体" w:eastAsia="宋体" w:cs="宋体"/>
                <w:kern w:val="0"/>
                <w:sz w:val="18"/>
                <w:szCs w:val="18"/>
                <w:bdr w:val="single" w:color="000000" w:sz="4" w:space="0"/>
                <w:lang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471805</wp:posOffset>
                  </wp:positionV>
                  <wp:extent cx="76835" cy="47625"/>
                  <wp:effectExtent l="0" t="0" r="0" b="0"/>
                  <wp:wrapNone/>
                  <wp:docPr id="4" name="textbox1_SpCnt_1"/>
                  <wp:cNvGraphicFramePr/>
                  <a:graphic xmlns:a="http://schemas.openxmlformats.org/drawingml/2006/main">
                    <a:graphicData uri="http://schemas.openxmlformats.org/drawingml/2006/picture">
                      <pic:pic xmlns:pic="http://schemas.openxmlformats.org/drawingml/2006/picture">
                        <pic:nvPicPr>
                          <pic:cNvPr id="4" name="textbox1_SpCnt_1"/>
                          <pic:cNvPicPr/>
                        </pic:nvPicPr>
                        <pic:blipFill>
                          <a:blip r:embed="rId4"/>
                          <a:stretch>
                            <a:fillRect/>
                          </a:stretch>
                        </pic:blipFill>
                        <pic:spPr>
                          <a:xfrm>
                            <a:off x="0" y="0"/>
                            <a:ext cx="76835" cy="47625"/>
                          </a:xfrm>
                          <a:prstGeom prst="rect">
                            <a:avLst/>
                          </a:prstGeom>
                          <a:noFill/>
                          <a:ln>
                            <a:noFill/>
                          </a:ln>
                        </pic:spPr>
                      </pic:pic>
                    </a:graphicData>
                  </a:graphic>
                </wp:anchor>
              </w:drawing>
            </w:r>
            <w:r>
              <w:rPr>
                <w:rFonts w:hint="eastAsia" w:ascii="宋体" w:hAnsi="宋体" w:eastAsia="宋体" w:cs="宋体"/>
                <w:kern w:val="0"/>
                <w:sz w:val="18"/>
                <w:szCs w:val="18"/>
                <w:lang w:bidi="ar"/>
              </w:rPr>
              <w:t>不涉及</w:t>
            </w:r>
          </w:p>
        </w:tc>
      </w:tr>
      <w:tr w14:paraId="5300DAC2">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502A94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19 </w:t>
            </w:r>
          </w:p>
        </w:tc>
        <w:tc>
          <w:tcPr>
            <w:tcW w:w="960" w:type="dxa"/>
            <w:tcBorders>
              <w:top w:val="single" w:color="000000" w:sz="4" w:space="0"/>
              <w:left w:val="single" w:color="000000" w:sz="4" w:space="0"/>
              <w:bottom w:val="single" w:color="000000" w:sz="4" w:space="0"/>
              <w:right w:val="single" w:color="000000" w:sz="4" w:space="0"/>
            </w:tcBorders>
            <w:vAlign w:val="center"/>
          </w:tcPr>
          <w:p w14:paraId="3224765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tcBorders>
              <w:top w:val="single" w:color="000000" w:sz="4" w:space="0"/>
              <w:left w:val="single" w:color="000000" w:sz="4" w:space="0"/>
              <w:bottom w:val="single" w:color="000000" w:sz="4" w:space="0"/>
              <w:right w:val="single" w:color="000000" w:sz="4" w:space="0"/>
            </w:tcBorders>
            <w:vAlign w:val="center"/>
          </w:tcPr>
          <w:p w14:paraId="3BDD8D6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RAID卡规格（若支持RAID卡）</w:t>
            </w:r>
          </w:p>
        </w:tc>
        <w:tc>
          <w:tcPr>
            <w:tcW w:w="996" w:type="dxa"/>
            <w:tcBorders>
              <w:top w:val="single" w:color="000000" w:sz="4" w:space="0"/>
              <w:left w:val="single" w:color="000000" w:sz="4" w:space="0"/>
              <w:bottom w:val="single" w:color="000000" w:sz="4" w:space="0"/>
              <w:right w:val="single" w:color="000000" w:sz="4" w:space="0"/>
            </w:tcBorders>
            <w:vAlign w:val="center"/>
          </w:tcPr>
          <w:p w14:paraId="3D86641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RAID卡支持的SAS</w:t>
            </w:r>
          </w:p>
        </w:tc>
        <w:tc>
          <w:tcPr>
            <w:tcW w:w="4284" w:type="dxa"/>
            <w:tcBorders>
              <w:top w:val="single" w:color="000000" w:sz="4" w:space="0"/>
              <w:left w:val="single" w:color="000000" w:sz="4" w:space="0"/>
              <w:bottom w:val="single" w:color="000000" w:sz="4" w:space="0"/>
              <w:right w:val="single" w:color="000000" w:sz="4" w:space="0"/>
            </w:tcBorders>
            <w:vAlign w:val="center"/>
          </w:tcPr>
          <w:p w14:paraId="67B983C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≥8</w:t>
            </w:r>
          </w:p>
        </w:tc>
      </w:tr>
      <w:tr w14:paraId="0A445F3A">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2D5152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20 </w:t>
            </w:r>
          </w:p>
        </w:tc>
        <w:tc>
          <w:tcPr>
            <w:tcW w:w="960" w:type="dxa"/>
            <w:tcBorders>
              <w:top w:val="single" w:color="000000" w:sz="4" w:space="0"/>
              <w:left w:val="single" w:color="000000" w:sz="4" w:space="0"/>
              <w:bottom w:val="single" w:color="000000" w:sz="4" w:space="0"/>
              <w:right w:val="single" w:color="000000" w:sz="4" w:space="0"/>
            </w:tcBorders>
            <w:vAlign w:val="center"/>
          </w:tcPr>
          <w:p w14:paraId="239A2AE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tcBorders>
              <w:top w:val="single" w:color="000000" w:sz="4" w:space="0"/>
              <w:left w:val="single" w:color="000000" w:sz="4" w:space="0"/>
              <w:bottom w:val="single" w:color="000000" w:sz="4" w:space="0"/>
              <w:right w:val="single" w:color="000000" w:sz="4" w:space="0"/>
            </w:tcBorders>
            <w:vAlign w:val="center"/>
          </w:tcPr>
          <w:p w14:paraId="6C6BB0C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SAS直通卡规格(若支持SAS直通卡)</w:t>
            </w:r>
          </w:p>
        </w:tc>
        <w:tc>
          <w:tcPr>
            <w:tcW w:w="996" w:type="dxa"/>
            <w:tcBorders>
              <w:top w:val="single" w:color="000000" w:sz="4" w:space="0"/>
              <w:left w:val="single" w:color="000000" w:sz="4" w:space="0"/>
              <w:bottom w:val="single" w:color="000000" w:sz="4" w:space="0"/>
              <w:right w:val="single" w:color="000000" w:sz="4" w:space="0"/>
            </w:tcBorders>
            <w:vAlign w:val="center"/>
          </w:tcPr>
          <w:p w14:paraId="7A6AE27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SAS直通卡SAS接口数量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717E02F5">
            <w:pPr>
              <w:widowControl/>
              <w:jc w:val="lef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w:t>
            </w:r>
          </w:p>
        </w:tc>
      </w:tr>
      <w:tr w14:paraId="4090E4AA">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C05EF0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21 </w:t>
            </w:r>
          </w:p>
        </w:tc>
        <w:tc>
          <w:tcPr>
            <w:tcW w:w="960" w:type="dxa"/>
            <w:tcBorders>
              <w:top w:val="single" w:color="000000" w:sz="4" w:space="0"/>
              <w:left w:val="single" w:color="000000" w:sz="4" w:space="0"/>
              <w:bottom w:val="single" w:color="000000" w:sz="4" w:space="0"/>
              <w:right w:val="single" w:color="000000" w:sz="4" w:space="0"/>
            </w:tcBorders>
            <w:vAlign w:val="center"/>
          </w:tcPr>
          <w:p w14:paraId="0AB02A9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tcBorders>
              <w:top w:val="single" w:color="000000" w:sz="4" w:space="0"/>
              <w:left w:val="single" w:color="000000" w:sz="4" w:space="0"/>
              <w:bottom w:val="single" w:color="000000" w:sz="4" w:space="0"/>
              <w:right w:val="single" w:color="000000" w:sz="4" w:space="0"/>
            </w:tcBorders>
            <w:vAlign w:val="center"/>
          </w:tcPr>
          <w:p w14:paraId="235F130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HBA卡规格(若支持HBA直通卡)</w:t>
            </w:r>
          </w:p>
        </w:tc>
        <w:tc>
          <w:tcPr>
            <w:tcW w:w="996" w:type="dxa"/>
            <w:tcBorders>
              <w:top w:val="single" w:color="000000" w:sz="4" w:space="0"/>
              <w:left w:val="single" w:color="000000" w:sz="4" w:space="0"/>
              <w:bottom w:val="single" w:color="000000" w:sz="4" w:space="0"/>
              <w:right w:val="single" w:color="000000" w:sz="4" w:space="0"/>
            </w:tcBorders>
            <w:vAlign w:val="center"/>
          </w:tcPr>
          <w:p w14:paraId="1169355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HBA卡端口数量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0C30A0AE">
            <w:pPr>
              <w:widowControl/>
              <w:jc w:val="lef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w:t>
            </w:r>
          </w:p>
        </w:tc>
      </w:tr>
      <w:tr w14:paraId="41EEB527">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1A1231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22 </w:t>
            </w:r>
          </w:p>
        </w:tc>
        <w:tc>
          <w:tcPr>
            <w:tcW w:w="960" w:type="dxa"/>
            <w:tcBorders>
              <w:top w:val="single" w:color="000000" w:sz="4" w:space="0"/>
              <w:left w:val="single" w:color="000000" w:sz="4" w:space="0"/>
              <w:bottom w:val="single" w:color="000000" w:sz="4" w:space="0"/>
              <w:right w:val="single" w:color="000000" w:sz="4" w:space="0"/>
            </w:tcBorders>
            <w:vAlign w:val="center"/>
          </w:tcPr>
          <w:p w14:paraId="6DCC720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573EC79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网络规格</w:t>
            </w:r>
          </w:p>
        </w:tc>
        <w:tc>
          <w:tcPr>
            <w:tcW w:w="996" w:type="dxa"/>
            <w:tcBorders>
              <w:top w:val="single" w:color="000000" w:sz="4" w:space="0"/>
              <w:left w:val="single" w:color="000000" w:sz="4" w:space="0"/>
              <w:bottom w:val="single" w:color="000000" w:sz="4" w:space="0"/>
              <w:right w:val="single" w:color="000000" w:sz="4" w:space="0"/>
            </w:tcBorders>
            <w:vAlign w:val="center"/>
          </w:tcPr>
          <w:p w14:paraId="1E7ABD8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★网口速率和数量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65C4975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》4个1GE网口</w:t>
            </w:r>
          </w:p>
        </w:tc>
      </w:tr>
      <w:tr w14:paraId="45597E6E">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DA87D1E">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23 </w:t>
            </w:r>
          </w:p>
        </w:tc>
        <w:tc>
          <w:tcPr>
            <w:tcW w:w="960" w:type="dxa"/>
            <w:tcBorders>
              <w:top w:val="single" w:color="000000" w:sz="4" w:space="0"/>
              <w:left w:val="single" w:color="000000" w:sz="4" w:space="0"/>
              <w:bottom w:val="single" w:color="000000" w:sz="4" w:space="0"/>
              <w:right w:val="single" w:color="000000" w:sz="4" w:space="0"/>
            </w:tcBorders>
            <w:vAlign w:val="center"/>
          </w:tcPr>
          <w:p w14:paraId="43D4F3F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5B9F2AC2">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043835E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存储型服务器网口速率和数量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7B77FE0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13107B39">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5540FD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24 </w:t>
            </w:r>
          </w:p>
        </w:tc>
        <w:tc>
          <w:tcPr>
            <w:tcW w:w="960" w:type="dxa"/>
            <w:tcBorders>
              <w:top w:val="single" w:color="000000" w:sz="4" w:space="0"/>
              <w:left w:val="single" w:color="000000" w:sz="4" w:space="0"/>
              <w:bottom w:val="single" w:color="000000" w:sz="4" w:space="0"/>
              <w:right w:val="single" w:color="000000" w:sz="4" w:space="0"/>
            </w:tcBorders>
            <w:vAlign w:val="center"/>
          </w:tcPr>
          <w:p w14:paraId="54EF6DD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0558B54">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CCECE2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独立网卡网口数量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54C7E10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》4</w:t>
            </w:r>
          </w:p>
        </w:tc>
      </w:tr>
      <w:tr w14:paraId="5A691286">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A53FD97">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25 </w:t>
            </w:r>
          </w:p>
        </w:tc>
        <w:tc>
          <w:tcPr>
            <w:tcW w:w="960" w:type="dxa"/>
            <w:tcBorders>
              <w:top w:val="single" w:color="000000" w:sz="4" w:space="0"/>
              <w:left w:val="single" w:color="000000" w:sz="4" w:space="0"/>
              <w:bottom w:val="single" w:color="000000" w:sz="4" w:space="0"/>
              <w:right w:val="single" w:color="000000" w:sz="4" w:space="0"/>
            </w:tcBorders>
            <w:vAlign w:val="center"/>
          </w:tcPr>
          <w:p w14:paraId="0334796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F230FE9">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F2611C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独立网卡接口类型</w:t>
            </w:r>
          </w:p>
        </w:tc>
        <w:tc>
          <w:tcPr>
            <w:tcW w:w="4284" w:type="dxa"/>
            <w:tcBorders>
              <w:top w:val="single" w:color="000000" w:sz="4" w:space="0"/>
              <w:left w:val="single" w:color="000000" w:sz="4" w:space="0"/>
              <w:bottom w:val="single" w:color="000000" w:sz="4" w:space="0"/>
              <w:right w:val="single" w:color="000000" w:sz="4" w:space="0"/>
            </w:tcBorders>
            <w:vAlign w:val="center"/>
          </w:tcPr>
          <w:p w14:paraId="028599C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支持RJ45/SFP+</w:t>
            </w:r>
          </w:p>
        </w:tc>
      </w:tr>
      <w:tr w14:paraId="5A276AC6">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BF89778">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26 </w:t>
            </w:r>
          </w:p>
        </w:tc>
        <w:tc>
          <w:tcPr>
            <w:tcW w:w="960" w:type="dxa"/>
            <w:tcBorders>
              <w:top w:val="single" w:color="000000" w:sz="4" w:space="0"/>
              <w:left w:val="single" w:color="000000" w:sz="4" w:space="0"/>
              <w:bottom w:val="single" w:color="000000" w:sz="4" w:space="0"/>
              <w:right w:val="single" w:color="000000" w:sz="4" w:space="0"/>
            </w:tcBorders>
            <w:vAlign w:val="center"/>
          </w:tcPr>
          <w:p w14:paraId="5AD7999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1C2BAB71">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525CDE6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板载网卡接口类型</w:t>
            </w:r>
          </w:p>
        </w:tc>
        <w:tc>
          <w:tcPr>
            <w:tcW w:w="4284" w:type="dxa"/>
            <w:tcBorders>
              <w:top w:val="single" w:color="000000" w:sz="4" w:space="0"/>
              <w:left w:val="single" w:color="000000" w:sz="4" w:space="0"/>
              <w:bottom w:val="single" w:color="000000" w:sz="4" w:space="0"/>
              <w:right w:val="single" w:color="000000" w:sz="4" w:space="0"/>
            </w:tcBorders>
            <w:vAlign w:val="center"/>
          </w:tcPr>
          <w:p w14:paraId="4FCBD7E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4254BA3B">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538194E">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27 </w:t>
            </w:r>
          </w:p>
        </w:tc>
        <w:tc>
          <w:tcPr>
            <w:tcW w:w="960" w:type="dxa"/>
            <w:tcBorders>
              <w:top w:val="single" w:color="000000" w:sz="4" w:space="0"/>
              <w:left w:val="single" w:color="000000" w:sz="4" w:space="0"/>
              <w:bottom w:val="single" w:color="000000" w:sz="4" w:space="0"/>
              <w:right w:val="single" w:color="000000" w:sz="4" w:space="0"/>
            </w:tcBorders>
            <w:vAlign w:val="center"/>
          </w:tcPr>
          <w:p w14:paraId="442F83F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6DE6E1F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外部接口规格</w:t>
            </w:r>
          </w:p>
        </w:tc>
        <w:tc>
          <w:tcPr>
            <w:tcW w:w="996" w:type="dxa"/>
            <w:tcBorders>
              <w:top w:val="single" w:color="000000" w:sz="4" w:space="0"/>
              <w:left w:val="single" w:color="000000" w:sz="4" w:space="0"/>
              <w:bottom w:val="single" w:color="000000" w:sz="4" w:space="0"/>
              <w:right w:val="single" w:color="000000" w:sz="4" w:space="0"/>
            </w:tcBorders>
            <w:vAlign w:val="center"/>
          </w:tcPr>
          <w:p w14:paraId="4D7799E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★显示接口</w:t>
            </w:r>
          </w:p>
        </w:tc>
        <w:tc>
          <w:tcPr>
            <w:tcW w:w="4284" w:type="dxa"/>
            <w:tcBorders>
              <w:top w:val="single" w:color="000000" w:sz="4" w:space="0"/>
              <w:left w:val="single" w:color="000000" w:sz="4" w:space="0"/>
              <w:bottom w:val="single" w:color="000000" w:sz="4" w:space="0"/>
              <w:right w:val="single" w:color="000000" w:sz="4" w:space="0"/>
            </w:tcBorders>
            <w:vAlign w:val="center"/>
          </w:tcPr>
          <w:p w14:paraId="0057C60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≥1个VGA接口</w:t>
            </w:r>
          </w:p>
        </w:tc>
      </w:tr>
      <w:tr w14:paraId="2EECF6C3">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779526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28 </w:t>
            </w:r>
          </w:p>
        </w:tc>
        <w:tc>
          <w:tcPr>
            <w:tcW w:w="960" w:type="dxa"/>
            <w:tcBorders>
              <w:top w:val="single" w:color="000000" w:sz="4" w:space="0"/>
              <w:left w:val="single" w:color="000000" w:sz="4" w:space="0"/>
              <w:bottom w:val="single" w:color="000000" w:sz="4" w:space="0"/>
              <w:right w:val="single" w:color="000000" w:sz="4" w:space="0"/>
            </w:tcBorders>
            <w:vAlign w:val="center"/>
          </w:tcPr>
          <w:p w14:paraId="145B5A5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FA681EC">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01D2EFF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★USB接口</w:t>
            </w:r>
          </w:p>
        </w:tc>
        <w:tc>
          <w:tcPr>
            <w:tcW w:w="4284" w:type="dxa"/>
            <w:tcBorders>
              <w:top w:val="single" w:color="000000" w:sz="4" w:space="0"/>
              <w:left w:val="single" w:color="000000" w:sz="4" w:space="0"/>
              <w:bottom w:val="single" w:color="000000" w:sz="4" w:space="0"/>
              <w:right w:val="single" w:color="000000" w:sz="4" w:space="0"/>
            </w:tcBorders>
            <w:vAlign w:val="center"/>
          </w:tcPr>
          <w:p w14:paraId="144B7C5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≥4个USB接口</w:t>
            </w:r>
          </w:p>
        </w:tc>
      </w:tr>
      <w:tr w14:paraId="6A710603">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3C35E52">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29 </w:t>
            </w:r>
          </w:p>
        </w:tc>
        <w:tc>
          <w:tcPr>
            <w:tcW w:w="960" w:type="dxa"/>
            <w:tcBorders>
              <w:top w:val="single" w:color="000000" w:sz="4" w:space="0"/>
              <w:left w:val="single" w:color="000000" w:sz="4" w:space="0"/>
              <w:bottom w:val="single" w:color="000000" w:sz="4" w:space="0"/>
              <w:right w:val="single" w:color="000000" w:sz="4" w:space="0"/>
            </w:tcBorders>
            <w:vAlign w:val="center"/>
          </w:tcPr>
          <w:p w14:paraId="0906549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52E72447">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08679D5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特殊接口及孔位</w:t>
            </w:r>
          </w:p>
        </w:tc>
        <w:tc>
          <w:tcPr>
            <w:tcW w:w="4284" w:type="dxa"/>
            <w:tcBorders>
              <w:top w:val="single" w:color="000000" w:sz="4" w:space="0"/>
              <w:left w:val="single" w:color="000000" w:sz="4" w:space="0"/>
              <w:bottom w:val="single" w:color="000000" w:sz="4" w:space="0"/>
              <w:right w:val="single" w:color="000000" w:sz="4" w:space="0"/>
            </w:tcBorders>
            <w:vAlign w:val="center"/>
          </w:tcPr>
          <w:p w14:paraId="0A0B315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31FEF3A4">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D00836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30 </w:t>
            </w:r>
          </w:p>
        </w:tc>
        <w:tc>
          <w:tcPr>
            <w:tcW w:w="960" w:type="dxa"/>
            <w:tcBorders>
              <w:top w:val="single" w:color="000000" w:sz="4" w:space="0"/>
              <w:left w:val="single" w:color="000000" w:sz="4" w:space="0"/>
              <w:bottom w:val="single" w:color="000000" w:sz="4" w:space="0"/>
              <w:right w:val="single" w:color="000000" w:sz="4" w:space="0"/>
            </w:tcBorders>
            <w:vAlign w:val="center"/>
          </w:tcPr>
          <w:p w14:paraId="67BD9F8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09D8562">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612F92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其他接口</w:t>
            </w:r>
          </w:p>
        </w:tc>
        <w:tc>
          <w:tcPr>
            <w:tcW w:w="4284" w:type="dxa"/>
            <w:tcBorders>
              <w:top w:val="single" w:color="000000" w:sz="4" w:space="0"/>
              <w:left w:val="single" w:color="000000" w:sz="4" w:space="0"/>
              <w:bottom w:val="single" w:color="000000" w:sz="4" w:space="0"/>
              <w:right w:val="single" w:color="000000" w:sz="4" w:space="0"/>
            </w:tcBorders>
            <w:vAlign w:val="center"/>
          </w:tcPr>
          <w:p w14:paraId="00ED7DC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≥1个BMC管理端口</w:t>
            </w:r>
          </w:p>
        </w:tc>
      </w:tr>
      <w:tr w14:paraId="28EA8B9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CD5A4D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31 </w:t>
            </w:r>
          </w:p>
        </w:tc>
        <w:tc>
          <w:tcPr>
            <w:tcW w:w="960" w:type="dxa"/>
            <w:tcBorders>
              <w:top w:val="single" w:color="000000" w:sz="4" w:space="0"/>
              <w:left w:val="single" w:color="000000" w:sz="4" w:space="0"/>
              <w:bottom w:val="single" w:color="000000" w:sz="4" w:space="0"/>
              <w:right w:val="single" w:color="000000" w:sz="4" w:space="0"/>
            </w:tcBorders>
            <w:vAlign w:val="center"/>
          </w:tcPr>
          <w:p w14:paraId="4B2164F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5B2A66C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电源规格</w:t>
            </w:r>
          </w:p>
        </w:tc>
        <w:tc>
          <w:tcPr>
            <w:tcW w:w="996" w:type="dxa"/>
            <w:tcBorders>
              <w:top w:val="single" w:color="000000" w:sz="4" w:space="0"/>
              <w:left w:val="single" w:color="000000" w:sz="4" w:space="0"/>
              <w:bottom w:val="single" w:color="000000" w:sz="4" w:space="0"/>
              <w:right w:val="single" w:color="000000" w:sz="4" w:space="0"/>
            </w:tcBorders>
            <w:vAlign w:val="center"/>
          </w:tcPr>
          <w:p w14:paraId="04B5ADC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电源冗余模式</w:t>
            </w:r>
          </w:p>
        </w:tc>
        <w:tc>
          <w:tcPr>
            <w:tcW w:w="4284" w:type="dxa"/>
            <w:tcBorders>
              <w:top w:val="single" w:color="000000" w:sz="4" w:space="0"/>
              <w:left w:val="single" w:color="000000" w:sz="4" w:space="0"/>
              <w:bottom w:val="single" w:color="000000" w:sz="4" w:space="0"/>
              <w:right w:val="single" w:color="000000" w:sz="4" w:space="0"/>
            </w:tcBorders>
            <w:vAlign w:val="center"/>
          </w:tcPr>
          <w:p w14:paraId="48D8315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整机电源模块按1+1冗余或N+1冗余配置</w:t>
            </w:r>
          </w:p>
        </w:tc>
      </w:tr>
      <w:tr w14:paraId="5953672A">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8FABCC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32 </w:t>
            </w:r>
          </w:p>
        </w:tc>
        <w:tc>
          <w:tcPr>
            <w:tcW w:w="960" w:type="dxa"/>
            <w:tcBorders>
              <w:top w:val="single" w:color="000000" w:sz="4" w:space="0"/>
              <w:left w:val="single" w:color="000000" w:sz="4" w:space="0"/>
              <w:bottom w:val="single" w:color="000000" w:sz="4" w:space="0"/>
              <w:right w:val="single" w:color="000000" w:sz="4" w:space="0"/>
            </w:tcBorders>
            <w:vAlign w:val="center"/>
          </w:tcPr>
          <w:p w14:paraId="562A229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97D1EEC">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017FC1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★电源模块数量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732E7BE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≥2</w:t>
            </w:r>
          </w:p>
        </w:tc>
      </w:tr>
      <w:tr w14:paraId="38744C77">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FA99CF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33 </w:t>
            </w:r>
          </w:p>
        </w:tc>
        <w:tc>
          <w:tcPr>
            <w:tcW w:w="960" w:type="dxa"/>
            <w:tcBorders>
              <w:top w:val="single" w:color="000000" w:sz="4" w:space="0"/>
              <w:left w:val="single" w:color="000000" w:sz="4" w:space="0"/>
              <w:bottom w:val="single" w:color="000000" w:sz="4" w:space="0"/>
              <w:right w:val="single" w:color="000000" w:sz="4" w:space="0"/>
            </w:tcBorders>
            <w:vAlign w:val="center"/>
          </w:tcPr>
          <w:p w14:paraId="58F84A8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484F4AD9">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4F736B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★电源功率</w:t>
            </w:r>
          </w:p>
        </w:tc>
        <w:tc>
          <w:tcPr>
            <w:tcW w:w="4284" w:type="dxa"/>
            <w:tcBorders>
              <w:top w:val="single" w:color="000000" w:sz="4" w:space="0"/>
              <w:left w:val="single" w:color="000000" w:sz="4" w:space="0"/>
              <w:bottom w:val="single" w:color="000000" w:sz="4" w:space="0"/>
              <w:right w:val="single" w:color="000000" w:sz="4" w:space="0"/>
            </w:tcBorders>
            <w:vAlign w:val="center"/>
          </w:tcPr>
          <w:p w14:paraId="3AFA895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≥1300W</w:t>
            </w:r>
          </w:p>
        </w:tc>
      </w:tr>
      <w:tr w14:paraId="73A42D7B">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0A633F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34 </w:t>
            </w:r>
          </w:p>
        </w:tc>
        <w:tc>
          <w:tcPr>
            <w:tcW w:w="960" w:type="dxa"/>
            <w:tcBorders>
              <w:top w:val="single" w:color="000000" w:sz="4" w:space="0"/>
              <w:left w:val="single" w:color="000000" w:sz="4" w:space="0"/>
              <w:bottom w:val="single" w:color="000000" w:sz="4" w:space="0"/>
              <w:right w:val="single" w:color="000000" w:sz="4" w:space="0"/>
            </w:tcBorders>
            <w:vAlign w:val="center"/>
          </w:tcPr>
          <w:p w14:paraId="63256B0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D8861AF">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418447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电源指示灯</w:t>
            </w:r>
          </w:p>
        </w:tc>
        <w:tc>
          <w:tcPr>
            <w:tcW w:w="4284" w:type="dxa"/>
            <w:tcBorders>
              <w:top w:val="single" w:color="000000" w:sz="4" w:space="0"/>
              <w:left w:val="single" w:color="000000" w:sz="4" w:space="0"/>
              <w:bottom w:val="single" w:color="000000" w:sz="4" w:space="0"/>
              <w:right w:val="single" w:color="000000" w:sz="4" w:space="0"/>
            </w:tcBorders>
            <w:vAlign w:val="center"/>
          </w:tcPr>
          <w:p w14:paraId="1208B8B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配备电源指示灯，指示待机、工作异常等状态</w:t>
            </w:r>
          </w:p>
        </w:tc>
      </w:tr>
      <w:tr w14:paraId="184334E2">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C71CD6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35 </w:t>
            </w:r>
          </w:p>
        </w:tc>
        <w:tc>
          <w:tcPr>
            <w:tcW w:w="960" w:type="dxa"/>
            <w:tcBorders>
              <w:top w:val="single" w:color="000000" w:sz="4" w:space="0"/>
              <w:left w:val="single" w:color="000000" w:sz="4" w:space="0"/>
              <w:bottom w:val="single" w:color="000000" w:sz="4" w:space="0"/>
              <w:right w:val="single" w:color="000000" w:sz="4" w:space="0"/>
            </w:tcBorders>
            <w:vAlign w:val="center"/>
          </w:tcPr>
          <w:p w14:paraId="34E2D7A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7D7790F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整机规格</w:t>
            </w:r>
          </w:p>
        </w:tc>
        <w:tc>
          <w:tcPr>
            <w:tcW w:w="996" w:type="dxa"/>
            <w:tcBorders>
              <w:top w:val="single" w:color="000000" w:sz="4" w:space="0"/>
              <w:left w:val="single" w:color="000000" w:sz="4" w:space="0"/>
              <w:bottom w:val="single" w:color="000000" w:sz="4" w:space="0"/>
              <w:right w:val="single" w:color="000000" w:sz="4" w:space="0"/>
            </w:tcBorders>
            <w:vAlign w:val="center"/>
          </w:tcPr>
          <w:p w14:paraId="6F00F3C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★外观和结构</w:t>
            </w:r>
          </w:p>
        </w:tc>
        <w:tc>
          <w:tcPr>
            <w:tcW w:w="4284" w:type="dxa"/>
            <w:tcBorders>
              <w:top w:val="single" w:color="000000" w:sz="4" w:space="0"/>
              <w:left w:val="single" w:color="000000" w:sz="4" w:space="0"/>
              <w:bottom w:val="single" w:color="000000" w:sz="4" w:space="0"/>
              <w:right w:val="single" w:color="000000" w:sz="4" w:space="0"/>
            </w:tcBorders>
            <w:vAlign w:val="center"/>
          </w:tcPr>
          <w:p w14:paraId="1295CF6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a)服务器的零部件应紧固无松动，可插拔部件应可靠连接，开关、按钮和其它控制部件应灵活可靠，布局应方便使用；b)产品表面不应有明显的凹痕、划伤、裂缝、变形和污染等。表面涂层均匀，不应起泡、龟裂、脱落和磨损，金属零部件无锈蚀及其它机械损伤；c)产品表面说明功能的文字、符号和标志应清晰、端正且牢固；d)应在服务器的显著位置提供运行状态的指示功能，并在随机文件中明确具体含义；e)机架、机箱的尺寸应符合通用机柜的安装要求，插入总线插座的电路板接口外形尺寸应符合有关总线标准的规定，将机箱固定在机柜上，机箱底面最大下垂变形不得干涉相邻机体；f)高密度服务器应给出CPU个数与机柜高度；g)服务器尺寸具体要求在随机文件中明确</w:t>
            </w:r>
          </w:p>
        </w:tc>
      </w:tr>
      <w:tr w14:paraId="5D4A52B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55082F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36 </w:t>
            </w:r>
          </w:p>
        </w:tc>
        <w:tc>
          <w:tcPr>
            <w:tcW w:w="960" w:type="dxa"/>
            <w:tcBorders>
              <w:top w:val="single" w:color="000000" w:sz="4" w:space="0"/>
              <w:left w:val="single" w:color="000000" w:sz="4" w:space="0"/>
              <w:bottom w:val="single" w:color="000000" w:sz="4" w:space="0"/>
              <w:right w:val="single" w:color="000000" w:sz="4" w:space="0"/>
            </w:tcBorders>
            <w:vAlign w:val="center"/>
          </w:tcPr>
          <w:p w14:paraId="5CBE094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1772C83">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53F33BC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★尺寸（高×宽×深）</w:t>
            </w:r>
          </w:p>
        </w:tc>
        <w:tc>
          <w:tcPr>
            <w:tcW w:w="4284" w:type="dxa"/>
            <w:tcBorders>
              <w:top w:val="single" w:color="000000" w:sz="4" w:space="0"/>
              <w:left w:val="single" w:color="000000" w:sz="4" w:space="0"/>
              <w:bottom w:val="single" w:color="000000" w:sz="4" w:space="0"/>
              <w:right w:val="single" w:color="000000" w:sz="4" w:space="0"/>
            </w:tcBorders>
            <w:vAlign w:val="center"/>
          </w:tcPr>
          <w:p w14:paraId="35496F9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≤高90(mm)×≤宽460(mm)×≤深850(mm)</w:t>
            </w:r>
          </w:p>
        </w:tc>
      </w:tr>
      <w:tr w14:paraId="4CB8012A">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754EB9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37 </w:t>
            </w:r>
          </w:p>
        </w:tc>
        <w:tc>
          <w:tcPr>
            <w:tcW w:w="960" w:type="dxa"/>
            <w:tcBorders>
              <w:top w:val="single" w:color="000000" w:sz="4" w:space="0"/>
              <w:left w:val="single" w:color="000000" w:sz="4" w:space="0"/>
              <w:bottom w:val="single" w:color="000000" w:sz="4" w:space="0"/>
              <w:right w:val="single" w:color="000000" w:sz="4" w:space="0"/>
            </w:tcBorders>
            <w:vAlign w:val="center"/>
          </w:tcPr>
          <w:p w14:paraId="5FDDB10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56DE3356">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5644E8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服务器导轨</w:t>
            </w:r>
          </w:p>
        </w:tc>
        <w:tc>
          <w:tcPr>
            <w:tcW w:w="4284" w:type="dxa"/>
            <w:tcBorders>
              <w:top w:val="single" w:color="000000" w:sz="4" w:space="0"/>
              <w:left w:val="single" w:color="000000" w:sz="4" w:space="0"/>
              <w:bottom w:val="single" w:color="000000" w:sz="4" w:space="0"/>
              <w:right w:val="single" w:color="000000" w:sz="4" w:space="0"/>
            </w:tcBorders>
            <w:vAlign w:val="center"/>
          </w:tcPr>
          <w:p w14:paraId="1424395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7C491387">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A118432">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38 </w:t>
            </w:r>
          </w:p>
        </w:tc>
        <w:tc>
          <w:tcPr>
            <w:tcW w:w="960" w:type="dxa"/>
            <w:tcBorders>
              <w:top w:val="single" w:color="000000" w:sz="4" w:space="0"/>
              <w:left w:val="single" w:color="000000" w:sz="4" w:space="0"/>
              <w:bottom w:val="single" w:color="000000" w:sz="4" w:space="0"/>
              <w:right w:val="single" w:color="000000" w:sz="4" w:space="0"/>
            </w:tcBorders>
            <w:vAlign w:val="center"/>
          </w:tcPr>
          <w:p w14:paraId="1D09472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7FABC72">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91C13C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CPU个数与机柜高度单位(U)比</w:t>
            </w:r>
          </w:p>
        </w:tc>
        <w:tc>
          <w:tcPr>
            <w:tcW w:w="4284" w:type="dxa"/>
            <w:tcBorders>
              <w:top w:val="single" w:color="000000" w:sz="4" w:space="0"/>
              <w:left w:val="single" w:color="000000" w:sz="4" w:space="0"/>
              <w:bottom w:val="single" w:color="000000" w:sz="4" w:space="0"/>
              <w:right w:val="single" w:color="000000" w:sz="4" w:space="0"/>
            </w:tcBorders>
            <w:vAlign w:val="center"/>
          </w:tcPr>
          <w:p w14:paraId="052F227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02C7A838">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A7F110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39 </w:t>
            </w:r>
          </w:p>
        </w:tc>
        <w:tc>
          <w:tcPr>
            <w:tcW w:w="960" w:type="dxa"/>
            <w:tcBorders>
              <w:top w:val="single" w:color="000000" w:sz="4" w:space="0"/>
              <w:left w:val="single" w:color="000000" w:sz="4" w:space="0"/>
              <w:bottom w:val="single" w:color="000000" w:sz="4" w:space="0"/>
              <w:right w:val="single" w:color="000000" w:sz="4" w:space="0"/>
            </w:tcBorders>
            <w:vAlign w:val="center"/>
          </w:tcPr>
          <w:p w14:paraId="17BC7A6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4AFB05C">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530D7A1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★环境适应性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47116E7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气候环境适应性应符合GB/T9813.3的有关规定，工作温度10～35℃,贮存运输温度-40～55℃;工作相对湿度35%～80%,贮存运输相对湿度20～93%(40℃);大气压86～106kPa</w:t>
            </w:r>
          </w:p>
        </w:tc>
      </w:tr>
      <w:tr w14:paraId="67B67BB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08D2FC8">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40 </w:t>
            </w:r>
          </w:p>
        </w:tc>
        <w:tc>
          <w:tcPr>
            <w:tcW w:w="960" w:type="dxa"/>
            <w:tcBorders>
              <w:top w:val="single" w:color="000000" w:sz="4" w:space="0"/>
              <w:left w:val="single" w:color="000000" w:sz="4" w:space="0"/>
              <w:bottom w:val="single" w:color="000000" w:sz="4" w:space="0"/>
              <w:right w:val="single" w:color="000000" w:sz="4" w:space="0"/>
            </w:tcBorders>
            <w:vAlign w:val="center"/>
          </w:tcPr>
          <w:p w14:paraId="036ED16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4D64C478">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DD21E3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特殊机型环境适应性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70DCF52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1D00870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EB5EB1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41 </w:t>
            </w:r>
          </w:p>
        </w:tc>
        <w:tc>
          <w:tcPr>
            <w:tcW w:w="960" w:type="dxa"/>
            <w:tcBorders>
              <w:top w:val="single" w:color="000000" w:sz="4" w:space="0"/>
              <w:left w:val="single" w:color="000000" w:sz="4" w:space="0"/>
              <w:bottom w:val="single" w:color="000000" w:sz="4" w:space="0"/>
              <w:right w:val="single" w:color="000000" w:sz="4" w:space="0"/>
            </w:tcBorders>
            <w:vAlign w:val="center"/>
          </w:tcPr>
          <w:p w14:paraId="0408744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53616DA2">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5BB7AF4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★机械环境适应性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30CBFEF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机械环境适应性应符合GB/T9813.3的有关规定</w:t>
            </w:r>
          </w:p>
        </w:tc>
      </w:tr>
      <w:tr w14:paraId="52A288BB">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84997E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42 </w:t>
            </w:r>
          </w:p>
        </w:tc>
        <w:tc>
          <w:tcPr>
            <w:tcW w:w="960" w:type="dxa"/>
            <w:tcBorders>
              <w:top w:val="single" w:color="000000" w:sz="4" w:space="0"/>
              <w:left w:val="single" w:color="000000" w:sz="4" w:space="0"/>
              <w:bottom w:val="single" w:color="000000" w:sz="4" w:space="0"/>
              <w:right w:val="single" w:color="000000" w:sz="4" w:space="0"/>
            </w:tcBorders>
            <w:vAlign w:val="center"/>
          </w:tcPr>
          <w:p w14:paraId="7A542EE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A9885E0">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1854A52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★噪声</w:t>
            </w:r>
          </w:p>
        </w:tc>
        <w:tc>
          <w:tcPr>
            <w:tcW w:w="4284" w:type="dxa"/>
            <w:tcBorders>
              <w:top w:val="single" w:color="000000" w:sz="4" w:space="0"/>
              <w:left w:val="single" w:color="000000" w:sz="4" w:space="0"/>
              <w:bottom w:val="single" w:color="000000" w:sz="4" w:space="0"/>
              <w:right w:val="single" w:color="000000" w:sz="4" w:space="0"/>
            </w:tcBorders>
            <w:vAlign w:val="center"/>
          </w:tcPr>
          <w:p w14:paraId="0250037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符合GB/T9813.3的有关规定</w:t>
            </w:r>
          </w:p>
        </w:tc>
      </w:tr>
      <w:tr w14:paraId="75605790">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064623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43 </w:t>
            </w:r>
          </w:p>
        </w:tc>
        <w:tc>
          <w:tcPr>
            <w:tcW w:w="960" w:type="dxa"/>
            <w:tcBorders>
              <w:top w:val="single" w:color="000000" w:sz="4" w:space="0"/>
              <w:left w:val="single" w:color="000000" w:sz="4" w:space="0"/>
              <w:bottom w:val="single" w:color="000000" w:sz="4" w:space="0"/>
              <w:right w:val="single" w:color="000000" w:sz="4" w:space="0"/>
            </w:tcBorders>
            <w:vAlign w:val="center"/>
          </w:tcPr>
          <w:p w14:paraId="661911F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6AD2910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AI计算单元规格</w:t>
            </w:r>
          </w:p>
        </w:tc>
        <w:tc>
          <w:tcPr>
            <w:tcW w:w="996" w:type="dxa"/>
            <w:tcBorders>
              <w:top w:val="single" w:color="000000" w:sz="4" w:space="0"/>
              <w:left w:val="single" w:color="000000" w:sz="4" w:space="0"/>
              <w:bottom w:val="single" w:color="000000" w:sz="4" w:space="0"/>
              <w:right w:val="single" w:color="000000" w:sz="4" w:space="0"/>
            </w:tcBorders>
            <w:vAlign w:val="center"/>
          </w:tcPr>
          <w:p w14:paraId="2B12E67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AI计算单元</w:t>
            </w:r>
          </w:p>
        </w:tc>
        <w:tc>
          <w:tcPr>
            <w:tcW w:w="4284" w:type="dxa"/>
            <w:tcBorders>
              <w:top w:val="single" w:color="000000" w:sz="4" w:space="0"/>
              <w:left w:val="single" w:color="000000" w:sz="4" w:space="0"/>
              <w:bottom w:val="single" w:color="000000" w:sz="4" w:space="0"/>
              <w:right w:val="single" w:color="000000" w:sz="4" w:space="0"/>
            </w:tcBorders>
            <w:vAlign w:val="center"/>
          </w:tcPr>
          <w:p w14:paraId="0F20B8D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5D367A37">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C0C1D6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44 </w:t>
            </w:r>
          </w:p>
        </w:tc>
        <w:tc>
          <w:tcPr>
            <w:tcW w:w="960" w:type="dxa"/>
            <w:tcBorders>
              <w:top w:val="single" w:color="000000" w:sz="4" w:space="0"/>
              <w:left w:val="single" w:color="000000" w:sz="4" w:space="0"/>
              <w:bottom w:val="single" w:color="000000" w:sz="4" w:space="0"/>
              <w:right w:val="single" w:color="000000" w:sz="4" w:space="0"/>
            </w:tcBorders>
            <w:vAlign w:val="center"/>
          </w:tcPr>
          <w:p w14:paraId="47D00BF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136915D9">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177E20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一键式迁移</w:t>
            </w:r>
          </w:p>
        </w:tc>
        <w:tc>
          <w:tcPr>
            <w:tcW w:w="4284" w:type="dxa"/>
            <w:tcBorders>
              <w:top w:val="single" w:color="000000" w:sz="4" w:space="0"/>
              <w:left w:val="single" w:color="000000" w:sz="4" w:space="0"/>
              <w:bottom w:val="single" w:color="000000" w:sz="4" w:space="0"/>
              <w:right w:val="single" w:color="000000" w:sz="4" w:space="0"/>
            </w:tcBorders>
            <w:vAlign w:val="center"/>
          </w:tcPr>
          <w:p w14:paraId="2F25EE5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615437A8">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DFB89A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45 </w:t>
            </w:r>
          </w:p>
        </w:tc>
        <w:tc>
          <w:tcPr>
            <w:tcW w:w="960" w:type="dxa"/>
            <w:tcBorders>
              <w:top w:val="single" w:color="000000" w:sz="4" w:space="0"/>
              <w:left w:val="single" w:color="000000" w:sz="4" w:space="0"/>
              <w:bottom w:val="single" w:color="000000" w:sz="4" w:space="0"/>
              <w:right w:val="single" w:color="000000" w:sz="4" w:space="0"/>
            </w:tcBorders>
            <w:vAlign w:val="center"/>
          </w:tcPr>
          <w:p w14:paraId="05DD180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0DEE784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机柜规格</w:t>
            </w:r>
          </w:p>
        </w:tc>
        <w:tc>
          <w:tcPr>
            <w:tcW w:w="996" w:type="dxa"/>
            <w:tcBorders>
              <w:top w:val="single" w:color="000000" w:sz="4" w:space="0"/>
              <w:left w:val="single" w:color="000000" w:sz="4" w:space="0"/>
              <w:bottom w:val="single" w:color="000000" w:sz="4" w:space="0"/>
              <w:right w:val="single" w:color="000000" w:sz="4" w:space="0"/>
            </w:tcBorders>
            <w:vAlign w:val="center"/>
          </w:tcPr>
          <w:p w14:paraId="108982E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★机柜尺寸</w:t>
            </w:r>
          </w:p>
        </w:tc>
        <w:tc>
          <w:tcPr>
            <w:tcW w:w="4284" w:type="dxa"/>
            <w:tcBorders>
              <w:top w:val="single" w:color="000000" w:sz="4" w:space="0"/>
              <w:left w:val="single" w:color="000000" w:sz="4" w:space="0"/>
              <w:bottom w:val="single" w:color="000000" w:sz="4" w:space="0"/>
              <w:right w:val="single" w:color="000000" w:sz="4" w:space="0"/>
            </w:tcBorders>
            <w:vAlign w:val="center"/>
          </w:tcPr>
          <w:p w14:paraId="066EBCF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663524D1">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6E7FF6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46 </w:t>
            </w:r>
          </w:p>
        </w:tc>
        <w:tc>
          <w:tcPr>
            <w:tcW w:w="960" w:type="dxa"/>
            <w:tcBorders>
              <w:top w:val="single" w:color="000000" w:sz="4" w:space="0"/>
              <w:left w:val="single" w:color="000000" w:sz="4" w:space="0"/>
              <w:bottom w:val="single" w:color="000000" w:sz="4" w:space="0"/>
              <w:right w:val="single" w:color="000000" w:sz="4" w:space="0"/>
            </w:tcBorders>
            <w:vAlign w:val="center"/>
          </w:tcPr>
          <w:p w14:paraId="3D3DBDF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4AD01A7">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7C25062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机柜管理板</w:t>
            </w:r>
          </w:p>
        </w:tc>
        <w:tc>
          <w:tcPr>
            <w:tcW w:w="4284" w:type="dxa"/>
            <w:tcBorders>
              <w:top w:val="single" w:color="000000" w:sz="4" w:space="0"/>
              <w:left w:val="single" w:color="000000" w:sz="4" w:space="0"/>
              <w:bottom w:val="single" w:color="000000" w:sz="4" w:space="0"/>
              <w:right w:val="single" w:color="000000" w:sz="4" w:space="0"/>
            </w:tcBorders>
            <w:vAlign w:val="center"/>
          </w:tcPr>
          <w:p w14:paraId="3369357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347A669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FD2592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47 </w:t>
            </w:r>
          </w:p>
        </w:tc>
        <w:tc>
          <w:tcPr>
            <w:tcW w:w="960" w:type="dxa"/>
            <w:tcBorders>
              <w:top w:val="single" w:color="000000" w:sz="4" w:space="0"/>
              <w:left w:val="single" w:color="000000" w:sz="4" w:space="0"/>
              <w:bottom w:val="single" w:color="000000" w:sz="4" w:space="0"/>
              <w:right w:val="single" w:color="000000" w:sz="4" w:space="0"/>
            </w:tcBorders>
            <w:vAlign w:val="center"/>
          </w:tcPr>
          <w:p w14:paraId="63B3880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产品规格</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9768AB2">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53B3CF2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机柜电源规格</w:t>
            </w:r>
          </w:p>
        </w:tc>
        <w:tc>
          <w:tcPr>
            <w:tcW w:w="4284" w:type="dxa"/>
            <w:tcBorders>
              <w:top w:val="single" w:color="000000" w:sz="4" w:space="0"/>
              <w:left w:val="single" w:color="000000" w:sz="4" w:space="0"/>
              <w:bottom w:val="single" w:color="000000" w:sz="4" w:space="0"/>
              <w:right w:val="single" w:color="000000" w:sz="4" w:space="0"/>
            </w:tcBorders>
            <w:vAlign w:val="center"/>
          </w:tcPr>
          <w:p w14:paraId="341F6BE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425C7228">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6BF60A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48 </w:t>
            </w:r>
          </w:p>
        </w:tc>
        <w:tc>
          <w:tcPr>
            <w:tcW w:w="960" w:type="dxa"/>
            <w:tcBorders>
              <w:top w:val="single" w:color="000000" w:sz="4" w:space="0"/>
              <w:left w:val="single" w:color="000000" w:sz="4" w:space="0"/>
              <w:bottom w:val="single" w:color="000000" w:sz="4" w:space="0"/>
              <w:right w:val="single" w:color="000000" w:sz="4" w:space="0"/>
            </w:tcBorders>
            <w:vAlign w:val="center"/>
          </w:tcPr>
          <w:p w14:paraId="06EB319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07DB6387">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主板功能</w:t>
            </w:r>
          </w:p>
        </w:tc>
        <w:tc>
          <w:tcPr>
            <w:tcW w:w="996" w:type="dxa"/>
            <w:tcBorders>
              <w:top w:val="single" w:color="000000" w:sz="4" w:space="0"/>
              <w:left w:val="single" w:color="000000" w:sz="4" w:space="0"/>
              <w:bottom w:val="single" w:color="000000" w:sz="4" w:space="0"/>
              <w:right w:val="single" w:color="000000" w:sz="4" w:space="0"/>
            </w:tcBorders>
            <w:vAlign w:val="center"/>
          </w:tcPr>
          <w:p w14:paraId="0685DF7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★主板外部接口种类</w:t>
            </w:r>
          </w:p>
        </w:tc>
        <w:tc>
          <w:tcPr>
            <w:tcW w:w="4284" w:type="dxa"/>
            <w:tcBorders>
              <w:top w:val="single" w:color="000000" w:sz="4" w:space="0"/>
              <w:left w:val="single" w:color="000000" w:sz="4" w:space="0"/>
              <w:bottom w:val="single" w:color="000000" w:sz="4" w:space="0"/>
              <w:right w:val="single" w:color="000000" w:sz="4" w:space="0"/>
            </w:tcBorders>
            <w:vAlign w:val="center"/>
          </w:tcPr>
          <w:p w14:paraId="58DA1B7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支持USB、显示、管理等接口</w:t>
            </w:r>
          </w:p>
        </w:tc>
      </w:tr>
      <w:tr w14:paraId="39593FDA">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F943EC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49 </w:t>
            </w:r>
          </w:p>
        </w:tc>
        <w:tc>
          <w:tcPr>
            <w:tcW w:w="960" w:type="dxa"/>
            <w:tcBorders>
              <w:top w:val="single" w:color="000000" w:sz="4" w:space="0"/>
              <w:left w:val="single" w:color="000000" w:sz="4" w:space="0"/>
              <w:bottom w:val="single" w:color="000000" w:sz="4" w:space="0"/>
              <w:right w:val="single" w:color="000000" w:sz="4" w:space="0"/>
            </w:tcBorders>
            <w:vAlign w:val="center"/>
          </w:tcPr>
          <w:p w14:paraId="25390E6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18E9F1DD">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1F0757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主板防烧板设计</w:t>
            </w:r>
          </w:p>
        </w:tc>
        <w:tc>
          <w:tcPr>
            <w:tcW w:w="4284" w:type="dxa"/>
            <w:tcBorders>
              <w:top w:val="single" w:color="000000" w:sz="4" w:space="0"/>
              <w:left w:val="single" w:color="000000" w:sz="4" w:space="0"/>
              <w:bottom w:val="single" w:color="000000" w:sz="4" w:space="0"/>
              <w:right w:val="single" w:color="000000" w:sz="4" w:space="0"/>
            </w:tcBorders>
            <w:vAlign w:val="center"/>
          </w:tcPr>
          <w:p w14:paraId="60D7295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3AE9E1CE">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FF35AD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50 </w:t>
            </w:r>
          </w:p>
        </w:tc>
        <w:tc>
          <w:tcPr>
            <w:tcW w:w="960" w:type="dxa"/>
            <w:tcBorders>
              <w:top w:val="single" w:color="000000" w:sz="4" w:space="0"/>
              <w:left w:val="single" w:color="000000" w:sz="4" w:space="0"/>
              <w:bottom w:val="single" w:color="000000" w:sz="4" w:space="0"/>
              <w:right w:val="single" w:color="000000" w:sz="4" w:space="0"/>
            </w:tcBorders>
            <w:vAlign w:val="center"/>
          </w:tcPr>
          <w:p w14:paraId="25F109B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B0E142F">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5629281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扩展功能</w:t>
            </w:r>
          </w:p>
        </w:tc>
        <w:tc>
          <w:tcPr>
            <w:tcW w:w="4284" w:type="dxa"/>
            <w:tcBorders>
              <w:top w:val="single" w:color="000000" w:sz="4" w:space="0"/>
              <w:left w:val="single" w:color="000000" w:sz="4" w:space="0"/>
              <w:bottom w:val="single" w:color="000000" w:sz="4" w:space="0"/>
              <w:right w:val="single" w:color="000000" w:sz="4" w:space="0"/>
            </w:tcBorders>
            <w:vAlign w:val="center"/>
          </w:tcPr>
          <w:p w14:paraId="03F3CC1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5BD4CFA1">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98865F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51 </w:t>
            </w:r>
          </w:p>
        </w:tc>
        <w:tc>
          <w:tcPr>
            <w:tcW w:w="960" w:type="dxa"/>
            <w:tcBorders>
              <w:top w:val="single" w:color="000000" w:sz="4" w:space="0"/>
              <w:left w:val="single" w:color="000000" w:sz="4" w:space="0"/>
              <w:bottom w:val="single" w:color="000000" w:sz="4" w:space="0"/>
              <w:right w:val="single" w:color="000000" w:sz="4" w:space="0"/>
            </w:tcBorders>
            <w:vAlign w:val="center"/>
          </w:tcPr>
          <w:p w14:paraId="40BB9AA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7829CDA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网络功能</w:t>
            </w:r>
          </w:p>
        </w:tc>
        <w:tc>
          <w:tcPr>
            <w:tcW w:w="996" w:type="dxa"/>
            <w:tcBorders>
              <w:top w:val="single" w:color="000000" w:sz="4" w:space="0"/>
              <w:left w:val="single" w:color="000000" w:sz="4" w:space="0"/>
              <w:bottom w:val="single" w:color="000000" w:sz="4" w:space="0"/>
              <w:right w:val="single" w:color="000000" w:sz="4" w:space="0"/>
            </w:tcBorders>
            <w:vAlign w:val="center"/>
          </w:tcPr>
          <w:p w14:paraId="76C3E56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★网络功能</w:t>
            </w:r>
          </w:p>
        </w:tc>
        <w:tc>
          <w:tcPr>
            <w:tcW w:w="4284" w:type="dxa"/>
            <w:tcBorders>
              <w:top w:val="single" w:color="000000" w:sz="4" w:space="0"/>
              <w:left w:val="single" w:color="000000" w:sz="4" w:space="0"/>
              <w:bottom w:val="single" w:color="000000" w:sz="4" w:space="0"/>
              <w:right w:val="single" w:color="000000" w:sz="4" w:space="0"/>
            </w:tcBorders>
            <w:vAlign w:val="center"/>
          </w:tcPr>
          <w:p w14:paraId="5444509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支持网络连接、网络访问、数据交换和网络管控功能</w:t>
            </w:r>
          </w:p>
        </w:tc>
      </w:tr>
      <w:tr w14:paraId="0D51C1BB">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E2E295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52 </w:t>
            </w:r>
          </w:p>
        </w:tc>
        <w:tc>
          <w:tcPr>
            <w:tcW w:w="960" w:type="dxa"/>
            <w:tcBorders>
              <w:top w:val="single" w:color="000000" w:sz="4" w:space="0"/>
              <w:left w:val="single" w:color="000000" w:sz="4" w:space="0"/>
              <w:bottom w:val="single" w:color="000000" w:sz="4" w:space="0"/>
              <w:right w:val="single" w:color="000000" w:sz="4" w:space="0"/>
            </w:tcBorders>
            <w:vAlign w:val="center"/>
          </w:tcPr>
          <w:p w14:paraId="1BF5680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30A53BA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CPU功能</w:t>
            </w:r>
          </w:p>
        </w:tc>
        <w:tc>
          <w:tcPr>
            <w:tcW w:w="996" w:type="dxa"/>
            <w:tcBorders>
              <w:top w:val="single" w:color="000000" w:sz="4" w:space="0"/>
              <w:left w:val="single" w:color="000000" w:sz="4" w:space="0"/>
              <w:bottom w:val="single" w:color="000000" w:sz="4" w:space="0"/>
              <w:right w:val="single" w:color="000000" w:sz="4" w:space="0"/>
            </w:tcBorders>
            <w:vAlign w:val="center"/>
          </w:tcPr>
          <w:p w14:paraId="4DED237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★计算处理</w:t>
            </w:r>
          </w:p>
        </w:tc>
        <w:tc>
          <w:tcPr>
            <w:tcW w:w="4284" w:type="dxa"/>
            <w:tcBorders>
              <w:top w:val="single" w:color="000000" w:sz="4" w:space="0"/>
              <w:left w:val="single" w:color="000000" w:sz="4" w:space="0"/>
              <w:bottom w:val="single" w:color="000000" w:sz="4" w:space="0"/>
              <w:right w:val="single" w:color="000000" w:sz="4" w:space="0"/>
            </w:tcBorders>
            <w:vAlign w:val="center"/>
          </w:tcPr>
          <w:p w14:paraId="1D7785B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支持通用计算及虚拟化功能。处理器需集成整型计算单元、浮点计算单元、内存控制器、I/0模块等处理器与存储部件、网络部件、I/0部件等组成计算系统，提供数据处理、网络接入等计算相关功能</w:t>
            </w:r>
          </w:p>
        </w:tc>
      </w:tr>
      <w:tr w14:paraId="593846A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481ED4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53 </w:t>
            </w:r>
          </w:p>
        </w:tc>
        <w:tc>
          <w:tcPr>
            <w:tcW w:w="960" w:type="dxa"/>
            <w:tcBorders>
              <w:top w:val="single" w:color="000000" w:sz="4" w:space="0"/>
              <w:left w:val="single" w:color="000000" w:sz="4" w:space="0"/>
              <w:bottom w:val="single" w:color="000000" w:sz="4" w:space="0"/>
              <w:right w:val="single" w:color="000000" w:sz="4" w:space="0"/>
            </w:tcBorders>
            <w:vAlign w:val="center"/>
          </w:tcPr>
          <w:p w14:paraId="5778045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24C92F8">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EAF017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★密码算法实现</w:t>
            </w:r>
          </w:p>
        </w:tc>
        <w:tc>
          <w:tcPr>
            <w:tcW w:w="4284" w:type="dxa"/>
            <w:tcBorders>
              <w:top w:val="single" w:color="000000" w:sz="4" w:space="0"/>
              <w:left w:val="single" w:color="000000" w:sz="4" w:space="0"/>
              <w:bottom w:val="single" w:color="000000" w:sz="4" w:space="0"/>
              <w:right w:val="single" w:color="000000" w:sz="4" w:space="0"/>
            </w:tcBorders>
            <w:vAlign w:val="center"/>
          </w:tcPr>
          <w:p w14:paraId="5AD930F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0ABE2D4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EFC379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54 </w:t>
            </w:r>
          </w:p>
        </w:tc>
        <w:tc>
          <w:tcPr>
            <w:tcW w:w="960" w:type="dxa"/>
            <w:tcBorders>
              <w:top w:val="single" w:color="000000" w:sz="4" w:space="0"/>
              <w:left w:val="single" w:color="000000" w:sz="4" w:space="0"/>
              <w:bottom w:val="single" w:color="000000" w:sz="4" w:space="0"/>
              <w:right w:val="single" w:color="000000" w:sz="4" w:space="0"/>
            </w:tcBorders>
            <w:vAlign w:val="center"/>
          </w:tcPr>
          <w:p w14:paraId="0CEE309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28C9FCC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存储功能</w:t>
            </w:r>
          </w:p>
        </w:tc>
        <w:tc>
          <w:tcPr>
            <w:tcW w:w="996" w:type="dxa"/>
            <w:tcBorders>
              <w:top w:val="single" w:color="000000" w:sz="4" w:space="0"/>
              <w:left w:val="single" w:color="000000" w:sz="4" w:space="0"/>
              <w:bottom w:val="single" w:color="000000" w:sz="4" w:space="0"/>
              <w:right w:val="single" w:color="000000" w:sz="4" w:space="0"/>
            </w:tcBorders>
            <w:vAlign w:val="center"/>
          </w:tcPr>
          <w:p w14:paraId="67F3FAF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内存校验</w:t>
            </w:r>
          </w:p>
        </w:tc>
        <w:tc>
          <w:tcPr>
            <w:tcW w:w="4284" w:type="dxa"/>
            <w:tcBorders>
              <w:top w:val="single" w:color="000000" w:sz="4" w:space="0"/>
              <w:left w:val="single" w:color="000000" w:sz="4" w:space="0"/>
              <w:bottom w:val="single" w:color="000000" w:sz="4" w:space="0"/>
              <w:right w:val="single" w:color="000000" w:sz="4" w:space="0"/>
            </w:tcBorders>
            <w:vAlign w:val="center"/>
          </w:tcPr>
          <w:p w14:paraId="15EEF1C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733A77F1">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CDC737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55 </w:t>
            </w:r>
          </w:p>
        </w:tc>
        <w:tc>
          <w:tcPr>
            <w:tcW w:w="960" w:type="dxa"/>
            <w:tcBorders>
              <w:top w:val="single" w:color="000000" w:sz="4" w:space="0"/>
              <w:left w:val="single" w:color="000000" w:sz="4" w:space="0"/>
              <w:bottom w:val="single" w:color="000000" w:sz="4" w:space="0"/>
              <w:right w:val="single" w:color="000000" w:sz="4" w:space="0"/>
            </w:tcBorders>
            <w:vAlign w:val="center"/>
          </w:tcPr>
          <w:p w14:paraId="704627D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4E73693A">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tcPr>
          <w:p w14:paraId="3C98B54E">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SATASSDNAND健康状态上报</w:t>
            </w:r>
          </w:p>
        </w:tc>
        <w:tc>
          <w:tcPr>
            <w:tcW w:w="4284" w:type="dxa"/>
            <w:tcBorders>
              <w:top w:val="single" w:color="000000" w:sz="4" w:space="0"/>
              <w:left w:val="single" w:color="000000" w:sz="4" w:space="0"/>
              <w:bottom w:val="single" w:color="000000" w:sz="4" w:space="0"/>
              <w:right w:val="single" w:color="000000" w:sz="4" w:space="0"/>
            </w:tcBorders>
            <w:vAlign w:val="center"/>
          </w:tcPr>
          <w:p w14:paraId="4970460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179F9F68">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51841C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56 </w:t>
            </w:r>
          </w:p>
        </w:tc>
        <w:tc>
          <w:tcPr>
            <w:tcW w:w="960" w:type="dxa"/>
            <w:tcBorders>
              <w:top w:val="single" w:color="000000" w:sz="4" w:space="0"/>
              <w:left w:val="single" w:color="000000" w:sz="4" w:space="0"/>
              <w:bottom w:val="single" w:color="000000" w:sz="4" w:space="0"/>
              <w:right w:val="single" w:color="000000" w:sz="4" w:space="0"/>
            </w:tcBorders>
            <w:vAlign w:val="center"/>
          </w:tcPr>
          <w:p w14:paraId="2E9F3D7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E06BCFA">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tcPr>
          <w:p w14:paraId="538C911F">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SATASSD单die故障隔离</w:t>
            </w:r>
          </w:p>
        </w:tc>
        <w:tc>
          <w:tcPr>
            <w:tcW w:w="4284" w:type="dxa"/>
            <w:tcBorders>
              <w:top w:val="single" w:color="000000" w:sz="4" w:space="0"/>
              <w:left w:val="single" w:color="000000" w:sz="4" w:space="0"/>
              <w:bottom w:val="single" w:color="000000" w:sz="4" w:space="0"/>
              <w:right w:val="single" w:color="000000" w:sz="4" w:space="0"/>
            </w:tcBorders>
            <w:vAlign w:val="center"/>
          </w:tcPr>
          <w:p w14:paraId="52A824F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6386A5D8">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1B313A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57 </w:t>
            </w:r>
          </w:p>
        </w:tc>
        <w:tc>
          <w:tcPr>
            <w:tcW w:w="960" w:type="dxa"/>
            <w:tcBorders>
              <w:top w:val="single" w:color="000000" w:sz="4" w:space="0"/>
              <w:left w:val="single" w:color="000000" w:sz="4" w:space="0"/>
              <w:bottom w:val="single" w:color="000000" w:sz="4" w:space="0"/>
              <w:right w:val="single" w:color="000000" w:sz="4" w:space="0"/>
            </w:tcBorders>
            <w:vAlign w:val="center"/>
          </w:tcPr>
          <w:p w14:paraId="2E06A4D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4FEED9D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RAID卡功能（若支持RAID卡）</w:t>
            </w:r>
          </w:p>
        </w:tc>
        <w:tc>
          <w:tcPr>
            <w:tcW w:w="996" w:type="dxa"/>
            <w:tcBorders>
              <w:top w:val="single" w:color="000000" w:sz="4" w:space="0"/>
              <w:left w:val="single" w:color="000000" w:sz="4" w:space="0"/>
              <w:bottom w:val="single" w:color="000000" w:sz="4" w:space="0"/>
              <w:right w:val="single" w:color="000000" w:sz="4" w:space="0"/>
            </w:tcBorders>
            <w:vAlign w:val="center"/>
          </w:tcPr>
          <w:p w14:paraId="19290CF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RAID卡RAID级别支持</w:t>
            </w:r>
          </w:p>
        </w:tc>
        <w:tc>
          <w:tcPr>
            <w:tcW w:w="4284" w:type="dxa"/>
            <w:tcBorders>
              <w:top w:val="single" w:color="000000" w:sz="4" w:space="0"/>
              <w:left w:val="single" w:color="000000" w:sz="4" w:space="0"/>
              <w:bottom w:val="single" w:color="000000" w:sz="4" w:space="0"/>
              <w:right w:val="single" w:color="000000" w:sz="4" w:space="0"/>
            </w:tcBorders>
            <w:vAlign w:val="center"/>
          </w:tcPr>
          <w:p w14:paraId="56E3281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RAID 模式支持 RAID 0/1/10/5</w:t>
            </w:r>
          </w:p>
        </w:tc>
      </w:tr>
      <w:tr w14:paraId="7313914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F9529F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58 </w:t>
            </w:r>
          </w:p>
        </w:tc>
        <w:tc>
          <w:tcPr>
            <w:tcW w:w="960" w:type="dxa"/>
            <w:tcBorders>
              <w:top w:val="single" w:color="000000" w:sz="4" w:space="0"/>
              <w:left w:val="single" w:color="000000" w:sz="4" w:space="0"/>
              <w:bottom w:val="single" w:color="000000" w:sz="4" w:space="0"/>
              <w:right w:val="single" w:color="000000" w:sz="4" w:space="0"/>
            </w:tcBorders>
            <w:vAlign w:val="center"/>
          </w:tcPr>
          <w:p w14:paraId="58786C3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1EDC07EB">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7A2893F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RAID卡BBU单元</w:t>
            </w:r>
          </w:p>
        </w:tc>
        <w:tc>
          <w:tcPr>
            <w:tcW w:w="4284" w:type="dxa"/>
            <w:tcBorders>
              <w:top w:val="single" w:color="000000" w:sz="4" w:space="0"/>
              <w:left w:val="single" w:color="000000" w:sz="4" w:space="0"/>
              <w:bottom w:val="single" w:color="000000" w:sz="4" w:space="0"/>
              <w:right w:val="single" w:color="000000" w:sz="4" w:space="0"/>
            </w:tcBorders>
            <w:vAlign w:val="center"/>
          </w:tcPr>
          <w:p w14:paraId="01C1638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RAID 卡支持电池或电容备份单元</w:t>
            </w:r>
          </w:p>
        </w:tc>
      </w:tr>
      <w:tr w14:paraId="5FC0F246">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0BA025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59 </w:t>
            </w:r>
          </w:p>
        </w:tc>
        <w:tc>
          <w:tcPr>
            <w:tcW w:w="960" w:type="dxa"/>
            <w:tcBorders>
              <w:top w:val="single" w:color="000000" w:sz="4" w:space="0"/>
              <w:left w:val="single" w:color="000000" w:sz="4" w:space="0"/>
              <w:bottom w:val="single" w:color="000000" w:sz="4" w:space="0"/>
              <w:right w:val="single" w:color="000000" w:sz="4" w:space="0"/>
            </w:tcBorders>
          </w:tcPr>
          <w:p w14:paraId="0AF91D47">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11E4D37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光驱功能</w:t>
            </w:r>
          </w:p>
        </w:tc>
        <w:tc>
          <w:tcPr>
            <w:tcW w:w="996" w:type="dxa"/>
            <w:tcBorders>
              <w:top w:val="single" w:color="000000" w:sz="4" w:space="0"/>
              <w:left w:val="single" w:color="000000" w:sz="4" w:space="0"/>
              <w:bottom w:val="single" w:color="000000" w:sz="4" w:space="0"/>
              <w:right w:val="single" w:color="000000" w:sz="4" w:space="0"/>
            </w:tcBorders>
            <w:vAlign w:val="center"/>
          </w:tcPr>
          <w:p w14:paraId="1290FED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光驱类型（是否支持RW，以及光盘类型CD/DVD）</w:t>
            </w:r>
          </w:p>
        </w:tc>
        <w:tc>
          <w:tcPr>
            <w:tcW w:w="4284" w:type="dxa"/>
            <w:tcBorders>
              <w:top w:val="single" w:color="000000" w:sz="4" w:space="0"/>
              <w:left w:val="single" w:color="000000" w:sz="4" w:space="0"/>
              <w:bottom w:val="single" w:color="000000" w:sz="4" w:space="0"/>
              <w:right w:val="single" w:color="000000" w:sz="4" w:space="0"/>
            </w:tcBorders>
            <w:vAlign w:val="center"/>
          </w:tcPr>
          <w:p w14:paraId="5F8DD8B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0FEE3913">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81B4DE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60 </w:t>
            </w:r>
          </w:p>
        </w:tc>
        <w:tc>
          <w:tcPr>
            <w:tcW w:w="960" w:type="dxa"/>
            <w:tcBorders>
              <w:top w:val="single" w:color="000000" w:sz="4" w:space="0"/>
              <w:left w:val="single" w:color="000000" w:sz="4" w:space="0"/>
              <w:bottom w:val="single" w:color="000000" w:sz="4" w:space="0"/>
              <w:right w:val="single" w:color="000000" w:sz="4" w:space="0"/>
            </w:tcBorders>
          </w:tcPr>
          <w:p w14:paraId="1A898FE3">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2A61A49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电源功能</w:t>
            </w:r>
          </w:p>
        </w:tc>
        <w:tc>
          <w:tcPr>
            <w:tcW w:w="996" w:type="dxa"/>
            <w:tcBorders>
              <w:top w:val="single" w:color="000000" w:sz="4" w:space="0"/>
              <w:left w:val="single" w:color="000000" w:sz="4" w:space="0"/>
              <w:bottom w:val="single" w:color="000000" w:sz="4" w:space="0"/>
              <w:right w:val="single" w:color="000000" w:sz="4" w:space="0"/>
            </w:tcBorders>
            <w:vAlign w:val="center"/>
          </w:tcPr>
          <w:p w14:paraId="7EF35C3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★电源热插拔</w:t>
            </w:r>
          </w:p>
        </w:tc>
        <w:tc>
          <w:tcPr>
            <w:tcW w:w="4284" w:type="dxa"/>
            <w:tcBorders>
              <w:top w:val="single" w:color="000000" w:sz="4" w:space="0"/>
              <w:left w:val="single" w:color="000000" w:sz="4" w:space="0"/>
              <w:bottom w:val="single" w:color="000000" w:sz="4" w:space="0"/>
              <w:right w:val="single" w:color="000000" w:sz="4" w:space="0"/>
            </w:tcBorders>
            <w:vAlign w:val="center"/>
          </w:tcPr>
          <w:p w14:paraId="5925886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整机电源模块应具备热插拔功能</w:t>
            </w:r>
          </w:p>
        </w:tc>
      </w:tr>
      <w:tr w14:paraId="2B6DFFF1">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110521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61 </w:t>
            </w:r>
          </w:p>
        </w:tc>
        <w:tc>
          <w:tcPr>
            <w:tcW w:w="960" w:type="dxa"/>
            <w:tcBorders>
              <w:top w:val="single" w:color="000000" w:sz="4" w:space="0"/>
              <w:left w:val="single" w:color="000000" w:sz="4" w:space="0"/>
              <w:bottom w:val="single" w:color="000000" w:sz="4" w:space="0"/>
              <w:right w:val="single" w:color="000000" w:sz="4" w:space="0"/>
            </w:tcBorders>
          </w:tcPr>
          <w:p w14:paraId="2A29FB12">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791BCA7">
            <w:pPr>
              <w:jc w:val="left"/>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1CFF27B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★电源过流保护</w:t>
            </w:r>
          </w:p>
        </w:tc>
        <w:tc>
          <w:tcPr>
            <w:tcW w:w="4284" w:type="dxa"/>
            <w:tcBorders>
              <w:top w:val="single" w:color="000000" w:sz="4" w:space="0"/>
              <w:left w:val="single" w:color="000000" w:sz="4" w:space="0"/>
              <w:bottom w:val="single" w:color="000000" w:sz="4" w:space="0"/>
              <w:right w:val="single" w:color="000000" w:sz="4" w:space="0"/>
            </w:tcBorders>
            <w:vAlign w:val="center"/>
          </w:tcPr>
          <w:p w14:paraId="03A3512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支持过流及短路保护的功能</w:t>
            </w:r>
          </w:p>
        </w:tc>
      </w:tr>
      <w:tr w14:paraId="180BFF20">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6009D2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62 </w:t>
            </w:r>
          </w:p>
        </w:tc>
        <w:tc>
          <w:tcPr>
            <w:tcW w:w="960" w:type="dxa"/>
            <w:tcBorders>
              <w:top w:val="single" w:color="000000" w:sz="4" w:space="0"/>
              <w:left w:val="single" w:color="000000" w:sz="4" w:space="0"/>
              <w:bottom w:val="single" w:color="000000" w:sz="4" w:space="0"/>
              <w:right w:val="single" w:color="000000" w:sz="4" w:space="0"/>
            </w:tcBorders>
          </w:tcPr>
          <w:p w14:paraId="509A1B37">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4312E758">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整机功能</w:t>
            </w:r>
          </w:p>
        </w:tc>
        <w:tc>
          <w:tcPr>
            <w:tcW w:w="996" w:type="dxa"/>
            <w:tcBorders>
              <w:top w:val="single" w:color="000000" w:sz="4" w:space="0"/>
              <w:left w:val="single" w:color="000000" w:sz="4" w:space="0"/>
              <w:bottom w:val="single" w:color="000000" w:sz="4" w:space="0"/>
              <w:right w:val="single" w:color="000000" w:sz="4" w:space="0"/>
            </w:tcBorders>
            <w:vAlign w:val="center"/>
          </w:tcPr>
          <w:p w14:paraId="4741F70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★散热方式</w:t>
            </w:r>
          </w:p>
        </w:tc>
        <w:tc>
          <w:tcPr>
            <w:tcW w:w="4284" w:type="dxa"/>
            <w:tcBorders>
              <w:top w:val="single" w:color="000000" w:sz="4" w:space="0"/>
              <w:left w:val="single" w:color="000000" w:sz="4" w:space="0"/>
              <w:bottom w:val="single" w:color="000000" w:sz="4" w:space="0"/>
              <w:right w:val="single" w:color="000000" w:sz="4" w:space="0"/>
            </w:tcBorders>
            <w:vAlign w:val="center"/>
          </w:tcPr>
          <w:p w14:paraId="48AFB6F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支持风冷或液冷等散热方式</w:t>
            </w:r>
          </w:p>
        </w:tc>
      </w:tr>
      <w:tr w14:paraId="6CEE508A">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F4721B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63 </w:t>
            </w:r>
          </w:p>
        </w:tc>
        <w:tc>
          <w:tcPr>
            <w:tcW w:w="960" w:type="dxa"/>
            <w:tcBorders>
              <w:top w:val="single" w:color="000000" w:sz="4" w:space="0"/>
              <w:left w:val="single" w:color="000000" w:sz="4" w:space="0"/>
              <w:bottom w:val="single" w:color="000000" w:sz="4" w:space="0"/>
              <w:right w:val="single" w:color="000000" w:sz="4" w:space="0"/>
            </w:tcBorders>
          </w:tcPr>
          <w:p w14:paraId="06E5B1C5">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4E173D6">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825A51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其他功能</w:t>
            </w:r>
          </w:p>
        </w:tc>
        <w:tc>
          <w:tcPr>
            <w:tcW w:w="4284" w:type="dxa"/>
            <w:tcBorders>
              <w:top w:val="single" w:color="000000" w:sz="4" w:space="0"/>
              <w:left w:val="single" w:color="000000" w:sz="4" w:space="0"/>
              <w:bottom w:val="single" w:color="000000" w:sz="4" w:space="0"/>
              <w:right w:val="single" w:color="000000" w:sz="4" w:space="0"/>
            </w:tcBorders>
            <w:vAlign w:val="center"/>
          </w:tcPr>
          <w:p w14:paraId="673B671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支持关键部件冗余（包括电源、风扇等）</w:t>
            </w:r>
          </w:p>
        </w:tc>
      </w:tr>
      <w:tr w14:paraId="1BE93886">
        <w:tblPrEx>
          <w:tblCellMar>
            <w:top w:w="0" w:type="dxa"/>
            <w:left w:w="108" w:type="dxa"/>
            <w:bottom w:w="0" w:type="dxa"/>
            <w:right w:w="108" w:type="dxa"/>
          </w:tblCellMar>
        </w:tblPrEx>
        <w:trPr>
          <w:trHeight w:val="600" w:hRule="atLeast"/>
        </w:trPr>
        <w:tc>
          <w:tcPr>
            <w:tcW w:w="985" w:type="dxa"/>
            <w:vMerge w:val="restart"/>
            <w:tcBorders>
              <w:top w:val="single" w:color="000000" w:sz="4" w:space="0"/>
              <w:left w:val="single" w:color="000000" w:sz="4" w:space="0"/>
              <w:bottom w:val="single" w:color="000000" w:sz="4" w:space="0"/>
              <w:right w:val="single" w:color="000000" w:sz="4" w:space="0"/>
            </w:tcBorders>
            <w:vAlign w:val="center"/>
          </w:tcPr>
          <w:p w14:paraId="0D94BC0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64 </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1DFD9EE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25C6A9C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管理系统功能</w:t>
            </w:r>
          </w:p>
        </w:tc>
        <w:tc>
          <w:tcPr>
            <w:tcW w:w="996" w:type="dxa"/>
            <w:vMerge w:val="restart"/>
            <w:tcBorders>
              <w:top w:val="single" w:color="000000" w:sz="4" w:space="0"/>
              <w:left w:val="single" w:color="000000" w:sz="4" w:space="0"/>
              <w:bottom w:val="single" w:color="000000" w:sz="4" w:space="0"/>
              <w:right w:val="single" w:color="000000" w:sz="4" w:space="0"/>
            </w:tcBorders>
            <w:vAlign w:val="center"/>
          </w:tcPr>
          <w:p w14:paraId="516C6CF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★BMC固件基础功能</w:t>
            </w:r>
          </w:p>
        </w:tc>
        <w:tc>
          <w:tcPr>
            <w:tcW w:w="4284" w:type="dxa"/>
            <w:tcBorders>
              <w:top w:val="single" w:color="000000" w:sz="4" w:space="0"/>
              <w:left w:val="single" w:color="000000" w:sz="4" w:space="0"/>
              <w:bottom w:val="single" w:color="000000" w:sz="4" w:space="0"/>
              <w:right w:val="single" w:color="000000" w:sz="4" w:space="0"/>
            </w:tcBorders>
            <w:vAlign w:val="center"/>
          </w:tcPr>
          <w:p w14:paraId="479E387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1)支持DHCP设置网络功能；2)支持静态IP设置网络功能；3)支持设备日志记录，包括但不限于登录日志、操作日志和报警日志等功能；4)支持日志信息导出和记录删除功能；5)支持通过管理接口向外输出准确的报警信息功能；6)设备的BMC管理软件应能够按报警的严重程度进行区分；7)支持IPMI2.0、SNMP或Redfish等接口功能；8)支持键盘、鼠标和视频的重定向、文本控制台的重定向、远程虚拟媒体、高可靠的硬件监控和管理功能；9)支持基于网络开启、关闭和重启设备的功能，并查询当前设备开机运行状态；10)支持故障提示功能，并可通过接口读取服务器故障信息；11)支持基于网络的固件更新功能，包括BMC和BIOS等；12)支持基于网络安装操作系统的功能，并可通过网络控制台访问设备；13)支持通过本地的硬盘或光驱等存储设备，基于网络完成设备的操作系统安装功能；14)支持通过浏览器打开管理界面并登录功能；15)支持设置口令策略功能；16)支持访问权限设置功能，并通过日志记录访问事件；17)支持对出厂默认的用户名及口令进行安全保护功能，并提供默认口令修改提示；18)支持读取设备主板的工作环境温度功能；19)支持读取服务器CPU等核心器件的温度功能；20)支持通过外部管理工具进行BMC参数设置的功能，并可基于网络通过外部管理工具对BMC进行管理；21)应支持固件版本查询、固件升级22)支持基于网络实现开关机和复位控制的功能；23)BMC启动时间应不超过180s，实现功能包括网络、IPMI、散热、传感器服务可用；24)支持BMC固件设置的恢复出厂功能</w:t>
            </w:r>
          </w:p>
        </w:tc>
      </w:tr>
      <w:tr w14:paraId="112CBEF3">
        <w:tblPrEx>
          <w:tblCellMar>
            <w:top w:w="0" w:type="dxa"/>
            <w:left w:w="108" w:type="dxa"/>
            <w:bottom w:w="0" w:type="dxa"/>
            <w:right w:w="108" w:type="dxa"/>
          </w:tblCellMar>
        </w:tblPrEx>
        <w:trPr>
          <w:trHeight w:val="600" w:hRule="atLeast"/>
        </w:trPr>
        <w:tc>
          <w:tcPr>
            <w:tcW w:w="985" w:type="dxa"/>
            <w:vMerge w:val="continue"/>
            <w:tcBorders>
              <w:top w:val="single" w:color="000000" w:sz="4" w:space="0"/>
              <w:left w:val="single" w:color="000000" w:sz="4" w:space="0"/>
              <w:bottom w:val="single" w:color="000000" w:sz="4" w:space="0"/>
              <w:right w:val="single" w:color="000000" w:sz="4" w:space="0"/>
            </w:tcBorders>
            <w:vAlign w:val="center"/>
          </w:tcPr>
          <w:p w14:paraId="5D2A39DB">
            <w:pPr>
              <w:jc w:val="center"/>
              <w:rPr>
                <w:rFonts w:ascii="宋体" w:hAnsi="宋体" w:eastAsia="宋体" w:cs="宋体"/>
                <w:sz w:val="18"/>
                <w:szCs w:val="18"/>
              </w:rPr>
            </w:pP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7FA63D8">
            <w:pPr>
              <w:jc w:val="left"/>
              <w:rPr>
                <w:rFonts w:ascii="宋体" w:hAnsi="宋体" w:eastAsia="宋体" w:cs="宋体"/>
                <w:sz w:val="18"/>
                <w:szCs w:val="18"/>
              </w:rPr>
            </w:pP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1BD534C8">
            <w:pPr>
              <w:jc w:val="center"/>
              <w:rPr>
                <w:rFonts w:ascii="宋体" w:hAnsi="宋体" w:eastAsia="宋体" w:cs="宋体"/>
                <w:sz w:val="18"/>
                <w:szCs w:val="18"/>
              </w:rPr>
            </w:pPr>
          </w:p>
        </w:tc>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5D5691EE">
            <w:pPr>
              <w:jc w:val="left"/>
              <w:rPr>
                <w:rFonts w:ascii="宋体" w:hAnsi="宋体" w:eastAsia="宋体" w:cs="宋体"/>
                <w:sz w:val="18"/>
                <w:szCs w:val="18"/>
              </w:rPr>
            </w:pPr>
          </w:p>
        </w:tc>
        <w:tc>
          <w:tcPr>
            <w:tcW w:w="4284" w:type="dxa"/>
            <w:tcBorders>
              <w:top w:val="single" w:color="000000" w:sz="4" w:space="0"/>
              <w:left w:val="single" w:color="000000" w:sz="4" w:space="0"/>
              <w:bottom w:val="single" w:color="000000" w:sz="4" w:space="0"/>
              <w:right w:val="single" w:color="000000" w:sz="4" w:space="0"/>
            </w:tcBorders>
            <w:vAlign w:val="center"/>
          </w:tcPr>
          <w:p w14:paraId="5D2936EB">
            <w:pPr>
              <w:jc w:val="left"/>
              <w:rPr>
                <w:rFonts w:ascii="宋体" w:hAnsi="宋体" w:eastAsia="宋体" w:cs="宋体"/>
                <w:sz w:val="18"/>
                <w:szCs w:val="18"/>
              </w:rPr>
            </w:pPr>
          </w:p>
        </w:tc>
      </w:tr>
      <w:tr w14:paraId="30EBF529">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CA6212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65 </w:t>
            </w:r>
          </w:p>
        </w:tc>
        <w:tc>
          <w:tcPr>
            <w:tcW w:w="960" w:type="dxa"/>
            <w:tcBorders>
              <w:top w:val="single" w:color="000000" w:sz="4" w:space="0"/>
              <w:left w:val="single" w:color="000000" w:sz="4" w:space="0"/>
              <w:bottom w:val="single" w:color="000000" w:sz="4" w:space="0"/>
              <w:right w:val="single" w:color="000000" w:sz="4" w:space="0"/>
            </w:tcBorders>
            <w:vAlign w:val="center"/>
          </w:tcPr>
          <w:p w14:paraId="0C51D95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B0AA250">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2019F2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BMC固件增强功能</w:t>
            </w:r>
          </w:p>
        </w:tc>
        <w:tc>
          <w:tcPr>
            <w:tcW w:w="4284" w:type="dxa"/>
            <w:tcBorders>
              <w:top w:val="single" w:color="000000" w:sz="4" w:space="0"/>
              <w:left w:val="single" w:color="000000" w:sz="4" w:space="0"/>
              <w:bottom w:val="single" w:color="000000" w:sz="4" w:space="0"/>
              <w:right w:val="single" w:color="000000" w:sz="4" w:space="0"/>
            </w:tcBorders>
            <w:vAlign w:val="center"/>
          </w:tcPr>
          <w:p w14:paraId="33431E3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29AC2F9E">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728E80E">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66 </w:t>
            </w:r>
          </w:p>
        </w:tc>
        <w:tc>
          <w:tcPr>
            <w:tcW w:w="960" w:type="dxa"/>
            <w:tcBorders>
              <w:top w:val="single" w:color="000000" w:sz="4" w:space="0"/>
              <w:left w:val="single" w:color="000000" w:sz="4" w:space="0"/>
              <w:bottom w:val="single" w:color="000000" w:sz="4" w:space="0"/>
              <w:right w:val="single" w:color="000000" w:sz="4" w:space="0"/>
            </w:tcBorders>
            <w:vAlign w:val="center"/>
          </w:tcPr>
          <w:p w14:paraId="275B49D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42C6E08">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7861A3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★BIOS固件基础功能</w:t>
            </w:r>
          </w:p>
        </w:tc>
        <w:tc>
          <w:tcPr>
            <w:tcW w:w="4284" w:type="dxa"/>
            <w:tcBorders>
              <w:top w:val="single" w:color="000000" w:sz="4" w:space="0"/>
              <w:left w:val="single" w:color="000000" w:sz="4" w:space="0"/>
              <w:bottom w:val="single" w:color="000000" w:sz="4" w:space="0"/>
              <w:right w:val="single" w:color="000000" w:sz="4" w:space="0"/>
            </w:tcBorders>
            <w:vAlign w:val="center"/>
          </w:tcPr>
          <w:p w14:paraId="1EA7E29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a）支持查看固件版本、内存信息、主板信息、处理器信息和系统时间信息功能；b）支持上电初始化界面显示 CPU 信息、内存信息、固件版本和部分快捷键信息功能；c）支持设置界面中英文显示切换功能；d）支持查看 PCIe 设备信息，SATA设备信息功能；e）支持操作系统安装和引导功能，应并向操作系统提供计算机主板信息和服务接口；f）支持设置启动顺序，并按照设置的启动顺序启动功能；g）支持安全启动功能；h）支持设置口令、修改口令、验证口令功能；i）支持板载显示控制或独立显卡的显示控制功能；j）支持 RAID 识别和启动功能；k）支持串口重定向功能；l）支持固件更新功能；m）支持 BIOS 固件设置的恢复出厂功能；n）支持网络引导启用和关闭功能</w:t>
            </w:r>
          </w:p>
        </w:tc>
      </w:tr>
      <w:tr w14:paraId="7A9FABA6">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DAB90C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67 </w:t>
            </w:r>
          </w:p>
        </w:tc>
        <w:tc>
          <w:tcPr>
            <w:tcW w:w="960" w:type="dxa"/>
            <w:tcBorders>
              <w:top w:val="single" w:color="000000" w:sz="4" w:space="0"/>
              <w:left w:val="single" w:color="000000" w:sz="4" w:space="0"/>
              <w:bottom w:val="single" w:color="000000" w:sz="4" w:space="0"/>
              <w:right w:val="single" w:color="000000" w:sz="4" w:space="0"/>
            </w:tcBorders>
          </w:tcPr>
          <w:p w14:paraId="49DEB820">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04A918D">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7BE6D3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★远程控制</w:t>
            </w:r>
          </w:p>
        </w:tc>
        <w:tc>
          <w:tcPr>
            <w:tcW w:w="4284" w:type="dxa"/>
            <w:tcBorders>
              <w:top w:val="single" w:color="000000" w:sz="4" w:space="0"/>
              <w:left w:val="single" w:color="000000" w:sz="4" w:space="0"/>
              <w:bottom w:val="single" w:color="000000" w:sz="4" w:space="0"/>
              <w:right w:val="single" w:color="000000" w:sz="4" w:space="0"/>
            </w:tcBorders>
            <w:vAlign w:val="center"/>
          </w:tcPr>
          <w:p w14:paraId="6F71C50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69A44437">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A88FBE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68 </w:t>
            </w:r>
          </w:p>
        </w:tc>
        <w:tc>
          <w:tcPr>
            <w:tcW w:w="960" w:type="dxa"/>
            <w:tcBorders>
              <w:top w:val="single" w:color="000000" w:sz="4" w:space="0"/>
              <w:left w:val="single" w:color="000000" w:sz="4" w:space="0"/>
              <w:bottom w:val="single" w:color="000000" w:sz="4" w:space="0"/>
              <w:right w:val="single" w:color="000000" w:sz="4" w:space="0"/>
            </w:tcBorders>
          </w:tcPr>
          <w:p w14:paraId="5434F62E">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0ED5291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操作系统及驱动功能</w:t>
            </w:r>
          </w:p>
        </w:tc>
        <w:tc>
          <w:tcPr>
            <w:tcW w:w="996" w:type="dxa"/>
            <w:tcBorders>
              <w:top w:val="single" w:color="000000" w:sz="4" w:space="0"/>
              <w:left w:val="single" w:color="000000" w:sz="4" w:space="0"/>
              <w:bottom w:val="single" w:color="000000" w:sz="4" w:space="0"/>
              <w:right w:val="single" w:color="000000" w:sz="4" w:space="0"/>
            </w:tcBorders>
            <w:vAlign w:val="center"/>
          </w:tcPr>
          <w:p w14:paraId="2295294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★操作系统及驱动的升级</w:t>
            </w:r>
          </w:p>
        </w:tc>
        <w:tc>
          <w:tcPr>
            <w:tcW w:w="4284" w:type="dxa"/>
            <w:tcBorders>
              <w:top w:val="single" w:color="000000" w:sz="4" w:space="0"/>
              <w:left w:val="single" w:color="000000" w:sz="4" w:space="0"/>
              <w:bottom w:val="single" w:color="000000" w:sz="4" w:space="0"/>
              <w:right w:val="single" w:color="000000" w:sz="4" w:space="0"/>
            </w:tcBorders>
            <w:vAlign w:val="center"/>
          </w:tcPr>
          <w:p w14:paraId="4F5E245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625260EA">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DD9D76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69 </w:t>
            </w:r>
          </w:p>
        </w:tc>
        <w:tc>
          <w:tcPr>
            <w:tcW w:w="960" w:type="dxa"/>
            <w:tcBorders>
              <w:top w:val="single" w:color="000000" w:sz="4" w:space="0"/>
              <w:left w:val="single" w:color="000000" w:sz="4" w:space="0"/>
              <w:bottom w:val="single" w:color="000000" w:sz="4" w:space="0"/>
              <w:right w:val="single" w:color="000000" w:sz="4" w:space="0"/>
            </w:tcBorders>
          </w:tcPr>
          <w:p w14:paraId="092A94EB">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419FBBCF">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7F4D62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操作系统及驱动的备份还原</w:t>
            </w:r>
          </w:p>
        </w:tc>
        <w:tc>
          <w:tcPr>
            <w:tcW w:w="4284" w:type="dxa"/>
            <w:tcBorders>
              <w:top w:val="single" w:color="000000" w:sz="4" w:space="0"/>
              <w:left w:val="single" w:color="000000" w:sz="4" w:space="0"/>
              <w:bottom w:val="single" w:color="000000" w:sz="4" w:space="0"/>
              <w:right w:val="single" w:color="000000" w:sz="4" w:space="0"/>
            </w:tcBorders>
            <w:vAlign w:val="center"/>
          </w:tcPr>
          <w:p w14:paraId="76C7995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03E9FDD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D5CE7C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70 </w:t>
            </w:r>
          </w:p>
        </w:tc>
        <w:tc>
          <w:tcPr>
            <w:tcW w:w="960" w:type="dxa"/>
            <w:tcBorders>
              <w:top w:val="single" w:color="000000" w:sz="4" w:space="0"/>
              <w:left w:val="single" w:color="000000" w:sz="4" w:space="0"/>
              <w:bottom w:val="single" w:color="000000" w:sz="4" w:space="0"/>
              <w:right w:val="single" w:color="000000" w:sz="4" w:space="0"/>
            </w:tcBorders>
            <w:vAlign w:val="center"/>
          </w:tcPr>
          <w:p w14:paraId="4034469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084B00D">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D62A81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★操作系统功能</w:t>
            </w:r>
          </w:p>
        </w:tc>
        <w:tc>
          <w:tcPr>
            <w:tcW w:w="4284" w:type="dxa"/>
            <w:tcBorders>
              <w:top w:val="single" w:color="000000" w:sz="4" w:space="0"/>
              <w:left w:val="single" w:color="000000" w:sz="4" w:space="0"/>
              <w:bottom w:val="single" w:color="000000" w:sz="4" w:space="0"/>
              <w:right w:val="single" w:color="000000" w:sz="4" w:space="0"/>
            </w:tcBorders>
            <w:vAlign w:val="center"/>
          </w:tcPr>
          <w:p w14:paraId="7CD7F54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4EB6CF3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2BCC30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71 </w:t>
            </w:r>
          </w:p>
        </w:tc>
        <w:tc>
          <w:tcPr>
            <w:tcW w:w="960" w:type="dxa"/>
            <w:tcBorders>
              <w:top w:val="single" w:color="000000" w:sz="4" w:space="0"/>
              <w:left w:val="single" w:color="000000" w:sz="4" w:space="0"/>
              <w:bottom w:val="single" w:color="000000" w:sz="4" w:space="0"/>
              <w:right w:val="single" w:color="000000" w:sz="4" w:space="0"/>
            </w:tcBorders>
            <w:vAlign w:val="center"/>
          </w:tcPr>
          <w:p w14:paraId="5E91CE4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1AA3A6F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中文信息处理功能</w:t>
            </w:r>
          </w:p>
        </w:tc>
        <w:tc>
          <w:tcPr>
            <w:tcW w:w="996" w:type="dxa"/>
            <w:tcBorders>
              <w:top w:val="single" w:color="000000" w:sz="4" w:space="0"/>
              <w:left w:val="single" w:color="000000" w:sz="4" w:space="0"/>
              <w:bottom w:val="single" w:color="000000" w:sz="4" w:space="0"/>
              <w:right w:val="single" w:color="000000" w:sz="4" w:space="0"/>
            </w:tcBorders>
            <w:vAlign w:val="center"/>
          </w:tcPr>
          <w:p w14:paraId="1348AFB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★中文信息处理</w:t>
            </w:r>
          </w:p>
        </w:tc>
        <w:tc>
          <w:tcPr>
            <w:tcW w:w="4284" w:type="dxa"/>
            <w:tcBorders>
              <w:top w:val="single" w:color="000000" w:sz="4" w:space="0"/>
              <w:left w:val="single" w:color="000000" w:sz="4" w:space="0"/>
              <w:bottom w:val="single" w:color="000000" w:sz="4" w:space="0"/>
              <w:right w:val="single" w:color="000000" w:sz="4" w:space="0"/>
            </w:tcBorders>
            <w:vAlign w:val="center"/>
          </w:tcPr>
          <w:p w14:paraId="6689C77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符合GB 18030的有关规定</w:t>
            </w:r>
          </w:p>
        </w:tc>
      </w:tr>
      <w:tr w14:paraId="3E02F553">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6394647">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72 </w:t>
            </w:r>
          </w:p>
        </w:tc>
        <w:tc>
          <w:tcPr>
            <w:tcW w:w="960" w:type="dxa"/>
            <w:tcBorders>
              <w:top w:val="single" w:color="000000" w:sz="4" w:space="0"/>
              <w:left w:val="single" w:color="000000" w:sz="4" w:space="0"/>
              <w:bottom w:val="single" w:color="000000" w:sz="4" w:space="0"/>
              <w:right w:val="single" w:color="000000" w:sz="4" w:space="0"/>
            </w:tcBorders>
          </w:tcPr>
          <w:p w14:paraId="6E49F9F1">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27067ED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机柜功能</w:t>
            </w:r>
          </w:p>
        </w:tc>
        <w:tc>
          <w:tcPr>
            <w:tcW w:w="996" w:type="dxa"/>
            <w:tcBorders>
              <w:top w:val="single" w:color="000000" w:sz="4" w:space="0"/>
              <w:left w:val="single" w:color="000000" w:sz="4" w:space="0"/>
              <w:bottom w:val="single" w:color="000000" w:sz="4" w:space="0"/>
              <w:right w:val="single" w:color="000000" w:sz="4" w:space="0"/>
            </w:tcBorders>
            <w:vAlign w:val="center"/>
          </w:tcPr>
          <w:p w14:paraId="3F3C2A4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机柜管理功能</w:t>
            </w:r>
          </w:p>
        </w:tc>
        <w:tc>
          <w:tcPr>
            <w:tcW w:w="4284" w:type="dxa"/>
            <w:tcBorders>
              <w:top w:val="single" w:color="000000" w:sz="4" w:space="0"/>
              <w:left w:val="single" w:color="000000" w:sz="4" w:space="0"/>
              <w:bottom w:val="single" w:color="000000" w:sz="4" w:space="0"/>
              <w:right w:val="single" w:color="000000" w:sz="4" w:space="0"/>
            </w:tcBorders>
            <w:vAlign w:val="center"/>
          </w:tcPr>
          <w:p w14:paraId="022E1C5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445E4A89">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28A4D52">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73 </w:t>
            </w:r>
          </w:p>
        </w:tc>
        <w:tc>
          <w:tcPr>
            <w:tcW w:w="960" w:type="dxa"/>
            <w:tcBorders>
              <w:top w:val="single" w:color="000000" w:sz="4" w:space="0"/>
              <w:left w:val="single" w:color="000000" w:sz="4" w:space="0"/>
              <w:bottom w:val="single" w:color="000000" w:sz="4" w:space="0"/>
              <w:right w:val="single" w:color="000000" w:sz="4" w:space="0"/>
            </w:tcBorders>
          </w:tcPr>
          <w:p w14:paraId="5EC4F6F0">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45423F36">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197FD54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机柜通信方式</w:t>
            </w:r>
          </w:p>
        </w:tc>
        <w:tc>
          <w:tcPr>
            <w:tcW w:w="4284" w:type="dxa"/>
            <w:tcBorders>
              <w:top w:val="single" w:color="000000" w:sz="4" w:space="0"/>
              <w:left w:val="single" w:color="000000" w:sz="4" w:space="0"/>
              <w:bottom w:val="single" w:color="000000" w:sz="4" w:space="0"/>
              <w:right w:val="single" w:color="000000" w:sz="4" w:space="0"/>
            </w:tcBorders>
            <w:vAlign w:val="center"/>
          </w:tcPr>
          <w:p w14:paraId="5825FCC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6CF59A43">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05E3C1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74 </w:t>
            </w:r>
          </w:p>
        </w:tc>
        <w:tc>
          <w:tcPr>
            <w:tcW w:w="960" w:type="dxa"/>
            <w:tcBorders>
              <w:top w:val="single" w:color="000000" w:sz="4" w:space="0"/>
              <w:left w:val="single" w:color="000000" w:sz="4" w:space="0"/>
              <w:bottom w:val="single" w:color="000000" w:sz="4" w:space="0"/>
              <w:right w:val="single" w:color="000000" w:sz="4" w:space="0"/>
            </w:tcBorders>
          </w:tcPr>
          <w:p w14:paraId="6A351646">
            <w:pPr>
              <w:widowControl/>
              <w:jc w:val="left"/>
              <w:textAlignment w:val="top"/>
              <w:rPr>
                <w:rFonts w:ascii="宋体" w:hAnsi="宋体" w:eastAsia="宋体" w:cs="宋体"/>
                <w:sz w:val="18"/>
                <w:szCs w:val="18"/>
              </w:rPr>
            </w:pPr>
            <w:r>
              <w:rPr>
                <w:rFonts w:hint="eastAsia" w:ascii="宋体" w:hAnsi="宋体" w:eastAsia="宋体" w:cs="宋体"/>
                <w:kern w:val="0"/>
                <w:sz w:val="18"/>
                <w:szCs w:val="18"/>
                <w:lang w:bidi="ar"/>
              </w:rPr>
              <w:t>功能要求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11A47172">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CA0D91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多集群作业管理</w:t>
            </w:r>
          </w:p>
        </w:tc>
        <w:tc>
          <w:tcPr>
            <w:tcW w:w="4284" w:type="dxa"/>
            <w:tcBorders>
              <w:top w:val="single" w:color="000000" w:sz="4" w:space="0"/>
              <w:left w:val="single" w:color="000000" w:sz="4" w:space="0"/>
              <w:bottom w:val="single" w:color="000000" w:sz="4" w:space="0"/>
              <w:right w:val="single" w:color="000000" w:sz="4" w:space="0"/>
            </w:tcBorders>
            <w:vAlign w:val="center"/>
          </w:tcPr>
          <w:p w14:paraId="71B5F7F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4DA6FC6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52BE1B8">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75 </w:t>
            </w:r>
          </w:p>
        </w:tc>
        <w:tc>
          <w:tcPr>
            <w:tcW w:w="960" w:type="dxa"/>
            <w:tcBorders>
              <w:top w:val="single" w:color="000000" w:sz="4" w:space="0"/>
              <w:left w:val="single" w:color="000000" w:sz="4" w:space="0"/>
              <w:bottom w:val="single" w:color="000000" w:sz="4" w:space="0"/>
              <w:right w:val="single" w:color="000000" w:sz="4" w:space="0"/>
            </w:tcBorders>
            <w:vAlign w:val="center"/>
          </w:tcPr>
          <w:p w14:paraId="1F7F208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6B10400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关键部件安全要求</w:t>
            </w:r>
          </w:p>
        </w:tc>
        <w:tc>
          <w:tcPr>
            <w:tcW w:w="996" w:type="dxa"/>
            <w:tcBorders>
              <w:top w:val="single" w:color="000000" w:sz="4" w:space="0"/>
              <w:left w:val="single" w:color="000000" w:sz="4" w:space="0"/>
              <w:bottom w:val="single" w:color="000000" w:sz="4" w:space="0"/>
              <w:right w:val="single" w:color="000000" w:sz="4" w:space="0"/>
            </w:tcBorders>
            <w:vAlign w:val="center"/>
          </w:tcPr>
          <w:p w14:paraId="6975039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★关键部件安全要求3</w:t>
            </w:r>
          </w:p>
        </w:tc>
        <w:tc>
          <w:tcPr>
            <w:tcW w:w="4284" w:type="dxa"/>
            <w:tcBorders>
              <w:top w:val="single" w:color="000000" w:sz="4" w:space="0"/>
              <w:left w:val="single" w:color="000000" w:sz="4" w:space="0"/>
              <w:bottom w:val="single" w:color="000000" w:sz="4" w:space="0"/>
              <w:right w:val="single" w:color="000000" w:sz="4" w:space="0"/>
            </w:tcBorders>
            <w:vAlign w:val="center"/>
          </w:tcPr>
          <w:p w14:paraId="49188B5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71DBC2C9">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A2E975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76 </w:t>
            </w:r>
          </w:p>
        </w:tc>
        <w:tc>
          <w:tcPr>
            <w:tcW w:w="960" w:type="dxa"/>
            <w:tcBorders>
              <w:top w:val="single" w:color="000000" w:sz="4" w:space="0"/>
              <w:left w:val="single" w:color="000000" w:sz="4" w:space="0"/>
              <w:bottom w:val="single" w:color="000000" w:sz="4" w:space="0"/>
              <w:right w:val="single" w:color="000000" w:sz="4" w:space="0"/>
            </w:tcBorders>
            <w:vAlign w:val="center"/>
          </w:tcPr>
          <w:p w14:paraId="087007B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4CE4088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固件安全要求</w:t>
            </w:r>
          </w:p>
        </w:tc>
        <w:tc>
          <w:tcPr>
            <w:tcW w:w="996" w:type="dxa"/>
            <w:tcBorders>
              <w:top w:val="single" w:color="000000" w:sz="4" w:space="0"/>
              <w:left w:val="single" w:color="000000" w:sz="4" w:space="0"/>
              <w:bottom w:val="single" w:color="000000" w:sz="4" w:space="0"/>
              <w:right w:val="single" w:color="000000" w:sz="4" w:space="0"/>
            </w:tcBorders>
            <w:vAlign w:val="center"/>
          </w:tcPr>
          <w:p w14:paraId="6327630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★故障检测</w:t>
            </w:r>
          </w:p>
        </w:tc>
        <w:tc>
          <w:tcPr>
            <w:tcW w:w="4284" w:type="dxa"/>
            <w:tcBorders>
              <w:top w:val="single" w:color="000000" w:sz="4" w:space="0"/>
              <w:left w:val="single" w:color="000000" w:sz="4" w:space="0"/>
              <w:bottom w:val="single" w:color="000000" w:sz="4" w:space="0"/>
              <w:right w:val="single" w:color="000000" w:sz="4" w:space="0"/>
            </w:tcBorders>
            <w:vAlign w:val="center"/>
          </w:tcPr>
          <w:p w14:paraId="790FE54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支持故障检测功能，可以检测到具体的FRU(内存、硬盘)的故障并发出告警</w:t>
            </w:r>
          </w:p>
        </w:tc>
      </w:tr>
      <w:tr w14:paraId="75C376FB">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6CC8BB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77 </w:t>
            </w:r>
          </w:p>
        </w:tc>
        <w:tc>
          <w:tcPr>
            <w:tcW w:w="960" w:type="dxa"/>
            <w:tcBorders>
              <w:top w:val="single" w:color="000000" w:sz="4" w:space="0"/>
              <w:left w:val="single" w:color="000000" w:sz="4" w:space="0"/>
              <w:bottom w:val="single" w:color="000000" w:sz="4" w:space="0"/>
              <w:right w:val="single" w:color="000000" w:sz="4" w:space="0"/>
            </w:tcBorders>
            <w:vAlign w:val="center"/>
          </w:tcPr>
          <w:p w14:paraId="401988B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E9F5B2E">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279C71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内存故障智能预测和自愈修复</w:t>
            </w:r>
          </w:p>
        </w:tc>
        <w:tc>
          <w:tcPr>
            <w:tcW w:w="4284" w:type="dxa"/>
            <w:tcBorders>
              <w:top w:val="single" w:color="000000" w:sz="4" w:space="0"/>
              <w:left w:val="single" w:color="000000" w:sz="4" w:space="0"/>
              <w:bottom w:val="single" w:color="000000" w:sz="4" w:space="0"/>
              <w:right w:val="single" w:color="000000" w:sz="4" w:space="0"/>
            </w:tcBorders>
            <w:vAlign w:val="center"/>
          </w:tcPr>
          <w:p w14:paraId="04D8370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支持内存故障智能预测和自愈修复，提前自动硬隔离，避免内存故障引起的非预期宕机以及内存寿命的降低</w:t>
            </w:r>
          </w:p>
        </w:tc>
      </w:tr>
      <w:tr w14:paraId="59257E39">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6B875E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78 </w:t>
            </w:r>
          </w:p>
        </w:tc>
        <w:tc>
          <w:tcPr>
            <w:tcW w:w="960" w:type="dxa"/>
            <w:tcBorders>
              <w:top w:val="single" w:color="000000" w:sz="4" w:space="0"/>
              <w:left w:val="single" w:color="000000" w:sz="4" w:space="0"/>
              <w:bottom w:val="single" w:color="000000" w:sz="4" w:space="0"/>
              <w:right w:val="single" w:color="000000" w:sz="4" w:space="0"/>
            </w:tcBorders>
            <w:vAlign w:val="center"/>
          </w:tcPr>
          <w:p w14:paraId="4D90803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B941254">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A8FF18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硬盘故障智能预测</w:t>
            </w:r>
          </w:p>
        </w:tc>
        <w:tc>
          <w:tcPr>
            <w:tcW w:w="4284" w:type="dxa"/>
            <w:tcBorders>
              <w:top w:val="single" w:color="000000" w:sz="4" w:space="0"/>
              <w:left w:val="single" w:color="000000" w:sz="4" w:space="0"/>
              <w:bottom w:val="single" w:color="000000" w:sz="4" w:space="0"/>
              <w:right w:val="single" w:color="000000" w:sz="4" w:space="0"/>
            </w:tcBorders>
            <w:vAlign w:val="center"/>
          </w:tcPr>
          <w:p w14:paraId="3F3115F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支持硬盘故障智能预测，基于故障模型预测出硬盘的故障</w:t>
            </w:r>
          </w:p>
        </w:tc>
      </w:tr>
      <w:tr w14:paraId="11A51384">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E683F7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79 </w:t>
            </w:r>
          </w:p>
        </w:tc>
        <w:tc>
          <w:tcPr>
            <w:tcW w:w="960" w:type="dxa"/>
            <w:tcBorders>
              <w:top w:val="single" w:color="000000" w:sz="4" w:space="0"/>
              <w:left w:val="single" w:color="000000" w:sz="4" w:space="0"/>
              <w:bottom w:val="single" w:color="000000" w:sz="4" w:space="0"/>
              <w:right w:val="single" w:color="000000" w:sz="4" w:space="0"/>
            </w:tcBorders>
            <w:vAlign w:val="center"/>
          </w:tcPr>
          <w:p w14:paraId="50570A7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638B84B">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902D8E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PCIe链路故障智能诊断</w:t>
            </w:r>
          </w:p>
        </w:tc>
        <w:tc>
          <w:tcPr>
            <w:tcW w:w="4284" w:type="dxa"/>
            <w:tcBorders>
              <w:top w:val="single" w:color="000000" w:sz="4" w:space="0"/>
              <w:left w:val="single" w:color="000000" w:sz="4" w:space="0"/>
              <w:bottom w:val="single" w:color="000000" w:sz="4" w:space="0"/>
              <w:right w:val="single" w:color="000000" w:sz="4" w:space="0"/>
            </w:tcBorders>
            <w:vAlign w:val="center"/>
          </w:tcPr>
          <w:p w14:paraId="3D4816F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 PCIe 链路故障智能诊断，判断出现故障的 PCIe 链路</w:t>
            </w:r>
          </w:p>
        </w:tc>
      </w:tr>
      <w:tr w14:paraId="5FD9FD1A">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4EA5B0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80 </w:t>
            </w:r>
          </w:p>
        </w:tc>
        <w:tc>
          <w:tcPr>
            <w:tcW w:w="960" w:type="dxa"/>
            <w:tcBorders>
              <w:top w:val="single" w:color="000000" w:sz="4" w:space="0"/>
              <w:left w:val="single" w:color="000000" w:sz="4" w:space="0"/>
              <w:bottom w:val="single" w:color="000000" w:sz="4" w:space="0"/>
              <w:right w:val="single" w:color="000000" w:sz="4" w:space="0"/>
            </w:tcBorders>
            <w:vAlign w:val="center"/>
          </w:tcPr>
          <w:p w14:paraId="2DB2547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D5E1811">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0DCE13A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内存故障隔离</w:t>
            </w:r>
          </w:p>
        </w:tc>
        <w:tc>
          <w:tcPr>
            <w:tcW w:w="4284" w:type="dxa"/>
            <w:tcBorders>
              <w:top w:val="single" w:color="000000" w:sz="4" w:space="0"/>
              <w:left w:val="single" w:color="000000" w:sz="4" w:space="0"/>
              <w:bottom w:val="single" w:color="000000" w:sz="4" w:space="0"/>
              <w:right w:val="single" w:color="000000" w:sz="4" w:space="0"/>
            </w:tcBorders>
            <w:vAlign w:val="center"/>
          </w:tcPr>
          <w:p w14:paraId="35D5A2F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支持内存故障隔离，在内存产生 CE故障时，内存地址被隔离成功，服务器正常运行，业务系统不中断</w:t>
            </w:r>
          </w:p>
        </w:tc>
      </w:tr>
      <w:tr w14:paraId="4F4F24F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8CFB5B2">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81 </w:t>
            </w:r>
          </w:p>
        </w:tc>
        <w:tc>
          <w:tcPr>
            <w:tcW w:w="960" w:type="dxa"/>
            <w:tcBorders>
              <w:top w:val="single" w:color="000000" w:sz="4" w:space="0"/>
              <w:left w:val="single" w:color="000000" w:sz="4" w:space="0"/>
              <w:bottom w:val="single" w:color="000000" w:sz="4" w:space="0"/>
              <w:right w:val="single" w:color="000000" w:sz="4" w:space="0"/>
            </w:tcBorders>
            <w:vAlign w:val="center"/>
          </w:tcPr>
          <w:p w14:paraId="637A530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6D09D9E">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C3BA15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内存、PCIe卡的故障精准告警功能</w:t>
            </w:r>
          </w:p>
        </w:tc>
        <w:tc>
          <w:tcPr>
            <w:tcW w:w="4284" w:type="dxa"/>
            <w:tcBorders>
              <w:top w:val="single" w:color="000000" w:sz="4" w:space="0"/>
              <w:left w:val="single" w:color="000000" w:sz="4" w:space="0"/>
              <w:bottom w:val="single" w:color="000000" w:sz="4" w:space="0"/>
              <w:right w:val="single" w:color="000000" w:sz="4" w:space="0"/>
            </w:tcBorders>
            <w:vAlign w:val="center"/>
          </w:tcPr>
          <w:p w14:paraId="46A8A85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支持内存、PCIe 卡的故障精准告警功能，触发告警并明确指示具体的故障位置</w:t>
            </w:r>
          </w:p>
        </w:tc>
      </w:tr>
      <w:tr w14:paraId="724F1D00">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A4AE2C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82 </w:t>
            </w:r>
          </w:p>
        </w:tc>
        <w:tc>
          <w:tcPr>
            <w:tcW w:w="960" w:type="dxa"/>
            <w:tcBorders>
              <w:top w:val="single" w:color="000000" w:sz="4" w:space="0"/>
              <w:left w:val="single" w:color="000000" w:sz="4" w:space="0"/>
              <w:bottom w:val="single" w:color="000000" w:sz="4" w:space="0"/>
              <w:right w:val="single" w:color="000000" w:sz="4" w:space="0"/>
            </w:tcBorders>
            <w:vAlign w:val="center"/>
          </w:tcPr>
          <w:p w14:paraId="15EA3F6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568F808D">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5A43802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异常下电关键数据保护</w:t>
            </w:r>
          </w:p>
        </w:tc>
        <w:tc>
          <w:tcPr>
            <w:tcW w:w="4284" w:type="dxa"/>
            <w:tcBorders>
              <w:top w:val="single" w:color="000000" w:sz="4" w:space="0"/>
              <w:left w:val="single" w:color="000000" w:sz="4" w:space="0"/>
              <w:bottom w:val="single" w:color="000000" w:sz="4" w:space="0"/>
              <w:right w:val="single" w:color="000000" w:sz="4" w:space="0"/>
            </w:tcBorders>
            <w:vAlign w:val="center"/>
          </w:tcPr>
          <w:p w14:paraId="6A985DB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支持异常下电关键数据保护，支持数据备份恢复机制，防止系统异常掉电导致的数据文件丢失</w:t>
            </w:r>
          </w:p>
        </w:tc>
      </w:tr>
      <w:tr w14:paraId="5390939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01870B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83 </w:t>
            </w:r>
          </w:p>
        </w:tc>
        <w:tc>
          <w:tcPr>
            <w:tcW w:w="960" w:type="dxa"/>
            <w:tcBorders>
              <w:top w:val="single" w:color="000000" w:sz="4" w:space="0"/>
              <w:left w:val="single" w:color="000000" w:sz="4" w:space="0"/>
              <w:bottom w:val="single" w:color="000000" w:sz="4" w:space="0"/>
              <w:right w:val="single" w:color="000000" w:sz="4" w:space="0"/>
            </w:tcBorders>
            <w:vAlign w:val="center"/>
          </w:tcPr>
          <w:p w14:paraId="24A86BD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C3E6874">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13A175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BMC/BIOS固件双镜像保护</w:t>
            </w:r>
          </w:p>
        </w:tc>
        <w:tc>
          <w:tcPr>
            <w:tcW w:w="4284" w:type="dxa"/>
            <w:tcBorders>
              <w:top w:val="single" w:color="000000" w:sz="4" w:space="0"/>
              <w:left w:val="single" w:color="000000" w:sz="4" w:space="0"/>
              <w:bottom w:val="single" w:color="000000" w:sz="4" w:space="0"/>
              <w:right w:val="single" w:color="000000" w:sz="4" w:space="0"/>
            </w:tcBorders>
            <w:vAlign w:val="center"/>
          </w:tcPr>
          <w:p w14:paraId="1C9D249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 BMC/BIOS 固件双镜像保护，运行异常时自动切换到备份镜像运行，提升系统稳定性</w:t>
            </w:r>
          </w:p>
        </w:tc>
      </w:tr>
      <w:tr w14:paraId="7D73B230">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C7BA5B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84 </w:t>
            </w:r>
          </w:p>
        </w:tc>
        <w:tc>
          <w:tcPr>
            <w:tcW w:w="960" w:type="dxa"/>
            <w:tcBorders>
              <w:top w:val="single" w:color="000000" w:sz="4" w:space="0"/>
              <w:left w:val="single" w:color="000000" w:sz="4" w:space="0"/>
              <w:bottom w:val="single" w:color="000000" w:sz="4" w:space="0"/>
              <w:right w:val="single" w:color="000000" w:sz="4" w:space="0"/>
            </w:tcBorders>
            <w:vAlign w:val="center"/>
          </w:tcPr>
          <w:p w14:paraId="5E90E90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8483DC1">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0676064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CPU核重启隔离</w:t>
            </w:r>
          </w:p>
        </w:tc>
        <w:tc>
          <w:tcPr>
            <w:tcW w:w="4284" w:type="dxa"/>
            <w:tcBorders>
              <w:top w:val="single" w:color="000000" w:sz="4" w:space="0"/>
              <w:left w:val="single" w:color="000000" w:sz="4" w:space="0"/>
              <w:bottom w:val="single" w:color="000000" w:sz="4" w:space="0"/>
              <w:right w:val="single" w:color="000000" w:sz="4" w:space="0"/>
            </w:tcBorders>
            <w:vAlign w:val="center"/>
          </w:tcPr>
          <w:p w14:paraId="78DAD03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 CPU 核发生不可纠正故障后，重启后由 BIOS 隔离该故障核，OS不可见，防止 OS 再次使用导致系统异常，核 0 除外</w:t>
            </w:r>
          </w:p>
        </w:tc>
      </w:tr>
      <w:tr w14:paraId="650FCE07">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A87C95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85 </w:t>
            </w:r>
          </w:p>
        </w:tc>
        <w:tc>
          <w:tcPr>
            <w:tcW w:w="960" w:type="dxa"/>
            <w:tcBorders>
              <w:top w:val="single" w:color="000000" w:sz="4" w:space="0"/>
              <w:left w:val="single" w:color="000000" w:sz="4" w:space="0"/>
              <w:bottom w:val="single" w:color="000000" w:sz="4" w:space="0"/>
              <w:right w:val="single" w:color="000000" w:sz="4" w:space="0"/>
            </w:tcBorders>
            <w:vAlign w:val="center"/>
          </w:tcPr>
          <w:p w14:paraId="264493E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FEA0731">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0229E3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内存地址隔离</w:t>
            </w:r>
          </w:p>
        </w:tc>
        <w:tc>
          <w:tcPr>
            <w:tcW w:w="4284" w:type="dxa"/>
            <w:tcBorders>
              <w:top w:val="single" w:color="000000" w:sz="4" w:space="0"/>
              <w:left w:val="single" w:color="000000" w:sz="4" w:space="0"/>
              <w:bottom w:val="single" w:color="000000" w:sz="4" w:space="0"/>
              <w:right w:val="single" w:color="000000" w:sz="4" w:space="0"/>
            </w:tcBorders>
            <w:vAlign w:val="center"/>
          </w:tcPr>
          <w:p w14:paraId="0B1CA5C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60BD55A5">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A5FD87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86 </w:t>
            </w:r>
          </w:p>
        </w:tc>
        <w:tc>
          <w:tcPr>
            <w:tcW w:w="960" w:type="dxa"/>
            <w:tcBorders>
              <w:top w:val="single" w:color="000000" w:sz="4" w:space="0"/>
              <w:left w:val="single" w:color="000000" w:sz="4" w:space="0"/>
              <w:bottom w:val="single" w:color="000000" w:sz="4" w:space="0"/>
              <w:right w:val="single" w:color="000000" w:sz="4" w:space="0"/>
            </w:tcBorders>
            <w:vAlign w:val="center"/>
          </w:tcPr>
          <w:p w14:paraId="3A00BCC7">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4956ECD1">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6C7F58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内存存储阵列替换</w:t>
            </w:r>
          </w:p>
        </w:tc>
        <w:tc>
          <w:tcPr>
            <w:tcW w:w="4284" w:type="dxa"/>
            <w:tcBorders>
              <w:top w:val="single" w:color="000000" w:sz="4" w:space="0"/>
              <w:left w:val="single" w:color="000000" w:sz="4" w:space="0"/>
              <w:bottom w:val="single" w:color="000000" w:sz="4" w:space="0"/>
              <w:right w:val="single" w:color="000000" w:sz="4" w:space="0"/>
            </w:tcBorders>
            <w:vAlign w:val="center"/>
          </w:tcPr>
          <w:p w14:paraId="6024041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4F3A117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A8B87B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87 </w:t>
            </w:r>
          </w:p>
        </w:tc>
        <w:tc>
          <w:tcPr>
            <w:tcW w:w="960" w:type="dxa"/>
            <w:tcBorders>
              <w:top w:val="single" w:color="000000" w:sz="4" w:space="0"/>
              <w:left w:val="single" w:color="000000" w:sz="4" w:space="0"/>
              <w:bottom w:val="single" w:color="000000" w:sz="4" w:space="0"/>
              <w:right w:val="single" w:color="000000" w:sz="4" w:space="0"/>
            </w:tcBorders>
            <w:vAlign w:val="center"/>
          </w:tcPr>
          <w:p w14:paraId="35E32D9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7598C3E">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716606C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安全启动</w:t>
            </w:r>
          </w:p>
        </w:tc>
        <w:tc>
          <w:tcPr>
            <w:tcW w:w="4284" w:type="dxa"/>
            <w:tcBorders>
              <w:top w:val="single" w:color="000000" w:sz="4" w:space="0"/>
              <w:left w:val="single" w:color="000000" w:sz="4" w:space="0"/>
              <w:bottom w:val="single" w:color="000000" w:sz="4" w:space="0"/>
              <w:right w:val="single" w:color="000000" w:sz="4" w:space="0"/>
            </w:tcBorders>
            <w:vAlign w:val="center"/>
          </w:tcPr>
          <w:p w14:paraId="721FF65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68E0E8D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1BDD6E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88 </w:t>
            </w:r>
          </w:p>
        </w:tc>
        <w:tc>
          <w:tcPr>
            <w:tcW w:w="960" w:type="dxa"/>
            <w:tcBorders>
              <w:top w:val="single" w:color="000000" w:sz="4" w:space="0"/>
              <w:left w:val="single" w:color="000000" w:sz="4" w:space="0"/>
              <w:bottom w:val="single" w:color="000000" w:sz="4" w:space="0"/>
              <w:right w:val="single" w:color="000000" w:sz="4" w:space="0"/>
            </w:tcBorders>
            <w:vAlign w:val="center"/>
          </w:tcPr>
          <w:p w14:paraId="6AEB3F3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5DE57AF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系统安全要求</w:t>
            </w:r>
          </w:p>
        </w:tc>
        <w:tc>
          <w:tcPr>
            <w:tcW w:w="996" w:type="dxa"/>
            <w:tcBorders>
              <w:top w:val="single" w:color="000000" w:sz="4" w:space="0"/>
              <w:left w:val="single" w:color="000000" w:sz="4" w:space="0"/>
              <w:bottom w:val="single" w:color="000000" w:sz="4" w:space="0"/>
              <w:right w:val="single" w:color="000000" w:sz="4" w:space="0"/>
            </w:tcBorders>
            <w:vAlign w:val="center"/>
          </w:tcPr>
          <w:p w14:paraId="47AA95D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syslog双向鉴别</w:t>
            </w:r>
          </w:p>
        </w:tc>
        <w:tc>
          <w:tcPr>
            <w:tcW w:w="4284" w:type="dxa"/>
            <w:tcBorders>
              <w:top w:val="single" w:color="000000" w:sz="4" w:space="0"/>
              <w:left w:val="single" w:color="000000" w:sz="4" w:space="0"/>
              <w:bottom w:val="single" w:color="000000" w:sz="4" w:space="0"/>
              <w:right w:val="single" w:color="000000" w:sz="4" w:space="0"/>
            </w:tcBorders>
            <w:vAlign w:val="center"/>
          </w:tcPr>
          <w:p w14:paraId="76424F1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2862E8C0">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752597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89 </w:t>
            </w:r>
          </w:p>
        </w:tc>
        <w:tc>
          <w:tcPr>
            <w:tcW w:w="960" w:type="dxa"/>
            <w:tcBorders>
              <w:top w:val="single" w:color="000000" w:sz="4" w:space="0"/>
              <w:left w:val="single" w:color="000000" w:sz="4" w:space="0"/>
              <w:bottom w:val="single" w:color="000000" w:sz="4" w:space="0"/>
              <w:right w:val="single" w:color="000000" w:sz="4" w:space="0"/>
            </w:tcBorders>
            <w:vAlign w:val="center"/>
          </w:tcPr>
          <w:p w14:paraId="4D3E719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F98550A">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20360C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★弱口令字典检查</w:t>
            </w:r>
          </w:p>
        </w:tc>
        <w:tc>
          <w:tcPr>
            <w:tcW w:w="4284" w:type="dxa"/>
            <w:tcBorders>
              <w:top w:val="single" w:color="000000" w:sz="4" w:space="0"/>
              <w:left w:val="single" w:color="000000" w:sz="4" w:space="0"/>
              <w:bottom w:val="single" w:color="000000" w:sz="4" w:space="0"/>
              <w:right w:val="single" w:color="000000" w:sz="4" w:space="0"/>
            </w:tcBorders>
            <w:vAlign w:val="center"/>
          </w:tcPr>
          <w:p w14:paraId="16A3E3B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支持弱口令字典检查功能，出现在弱口令字典中的 字符串不能被设置为用户口令</w:t>
            </w:r>
          </w:p>
        </w:tc>
      </w:tr>
      <w:tr w14:paraId="4C4E18F3">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587D35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90 </w:t>
            </w:r>
          </w:p>
        </w:tc>
        <w:tc>
          <w:tcPr>
            <w:tcW w:w="960" w:type="dxa"/>
            <w:tcBorders>
              <w:top w:val="single" w:color="000000" w:sz="4" w:space="0"/>
              <w:left w:val="single" w:color="000000" w:sz="4" w:space="0"/>
              <w:bottom w:val="single" w:color="000000" w:sz="4" w:space="0"/>
              <w:right w:val="single" w:color="000000" w:sz="4" w:space="0"/>
            </w:tcBorders>
            <w:vAlign w:val="center"/>
          </w:tcPr>
          <w:p w14:paraId="76C4407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1E92EF4">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9BB22E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★白名单访问控制</w:t>
            </w:r>
          </w:p>
        </w:tc>
        <w:tc>
          <w:tcPr>
            <w:tcW w:w="4284" w:type="dxa"/>
            <w:tcBorders>
              <w:top w:val="single" w:color="000000" w:sz="4" w:space="0"/>
              <w:left w:val="single" w:color="000000" w:sz="4" w:space="0"/>
              <w:bottom w:val="single" w:color="000000" w:sz="4" w:space="0"/>
              <w:right w:val="single" w:color="000000" w:sz="4" w:space="0"/>
            </w:tcBorders>
            <w:vAlign w:val="center"/>
          </w:tcPr>
          <w:p w14:paraId="2B35DC3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支持基于时间、IP或MAC白名单访问控制</w:t>
            </w:r>
          </w:p>
        </w:tc>
      </w:tr>
      <w:tr w14:paraId="6ECE0383">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B1FFC7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91 </w:t>
            </w:r>
          </w:p>
        </w:tc>
        <w:tc>
          <w:tcPr>
            <w:tcW w:w="960" w:type="dxa"/>
            <w:tcBorders>
              <w:top w:val="single" w:color="000000" w:sz="4" w:space="0"/>
              <w:left w:val="single" w:color="000000" w:sz="4" w:space="0"/>
              <w:bottom w:val="single" w:color="000000" w:sz="4" w:space="0"/>
              <w:right w:val="single" w:color="000000" w:sz="4" w:space="0"/>
            </w:tcBorders>
            <w:vAlign w:val="center"/>
          </w:tcPr>
          <w:p w14:paraId="45263BE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6D5B7F4">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FFF091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双因素鉴别</w:t>
            </w:r>
          </w:p>
        </w:tc>
        <w:tc>
          <w:tcPr>
            <w:tcW w:w="4284" w:type="dxa"/>
            <w:tcBorders>
              <w:top w:val="single" w:color="000000" w:sz="4" w:space="0"/>
              <w:left w:val="single" w:color="000000" w:sz="4" w:space="0"/>
              <w:bottom w:val="single" w:color="000000" w:sz="4" w:space="0"/>
              <w:right w:val="single" w:color="000000" w:sz="4" w:space="0"/>
            </w:tcBorders>
            <w:vAlign w:val="center"/>
          </w:tcPr>
          <w:p w14:paraId="660BD3E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支持使用客户端证书和证书密码的双因素鉴别方式登录管理系统</w:t>
            </w:r>
          </w:p>
        </w:tc>
      </w:tr>
      <w:tr w14:paraId="1A076853">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0699F5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92 </w:t>
            </w:r>
          </w:p>
        </w:tc>
        <w:tc>
          <w:tcPr>
            <w:tcW w:w="960" w:type="dxa"/>
            <w:tcBorders>
              <w:top w:val="single" w:color="000000" w:sz="4" w:space="0"/>
              <w:left w:val="single" w:color="000000" w:sz="4" w:space="0"/>
              <w:bottom w:val="single" w:color="000000" w:sz="4" w:space="0"/>
              <w:right w:val="single" w:color="000000" w:sz="4" w:space="0"/>
            </w:tcBorders>
            <w:vAlign w:val="center"/>
          </w:tcPr>
          <w:p w14:paraId="1F11C177">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737C062">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00DC346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★二次鉴别</w:t>
            </w:r>
          </w:p>
        </w:tc>
        <w:tc>
          <w:tcPr>
            <w:tcW w:w="4284" w:type="dxa"/>
            <w:tcBorders>
              <w:top w:val="single" w:color="000000" w:sz="4" w:space="0"/>
              <w:left w:val="single" w:color="000000" w:sz="4" w:space="0"/>
              <w:bottom w:val="single" w:color="000000" w:sz="4" w:space="0"/>
              <w:right w:val="single" w:color="000000" w:sz="4" w:space="0"/>
            </w:tcBorders>
            <w:vAlign w:val="center"/>
          </w:tcPr>
          <w:p w14:paraId="1AD28A1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支持二次鉴别功能。对于用户配置、权限配置、公钥导入等重要的管理操作，已登录用户应通过二次鉴别后，才能执行操作</w:t>
            </w:r>
          </w:p>
        </w:tc>
      </w:tr>
      <w:tr w14:paraId="392E2D71">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939F55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93 </w:t>
            </w:r>
          </w:p>
        </w:tc>
        <w:tc>
          <w:tcPr>
            <w:tcW w:w="960" w:type="dxa"/>
            <w:tcBorders>
              <w:top w:val="single" w:color="000000" w:sz="4" w:space="0"/>
              <w:left w:val="single" w:color="000000" w:sz="4" w:space="0"/>
              <w:bottom w:val="single" w:color="000000" w:sz="4" w:space="0"/>
              <w:right w:val="single" w:color="000000" w:sz="4" w:space="0"/>
            </w:tcBorders>
            <w:vAlign w:val="center"/>
          </w:tcPr>
          <w:p w14:paraId="2F85906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201FC20">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1132300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匿名化用户告警接收邮箱</w:t>
            </w:r>
          </w:p>
        </w:tc>
        <w:tc>
          <w:tcPr>
            <w:tcW w:w="4284" w:type="dxa"/>
            <w:tcBorders>
              <w:top w:val="single" w:color="000000" w:sz="4" w:space="0"/>
              <w:left w:val="single" w:color="000000" w:sz="4" w:space="0"/>
              <w:bottom w:val="single" w:color="000000" w:sz="4" w:space="0"/>
              <w:right w:val="single" w:color="000000" w:sz="4" w:space="0"/>
            </w:tcBorders>
            <w:vAlign w:val="center"/>
          </w:tcPr>
          <w:p w14:paraId="4D68666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支持带外管理系统中的用户告警接收邮箱进行匿名化处理</w:t>
            </w:r>
          </w:p>
        </w:tc>
      </w:tr>
      <w:tr w14:paraId="3470A5C1">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B920EE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94 </w:t>
            </w:r>
          </w:p>
        </w:tc>
        <w:tc>
          <w:tcPr>
            <w:tcW w:w="960" w:type="dxa"/>
            <w:tcBorders>
              <w:top w:val="single" w:color="000000" w:sz="4" w:space="0"/>
              <w:left w:val="single" w:color="000000" w:sz="4" w:space="0"/>
              <w:bottom w:val="single" w:color="000000" w:sz="4" w:space="0"/>
              <w:right w:val="single" w:color="000000" w:sz="4" w:space="0"/>
            </w:tcBorders>
            <w:vAlign w:val="center"/>
          </w:tcPr>
          <w:p w14:paraId="6D53BA38">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401BD68D">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0702C1C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★密码证书安全加密存储</w:t>
            </w:r>
          </w:p>
        </w:tc>
        <w:tc>
          <w:tcPr>
            <w:tcW w:w="4284" w:type="dxa"/>
            <w:tcBorders>
              <w:top w:val="single" w:color="000000" w:sz="4" w:space="0"/>
              <w:left w:val="single" w:color="000000" w:sz="4" w:space="0"/>
              <w:bottom w:val="single" w:color="000000" w:sz="4" w:space="0"/>
              <w:right w:val="single" w:color="000000" w:sz="4" w:space="0"/>
            </w:tcBorders>
            <w:vAlign w:val="center"/>
          </w:tcPr>
          <w:p w14:paraId="0FCFDD7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支持对带外管理系统中的用户口令和证书等敏感信息进行加密存储，禁止使用私有的和业界已知不安全的密码算法</w:t>
            </w:r>
          </w:p>
        </w:tc>
      </w:tr>
      <w:tr w14:paraId="738EDF09">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093B06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95 </w:t>
            </w:r>
          </w:p>
        </w:tc>
        <w:tc>
          <w:tcPr>
            <w:tcW w:w="960" w:type="dxa"/>
            <w:tcBorders>
              <w:top w:val="single" w:color="000000" w:sz="4" w:space="0"/>
              <w:left w:val="single" w:color="000000" w:sz="4" w:space="0"/>
              <w:bottom w:val="single" w:color="000000" w:sz="4" w:space="0"/>
              <w:right w:val="single" w:color="000000" w:sz="4" w:space="0"/>
            </w:tcBorders>
            <w:vAlign w:val="center"/>
          </w:tcPr>
          <w:p w14:paraId="1CE46B9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1FF59F8">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C2B2CB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★敏感信息安全加密传输</w:t>
            </w:r>
          </w:p>
        </w:tc>
        <w:tc>
          <w:tcPr>
            <w:tcW w:w="4284" w:type="dxa"/>
            <w:tcBorders>
              <w:top w:val="single" w:color="000000" w:sz="4" w:space="0"/>
              <w:left w:val="single" w:color="000000" w:sz="4" w:space="0"/>
              <w:bottom w:val="single" w:color="000000" w:sz="4" w:space="0"/>
              <w:right w:val="single" w:color="000000" w:sz="4" w:space="0"/>
            </w:tcBorders>
            <w:vAlign w:val="center"/>
          </w:tcPr>
          <w:p w14:paraId="5F5FA6C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支持使用安全的传输加密协议(如SSH或HTTPS等)传输用户的敏感信息</w:t>
            </w:r>
          </w:p>
        </w:tc>
      </w:tr>
      <w:tr w14:paraId="2ED804C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B0F50E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96 </w:t>
            </w:r>
          </w:p>
        </w:tc>
        <w:tc>
          <w:tcPr>
            <w:tcW w:w="960" w:type="dxa"/>
            <w:tcBorders>
              <w:top w:val="single" w:color="000000" w:sz="4" w:space="0"/>
              <w:left w:val="single" w:color="000000" w:sz="4" w:space="0"/>
              <w:bottom w:val="single" w:color="000000" w:sz="4" w:space="0"/>
              <w:right w:val="single" w:color="000000" w:sz="4" w:space="0"/>
            </w:tcBorders>
            <w:vAlign w:val="center"/>
          </w:tcPr>
          <w:p w14:paraId="25A0B39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2117A997">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信息安全要求</w:t>
            </w:r>
          </w:p>
        </w:tc>
        <w:tc>
          <w:tcPr>
            <w:tcW w:w="996" w:type="dxa"/>
            <w:tcBorders>
              <w:top w:val="single" w:color="000000" w:sz="4" w:space="0"/>
              <w:left w:val="single" w:color="000000" w:sz="4" w:space="0"/>
              <w:bottom w:val="single" w:color="000000" w:sz="4" w:space="0"/>
              <w:right w:val="single" w:color="000000" w:sz="4" w:space="0"/>
            </w:tcBorders>
            <w:vAlign w:val="center"/>
          </w:tcPr>
          <w:p w14:paraId="23D1BCA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★研发过程安全</w:t>
            </w:r>
          </w:p>
        </w:tc>
        <w:tc>
          <w:tcPr>
            <w:tcW w:w="4284" w:type="dxa"/>
            <w:tcBorders>
              <w:top w:val="single" w:color="000000" w:sz="4" w:space="0"/>
              <w:left w:val="single" w:color="000000" w:sz="4" w:space="0"/>
              <w:bottom w:val="single" w:color="000000" w:sz="4" w:space="0"/>
              <w:right w:val="single" w:color="000000" w:sz="4" w:space="0"/>
            </w:tcBorders>
            <w:vAlign w:val="center"/>
          </w:tcPr>
          <w:p w14:paraId="403E3DD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52D489F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03D0B2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97 </w:t>
            </w:r>
          </w:p>
        </w:tc>
        <w:tc>
          <w:tcPr>
            <w:tcW w:w="960" w:type="dxa"/>
            <w:tcBorders>
              <w:top w:val="single" w:color="000000" w:sz="4" w:space="0"/>
              <w:left w:val="single" w:color="000000" w:sz="4" w:space="0"/>
              <w:bottom w:val="single" w:color="000000" w:sz="4" w:space="0"/>
              <w:right w:val="single" w:color="000000" w:sz="4" w:space="0"/>
            </w:tcBorders>
            <w:vAlign w:val="center"/>
          </w:tcPr>
          <w:p w14:paraId="30E2D45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08F87495">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E9D385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漏洞管理</w:t>
            </w:r>
          </w:p>
        </w:tc>
        <w:tc>
          <w:tcPr>
            <w:tcW w:w="4284" w:type="dxa"/>
            <w:tcBorders>
              <w:top w:val="single" w:color="000000" w:sz="4" w:space="0"/>
              <w:left w:val="single" w:color="000000" w:sz="4" w:space="0"/>
              <w:bottom w:val="single" w:color="000000" w:sz="4" w:space="0"/>
              <w:right w:val="single" w:color="000000" w:sz="4" w:space="0"/>
            </w:tcBorders>
            <w:vAlign w:val="center"/>
          </w:tcPr>
          <w:p w14:paraId="308754F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0741928A">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EBE701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98 </w:t>
            </w:r>
          </w:p>
        </w:tc>
        <w:tc>
          <w:tcPr>
            <w:tcW w:w="960" w:type="dxa"/>
            <w:tcBorders>
              <w:top w:val="single" w:color="000000" w:sz="4" w:space="0"/>
              <w:left w:val="single" w:color="000000" w:sz="4" w:space="0"/>
              <w:bottom w:val="single" w:color="000000" w:sz="4" w:space="0"/>
              <w:right w:val="single" w:color="000000" w:sz="4" w:space="0"/>
            </w:tcBorders>
            <w:vAlign w:val="center"/>
          </w:tcPr>
          <w:p w14:paraId="2ADF49F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53259598">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3E8D4A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网络关键设备服务器要求</w:t>
            </w:r>
          </w:p>
        </w:tc>
        <w:tc>
          <w:tcPr>
            <w:tcW w:w="4284" w:type="dxa"/>
            <w:tcBorders>
              <w:top w:val="single" w:color="000000" w:sz="4" w:space="0"/>
              <w:left w:val="single" w:color="000000" w:sz="4" w:space="0"/>
              <w:bottom w:val="single" w:color="000000" w:sz="4" w:space="0"/>
              <w:right w:val="single" w:color="000000" w:sz="4" w:space="0"/>
            </w:tcBorders>
            <w:vAlign w:val="center"/>
          </w:tcPr>
          <w:p w14:paraId="76326B0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400BC284">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99F704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99 </w:t>
            </w:r>
          </w:p>
        </w:tc>
        <w:tc>
          <w:tcPr>
            <w:tcW w:w="960" w:type="dxa"/>
            <w:tcBorders>
              <w:top w:val="single" w:color="000000" w:sz="4" w:space="0"/>
              <w:left w:val="single" w:color="000000" w:sz="4" w:space="0"/>
              <w:bottom w:val="single" w:color="000000" w:sz="4" w:space="0"/>
              <w:right w:val="single" w:color="000000" w:sz="4" w:space="0"/>
            </w:tcBorders>
            <w:vAlign w:val="center"/>
          </w:tcPr>
          <w:p w14:paraId="74A2495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10E3DB95">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106BA24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增强要求</w:t>
            </w:r>
          </w:p>
        </w:tc>
        <w:tc>
          <w:tcPr>
            <w:tcW w:w="4284" w:type="dxa"/>
            <w:tcBorders>
              <w:top w:val="single" w:color="000000" w:sz="4" w:space="0"/>
              <w:left w:val="single" w:color="000000" w:sz="4" w:space="0"/>
              <w:bottom w:val="single" w:color="000000" w:sz="4" w:space="0"/>
              <w:right w:val="single" w:color="000000" w:sz="4" w:space="0"/>
            </w:tcBorders>
            <w:vAlign w:val="center"/>
          </w:tcPr>
          <w:p w14:paraId="0C3DF5C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02464C5F">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E32244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100 </w:t>
            </w:r>
          </w:p>
        </w:tc>
        <w:tc>
          <w:tcPr>
            <w:tcW w:w="960" w:type="dxa"/>
            <w:tcBorders>
              <w:top w:val="single" w:color="000000" w:sz="4" w:space="0"/>
              <w:left w:val="single" w:color="000000" w:sz="4" w:space="0"/>
              <w:bottom w:val="single" w:color="000000" w:sz="4" w:space="0"/>
              <w:right w:val="single" w:color="000000" w:sz="4" w:space="0"/>
            </w:tcBorders>
            <w:vAlign w:val="center"/>
          </w:tcPr>
          <w:p w14:paraId="04A5DDC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6A3AFBE7">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物理安全</w:t>
            </w:r>
          </w:p>
        </w:tc>
        <w:tc>
          <w:tcPr>
            <w:tcW w:w="996" w:type="dxa"/>
            <w:tcBorders>
              <w:top w:val="single" w:color="000000" w:sz="4" w:space="0"/>
              <w:left w:val="single" w:color="000000" w:sz="4" w:space="0"/>
              <w:bottom w:val="single" w:color="000000" w:sz="4" w:space="0"/>
              <w:right w:val="single" w:color="000000" w:sz="4" w:space="0"/>
            </w:tcBorders>
            <w:vAlign w:val="center"/>
          </w:tcPr>
          <w:p w14:paraId="73DEC57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★物理安全</w:t>
            </w:r>
          </w:p>
        </w:tc>
        <w:tc>
          <w:tcPr>
            <w:tcW w:w="4284" w:type="dxa"/>
            <w:tcBorders>
              <w:top w:val="single" w:color="000000" w:sz="4" w:space="0"/>
              <w:left w:val="single" w:color="000000" w:sz="4" w:space="0"/>
              <w:bottom w:val="single" w:color="000000" w:sz="4" w:space="0"/>
              <w:right w:val="single" w:color="000000" w:sz="4" w:space="0"/>
            </w:tcBorders>
            <w:vAlign w:val="center"/>
          </w:tcPr>
          <w:p w14:paraId="444ABD2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安全要求应符合GB 4943.1的规定</w:t>
            </w:r>
          </w:p>
        </w:tc>
      </w:tr>
      <w:tr w14:paraId="1A838BCB">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DEC808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101 </w:t>
            </w:r>
          </w:p>
        </w:tc>
        <w:tc>
          <w:tcPr>
            <w:tcW w:w="960" w:type="dxa"/>
            <w:tcBorders>
              <w:top w:val="single" w:color="000000" w:sz="4" w:space="0"/>
              <w:left w:val="single" w:color="000000" w:sz="4" w:space="0"/>
              <w:bottom w:val="single" w:color="000000" w:sz="4" w:space="0"/>
              <w:right w:val="single" w:color="000000" w:sz="4" w:space="0"/>
            </w:tcBorders>
            <w:vAlign w:val="center"/>
          </w:tcPr>
          <w:p w14:paraId="550B6E5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安全要求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32960D4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限用物质的限量要求</w:t>
            </w:r>
          </w:p>
        </w:tc>
        <w:tc>
          <w:tcPr>
            <w:tcW w:w="996" w:type="dxa"/>
            <w:tcBorders>
              <w:top w:val="single" w:color="000000" w:sz="4" w:space="0"/>
              <w:left w:val="single" w:color="000000" w:sz="4" w:space="0"/>
              <w:bottom w:val="single" w:color="000000" w:sz="4" w:space="0"/>
              <w:right w:val="single" w:color="000000" w:sz="4" w:space="0"/>
            </w:tcBorders>
            <w:vAlign w:val="center"/>
          </w:tcPr>
          <w:p w14:paraId="418728D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★限用物质的限量要求</w:t>
            </w:r>
          </w:p>
        </w:tc>
        <w:tc>
          <w:tcPr>
            <w:tcW w:w="4284" w:type="dxa"/>
            <w:tcBorders>
              <w:top w:val="single" w:color="000000" w:sz="4" w:space="0"/>
              <w:left w:val="single" w:color="000000" w:sz="4" w:space="0"/>
              <w:bottom w:val="single" w:color="000000" w:sz="4" w:space="0"/>
              <w:right w:val="single" w:color="000000" w:sz="4" w:space="0"/>
            </w:tcBorders>
            <w:vAlign w:val="center"/>
          </w:tcPr>
          <w:p w14:paraId="7935A83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限用物质的限量应符合GB/T 26572的要求</w:t>
            </w:r>
          </w:p>
        </w:tc>
      </w:tr>
      <w:tr w14:paraId="7C636253">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396B29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102 </w:t>
            </w:r>
          </w:p>
        </w:tc>
        <w:tc>
          <w:tcPr>
            <w:tcW w:w="960" w:type="dxa"/>
            <w:tcBorders>
              <w:top w:val="single" w:color="000000" w:sz="4" w:space="0"/>
              <w:left w:val="single" w:color="000000" w:sz="4" w:space="0"/>
              <w:bottom w:val="single" w:color="000000" w:sz="4" w:space="0"/>
              <w:right w:val="single" w:color="000000" w:sz="4" w:space="0"/>
            </w:tcBorders>
            <w:vAlign w:val="center"/>
          </w:tcPr>
          <w:p w14:paraId="074E9F3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6E3E5EE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CPU性能</w:t>
            </w:r>
          </w:p>
        </w:tc>
        <w:tc>
          <w:tcPr>
            <w:tcW w:w="996" w:type="dxa"/>
            <w:tcBorders>
              <w:top w:val="single" w:color="000000" w:sz="4" w:space="0"/>
              <w:left w:val="single" w:color="000000" w:sz="4" w:space="0"/>
              <w:bottom w:val="single" w:color="000000" w:sz="4" w:space="0"/>
              <w:right w:val="single" w:color="000000" w:sz="4" w:space="0"/>
            </w:tcBorders>
            <w:vAlign w:val="center"/>
          </w:tcPr>
          <w:p w14:paraId="69CB11D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★CPU主频</w:t>
            </w:r>
          </w:p>
        </w:tc>
        <w:tc>
          <w:tcPr>
            <w:tcW w:w="4284" w:type="dxa"/>
            <w:tcBorders>
              <w:top w:val="single" w:color="000000" w:sz="4" w:space="0"/>
              <w:left w:val="single" w:color="000000" w:sz="4" w:space="0"/>
              <w:bottom w:val="single" w:color="000000" w:sz="4" w:space="0"/>
              <w:right w:val="single" w:color="000000" w:sz="4" w:space="0"/>
            </w:tcBorders>
            <w:vAlign w:val="center"/>
          </w:tcPr>
          <w:p w14:paraId="2E793E9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≥2.5GHz</w:t>
            </w:r>
          </w:p>
        </w:tc>
      </w:tr>
      <w:tr w14:paraId="73C79A41">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BBFF5D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103 </w:t>
            </w:r>
          </w:p>
        </w:tc>
        <w:tc>
          <w:tcPr>
            <w:tcW w:w="960" w:type="dxa"/>
            <w:tcBorders>
              <w:top w:val="single" w:color="000000" w:sz="4" w:space="0"/>
              <w:left w:val="single" w:color="000000" w:sz="4" w:space="0"/>
              <w:bottom w:val="single" w:color="000000" w:sz="4" w:space="0"/>
              <w:right w:val="single" w:color="000000" w:sz="4" w:space="0"/>
            </w:tcBorders>
            <w:vAlign w:val="center"/>
          </w:tcPr>
          <w:p w14:paraId="5E467A3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50CC6727">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C9E19B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★单CPU核数</w:t>
            </w:r>
          </w:p>
        </w:tc>
        <w:tc>
          <w:tcPr>
            <w:tcW w:w="4284" w:type="dxa"/>
            <w:tcBorders>
              <w:top w:val="single" w:color="000000" w:sz="4" w:space="0"/>
              <w:left w:val="single" w:color="000000" w:sz="4" w:space="0"/>
              <w:bottom w:val="single" w:color="000000" w:sz="4" w:space="0"/>
              <w:right w:val="single" w:color="000000" w:sz="4" w:space="0"/>
            </w:tcBorders>
            <w:vAlign w:val="center"/>
          </w:tcPr>
          <w:p w14:paraId="684D2D1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≥32</w:t>
            </w:r>
          </w:p>
        </w:tc>
      </w:tr>
      <w:tr w14:paraId="063C075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B7593B8">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104 </w:t>
            </w:r>
          </w:p>
        </w:tc>
        <w:tc>
          <w:tcPr>
            <w:tcW w:w="960" w:type="dxa"/>
            <w:tcBorders>
              <w:top w:val="single" w:color="000000" w:sz="4" w:space="0"/>
              <w:left w:val="single" w:color="000000" w:sz="4" w:space="0"/>
              <w:bottom w:val="single" w:color="000000" w:sz="4" w:space="0"/>
              <w:right w:val="single" w:color="000000" w:sz="4" w:space="0"/>
            </w:tcBorders>
            <w:vAlign w:val="center"/>
          </w:tcPr>
          <w:p w14:paraId="78B0C71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0D2C7F9">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14E76C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★单CPU末级缓存容量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5A3033B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≥64MB</w:t>
            </w:r>
          </w:p>
        </w:tc>
      </w:tr>
      <w:tr w14:paraId="760B7D0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7F32A2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105 </w:t>
            </w:r>
          </w:p>
        </w:tc>
        <w:tc>
          <w:tcPr>
            <w:tcW w:w="960" w:type="dxa"/>
            <w:tcBorders>
              <w:top w:val="single" w:color="000000" w:sz="4" w:space="0"/>
              <w:left w:val="single" w:color="000000" w:sz="4" w:space="0"/>
              <w:bottom w:val="single" w:color="000000" w:sz="4" w:space="0"/>
              <w:right w:val="single" w:color="000000" w:sz="4" w:space="0"/>
            </w:tcBorders>
            <w:vAlign w:val="center"/>
          </w:tcPr>
          <w:p w14:paraId="56A4792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7EC7967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内存性能</w:t>
            </w:r>
          </w:p>
        </w:tc>
        <w:tc>
          <w:tcPr>
            <w:tcW w:w="996" w:type="dxa"/>
            <w:tcBorders>
              <w:top w:val="single" w:color="000000" w:sz="4" w:space="0"/>
              <w:left w:val="single" w:color="000000" w:sz="4" w:space="0"/>
              <w:bottom w:val="single" w:color="000000" w:sz="4" w:space="0"/>
              <w:right w:val="single" w:color="000000" w:sz="4" w:space="0"/>
            </w:tcBorders>
            <w:vAlign w:val="center"/>
          </w:tcPr>
          <w:p w14:paraId="49E53FC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单内存模块容量</w:t>
            </w:r>
          </w:p>
        </w:tc>
        <w:tc>
          <w:tcPr>
            <w:tcW w:w="4284" w:type="dxa"/>
            <w:tcBorders>
              <w:top w:val="single" w:color="000000" w:sz="4" w:space="0"/>
              <w:left w:val="single" w:color="000000" w:sz="4" w:space="0"/>
              <w:bottom w:val="single" w:color="000000" w:sz="4" w:space="0"/>
              <w:right w:val="single" w:color="000000" w:sz="4" w:space="0"/>
            </w:tcBorders>
            <w:vAlign w:val="center"/>
          </w:tcPr>
          <w:p w14:paraId="7ACBC32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≥64GB</w:t>
            </w:r>
          </w:p>
        </w:tc>
      </w:tr>
      <w:tr w14:paraId="79D797E0">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1C91E2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106 </w:t>
            </w:r>
          </w:p>
        </w:tc>
        <w:tc>
          <w:tcPr>
            <w:tcW w:w="960" w:type="dxa"/>
            <w:tcBorders>
              <w:top w:val="single" w:color="000000" w:sz="4" w:space="0"/>
              <w:left w:val="single" w:color="000000" w:sz="4" w:space="0"/>
              <w:bottom w:val="single" w:color="000000" w:sz="4" w:space="0"/>
              <w:right w:val="single" w:color="000000" w:sz="4" w:space="0"/>
            </w:tcBorders>
            <w:vAlign w:val="center"/>
          </w:tcPr>
          <w:p w14:paraId="0B97CF6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59FCBCEB">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FE8720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★内存速率</w:t>
            </w:r>
          </w:p>
        </w:tc>
        <w:tc>
          <w:tcPr>
            <w:tcW w:w="4284" w:type="dxa"/>
            <w:tcBorders>
              <w:top w:val="single" w:color="000000" w:sz="4" w:space="0"/>
              <w:left w:val="single" w:color="000000" w:sz="4" w:space="0"/>
              <w:bottom w:val="single" w:color="000000" w:sz="4" w:space="0"/>
              <w:right w:val="single" w:color="000000" w:sz="4" w:space="0"/>
            </w:tcBorders>
            <w:vAlign w:val="center"/>
          </w:tcPr>
          <w:p w14:paraId="236BCE5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≥5600Mhz</w:t>
            </w:r>
          </w:p>
        </w:tc>
      </w:tr>
      <w:tr w14:paraId="31BC2DE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EEA560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107 </w:t>
            </w:r>
          </w:p>
        </w:tc>
        <w:tc>
          <w:tcPr>
            <w:tcW w:w="960" w:type="dxa"/>
            <w:tcBorders>
              <w:top w:val="single" w:color="000000" w:sz="4" w:space="0"/>
              <w:left w:val="single" w:color="000000" w:sz="4" w:space="0"/>
              <w:bottom w:val="single" w:color="000000" w:sz="4" w:space="0"/>
              <w:right w:val="single" w:color="000000" w:sz="4" w:space="0"/>
            </w:tcBorders>
            <w:vAlign w:val="center"/>
          </w:tcPr>
          <w:p w14:paraId="5EF3028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2BB44FB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存储性能</w:t>
            </w:r>
          </w:p>
        </w:tc>
        <w:tc>
          <w:tcPr>
            <w:tcW w:w="996" w:type="dxa"/>
            <w:tcBorders>
              <w:top w:val="single" w:color="000000" w:sz="4" w:space="0"/>
              <w:left w:val="single" w:color="000000" w:sz="4" w:space="0"/>
              <w:bottom w:val="single" w:color="000000" w:sz="4" w:space="0"/>
              <w:right w:val="single" w:color="000000" w:sz="4" w:space="0"/>
            </w:tcBorders>
            <w:vAlign w:val="center"/>
          </w:tcPr>
          <w:p w14:paraId="3F63813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硬盘转速</w:t>
            </w:r>
          </w:p>
        </w:tc>
        <w:tc>
          <w:tcPr>
            <w:tcW w:w="4284" w:type="dxa"/>
            <w:tcBorders>
              <w:top w:val="single" w:color="000000" w:sz="4" w:space="0"/>
              <w:left w:val="single" w:color="000000" w:sz="4" w:space="0"/>
              <w:bottom w:val="single" w:color="000000" w:sz="4" w:space="0"/>
              <w:right w:val="single" w:color="000000" w:sz="4" w:space="0"/>
            </w:tcBorders>
            <w:vAlign w:val="center"/>
          </w:tcPr>
          <w:p w14:paraId="6761E5D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安装的硬磁盘转速不小于7200rpm</w:t>
            </w:r>
          </w:p>
        </w:tc>
      </w:tr>
      <w:tr w14:paraId="0B6D1642">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B3A7A0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108 </w:t>
            </w:r>
          </w:p>
        </w:tc>
        <w:tc>
          <w:tcPr>
            <w:tcW w:w="960" w:type="dxa"/>
            <w:tcBorders>
              <w:top w:val="single" w:color="000000" w:sz="4" w:space="0"/>
              <w:left w:val="single" w:color="000000" w:sz="4" w:space="0"/>
              <w:bottom w:val="single" w:color="000000" w:sz="4" w:space="0"/>
              <w:right w:val="single" w:color="000000" w:sz="4" w:space="0"/>
            </w:tcBorders>
            <w:vAlign w:val="center"/>
          </w:tcPr>
          <w:p w14:paraId="2D67F00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076F163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RAID卡性能</w:t>
            </w:r>
          </w:p>
        </w:tc>
        <w:tc>
          <w:tcPr>
            <w:tcW w:w="996" w:type="dxa"/>
            <w:tcBorders>
              <w:top w:val="single" w:color="000000" w:sz="4" w:space="0"/>
              <w:left w:val="single" w:color="000000" w:sz="4" w:space="0"/>
              <w:bottom w:val="single" w:color="000000" w:sz="4" w:space="0"/>
              <w:right w:val="single" w:color="000000" w:sz="4" w:space="0"/>
            </w:tcBorders>
            <w:vAlign w:val="center"/>
          </w:tcPr>
          <w:p w14:paraId="4BB3997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RAID卡缓存容量大小</w:t>
            </w:r>
          </w:p>
        </w:tc>
        <w:tc>
          <w:tcPr>
            <w:tcW w:w="4284" w:type="dxa"/>
            <w:tcBorders>
              <w:top w:val="single" w:color="000000" w:sz="4" w:space="0"/>
              <w:left w:val="single" w:color="000000" w:sz="4" w:space="0"/>
              <w:bottom w:val="single" w:color="000000" w:sz="4" w:space="0"/>
              <w:right w:val="single" w:color="000000" w:sz="4" w:space="0"/>
            </w:tcBorders>
            <w:vAlign w:val="center"/>
          </w:tcPr>
          <w:p w14:paraId="441241A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配备RAID卡且RAID卡有缓存容量，容量不少于4GB</w:t>
            </w:r>
          </w:p>
        </w:tc>
      </w:tr>
      <w:tr w14:paraId="09A1E561">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2FBA81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109 </w:t>
            </w:r>
          </w:p>
        </w:tc>
        <w:tc>
          <w:tcPr>
            <w:tcW w:w="960" w:type="dxa"/>
            <w:tcBorders>
              <w:top w:val="single" w:color="000000" w:sz="4" w:space="0"/>
              <w:left w:val="single" w:color="000000" w:sz="4" w:space="0"/>
              <w:bottom w:val="single" w:color="000000" w:sz="4" w:space="0"/>
              <w:right w:val="single" w:color="000000" w:sz="4" w:space="0"/>
            </w:tcBorders>
            <w:vAlign w:val="center"/>
          </w:tcPr>
          <w:p w14:paraId="3B6D149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性能要求</w:t>
            </w:r>
          </w:p>
        </w:tc>
        <w:tc>
          <w:tcPr>
            <w:tcW w:w="960" w:type="dxa"/>
            <w:tcBorders>
              <w:top w:val="single" w:color="000000" w:sz="4" w:space="0"/>
              <w:left w:val="single" w:color="000000" w:sz="4" w:space="0"/>
              <w:bottom w:val="single" w:color="000000" w:sz="4" w:space="0"/>
              <w:right w:val="single" w:color="000000" w:sz="4" w:space="0"/>
            </w:tcBorders>
          </w:tcPr>
          <w:p w14:paraId="62BC87CD">
            <w:pPr>
              <w:widowControl/>
              <w:jc w:val="center"/>
              <w:textAlignment w:val="top"/>
              <w:rPr>
                <w:rFonts w:ascii="宋体" w:hAnsi="宋体" w:eastAsia="宋体" w:cs="宋体"/>
                <w:sz w:val="18"/>
                <w:szCs w:val="18"/>
              </w:rPr>
            </w:pPr>
            <w:r>
              <w:rPr>
                <w:rFonts w:hint="eastAsia" w:ascii="宋体" w:hAnsi="宋体" w:eastAsia="宋体" w:cs="宋体"/>
                <w:kern w:val="0"/>
                <w:sz w:val="18"/>
                <w:szCs w:val="18"/>
                <w:lang w:bidi="ar"/>
              </w:rPr>
              <w:t>FCHBA卡性能</w:t>
            </w:r>
          </w:p>
        </w:tc>
        <w:tc>
          <w:tcPr>
            <w:tcW w:w="996" w:type="dxa"/>
            <w:tcBorders>
              <w:top w:val="single" w:color="000000" w:sz="4" w:space="0"/>
              <w:left w:val="single" w:color="000000" w:sz="4" w:space="0"/>
              <w:bottom w:val="single" w:color="000000" w:sz="4" w:space="0"/>
              <w:right w:val="single" w:color="000000" w:sz="4" w:space="0"/>
            </w:tcBorders>
            <w:vAlign w:val="center"/>
          </w:tcPr>
          <w:p w14:paraId="75B2A93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FCHBA卡速率</w:t>
            </w:r>
          </w:p>
        </w:tc>
        <w:tc>
          <w:tcPr>
            <w:tcW w:w="4284" w:type="dxa"/>
            <w:tcBorders>
              <w:top w:val="single" w:color="000000" w:sz="4" w:space="0"/>
              <w:left w:val="single" w:color="000000" w:sz="4" w:space="0"/>
              <w:bottom w:val="single" w:color="000000" w:sz="4" w:space="0"/>
              <w:right w:val="single" w:color="000000" w:sz="4" w:space="0"/>
            </w:tcBorders>
            <w:vAlign w:val="center"/>
          </w:tcPr>
          <w:p w14:paraId="6212E32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023F8188">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2E97E4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110 </w:t>
            </w:r>
          </w:p>
        </w:tc>
        <w:tc>
          <w:tcPr>
            <w:tcW w:w="960" w:type="dxa"/>
            <w:tcBorders>
              <w:top w:val="single" w:color="000000" w:sz="4" w:space="0"/>
              <w:left w:val="single" w:color="000000" w:sz="4" w:space="0"/>
              <w:bottom w:val="single" w:color="000000" w:sz="4" w:space="0"/>
              <w:right w:val="single" w:color="000000" w:sz="4" w:space="0"/>
            </w:tcBorders>
            <w:vAlign w:val="center"/>
          </w:tcPr>
          <w:p w14:paraId="729E1A9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366E366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网络性能</w:t>
            </w:r>
          </w:p>
        </w:tc>
        <w:tc>
          <w:tcPr>
            <w:tcW w:w="996" w:type="dxa"/>
            <w:tcBorders>
              <w:top w:val="single" w:color="000000" w:sz="4" w:space="0"/>
              <w:left w:val="single" w:color="000000" w:sz="4" w:space="0"/>
              <w:bottom w:val="single" w:color="000000" w:sz="4" w:space="0"/>
              <w:right w:val="single" w:color="000000" w:sz="4" w:space="0"/>
            </w:tcBorders>
            <w:vAlign w:val="center"/>
          </w:tcPr>
          <w:p w14:paraId="3D29952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独立网卡速率</w:t>
            </w:r>
          </w:p>
        </w:tc>
        <w:tc>
          <w:tcPr>
            <w:tcW w:w="4284" w:type="dxa"/>
            <w:tcBorders>
              <w:top w:val="single" w:color="000000" w:sz="4" w:space="0"/>
              <w:left w:val="single" w:color="000000" w:sz="4" w:space="0"/>
              <w:bottom w:val="single" w:color="000000" w:sz="4" w:space="0"/>
              <w:right w:val="single" w:color="000000" w:sz="4" w:space="0"/>
            </w:tcBorders>
            <w:vAlign w:val="center"/>
          </w:tcPr>
          <w:p w14:paraId="7F4B2E6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13A983A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958F1B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111 </w:t>
            </w:r>
          </w:p>
        </w:tc>
        <w:tc>
          <w:tcPr>
            <w:tcW w:w="960" w:type="dxa"/>
            <w:tcBorders>
              <w:top w:val="single" w:color="000000" w:sz="4" w:space="0"/>
              <w:left w:val="single" w:color="000000" w:sz="4" w:space="0"/>
              <w:bottom w:val="single" w:color="000000" w:sz="4" w:space="0"/>
              <w:right w:val="single" w:color="000000" w:sz="4" w:space="0"/>
            </w:tcBorders>
            <w:vAlign w:val="center"/>
          </w:tcPr>
          <w:p w14:paraId="443E7D0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C4F948B">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04025CE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板载网卡速率</w:t>
            </w:r>
          </w:p>
        </w:tc>
        <w:tc>
          <w:tcPr>
            <w:tcW w:w="4284" w:type="dxa"/>
            <w:tcBorders>
              <w:top w:val="single" w:color="000000" w:sz="4" w:space="0"/>
              <w:left w:val="single" w:color="000000" w:sz="4" w:space="0"/>
              <w:bottom w:val="single" w:color="000000" w:sz="4" w:space="0"/>
              <w:right w:val="single" w:color="000000" w:sz="4" w:space="0"/>
            </w:tcBorders>
            <w:vAlign w:val="center"/>
          </w:tcPr>
          <w:p w14:paraId="69B303E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≥4个1GE电口</w:t>
            </w:r>
          </w:p>
        </w:tc>
      </w:tr>
      <w:tr w14:paraId="78520DA3">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92D0D4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112 </w:t>
            </w:r>
          </w:p>
        </w:tc>
        <w:tc>
          <w:tcPr>
            <w:tcW w:w="960" w:type="dxa"/>
            <w:tcBorders>
              <w:top w:val="single" w:color="000000" w:sz="4" w:space="0"/>
              <w:left w:val="single" w:color="000000" w:sz="4" w:space="0"/>
              <w:bottom w:val="single" w:color="000000" w:sz="4" w:space="0"/>
              <w:right w:val="single" w:color="000000" w:sz="4" w:space="0"/>
            </w:tcBorders>
            <w:vAlign w:val="center"/>
          </w:tcPr>
          <w:p w14:paraId="0063A56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09CC3762">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电源能耗</w:t>
            </w:r>
          </w:p>
        </w:tc>
        <w:tc>
          <w:tcPr>
            <w:tcW w:w="996" w:type="dxa"/>
            <w:tcBorders>
              <w:top w:val="single" w:color="000000" w:sz="4" w:space="0"/>
              <w:left w:val="single" w:color="000000" w:sz="4" w:space="0"/>
              <w:bottom w:val="single" w:color="000000" w:sz="4" w:space="0"/>
              <w:right w:val="single" w:color="000000" w:sz="4" w:space="0"/>
            </w:tcBorders>
            <w:vAlign w:val="center"/>
          </w:tcPr>
          <w:p w14:paraId="7A75667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★电源能耗</w:t>
            </w:r>
          </w:p>
        </w:tc>
        <w:tc>
          <w:tcPr>
            <w:tcW w:w="4284" w:type="dxa"/>
            <w:tcBorders>
              <w:top w:val="single" w:color="000000" w:sz="4" w:space="0"/>
              <w:left w:val="single" w:color="000000" w:sz="4" w:space="0"/>
              <w:bottom w:val="single" w:color="000000" w:sz="4" w:space="0"/>
              <w:right w:val="single" w:color="000000" w:sz="4" w:space="0"/>
            </w:tcBorders>
            <w:vAlign w:val="center"/>
          </w:tcPr>
          <w:p w14:paraId="04E8F6D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符合GB/T 9813.3的有关规定</w:t>
            </w:r>
          </w:p>
        </w:tc>
      </w:tr>
      <w:tr w14:paraId="2DC3CB2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EE21242">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113 </w:t>
            </w:r>
          </w:p>
        </w:tc>
        <w:tc>
          <w:tcPr>
            <w:tcW w:w="960" w:type="dxa"/>
            <w:tcBorders>
              <w:top w:val="single" w:color="000000" w:sz="4" w:space="0"/>
              <w:left w:val="single" w:color="000000" w:sz="4" w:space="0"/>
              <w:bottom w:val="single" w:color="000000" w:sz="4" w:space="0"/>
              <w:right w:val="single" w:color="000000" w:sz="4" w:space="0"/>
            </w:tcBorders>
            <w:vAlign w:val="center"/>
          </w:tcPr>
          <w:p w14:paraId="41E36B7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4C9F311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部件兼容性要求</w:t>
            </w:r>
          </w:p>
        </w:tc>
        <w:tc>
          <w:tcPr>
            <w:tcW w:w="996" w:type="dxa"/>
            <w:tcBorders>
              <w:top w:val="single" w:color="000000" w:sz="4" w:space="0"/>
              <w:left w:val="single" w:color="000000" w:sz="4" w:space="0"/>
              <w:bottom w:val="single" w:color="000000" w:sz="4" w:space="0"/>
              <w:right w:val="single" w:color="000000" w:sz="4" w:space="0"/>
            </w:tcBorders>
            <w:vAlign w:val="center"/>
          </w:tcPr>
          <w:p w14:paraId="122C00C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★内存兼容性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3D27751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适配3种及以上厂商的内存产品，且均不低于产品支持的内存规格</w:t>
            </w:r>
          </w:p>
        </w:tc>
      </w:tr>
      <w:tr w14:paraId="32746DF6">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B562C5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114 </w:t>
            </w:r>
          </w:p>
        </w:tc>
        <w:tc>
          <w:tcPr>
            <w:tcW w:w="960" w:type="dxa"/>
            <w:tcBorders>
              <w:top w:val="single" w:color="000000" w:sz="4" w:space="0"/>
              <w:left w:val="single" w:color="000000" w:sz="4" w:space="0"/>
              <w:bottom w:val="single" w:color="000000" w:sz="4" w:space="0"/>
              <w:right w:val="single" w:color="000000" w:sz="4" w:space="0"/>
            </w:tcBorders>
            <w:vAlign w:val="center"/>
          </w:tcPr>
          <w:p w14:paraId="43EF681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5278D81A">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01073B8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★固态存储兼容性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0D8495D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适配3种或以上厂商的固态存储产品，且均不低于产品支持的固态存储设备规格</w:t>
            </w:r>
          </w:p>
        </w:tc>
      </w:tr>
      <w:tr w14:paraId="4DF821B8">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7AB3F1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115 </w:t>
            </w:r>
          </w:p>
        </w:tc>
        <w:tc>
          <w:tcPr>
            <w:tcW w:w="960" w:type="dxa"/>
            <w:tcBorders>
              <w:top w:val="single" w:color="000000" w:sz="4" w:space="0"/>
              <w:left w:val="single" w:color="000000" w:sz="4" w:space="0"/>
              <w:bottom w:val="single" w:color="000000" w:sz="4" w:space="0"/>
              <w:right w:val="single" w:color="000000" w:sz="4" w:space="0"/>
            </w:tcBorders>
            <w:vAlign w:val="center"/>
          </w:tcPr>
          <w:p w14:paraId="3FA0007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83F236E">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93F2E5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FCHBA卡兼容性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77E2AC4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44788B67">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332687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116 </w:t>
            </w:r>
          </w:p>
        </w:tc>
        <w:tc>
          <w:tcPr>
            <w:tcW w:w="960" w:type="dxa"/>
            <w:tcBorders>
              <w:top w:val="single" w:color="000000" w:sz="4" w:space="0"/>
              <w:left w:val="single" w:color="000000" w:sz="4" w:space="0"/>
              <w:bottom w:val="single" w:color="000000" w:sz="4" w:space="0"/>
              <w:right w:val="single" w:color="000000" w:sz="4" w:space="0"/>
            </w:tcBorders>
            <w:vAlign w:val="center"/>
          </w:tcPr>
          <w:p w14:paraId="7FDF325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09A1C07">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33200D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RAID卡兼容性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5057698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RAID卡应适配两种或以上厂商产品</w:t>
            </w:r>
          </w:p>
        </w:tc>
      </w:tr>
      <w:tr w14:paraId="4D35D74F">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F88D81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117 </w:t>
            </w:r>
          </w:p>
        </w:tc>
        <w:tc>
          <w:tcPr>
            <w:tcW w:w="960" w:type="dxa"/>
            <w:tcBorders>
              <w:top w:val="single" w:color="000000" w:sz="4" w:space="0"/>
              <w:left w:val="single" w:color="000000" w:sz="4" w:space="0"/>
              <w:bottom w:val="single" w:color="000000" w:sz="4" w:space="0"/>
              <w:right w:val="single" w:color="000000" w:sz="4" w:space="0"/>
            </w:tcBorders>
            <w:vAlign w:val="center"/>
          </w:tcPr>
          <w:p w14:paraId="1FD5E25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B59C99F">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E98CFA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★网卡兼容性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7763DD8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网卡应适配两种或以上厂商产品</w:t>
            </w:r>
          </w:p>
        </w:tc>
      </w:tr>
      <w:tr w14:paraId="0BA600D2">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591E11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118 </w:t>
            </w:r>
          </w:p>
        </w:tc>
        <w:tc>
          <w:tcPr>
            <w:tcW w:w="960" w:type="dxa"/>
            <w:tcBorders>
              <w:top w:val="single" w:color="000000" w:sz="4" w:space="0"/>
              <w:left w:val="single" w:color="000000" w:sz="4" w:space="0"/>
              <w:bottom w:val="single" w:color="000000" w:sz="4" w:space="0"/>
              <w:right w:val="single" w:color="000000" w:sz="4" w:space="0"/>
            </w:tcBorders>
            <w:vAlign w:val="center"/>
          </w:tcPr>
          <w:p w14:paraId="6876198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15BF5EBD">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9A23FB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★功能卡兼容性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10724AA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内置或适配符合PCIe的功能卡，如：网络功能卡、存储功能卡及图形显示功能卡</w:t>
            </w:r>
          </w:p>
        </w:tc>
      </w:tr>
      <w:tr w14:paraId="1E2D176A">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A7A353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119 </w:t>
            </w:r>
          </w:p>
        </w:tc>
        <w:tc>
          <w:tcPr>
            <w:tcW w:w="960" w:type="dxa"/>
            <w:tcBorders>
              <w:top w:val="single" w:color="000000" w:sz="4" w:space="0"/>
              <w:left w:val="single" w:color="000000" w:sz="4" w:space="0"/>
              <w:bottom w:val="single" w:color="000000" w:sz="4" w:space="0"/>
              <w:right w:val="single" w:color="000000" w:sz="4" w:space="0"/>
            </w:tcBorders>
            <w:vAlign w:val="center"/>
          </w:tcPr>
          <w:p w14:paraId="3D57FF9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73F4BBF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外设兼容性</w:t>
            </w:r>
          </w:p>
        </w:tc>
        <w:tc>
          <w:tcPr>
            <w:tcW w:w="996" w:type="dxa"/>
            <w:tcBorders>
              <w:top w:val="single" w:color="000000" w:sz="4" w:space="0"/>
              <w:left w:val="single" w:color="000000" w:sz="4" w:space="0"/>
              <w:bottom w:val="single" w:color="000000" w:sz="4" w:space="0"/>
              <w:right w:val="single" w:color="000000" w:sz="4" w:space="0"/>
            </w:tcBorders>
            <w:vAlign w:val="center"/>
          </w:tcPr>
          <w:p w14:paraId="0EDCAFF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★外设兼容性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4357E65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兼容多种主流生产商的外部设备，包括显示器、键盘、鼠标、闪存盘、移动硬盘、USB光驱及KVM等，要求使用不同厂商的外部设备时，系统均能正常识别和安装驱动</w:t>
            </w:r>
          </w:p>
        </w:tc>
      </w:tr>
      <w:tr w14:paraId="731B527F">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2E7F5A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120 </w:t>
            </w:r>
          </w:p>
        </w:tc>
        <w:tc>
          <w:tcPr>
            <w:tcW w:w="960" w:type="dxa"/>
            <w:tcBorders>
              <w:top w:val="single" w:color="000000" w:sz="4" w:space="0"/>
              <w:left w:val="single" w:color="000000" w:sz="4" w:space="0"/>
              <w:bottom w:val="single" w:color="000000" w:sz="4" w:space="0"/>
              <w:right w:val="single" w:color="000000" w:sz="4" w:space="0"/>
            </w:tcBorders>
            <w:vAlign w:val="center"/>
          </w:tcPr>
          <w:p w14:paraId="57C6FD3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07EC73F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软件兼容性</w:t>
            </w:r>
          </w:p>
        </w:tc>
        <w:tc>
          <w:tcPr>
            <w:tcW w:w="996" w:type="dxa"/>
            <w:tcBorders>
              <w:top w:val="single" w:color="000000" w:sz="4" w:space="0"/>
              <w:left w:val="single" w:color="000000" w:sz="4" w:space="0"/>
              <w:bottom w:val="single" w:color="000000" w:sz="4" w:space="0"/>
              <w:right w:val="single" w:color="000000" w:sz="4" w:space="0"/>
            </w:tcBorders>
            <w:vAlign w:val="center"/>
          </w:tcPr>
          <w:p w14:paraId="15293D1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★数据库兼容</w:t>
            </w:r>
          </w:p>
        </w:tc>
        <w:tc>
          <w:tcPr>
            <w:tcW w:w="4284" w:type="dxa"/>
            <w:tcBorders>
              <w:top w:val="single" w:color="000000" w:sz="4" w:space="0"/>
              <w:left w:val="single" w:color="000000" w:sz="4" w:space="0"/>
              <w:bottom w:val="single" w:color="000000" w:sz="4" w:space="0"/>
              <w:right w:val="single" w:color="000000" w:sz="4" w:space="0"/>
            </w:tcBorders>
            <w:vAlign w:val="center"/>
          </w:tcPr>
          <w:p w14:paraId="6A19994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兼容3个及以上厂商的数据库产品</w:t>
            </w:r>
          </w:p>
        </w:tc>
      </w:tr>
      <w:tr w14:paraId="4FE85EE8">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A38DA6E">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121 </w:t>
            </w:r>
          </w:p>
        </w:tc>
        <w:tc>
          <w:tcPr>
            <w:tcW w:w="960" w:type="dxa"/>
            <w:tcBorders>
              <w:top w:val="single" w:color="000000" w:sz="4" w:space="0"/>
              <w:left w:val="single" w:color="000000" w:sz="4" w:space="0"/>
              <w:bottom w:val="single" w:color="000000" w:sz="4" w:space="0"/>
              <w:right w:val="single" w:color="000000" w:sz="4" w:space="0"/>
            </w:tcBorders>
            <w:vAlign w:val="center"/>
          </w:tcPr>
          <w:p w14:paraId="7220976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75C7A51">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1CD6F0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★中间件兼容</w:t>
            </w:r>
          </w:p>
        </w:tc>
        <w:tc>
          <w:tcPr>
            <w:tcW w:w="4284" w:type="dxa"/>
            <w:tcBorders>
              <w:top w:val="single" w:color="000000" w:sz="4" w:space="0"/>
              <w:left w:val="single" w:color="000000" w:sz="4" w:space="0"/>
              <w:bottom w:val="single" w:color="000000" w:sz="4" w:space="0"/>
              <w:right w:val="single" w:color="000000" w:sz="4" w:space="0"/>
            </w:tcBorders>
            <w:vAlign w:val="center"/>
          </w:tcPr>
          <w:p w14:paraId="21297E8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兼容3个及以上厂商的中间件产品</w:t>
            </w:r>
          </w:p>
        </w:tc>
      </w:tr>
      <w:tr w14:paraId="2C186C41">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08DBDE7">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122 </w:t>
            </w:r>
          </w:p>
        </w:tc>
        <w:tc>
          <w:tcPr>
            <w:tcW w:w="960" w:type="dxa"/>
            <w:tcBorders>
              <w:top w:val="single" w:color="000000" w:sz="4" w:space="0"/>
              <w:left w:val="single" w:color="000000" w:sz="4" w:space="0"/>
              <w:bottom w:val="single" w:color="000000" w:sz="4" w:space="0"/>
              <w:right w:val="single" w:color="000000" w:sz="4" w:space="0"/>
            </w:tcBorders>
            <w:vAlign w:val="center"/>
          </w:tcPr>
          <w:p w14:paraId="78BB15A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C3B174A">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41F9478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★平台软件兼容</w:t>
            </w:r>
          </w:p>
        </w:tc>
        <w:tc>
          <w:tcPr>
            <w:tcW w:w="4284" w:type="dxa"/>
            <w:tcBorders>
              <w:top w:val="single" w:color="000000" w:sz="4" w:space="0"/>
              <w:left w:val="single" w:color="000000" w:sz="4" w:space="0"/>
              <w:bottom w:val="single" w:color="000000" w:sz="4" w:space="0"/>
              <w:right w:val="single" w:color="000000" w:sz="4" w:space="0"/>
            </w:tcBorders>
            <w:vAlign w:val="center"/>
          </w:tcPr>
          <w:p w14:paraId="1339D12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兼容3个及以上厂商的大数据平台</w:t>
            </w:r>
          </w:p>
        </w:tc>
      </w:tr>
      <w:tr w14:paraId="2D28AF65">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FFDB2D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123 </w:t>
            </w:r>
          </w:p>
        </w:tc>
        <w:tc>
          <w:tcPr>
            <w:tcW w:w="960" w:type="dxa"/>
            <w:tcBorders>
              <w:top w:val="single" w:color="000000" w:sz="4" w:space="0"/>
              <w:left w:val="single" w:color="000000" w:sz="4" w:space="0"/>
              <w:bottom w:val="single" w:color="000000" w:sz="4" w:space="0"/>
              <w:right w:val="single" w:color="000000" w:sz="4" w:space="0"/>
            </w:tcBorders>
            <w:vAlign w:val="center"/>
          </w:tcPr>
          <w:p w14:paraId="02C3731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1F224884">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0144B4A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虚拟化软件兼容</w:t>
            </w:r>
          </w:p>
        </w:tc>
        <w:tc>
          <w:tcPr>
            <w:tcW w:w="4284" w:type="dxa"/>
            <w:tcBorders>
              <w:top w:val="single" w:color="000000" w:sz="4" w:space="0"/>
              <w:left w:val="single" w:color="000000" w:sz="4" w:space="0"/>
              <w:bottom w:val="single" w:color="000000" w:sz="4" w:space="0"/>
              <w:right w:val="single" w:color="000000" w:sz="4" w:space="0"/>
            </w:tcBorders>
            <w:vAlign w:val="center"/>
          </w:tcPr>
          <w:p w14:paraId="43D3BDE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兼容2款及以上虚拟化软件</w:t>
            </w:r>
          </w:p>
        </w:tc>
      </w:tr>
      <w:tr w14:paraId="73B92E2E">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CDD734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124 </w:t>
            </w:r>
          </w:p>
        </w:tc>
        <w:tc>
          <w:tcPr>
            <w:tcW w:w="960" w:type="dxa"/>
            <w:tcBorders>
              <w:top w:val="single" w:color="000000" w:sz="4" w:space="0"/>
              <w:left w:val="single" w:color="000000" w:sz="4" w:space="0"/>
              <w:bottom w:val="single" w:color="000000" w:sz="4" w:space="0"/>
              <w:right w:val="single" w:color="000000" w:sz="4" w:space="0"/>
            </w:tcBorders>
            <w:vAlign w:val="center"/>
          </w:tcPr>
          <w:p w14:paraId="269C76D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可靠性要求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5B87B5E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存储可靠性要求</w:t>
            </w:r>
          </w:p>
        </w:tc>
        <w:tc>
          <w:tcPr>
            <w:tcW w:w="996" w:type="dxa"/>
            <w:tcBorders>
              <w:top w:val="single" w:color="000000" w:sz="4" w:space="0"/>
              <w:left w:val="single" w:color="000000" w:sz="4" w:space="0"/>
              <w:bottom w:val="single" w:color="000000" w:sz="4" w:space="0"/>
              <w:right w:val="single" w:color="000000" w:sz="4" w:space="0"/>
            </w:tcBorders>
            <w:vAlign w:val="center"/>
          </w:tcPr>
          <w:p w14:paraId="00592CD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SATASSD可靠性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78190A9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4A2D71B5">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222DA0C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125 </w:t>
            </w:r>
          </w:p>
        </w:tc>
        <w:tc>
          <w:tcPr>
            <w:tcW w:w="960" w:type="dxa"/>
            <w:tcBorders>
              <w:top w:val="single" w:color="000000" w:sz="4" w:space="0"/>
              <w:left w:val="single" w:color="000000" w:sz="4" w:space="0"/>
              <w:bottom w:val="single" w:color="000000" w:sz="4" w:space="0"/>
              <w:right w:val="single" w:color="000000" w:sz="4" w:space="0"/>
            </w:tcBorders>
            <w:vAlign w:val="center"/>
          </w:tcPr>
          <w:p w14:paraId="4B7D0AA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可靠性要求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170F13F2">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整机可靠性要求</w:t>
            </w:r>
          </w:p>
        </w:tc>
        <w:tc>
          <w:tcPr>
            <w:tcW w:w="996" w:type="dxa"/>
            <w:tcBorders>
              <w:top w:val="single" w:color="000000" w:sz="4" w:space="0"/>
              <w:left w:val="single" w:color="000000" w:sz="4" w:space="0"/>
              <w:bottom w:val="single" w:color="000000" w:sz="4" w:space="0"/>
              <w:right w:val="single" w:color="000000" w:sz="4" w:space="0"/>
            </w:tcBorders>
            <w:vAlign w:val="center"/>
          </w:tcPr>
          <w:p w14:paraId="387CEBE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★整机可靠性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2B71DCB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m1值(MTBF的不可接受值)不得低于30000h</w:t>
            </w:r>
          </w:p>
        </w:tc>
      </w:tr>
      <w:tr w14:paraId="5E4C94E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C70180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126 </w:t>
            </w:r>
          </w:p>
        </w:tc>
        <w:tc>
          <w:tcPr>
            <w:tcW w:w="960" w:type="dxa"/>
            <w:tcBorders>
              <w:top w:val="single" w:color="000000" w:sz="4" w:space="0"/>
              <w:left w:val="single" w:color="000000" w:sz="4" w:space="0"/>
              <w:bottom w:val="single" w:color="000000" w:sz="4" w:space="0"/>
              <w:right w:val="single" w:color="000000" w:sz="4" w:space="0"/>
            </w:tcBorders>
            <w:vAlign w:val="center"/>
          </w:tcPr>
          <w:p w14:paraId="035788C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可靠性要求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502652BE">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9411BD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★风扇可靠性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01D4DDC6">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风扇寿命应不低于40000h</w:t>
            </w:r>
          </w:p>
        </w:tc>
      </w:tr>
      <w:tr w14:paraId="79FB1899">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AFA111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127 </w:t>
            </w:r>
          </w:p>
        </w:tc>
        <w:tc>
          <w:tcPr>
            <w:tcW w:w="960" w:type="dxa"/>
            <w:tcBorders>
              <w:top w:val="single" w:color="000000" w:sz="4" w:space="0"/>
              <w:left w:val="single" w:color="000000" w:sz="4" w:space="0"/>
              <w:bottom w:val="single" w:color="000000" w:sz="4" w:space="0"/>
              <w:right w:val="single" w:color="000000" w:sz="4" w:space="0"/>
            </w:tcBorders>
            <w:vAlign w:val="center"/>
          </w:tcPr>
          <w:p w14:paraId="266E19F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可靠性要求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68E6C935">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78C1E41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★部件可靠性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415877D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支持硬盘、电源、风扇热插拔(内置风扇除外)</w:t>
            </w:r>
          </w:p>
        </w:tc>
      </w:tr>
      <w:tr w14:paraId="0BD34FB2">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0EB921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128 </w:t>
            </w:r>
          </w:p>
        </w:tc>
        <w:tc>
          <w:tcPr>
            <w:tcW w:w="960" w:type="dxa"/>
            <w:tcBorders>
              <w:top w:val="single" w:color="000000" w:sz="4" w:space="0"/>
              <w:left w:val="single" w:color="000000" w:sz="4" w:space="0"/>
              <w:bottom w:val="single" w:color="000000" w:sz="4" w:space="0"/>
              <w:right w:val="single" w:color="000000" w:sz="4" w:space="0"/>
            </w:tcBorders>
            <w:vAlign w:val="center"/>
          </w:tcPr>
          <w:p w14:paraId="584FE3B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包装及运输要求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0BDF5373">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包装及运输要求</w:t>
            </w:r>
          </w:p>
        </w:tc>
        <w:tc>
          <w:tcPr>
            <w:tcW w:w="996" w:type="dxa"/>
            <w:tcBorders>
              <w:top w:val="single" w:color="000000" w:sz="4" w:space="0"/>
              <w:left w:val="single" w:color="000000" w:sz="4" w:space="0"/>
              <w:bottom w:val="single" w:color="000000" w:sz="4" w:space="0"/>
              <w:right w:val="single" w:color="000000" w:sz="4" w:space="0"/>
            </w:tcBorders>
            <w:vAlign w:val="center"/>
          </w:tcPr>
          <w:p w14:paraId="11911B3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★标志、包装、运输和贮存</w:t>
            </w:r>
          </w:p>
        </w:tc>
        <w:tc>
          <w:tcPr>
            <w:tcW w:w="4284" w:type="dxa"/>
            <w:tcBorders>
              <w:top w:val="single" w:color="000000" w:sz="4" w:space="0"/>
              <w:left w:val="single" w:color="000000" w:sz="4" w:space="0"/>
              <w:bottom w:val="single" w:color="000000" w:sz="4" w:space="0"/>
              <w:right w:val="single" w:color="000000" w:sz="4" w:space="0"/>
            </w:tcBorders>
            <w:vAlign w:val="center"/>
          </w:tcPr>
          <w:p w14:paraId="06CD44C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符合GB/T 9813.3和商品包装政府采购需求标准的相关规定</w:t>
            </w:r>
          </w:p>
        </w:tc>
      </w:tr>
      <w:tr w14:paraId="489FB9D5">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4A5204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129 </w:t>
            </w:r>
          </w:p>
        </w:tc>
        <w:tc>
          <w:tcPr>
            <w:tcW w:w="960" w:type="dxa"/>
            <w:tcBorders>
              <w:top w:val="single" w:color="000000" w:sz="4" w:space="0"/>
              <w:left w:val="single" w:color="000000" w:sz="4" w:space="0"/>
              <w:bottom w:val="single" w:color="000000" w:sz="4" w:space="0"/>
              <w:right w:val="single" w:color="000000" w:sz="4" w:space="0"/>
            </w:tcBorders>
            <w:vAlign w:val="center"/>
          </w:tcPr>
          <w:p w14:paraId="0DD3271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78908B0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服务响应</w:t>
            </w:r>
          </w:p>
        </w:tc>
        <w:tc>
          <w:tcPr>
            <w:tcW w:w="996" w:type="dxa"/>
            <w:tcBorders>
              <w:top w:val="single" w:color="000000" w:sz="4" w:space="0"/>
              <w:left w:val="single" w:color="000000" w:sz="4" w:space="0"/>
              <w:bottom w:val="single" w:color="000000" w:sz="4" w:space="0"/>
              <w:right w:val="single" w:color="000000" w:sz="4" w:space="0"/>
            </w:tcBorders>
            <w:vAlign w:val="center"/>
          </w:tcPr>
          <w:p w14:paraId="5C318EC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★服务响应</w:t>
            </w:r>
          </w:p>
        </w:tc>
        <w:tc>
          <w:tcPr>
            <w:tcW w:w="4284" w:type="dxa"/>
            <w:tcBorders>
              <w:top w:val="single" w:color="000000" w:sz="4" w:space="0"/>
              <w:left w:val="single" w:color="000000" w:sz="4" w:space="0"/>
              <w:bottom w:val="single" w:color="000000" w:sz="4" w:space="0"/>
              <w:right w:val="single" w:color="000000" w:sz="4" w:space="0"/>
            </w:tcBorders>
            <w:vAlign w:val="center"/>
          </w:tcPr>
          <w:p w14:paraId="743FA4B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a) 提供电话、电子邮件、远程连接等多种形式服务；</w:t>
            </w:r>
            <w:r>
              <w:rPr>
                <w:rFonts w:hint="eastAsia" w:ascii="宋体" w:hAnsi="宋体" w:eastAsia="宋体" w:cs="宋体"/>
                <w:kern w:val="0"/>
                <w:sz w:val="18"/>
                <w:szCs w:val="18"/>
                <w:lang w:bidi="ar"/>
              </w:rPr>
              <w:br w:type="textWrapping"/>
            </w:r>
            <w:r>
              <w:rPr>
                <w:rFonts w:hint="eastAsia" w:ascii="宋体" w:hAnsi="宋体" w:eastAsia="宋体" w:cs="宋体"/>
                <w:kern w:val="0"/>
                <w:sz w:val="18"/>
                <w:szCs w:val="18"/>
                <w:lang w:bidi="ar"/>
              </w:rPr>
              <w:t>b) 提供同城4h、异地12h技术响应服务，2个工作日解决问题，对于未能解决的问题和故障应提供可行的升级方案，并提供周转设备；</w:t>
            </w:r>
            <w:r>
              <w:rPr>
                <w:rFonts w:hint="eastAsia" w:ascii="宋体" w:hAnsi="宋体" w:eastAsia="宋体" w:cs="宋体"/>
                <w:kern w:val="0"/>
                <w:sz w:val="18"/>
                <w:szCs w:val="18"/>
                <w:lang w:bidi="ar"/>
              </w:rPr>
              <w:br w:type="textWrapping"/>
            </w:r>
            <w:r>
              <w:rPr>
                <w:rFonts w:hint="eastAsia" w:ascii="宋体" w:hAnsi="宋体" w:eastAsia="宋体" w:cs="宋体"/>
                <w:kern w:val="0"/>
                <w:sz w:val="18"/>
                <w:szCs w:val="18"/>
                <w:lang w:bidi="ar"/>
              </w:rPr>
              <w:t>c) 建立全国技术服务体系和服务团体，符合专业服务体系标准要求，提供原厂中文服务；</w:t>
            </w:r>
            <w:r>
              <w:rPr>
                <w:rFonts w:hint="eastAsia" w:ascii="宋体" w:hAnsi="宋体" w:eastAsia="宋体" w:cs="宋体"/>
                <w:kern w:val="0"/>
                <w:sz w:val="18"/>
                <w:szCs w:val="18"/>
                <w:lang w:bidi="ar"/>
              </w:rPr>
              <w:br w:type="textWrapping"/>
            </w:r>
            <w:r>
              <w:rPr>
                <w:rFonts w:hint="eastAsia" w:ascii="宋体" w:hAnsi="宋体" w:eastAsia="宋体" w:cs="宋体"/>
                <w:kern w:val="0"/>
                <w:sz w:val="18"/>
                <w:szCs w:val="18"/>
                <w:lang w:bidi="ar"/>
              </w:rPr>
              <w:t>d) 服务周期内提供产品的维修、换件和升级服务</w:t>
            </w:r>
          </w:p>
        </w:tc>
      </w:tr>
      <w:tr w14:paraId="58EA8CD0">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2A8EBD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130 </w:t>
            </w:r>
          </w:p>
        </w:tc>
        <w:tc>
          <w:tcPr>
            <w:tcW w:w="960" w:type="dxa"/>
            <w:tcBorders>
              <w:top w:val="single" w:color="000000" w:sz="4" w:space="0"/>
              <w:left w:val="single" w:color="000000" w:sz="4" w:space="0"/>
              <w:bottom w:val="single" w:color="000000" w:sz="4" w:space="0"/>
              <w:right w:val="single" w:color="000000" w:sz="4" w:space="0"/>
            </w:tcBorders>
            <w:vAlign w:val="center"/>
          </w:tcPr>
          <w:p w14:paraId="156C20D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034EFD5">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9E1B7C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★培训服务</w:t>
            </w:r>
          </w:p>
        </w:tc>
        <w:tc>
          <w:tcPr>
            <w:tcW w:w="4284" w:type="dxa"/>
            <w:tcBorders>
              <w:top w:val="single" w:color="000000" w:sz="4" w:space="0"/>
              <w:left w:val="single" w:color="000000" w:sz="4" w:space="0"/>
              <w:bottom w:val="single" w:color="000000" w:sz="4" w:space="0"/>
              <w:right w:val="single" w:color="000000" w:sz="4" w:space="0"/>
            </w:tcBorders>
            <w:vAlign w:val="center"/>
          </w:tcPr>
          <w:p w14:paraId="2353979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供应商提供培训材料、产品手册、培训视频等培训相关内容</w:t>
            </w:r>
          </w:p>
        </w:tc>
      </w:tr>
      <w:tr w14:paraId="5FDF126B">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928DA0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131 </w:t>
            </w:r>
          </w:p>
        </w:tc>
        <w:tc>
          <w:tcPr>
            <w:tcW w:w="960" w:type="dxa"/>
            <w:tcBorders>
              <w:top w:val="single" w:color="000000" w:sz="4" w:space="0"/>
              <w:left w:val="single" w:color="000000" w:sz="4" w:space="0"/>
              <w:bottom w:val="single" w:color="000000" w:sz="4" w:space="0"/>
              <w:right w:val="single" w:color="000000" w:sz="4" w:space="0"/>
            </w:tcBorders>
            <w:vAlign w:val="center"/>
          </w:tcPr>
          <w:p w14:paraId="6F424AC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tcBorders>
              <w:top w:val="single" w:color="000000" w:sz="4" w:space="0"/>
              <w:left w:val="single" w:color="000000" w:sz="4" w:space="0"/>
              <w:bottom w:val="single" w:color="000000" w:sz="4" w:space="0"/>
              <w:right w:val="single" w:color="000000" w:sz="4" w:space="0"/>
            </w:tcBorders>
            <w:vAlign w:val="center"/>
          </w:tcPr>
          <w:p w14:paraId="5D3B087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服务周期</w:t>
            </w:r>
          </w:p>
        </w:tc>
        <w:tc>
          <w:tcPr>
            <w:tcW w:w="996" w:type="dxa"/>
            <w:tcBorders>
              <w:top w:val="single" w:color="000000" w:sz="4" w:space="0"/>
              <w:left w:val="single" w:color="000000" w:sz="4" w:space="0"/>
              <w:bottom w:val="single" w:color="000000" w:sz="4" w:space="0"/>
              <w:right w:val="single" w:color="000000" w:sz="4" w:space="0"/>
            </w:tcBorders>
            <w:vAlign w:val="center"/>
          </w:tcPr>
          <w:p w14:paraId="3CC066D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★服务周期</w:t>
            </w:r>
          </w:p>
        </w:tc>
        <w:tc>
          <w:tcPr>
            <w:tcW w:w="4284" w:type="dxa"/>
            <w:tcBorders>
              <w:top w:val="single" w:color="000000" w:sz="4" w:space="0"/>
              <w:left w:val="single" w:color="000000" w:sz="4" w:space="0"/>
              <w:bottom w:val="single" w:color="000000" w:sz="4" w:space="0"/>
              <w:right w:val="single" w:color="000000" w:sz="4" w:space="0"/>
            </w:tcBorders>
            <w:vAlign w:val="center"/>
          </w:tcPr>
          <w:p w14:paraId="3C35327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a) 产品免费服务周期（含换件和维修）应不小于 3 年；</w:t>
            </w:r>
            <w:r>
              <w:rPr>
                <w:rFonts w:hint="eastAsia" w:ascii="宋体" w:hAnsi="宋体" w:eastAsia="宋体" w:cs="宋体"/>
                <w:kern w:val="0"/>
                <w:sz w:val="18"/>
                <w:szCs w:val="18"/>
                <w:lang w:bidi="ar"/>
              </w:rPr>
              <w:br w:type="textWrapping"/>
            </w:r>
            <w:r>
              <w:rPr>
                <w:rFonts w:hint="eastAsia" w:ascii="宋体" w:hAnsi="宋体" w:eastAsia="宋体" w:cs="宋体"/>
                <w:kern w:val="0"/>
                <w:sz w:val="18"/>
                <w:szCs w:val="18"/>
                <w:lang w:bidi="ar"/>
              </w:rPr>
              <w:t>b) 设备停产后继续提供质量保障服务（含备品备件），服务终止时间与最后一批设备交付时间间隔不低于 6 年；</w:t>
            </w:r>
            <w:r>
              <w:rPr>
                <w:rFonts w:hint="eastAsia" w:ascii="宋体" w:hAnsi="宋体" w:eastAsia="宋体" w:cs="宋体"/>
                <w:kern w:val="0"/>
                <w:sz w:val="18"/>
                <w:szCs w:val="18"/>
                <w:lang w:bidi="ar"/>
              </w:rPr>
              <w:br w:type="textWrapping"/>
            </w:r>
            <w:r>
              <w:rPr>
                <w:rFonts w:hint="eastAsia" w:ascii="宋体" w:hAnsi="宋体" w:eastAsia="宋体" w:cs="宋体"/>
                <w:kern w:val="0"/>
                <w:sz w:val="18"/>
                <w:szCs w:val="18"/>
                <w:lang w:bidi="ar"/>
              </w:rPr>
              <w:t>c) 产品停止服务时间应提前 1 年告知客户；</w:t>
            </w:r>
            <w:r>
              <w:rPr>
                <w:rFonts w:hint="eastAsia" w:ascii="宋体" w:hAnsi="宋体" w:eastAsia="宋体" w:cs="宋体"/>
                <w:kern w:val="0"/>
                <w:sz w:val="18"/>
                <w:szCs w:val="18"/>
                <w:lang w:bidi="ar"/>
              </w:rPr>
              <w:br w:type="textWrapping"/>
            </w:r>
            <w:r>
              <w:rPr>
                <w:rFonts w:hint="eastAsia" w:ascii="宋体" w:hAnsi="宋体" w:eastAsia="宋体" w:cs="宋体"/>
                <w:kern w:val="0"/>
                <w:sz w:val="18"/>
                <w:szCs w:val="18"/>
                <w:lang w:bidi="ar"/>
              </w:rPr>
              <w:t>d) 产品发布日期需在随机文件中明确</w:t>
            </w:r>
          </w:p>
        </w:tc>
      </w:tr>
      <w:tr w14:paraId="0C30E0F2">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BD27C6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132 </w:t>
            </w:r>
          </w:p>
        </w:tc>
        <w:tc>
          <w:tcPr>
            <w:tcW w:w="960" w:type="dxa"/>
            <w:tcBorders>
              <w:top w:val="single" w:color="000000" w:sz="4" w:space="0"/>
              <w:left w:val="single" w:color="000000" w:sz="4" w:space="0"/>
              <w:bottom w:val="single" w:color="000000" w:sz="4" w:space="0"/>
              <w:right w:val="single" w:color="000000" w:sz="4" w:space="0"/>
            </w:tcBorders>
            <w:vAlign w:val="center"/>
          </w:tcPr>
          <w:p w14:paraId="24FA18C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2994B8E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服务工具要求</w:t>
            </w:r>
          </w:p>
        </w:tc>
        <w:tc>
          <w:tcPr>
            <w:tcW w:w="996" w:type="dxa"/>
            <w:tcBorders>
              <w:top w:val="single" w:color="000000" w:sz="4" w:space="0"/>
              <w:left w:val="single" w:color="000000" w:sz="4" w:space="0"/>
              <w:bottom w:val="single" w:color="000000" w:sz="4" w:space="0"/>
              <w:right w:val="single" w:color="000000" w:sz="4" w:space="0"/>
            </w:tcBorders>
            <w:vAlign w:val="center"/>
          </w:tcPr>
          <w:p w14:paraId="49870588">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★工具要求</w:t>
            </w:r>
          </w:p>
        </w:tc>
        <w:tc>
          <w:tcPr>
            <w:tcW w:w="4284" w:type="dxa"/>
            <w:tcBorders>
              <w:top w:val="single" w:color="000000" w:sz="4" w:space="0"/>
              <w:left w:val="single" w:color="000000" w:sz="4" w:space="0"/>
              <w:bottom w:val="single" w:color="000000" w:sz="4" w:space="0"/>
              <w:right w:val="single" w:color="000000" w:sz="4" w:space="0"/>
            </w:tcBorders>
            <w:vAlign w:val="center"/>
          </w:tcPr>
          <w:p w14:paraId="5BEC1D6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供应商提供设置服务器硬件、辅助操作系统安装等功能的辅助工具和管理软件。且随附软件应具有合法授权或版权</w:t>
            </w:r>
          </w:p>
        </w:tc>
      </w:tr>
      <w:tr w14:paraId="179A4EF8">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A32664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133 </w:t>
            </w:r>
          </w:p>
        </w:tc>
        <w:tc>
          <w:tcPr>
            <w:tcW w:w="960" w:type="dxa"/>
            <w:tcBorders>
              <w:top w:val="single" w:color="000000" w:sz="4" w:space="0"/>
              <w:left w:val="single" w:color="000000" w:sz="4" w:space="0"/>
              <w:bottom w:val="single" w:color="000000" w:sz="4" w:space="0"/>
              <w:right w:val="single" w:color="000000" w:sz="4" w:space="0"/>
            </w:tcBorders>
            <w:vAlign w:val="center"/>
          </w:tcPr>
          <w:p w14:paraId="0A8B6F4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2384EA2">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652D68E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辅助工具</w:t>
            </w:r>
          </w:p>
        </w:tc>
        <w:tc>
          <w:tcPr>
            <w:tcW w:w="4284" w:type="dxa"/>
            <w:tcBorders>
              <w:top w:val="single" w:color="000000" w:sz="4" w:space="0"/>
              <w:left w:val="single" w:color="000000" w:sz="4" w:space="0"/>
              <w:bottom w:val="single" w:color="000000" w:sz="4" w:space="0"/>
              <w:right w:val="single" w:color="000000" w:sz="4" w:space="0"/>
            </w:tcBorders>
            <w:vAlign w:val="center"/>
          </w:tcPr>
          <w:p w14:paraId="1A1E4DC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1B8E76D0">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5D42FC0">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134 </w:t>
            </w:r>
          </w:p>
        </w:tc>
        <w:tc>
          <w:tcPr>
            <w:tcW w:w="960" w:type="dxa"/>
            <w:tcBorders>
              <w:top w:val="single" w:color="000000" w:sz="4" w:space="0"/>
              <w:left w:val="single" w:color="000000" w:sz="4" w:space="0"/>
              <w:bottom w:val="single" w:color="000000" w:sz="4" w:space="0"/>
              <w:right w:val="single" w:color="000000" w:sz="4" w:space="0"/>
            </w:tcBorders>
            <w:vAlign w:val="center"/>
          </w:tcPr>
          <w:p w14:paraId="0838A04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F6ABC14">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CBE531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★驱动安装升级指引</w:t>
            </w:r>
          </w:p>
        </w:tc>
        <w:tc>
          <w:tcPr>
            <w:tcW w:w="4284" w:type="dxa"/>
            <w:tcBorders>
              <w:top w:val="single" w:color="000000" w:sz="4" w:space="0"/>
              <w:left w:val="single" w:color="000000" w:sz="4" w:space="0"/>
              <w:bottom w:val="single" w:color="000000" w:sz="4" w:space="0"/>
              <w:right w:val="single" w:color="000000" w:sz="4" w:space="0"/>
            </w:tcBorders>
            <w:vAlign w:val="center"/>
          </w:tcPr>
          <w:p w14:paraId="6C873F26">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7630B731">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370D38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135 </w:t>
            </w:r>
          </w:p>
        </w:tc>
        <w:tc>
          <w:tcPr>
            <w:tcW w:w="960" w:type="dxa"/>
            <w:tcBorders>
              <w:top w:val="single" w:color="000000" w:sz="4" w:space="0"/>
              <w:left w:val="single" w:color="000000" w:sz="4" w:space="0"/>
              <w:bottom w:val="single" w:color="000000" w:sz="4" w:space="0"/>
              <w:right w:val="single" w:color="000000" w:sz="4" w:space="0"/>
            </w:tcBorders>
            <w:vAlign w:val="center"/>
          </w:tcPr>
          <w:p w14:paraId="5A6F5381">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BE372EC">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5FBCB9A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随机附开盖工具</w:t>
            </w:r>
          </w:p>
        </w:tc>
        <w:tc>
          <w:tcPr>
            <w:tcW w:w="4284" w:type="dxa"/>
            <w:tcBorders>
              <w:top w:val="single" w:color="000000" w:sz="4" w:space="0"/>
              <w:left w:val="single" w:color="000000" w:sz="4" w:space="0"/>
              <w:bottom w:val="single" w:color="000000" w:sz="4" w:space="0"/>
              <w:right w:val="single" w:color="000000" w:sz="4" w:space="0"/>
            </w:tcBorders>
            <w:vAlign w:val="center"/>
          </w:tcPr>
          <w:p w14:paraId="662A0C8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随服务器打包提供开机箱工具</w:t>
            </w:r>
          </w:p>
        </w:tc>
      </w:tr>
      <w:tr w14:paraId="583B4637">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5F0CC8F">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136 </w:t>
            </w:r>
          </w:p>
        </w:tc>
        <w:tc>
          <w:tcPr>
            <w:tcW w:w="960" w:type="dxa"/>
            <w:tcBorders>
              <w:top w:val="single" w:color="000000" w:sz="4" w:space="0"/>
              <w:left w:val="single" w:color="000000" w:sz="4" w:space="0"/>
              <w:bottom w:val="single" w:color="000000" w:sz="4" w:space="0"/>
              <w:right w:val="single" w:color="000000" w:sz="4" w:space="0"/>
            </w:tcBorders>
            <w:vAlign w:val="center"/>
          </w:tcPr>
          <w:p w14:paraId="41E46A3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2CC42EE">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1309B1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代码迁移工具</w:t>
            </w:r>
          </w:p>
        </w:tc>
        <w:tc>
          <w:tcPr>
            <w:tcW w:w="4284" w:type="dxa"/>
            <w:tcBorders>
              <w:top w:val="single" w:color="000000" w:sz="4" w:space="0"/>
              <w:left w:val="single" w:color="000000" w:sz="4" w:space="0"/>
              <w:bottom w:val="single" w:color="000000" w:sz="4" w:space="0"/>
              <w:right w:val="single" w:color="000000" w:sz="4" w:space="0"/>
            </w:tcBorders>
            <w:vAlign w:val="center"/>
          </w:tcPr>
          <w:p w14:paraId="60B9F00E">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4A488A24">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750192DB">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137 </w:t>
            </w:r>
          </w:p>
        </w:tc>
        <w:tc>
          <w:tcPr>
            <w:tcW w:w="960" w:type="dxa"/>
            <w:tcBorders>
              <w:top w:val="single" w:color="000000" w:sz="4" w:space="0"/>
              <w:left w:val="single" w:color="000000" w:sz="4" w:space="0"/>
              <w:bottom w:val="single" w:color="000000" w:sz="4" w:space="0"/>
              <w:right w:val="single" w:color="000000" w:sz="4" w:space="0"/>
            </w:tcBorders>
            <w:vAlign w:val="center"/>
          </w:tcPr>
          <w:p w14:paraId="586BC47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95CA1BC">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1B56BF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性能分析工具</w:t>
            </w:r>
          </w:p>
        </w:tc>
        <w:tc>
          <w:tcPr>
            <w:tcW w:w="4284" w:type="dxa"/>
            <w:tcBorders>
              <w:top w:val="single" w:color="000000" w:sz="4" w:space="0"/>
              <w:left w:val="single" w:color="000000" w:sz="4" w:space="0"/>
              <w:bottom w:val="single" w:color="000000" w:sz="4" w:space="0"/>
              <w:right w:val="single" w:color="000000" w:sz="4" w:space="0"/>
            </w:tcBorders>
            <w:vAlign w:val="center"/>
          </w:tcPr>
          <w:p w14:paraId="17FC6F5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3227CFCC">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BE854A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138 </w:t>
            </w:r>
          </w:p>
        </w:tc>
        <w:tc>
          <w:tcPr>
            <w:tcW w:w="960" w:type="dxa"/>
            <w:tcBorders>
              <w:top w:val="single" w:color="000000" w:sz="4" w:space="0"/>
              <w:left w:val="single" w:color="000000" w:sz="4" w:space="0"/>
              <w:bottom w:val="single" w:color="000000" w:sz="4" w:space="0"/>
              <w:right w:val="single" w:color="000000" w:sz="4" w:space="0"/>
            </w:tcBorders>
            <w:vAlign w:val="center"/>
          </w:tcPr>
          <w:p w14:paraId="7B037E4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500F4E51">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763C5702">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跨架构平台应用兼容</w:t>
            </w:r>
          </w:p>
        </w:tc>
        <w:tc>
          <w:tcPr>
            <w:tcW w:w="4284" w:type="dxa"/>
            <w:tcBorders>
              <w:top w:val="single" w:color="000000" w:sz="4" w:space="0"/>
              <w:left w:val="single" w:color="000000" w:sz="4" w:space="0"/>
              <w:bottom w:val="single" w:color="000000" w:sz="4" w:space="0"/>
              <w:right w:val="single" w:color="000000" w:sz="4" w:space="0"/>
            </w:tcBorders>
            <w:vAlign w:val="center"/>
          </w:tcPr>
          <w:p w14:paraId="03E2E2E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21056415">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C5BA611">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139 </w:t>
            </w:r>
          </w:p>
        </w:tc>
        <w:tc>
          <w:tcPr>
            <w:tcW w:w="960" w:type="dxa"/>
            <w:tcBorders>
              <w:top w:val="single" w:color="000000" w:sz="4" w:space="0"/>
              <w:left w:val="single" w:color="000000" w:sz="4" w:space="0"/>
              <w:bottom w:val="single" w:color="000000" w:sz="4" w:space="0"/>
              <w:right w:val="single" w:color="000000" w:sz="4" w:space="0"/>
            </w:tcBorders>
            <w:vAlign w:val="center"/>
          </w:tcPr>
          <w:p w14:paraId="22FEB5A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08C0C48">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7BFF19C">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★管理软件</w:t>
            </w:r>
          </w:p>
        </w:tc>
        <w:tc>
          <w:tcPr>
            <w:tcW w:w="4284" w:type="dxa"/>
            <w:tcBorders>
              <w:top w:val="single" w:color="000000" w:sz="4" w:space="0"/>
              <w:left w:val="single" w:color="000000" w:sz="4" w:space="0"/>
              <w:bottom w:val="single" w:color="000000" w:sz="4" w:space="0"/>
              <w:right w:val="single" w:color="000000" w:sz="4" w:space="0"/>
            </w:tcBorders>
            <w:vAlign w:val="center"/>
          </w:tcPr>
          <w:p w14:paraId="59A4C423">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具备资源管理、系统管理、性能监控、健康监控、基于网络控制、报警设置功能；</w:t>
            </w:r>
          </w:p>
        </w:tc>
      </w:tr>
      <w:tr w14:paraId="18C7727D">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66DD4CA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140 </w:t>
            </w:r>
          </w:p>
        </w:tc>
        <w:tc>
          <w:tcPr>
            <w:tcW w:w="960" w:type="dxa"/>
            <w:tcBorders>
              <w:top w:val="single" w:color="000000" w:sz="4" w:space="0"/>
              <w:left w:val="single" w:color="000000" w:sz="4" w:space="0"/>
              <w:bottom w:val="single" w:color="000000" w:sz="4" w:space="0"/>
              <w:right w:val="single" w:color="000000" w:sz="4" w:space="0"/>
            </w:tcBorders>
            <w:vAlign w:val="center"/>
          </w:tcPr>
          <w:p w14:paraId="52D2600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6BBB0A0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增值服务</w:t>
            </w:r>
          </w:p>
        </w:tc>
        <w:tc>
          <w:tcPr>
            <w:tcW w:w="996" w:type="dxa"/>
            <w:tcBorders>
              <w:top w:val="single" w:color="000000" w:sz="4" w:space="0"/>
              <w:left w:val="single" w:color="000000" w:sz="4" w:space="0"/>
              <w:bottom w:val="single" w:color="000000" w:sz="4" w:space="0"/>
              <w:right w:val="single" w:color="000000" w:sz="4" w:space="0"/>
            </w:tcBorders>
            <w:vAlign w:val="center"/>
          </w:tcPr>
          <w:p w14:paraId="017D1A7F">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★厂家升级产品软件与扩容服务</w:t>
            </w:r>
          </w:p>
        </w:tc>
        <w:tc>
          <w:tcPr>
            <w:tcW w:w="4284" w:type="dxa"/>
            <w:tcBorders>
              <w:top w:val="single" w:color="000000" w:sz="4" w:space="0"/>
              <w:left w:val="single" w:color="000000" w:sz="4" w:space="0"/>
              <w:bottom w:val="single" w:color="000000" w:sz="4" w:space="0"/>
              <w:right w:val="single" w:color="000000" w:sz="4" w:space="0"/>
            </w:tcBorders>
            <w:vAlign w:val="center"/>
          </w:tcPr>
          <w:p w14:paraId="376E2D2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供应商提供原厂级的部件/软件产品升级和扩容能力</w:t>
            </w:r>
          </w:p>
        </w:tc>
      </w:tr>
      <w:tr w14:paraId="5C4D4D6E">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367FD64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141 </w:t>
            </w:r>
          </w:p>
        </w:tc>
        <w:tc>
          <w:tcPr>
            <w:tcW w:w="960" w:type="dxa"/>
            <w:tcBorders>
              <w:top w:val="single" w:color="000000" w:sz="4" w:space="0"/>
              <w:left w:val="single" w:color="000000" w:sz="4" w:space="0"/>
              <w:bottom w:val="single" w:color="000000" w:sz="4" w:space="0"/>
              <w:right w:val="single" w:color="000000" w:sz="4" w:space="0"/>
            </w:tcBorders>
            <w:vAlign w:val="center"/>
          </w:tcPr>
          <w:p w14:paraId="614BB2A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3011F3EF">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3BC7D8F0">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服务保障升级</w:t>
            </w:r>
          </w:p>
        </w:tc>
        <w:tc>
          <w:tcPr>
            <w:tcW w:w="4284" w:type="dxa"/>
            <w:tcBorders>
              <w:top w:val="single" w:color="000000" w:sz="4" w:space="0"/>
              <w:left w:val="single" w:color="000000" w:sz="4" w:space="0"/>
              <w:bottom w:val="single" w:color="000000" w:sz="4" w:space="0"/>
              <w:right w:val="single" w:color="000000" w:sz="4" w:space="0"/>
            </w:tcBorders>
            <w:vAlign w:val="center"/>
          </w:tcPr>
          <w:p w14:paraId="7CDA431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供应商有偿提供远程技术支持、软件授权服务、备件更换服务、现场支承服务</w:t>
            </w:r>
          </w:p>
        </w:tc>
      </w:tr>
      <w:tr w14:paraId="357139F6">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1CA0611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142 </w:t>
            </w:r>
          </w:p>
        </w:tc>
        <w:tc>
          <w:tcPr>
            <w:tcW w:w="960" w:type="dxa"/>
            <w:tcBorders>
              <w:top w:val="single" w:color="000000" w:sz="4" w:space="0"/>
              <w:left w:val="single" w:color="000000" w:sz="4" w:space="0"/>
              <w:bottom w:val="single" w:color="000000" w:sz="4" w:space="0"/>
              <w:right w:val="single" w:color="000000" w:sz="4" w:space="0"/>
            </w:tcBorders>
            <w:vAlign w:val="center"/>
          </w:tcPr>
          <w:p w14:paraId="4FB94097">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10EFB228">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56925F1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★提供上门服务</w:t>
            </w:r>
          </w:p>
        </w:tc>
        <w:tc>
          <w:tcPr>
            <w:tcW w:w="4284" w:type="dxa"/>
            <w:tcBorders>
              <w:top w:val="single" w:color="000000" w:sz="4" w:space="0"/>
              <w:left w:val="single" w:color="000000" w:sz="4" w:space="0"/>
              <w:bottom w:val="single" w:color="000000" w:sz="4" w:space="0"/>
              <w:right w:val="single" w:color="000000" w:sz="4" w:space="0"/>
            </w:tcBorders>
            <w:vAlign w:val="center"/>
          </w:tcPr>
          <w:p w14:paraId="4856651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供应商具备提供上门服务的能力(可收费)</w:t>
            </w:r>
          </w:p>
        </w:tc>
      </w:tr>
      <w:tr w14:paraId="6D918948">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53C96FF4">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143 </w:t>
            </w:r>
          </w:p>
        </w:tc>
        <w:tc>
          <w:tcPr>
            <w:tcW w:w="960" w:type="dxa"/>
            <w:tcBorders>
              <w:top w:val="single" w:color="000000" w:sz="4" w:space="0"/>
              <w:left w:val="single" w:color="000000" w:sz="4" w:space="0"/>
              <w:bottom w:val="single" w:color="000000" w:sz="4" w:space="0"/>
              <w:right w:val="single" w:color="000000" w:sz="4" w:space="0"/>
            </w:tcBorders>
            <w:vAlign w:val="center"/>
          </w:tcPr>
          <w:p w14:paraId="71D8B875">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服务要求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22295206">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263C6ADA">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业务场景性能优化服务及整体架构升级服务</w:t>
            </w:r>
          </w:p>
        </w:tc>
        <w:tc>
          <w:tcPr>
            <w:tcW w:w="4284" w:type="dxa"/>
            <w:tcBorders>
              <w:top w:val="single" w:color="000000" w:sz="4" w:space="0"/>
              <w:left w:val="single" w:color="000000" w:sz="4" w:space="0"/>
              <w:bottom w:val="single" w:color="000000" w:sz="4" w:space="0"/>
              <w:right w:val="single" w:color="000000" w:sz="4" w:space="0"/>
            </w:tcBorders>
            <w:vAlign w:val="center"/>
          </w:tcPr>
          <w:p w14:paraId="76DBE949">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不涉及</w:t>
            </w:r>
          </w:p>
        </w:tc>
      </w:tr>
      <w:tr w14:paraId="1BD17462">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034C816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144 </w:t>
            </w:r>
          </w:p>
        </w:tc>
        <w:tc>
          <w:tcPr>
            <w:tcW w:w="960" w:type="dxa"/>
            <w:tcBorders>
              <w:top w:val="single" w:color="000000" w:sz="4" w:space="0"/>
              <w:left w:val="single" w:color="000000" w:sz="4" w:space="0"/>
              <w:bottom w:val="single" w:color="000000" w:sz="4" w:space="0"/>
              <w:right w:val="single" w:color="000000" w:sz="4" w:space="0"/>
            </w:tcBorders>
            <w:vAlign w:val="center"/>
          </w:tcPr>
          <w:p w14:paraId="290DE63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供保要求</w:t>
            </w:r>
          </w:p>
        </w:tc>
        <w:tc>
          <w:tcPr>
            <w:tcW w:w="960" w:type="dxa"/>
            <w:vMerge w:val="restart"/>
            <w:tcBorders>
              <w:top w:val="single" w:color="000000" w:sz="4" w:space="0"/>
              <w:left w:val="single" w:color="000000" w:sz="4" w:space="0"/>
              <w:bottom w:val="single" w:color="000000" w:sz="4" w:space="0"/>
              <w:right w:val="single" w:color="000000" w:sz="4" w:space="0"/>
            </w:tcBorders>
            <w:vAlign w:val="center"/>
          </w:tcPr>
          <w:p w14:paraId="1545F852">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供应链质量</w:t>
            </w:r>
          </w:p>
        </w:tc>
        <w:tc>
          <w:tcPr>
            <w:tcW w:w="996" w:type="dxa"/>
            <w:tcBorders>
              <w:top w:val="single" w:color="000000" w:sz="4" w:space="0"/>
              <w:left w:val="single" w:color="000000" w:sz="4" w:space="0"/>
              <w:bottom w:val="single" w:color="000000" w:sz="4" w:space="0"/>
              <w:right w:val="single" w:color="000000" w:sz="4" w:space="0"/>
            </w:tcBorders>
            <w:vAlign w:val="center"/>
          </w:tcPr>
          <w:p w14:paraId="3854239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★抗干扰性</w:t>
            </w:r>
          </w:p>
        </w:tc>
        <w:tc>
          <w:tcPr>
            <w:tcW w:w="4284" w:type="dxa"/>
            <w:tcBorders>
              <w:top w:val="single" w:color="000000" w:sz="4" w:space="0"/>
              <w:left w:val="single" w:color="000000" w:sz="4" w:space="0"/>
              <w:bottom w:val="single" w:color="000000" w:sz="4" w:space="0"/>
              <w:right w:val="single" w:color="000000" w:sz="4" w:space="0"/>
            </w:tcBorders>
            <w:vAlign w:val="center"/>
          </w:tcPr>
          <w:p w14:paraId="0EE5AAAD">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当产品部件出现供应风险时，应通知客户并提供风险应对方案确保产品的服务保障，必要时应停止相关受影响产品的销售</w:t>
            </w:r>
          </w:p>
        </w:tc>
      </w:tr>
      <w:tr w14:paraId="1AD0F794">
        <w:tblPrEx>
          <w:tblCellMar>
            <w:top w:w="0" w:type="dxa"/>
            <w:left w:w="108" w:type="dxa"/>
            <w:bottom w:w="0" w:type="dxa"/>
            <w:right w:w="108" w:type="dxa"/>
          </w:tblCellMar>
        </w:tblPrEx>
        <w:trPr>
          <w:trHeight w:val="600" w:hRule="atLeast"/>
        </w:trPr>
        <w:tc>
          <w:tcPr>
            <w:tcW w:w="985" w:type="dxa"/>
            <w:tcBorders>
              <w:top w:val="single" w:color="000000" w:sz="4" w:space="0"/>
              <w:left w:val="single" w:color="000000" w:sz="4" w:space="0"/>
              <w:bottom w:val="single" w:color="000000" w:sz="4" w:space="0"/>
              <w:right w:val="single" w:color="000000" w:sz="4" w:space="0"/>
            </w:tcBorders>
            <w:vAlign w:val="center"/>
          </w:tcPr>
          <w:p w14:paraId="4D6A9CA8">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145 </w:t>
            </w:r>
          </w:p>
        </w:tc>
        <w:tc>
          <w:tcPr>
            <w:tcW w:w="960" w:type="dxa"/>
            <w:tcBorders>
              <w:top w:val="single" w:color="000000" w:sz="4" w:space="0"/>
              <w:left w:val="single" w:color="000000" w:sz="4" w:space="0"/>
              <w:bottom w:val="single" w:color="000000" w:sz="4" w:space="0"/>
              <w:right w:val="single" w:color="000000" w:sz="4" w:space="0"/>
            </w:tcBorders>
            <w:vAlign w:val="center"/>
          </w:tcPr>
          <w:p w14:paraId="0E08B6B2">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供保要求</w:t>
            </w:r>
          </w:p>
        </w:tc>
        <w:tc>
          <w:tcPr>
            <w:tcW w:w="960" w:type="dxa"/>
            <w:vMerge w:val="continue"/>
            <w:tcBorders>
              <w:top w:val="single" w:color="000000" w:sz="4" w:space="0"/>
              <w:left w:val="single" w:color="000000" w:sz="4" w:space="0"/>
              <w:bottom w:val="single" w:color="000000" w:sz="4" w:space="0"/>
              <w:right w:val="single" w:color="000000" w:sz="4" w:space="0"/>
            </w:tcBorders>
            <w:vAlign w:val="center"/>
          </w:tcPr>
          <w:p w14:paraId="7F558016">
            <w:pPr>
              <w:jc w:val="center"/>
              <w:rPr>
                <w:rFonts w:ascii="宋体" w:hAnsi="宋体" w:eastAsia="宋体" w:cs="宋体"/>
                <w:sz w:val="18"/>
                <w:szCs w:val="18"/>
              </w:rPr>
            </w:pPr>
          </w:p>
        </w:tc>
        <w:tc>
          <w:tcPr>
            <w:tcW w:w="996" w:type="dxa"/>
            <w:tcBorders>
              <w:top w:val="single" w:color="000000" w:sz="4" w:space="0"/>
              <w:left w:val="single" w:color="000000" w:sz="4" w:space="0"/>
              <w:bottom w:val="single" w:color="000000" w:sz="4" w:space="0"/>
              <w:right w:val="single" w:color="000000" w:sz="4" w:space="0"/>
            </w:tcBorders>
            <w:vAlign w:val="center"/>
          </w:tcPr>
          <w:p w14:paraId="0E1FB964">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★供应能力证明</w:t>
            </w:r>
          </w:p>
        </w:tc>
        <w:tc>
          <w:tcPr>
            <w:tcW w:w="4284" w:type="dxa"/>
            <w:tcBorders>
              <w:top w:val="single" w:color="000000" w:sz="4" w:space="0"/>
              <w:left w:val="single" w:color="000000" w:sz="4" w:space="0"/>
              <w:bottom w:val="single" w:color="000000" w:sz="4" w:space="0"/>
              <w:right w:val="single" w:color="000000" w:sz="4" w:space="0"/>
            </w:tcBorders>
            <w:vAlign w:val="center"/>
          </w:tcPr>
          <w:p w14:paraId="7217EC4B">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供应商提供供应链稳定承诺书，确保产品的部件在产品服务周期内稳定供货</w:t>
            </w:r>
          </w:p>
        </w:tc>
      </w:tr>
    </w:tbl>
    <w:p w14:paraId="5DB6A5D5">
      <w:pPr>
        <w:rPr>
          <w:rFonts w:ascii="宋体" w:hAnsi="宋体" w:eastAsia="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305EB8"/>
    <w:multiLevelType w:val="singleLevel"/>
    <w:tmpl w:val="89305EB8"/>
    <w:lvl w:ilvl="0" w:tentative="0">
      <w:start w:val="1"/>
      <w:numFmt w:val="decimal"/>
      <w:lvlText w:val="(%1)"/>
      <w:lvlJc w:val="left"/>
      <w:pPr>
        <w:ind w:left="425" w:hanging="425"/>
      </w:pPr>
      <w:rPr>
        <w:rFonts w:hint="default"/>
      </w:rPr>
    </w:lvl>
  </w:abstractNum>
  <w:abstractNum w:abstractNumId="1">
    <w:nsid w:val="8DDF04D1"/>
    <w:multiLevelType w:val="singleLevel"/>
    <w:tmpl w:val="8DDF04D1"/>
    <w:lvl w:ilvl="0" w:tentative="0">
      <w:start w:val="1"/>
      <w:numFmt w:val="decimal"/>
      <w:suff w:val="space"/>
      <w:lvlText w:val="(%1)"/>
      <w:lvlJc w:val="left"/>
      <w:pPr>
        <w:ind w:left="425" w:hanging="425"/>
      </w:pPr>
      <w:rPr>
        <w:rFonts w:hint="default"/>
      </w:rPr>
    </w:lvl>
  </w:abstractNum>
  <w:abstractNum w:abstractNumId="2">
    <w:nsid w:val="9447F5CE"/>
    <w:multiLevelType w:val="singleLevel"/>
    <w:tmpl w:val="9447F5CE"/>
    <w:lvl w:ilvl="0" w:tentative="0">
      <w:start w:val="1"/>
      <w:numFmt w:val="decimal"/>
      <w:lvlText w:val="(%1)"/>
      <w:lvlJc w:val="left"/>
      <w:pPr>
        <w:ind w:left="425" w:hanging="425"/>
      </w:pPr>
      <w:rPr>
        <w:rFonts w:hint="default"/>
      </w:rPr>
    </w:lvl>
  </w:abstractNum>
  <w:abstractNum w:abstractNumId="3">
    <w:nsid w:val="96E56994"/>
    <w:multiLevelType w:val="singleLevel"/>
    <w:tmpl w:val="96E56994"/>
    <w:lvl w:ilvl="0" w:tentative="0">
      <w:start w:val="1"/>
      <w:numFmt w:val="decimal"/>
      <w:lvlText w:val="(%1)"/>
      <w:lvlJc w:val="left"/>
      <w:pPr>
        <w:ind w:left="425" w:hanging="425"/>
      </w:pPr>
      <w:rPr>
        <w:rFonts w:hint="default"/>
      </w:rPr>
    </w:lvl>
  </w:abstractNum>
  <w:abstractNum w:abstractNumId="4">
    <w:nsid w:val="9A9430B0"/>
    <w:multiLevelType w:val="singleLevel"/>
    <w:tmpl w:val="9A9430B0"/>
    <w:lvl w:ilvl="0" w:tentative="0">
      <w:start w:val="1"/>
      <w:numFmt w:val="decimal"/>
      <w:suff w:val="space"/>
      <w:lvlText w:val="(%1)"/>
      <w:lvlJc w:val="left"/>
      <w:pPr>
        <w:ind w:left="425" w:hanging="425"/>
      </w:pPr>
      <w:rPr>
        <w:rFonts w:hint="default"/>
      </w:rPr>
    </w:lvl>
  </w:abstractNum>
  <w:abstractNum w:abstractNumId="5">
    <w:nsid w:val="A0D7AD24"/>
    <w:multiLevelType w:val="singleLevel"/>
    <w:tmpl w:val="A0D7AD24"/>
    <w:lvl w:ilvl="0" w:tentative="0">
      <w:start w:val="1"/>
      <w:numFmt w:val="decimal"/>
      <w:lvlText w:val="(%1)"/>
      <w:lvlJc w:val="left"/>
      <w:pPr>
        <w:ind w:left="425" w:hanging="425"/>
      </w:pPr>
      <w:rPr>
        <w:rFonts w:hint="default"/>
      </w:rPr>
    </w:lvl>
  </w:abstractNum>
  <w:abstractNum w:abstractNumId="6">
    <w:nsid w:val="A2BE3AA7"/>
    <w:multiLevelType w:val="singleLevel"/>
    <w:tmpl w:val="A2BE3AA7"/>
    <w:lvl w:ilvl="0" w:tentative="0">
      <w:start w:val="1"/>
      <w:numFmt w:val="decimal"/>
      <w:lvlText w:val="(%1)"/>
      <w:lvlJc w:val="left"/>
      <w:pPr>
        <w:ind w:left="425" w:hanging="425"/>
      </w:pPr>
      <w:rPr>
        <w:rFonts w:hint="default" w:ascii="宋体" w:hAnsi="宋体" w:eastAsia="宋体" w:cs="宋体"/>
        <w:b w:val="0"/>
        <w:bCs w:val="0"/>
      </w:rPr>
    </w:lvl>
  </w:abstractNum>
  <w:abstractNum w:abstractNumId="7">
    <w:nsid w:val="A7A0A8E0"/>
    <w:multiLevelType w:val="singleLevel"/>
    <w:tmpl w:val="A7A0A8E0"/>
    <w:lvl w:ilvl="0" w:tentative="0">
      <w:start w:val="1"/>
      <w:numFmt w:val="decimal"/>
      <w:suff w:val="space"/>
      <w:lvlText w:val="(%1)"/>
      <w:lvlJc w:val="left"/>
      <w:pPr>
        <w:ind w:left="425" w:hanging="425"/>
      </w:pPr>
      <w:rPr>
        <w:rFonts w:hint="default"/>
      </w:rPr>
    </w:lvl>
  </w:abstractNum>
  <w:abstractNum w:abstractNumId="8">
    <w:nsid w:val="B5A46945"/>
    <w:multiLevelType w:val="singleLevel"/>
    <w:tmpl w:val="B5A46945"/>
    <w:lvl w:ilvl="0" w:tentative="0">
      <w:start w:val="1"/>
      <w:numFmt w:val="decimal"/>
      <w:suff w:val="space"/>
      <w:lvlText w:val="(%1)"/>
      <w:lvlJc w:val="left"/>
      <w:pPr>
        <w:ind w:left="425" w:hanging="425"/>
      </w:pPr>
      <w:rPr>
        <w:rFonts w:hint="default"/>
      </w:rPr>
    </w:lvl>
  </w:abstractNum>
  <w:abstractNum w:abstractNumId="9">
    <w:nsid w:val="BF90C6F7"/>
    <w:multiLevelType w:val="singleLevel"/>
    <w:tmpl w:val="BF90C6F7"/>
    <w:lvl w:ilvl="0" w:tentative="0">
      <w:start w:val="1"/>
      <w:numFmt w:val="decimal"/>
      <w:lvlText w:val="(%1)"/>
      <w:lvlJc w:val="left"/>
      <w:pPr>
        <w:ind w:left="425" w:hanging="425"/>
      </w:pPr>
      <w:rPr>
        <w:rFonts w:hint="default"/>
      </w:rPr>
    </w:lvl>
  </w:abstractNum>
  <w:abstractNum w:abstractNumId="10">
    <w:nsid w:val="C72FC15C"/>
    <w:multiLevelType w:val="singleLevel"/>
    <w:tmpl w:val="C72FC15C"/>
    <w:lvl w:ilvl="0" w:tentative="0">
      <w:start w:val="1"/>
      <w:numFmt w:val="decimal"/>
      <w:suff w:val="space"/>
      <w:lvlText w:val="(%1)"/>
      <w:lvlJc w:val="left"/>
      <w:pPr>
        <w:ind w:left="425" w:hanging="425"/>
      </w:pPr>
      <w:rPr>
        <w:rFonts w:hint="default" w:ascii="宋体" w:hAnsi="宋体" w:eastAsia="宋体" w:cs="宋体"/>
      </w:rPr>
    </w:lvl>
  </w:abstractNum>
  <w:abstractNum w:abstractNumId="11">
    <w:nsid w:val="C9050D25"/>
    <w:multiLevelType w:val="singleLevel"/>
    <w:tmpl w:val="C9050D25"/>
    <w:lvl w:ilvl="0" w:tentative="0">
      <w:start w:val="1"/>
      <w:numFmt w:val="decimal"/>
      <w:lvlText w:val="(%1)"/>
      <w:lvlJc w:val="left"/>
      <w:pPr>
        <w:ind w:left="425" w:hanging="425"/>
      </w:pPr>
      <w:rPr>
        <w:rFonts w:hint="default"/>
      </w:rPr>
    </w:lvl>
  </w:abstractNum>
  <w:abstractNum w:abstractNumId="12">
    <w:nsid w:val="D0D1643C"/>
    <w:multiLevelType w:val="singleLevel"/>
    <w:tmpl w:val="D0D1643C"/>
    <w:lvl w:ilvl="0" w:tentative="0">
      <w:start w:val="1"/>
      <w:numFmt w:val="decimal"/>
      <w:lvlText w:val="(%1)"/>
      <w:lvlJc w:val="left"/>
      <w:pPr>
        <w:ind w:left="425" w:hanging="425"/>
      </w:pPr>
      <w:rPr>
        <w:rFonts w:hint="default"/>
      </w:rPr>
    </w:lvl>
  </w:abstractNum>
  <w:abstractNum w:abstractNumId="13">
    <w:nsid w:val="D1C9CF20"/>
    <w:multiLevelType w:val="singleLevel"/>
    <w:tmpl w:val="D1C9CF20"/>
    <w:lvl w:ilvl="0" w:tentative="0">
      <w:start w:val="1"/>
      <w:numFmt w:val="decimal"/>
      <w:lvlText w:val="(%1)"/>
      <w:lvlJc w:val="left"/>
      <w:pPr>
        <w:ind w:left="425" w:hanging="425"/>
      </w:pPr>
      <w:rPr>
        <w:rFonts w:hint="default"/>
      </w:rPr>
    </w:lvl>
  </w:abstractNum>
  <w:abstractNum w:abstractNumId="14">
    <w:nsid w:val="D2E0C8D4"/>
    <w:multiLevelType w:val="singleLevel"/>
    <w:tmpl w:val="D2E0C8D4"/>
    <w:lvl w:ilvl="0" w:tentative="0">
      <w:start w:val="1"/>
      <w:numFmt w:val="decimal"/>
      <w:suff w:val="space"/>
      <w:lvlText w:val="(%1)"/>
      <w:lvlJc w:val="left"/>
      <w:pPr>
        <w:ind w:left="425" w:hanging="425"/>
      </w:pPr>
      <w:rPr>
        <w:rFonts w:hint="default" w:ascii="宋体" w:hAnsi="宋体" w:eastAsia="宋体" w:cs="宋体"/>
      </w:rPr>
    </w:lvl>
  </w:abstractNum>
  <w:abstractNum w:abstractNumId="15">
    <w:nsid w:val="D78F4F26"/>
    <w:multiLevelType w:val="singleLevel"/>
    <w:tmpl w:val="D78F4F26"/>
    <w:lvl w:ilvl="0" w:tentative="0">
      <w:start w:val="1"/>
      <w:numFmt w:val="decimal"/>
      <w:lvlText w:val="(%1)"/>
      <w:lvlJc w:val="left"/>
      <w:pPr>
        <w:ind w:left="425" w:hanging="425"/>
      </w:pPr>
      <w:rPr>
        <w:rFonts w:hint="default"/>
      </w:rPr>
    </w:lvl>
  </w:abstractNum>
  <w:abstractNum w:abstractNumId="16">
    <w:nsid w:val="D94B2215"/>
    <w:multiLevelType w:val="singleLevel"/>
    <w:tmpl w:val="D94B2215"/>
    <w:lvl w:ilvl="0" w:tentative="0">
      <w:start w:val="1"/>
      <w:numFmt w:val="decimalEnclosedCircleChinese"/>
      <w:suff w:val="nothing"/>
      <w:lvlText w:val="%1　"/>
      <w:lvlJc w:val="left"/>
      <w:pPr>
        <w:ind w:left="-400" w:firstLine="400"/>
      </w:pPr>
      <w:rPr>
        <w:rFonts w:hint="eastAsia"/>
      </w:rPr>
    </w:lvl>
  </w:abstractNum>
  <w:abstractNum w:abstractNumId="17">
    <w:nsid w:val="DBEF015D"/>
    <w:multiLevelType w:val="singleLevel"/>
    <w:tmpl w:val="DBEF015D"/>
    <w:lvl w:ilvl="0" w:tentative="0">
      <w:start w:val="1"/>
      <w:numFmt w:val="decimal"/>
      <w:suff w:val="space"/>
      <w:lvlText w:val="%1)"/>
      <w:lvlJc w:val="left"/>
      <w:pPr>
        <w:ind w:left="425" w:hanging="425"/>
      </w:pPr>
      <w:rPr>
        <w:rFonts w:hint="default"/>
      </w:rPr>
    </w:lvl>
  </w:abstractNum>
  <w:abstractNum w:abstractNumId="18">
    <w:nsid w:val="DEBBD4C1"/>
    <w:multiLevelType w:val="singleLevel"/>
    <w:tmpl w:val="DEBBD4C1"/>
    <w:lvl w:ilvl="0" w:tentative="0">
      <w:start w:val="1"/>
      <w:numFmt w:val="decimal"/>
      <w:lvlText w:val="(%1)"/>
      <w:lvlJc w:val="left"/>
      <w:pPr>
        <w:ind w:left="425" w:hanging="425"/>
      </w:pPr>
      <w:rPr>
        <w:rFonts w:hint="default"/>
      </w:rPr>
    </w:lvl>
  </w:abstractNum>
  <w:abstractNum w:abstractNumId="19">
    <w:nsid w:val="E0CCE918"/>
    <w:multiLevelType w:val="singleLevel"/>
    <w:tmpl w:val="E0CCE918"/>
    <w:lvl w:ilvl="0" w:tentative="0">
      <w:start w:val="1"/>
      <w:numFmt w:val="decimal"/>
      <w:suff w:val="space"/>
      <w:lvlText w:val="(%1)"/>
      <w:lvlJc w:val="left"/>
      <w:pPr>
        <w:ind w:left="425" w:hanging="425"/>
      </w:pPr>
      <w:rPr>
        <w:rFonts w:hint="default"/>
      </w:rPr>
    </w:lvl>
  </w:abstractNum>
  <w:abstractNum w:abstractNumId="20">
    <w:nsid w:val="E1306C03"/>
    <w:multiLevelType w:val="singleLevel"/>
    <w:tmpl w:val="E1306C03"/>
    <w:lvl w:ilvl="0" w:tentative="0">
      <w:start w:val="1"/>
      <w:numFmt w:val="decimal"/>
      <w:lvlText w:val="(%1)"/>
      <w:lvlJc w:val="left"/>
      <w:pPr>
        <w:ind w:left="425" w:hanging="425"/>
      </w:pPr>
      <w:rPr>
        <w:rFonts w:hint="default"/>
      </w:rPr>
    </w:lvl>
  </w:abstractNum>
  <w:abstractNum w:abstractNumId="21">
    <w:nsid w:val="E6224089"/>
    <w:multiLevelType w:val="singleLevel"/>
    <w:tmpl w:val="E6224089"/>
    <w:lvl w:ilvl="0" w:tentative="0">
      <w:start w:val="1"/>
      <w:numFmt w:val="decimal"/>
      <w:lvlText w:val="(%1)"/>
      <w:lvlJc w:val="left"/>
      <w:pPr>
        <w:ind w:left="425" w:hanging="425"/>
      </w:pPr>
      <w:rPr>
        <w:rFonts w:hint="default"/>
      </w:rPr>
    </w:lvl>
  </w:abstractNum>
  <w:abstractNum w:abstractNumId="22">
    <w:nsid w:val="E88B568D"/>
    <w:multiLevelType w:val="singleLevel"/>
    <w:tmpl w:val="E88B568D"/>
    <w:lvl w:ilvl="0" w:tentative="0">
      <w:start w:val="1"/>
      <w:numFmt w:val="decimal"/>
      <w:lvlText w:val="(%1)"/>
      <w:lvlJc w:val="left"/>
      <w:pPr>
        <w:ind w:left="425" w:hanging="425"/>
      </w:pPr>
      <w:rPr>
        <w:rFonts w:hint="default"/>
      </w:rPr>
    </w:lvl>
  </w:abstractNum>
  <w:abstractNum w:abstractNumId="23">
    <w:nsid w:val="F121C77F"/>
    <w:multiLevelType w:val="singleLevel"/>
    <w:tmpl w:val="F121C77F"/>
    <w:lvl w:ilvl="0" w:tentative="0">
      <w:start w:val="1"/>
      <w:numFmt w:val="decimal"/>
      <w:suff w:val="space"/>
      <w:lvlText w:val="(%1)"/>
      <w:lvlJc w:val="left"/>
      <w:pPr>
        <w:ind w:left="425" w:hanging="425"/>
      </w:pPr>
      <w:rPr>
        <w:rFonts w:hint="default"/>
      </w:rPr>
    </w:lvl>
  </w:abstractNum>
  <w:abstractNum w:abstractNumId="24">
    <w:nsid w:val="FBB4DB9C"/>
    <w:multiLevelType w:val="singleLevel"/>
    <w:tmpl w:val="FBB4DB9C"/>
    <w:lvl w:ilvl="0" w:tentative="0">
      <w:start w:val="1"/>
      <w:numFmt w:val="decimal"/>
      <w:lvlText w:val="(%1)"/>
      <w:lvlJc w:val="left"/>
      <w:pPr>
        <w:ind w:left="425" w:hanging="425"/>
      </w:pPr>
      <w:rPr>
        <w:rFonts w:hint="default"/>
      </w:rPr>
    </w:lvl>
  </w:abstractNum>
  <w:abstractNum w:abstractNumId="25">
    <w:nsid w:val="FE86A60D"/>
    <w:multiLevelType w:val="singleLevel"/>
    <w:tmpl w:val="FE86A60D"/>
    <w:lvl w:ilvl="0" w:tentative="0">
      <w:start w:val="1"/>
      <w:numFmt w:val="decimal"/>
      <w:lvlText w:val="(%1)"/>
      <w:lvlJc w:val="left"/>
      <w:pPr>
        <w:ind w:left="425" w:hanging="425"/>
      </w:pPr>
      <w:rPr>
        <w:rFonts w:hint="default"/>
      </w:rPr>
    </w:lvl>
  </w:abstractNum>
  <w:abstractNum w:abstractNumId="26">
    <w:nsid w:val="01165785"/>
    <w:multiLevelType w:val="singleLevel"/>
    <w:tmpl w:val="01165785"/>
    <w:lvl w:ilvl="0" w:tentative="0">
      <w:start w:val="1"/>
      <w:numFmt w:val="decimal"/>
      <w:lvlText w:val="(%1)"/>
      <w:lvlJc w:val="left"/>
      <w:pPr>
        <w:ind w:left="425" w:hanging="425"/>
      </w:pPr>
      <w:rPr>
        <w:rFonts w:hint="default"/>
      </w:rPr>
    </w:lvl>
  </w:abstractNum>
  <w:abstractNum w:abstractNumId="27">
    <w:nsid w:val="057799DF"/>
    <w:multiLevelType w:val="singleLevel"/>
    <w:tmpl w:val="057799DF"/>
    <w:lvl w:ilvl="0" w:tentative="0">
      <w:start w:val="1"/>
      <w:numFmt w:val="decimal"/>
      <w:lvlText w:val="(%1)"/>
      <w:lvlJc w:val="left"/>
      <w:pPr>
        <w:ind w:left="425" w:hanging="425"/>
      </w:pPr>
      <w:rPr>
        <w:rFonts w:hint="default"/>
      </w:rPr>
    </w:lvl>
  </w:abstractNum>
  <w:abstractNum w:abstractNumId="28">
    <w:nsid w:val="0A7AD020"/>
    <w:multiLevelType w:val="singleLevel"/>
    <w:tmpl w:val="0A7AD020"/>
    <w:lvl w:ilvl="0" w:tentative="0">
      <w:start w:val="1"/>
      <w:numFmt w:val="decimal"/>
      <w:lvlText w:val="(%1)"/>
      <w:lvlJc w:val="left"/>
      <w:pPr>
        <w:ind w:left="425" w:hanging="425"/>
      </w:pPr>
      <w:rPr>
        <w:rFonts w:hint="default"/>
      </w:rPr>
    </w:lvl>
  </w:abstractNum>
  <w:abstractNum w:abstractNumId="29">
    <w:nsid w:val="0DD17579"/>
    <w:multiLevelType w:val="singleLevel"/>
    <w:tmpl w:val="0DD17579"/>
    <w:lvl w:ilvl="0" w:tentative="0">
      <w:start w:val="1"/>
      <w:numFmt w:val="decimal"/>
      <w:lvlText w:val="(%1)"/>
      <w:lvlJc w:val="left"/>
      <w:pPr>
        <w:ind w:left="425" w:hanging="425"/>
      </w:pPr>
      <w:rPr>
        <w:rFonts w:hint="default"/>
      </w:rPr>
    </w:lvl>
  </w:abstractNum>
  <w:abstractNum w:abstractNumId="30">
    <w:nsid w:val="199E6BCD"/>
    <w:multiLevelType w:val="multilevel"/>
    <w:tmpl w:val="199E6BCD"/>
    <w:lvl w:ilvl="0" w:tentative="0">
      <w:start w:val="1"/>
      <w:numFmt w:val="decimal"/>
      <w:suff w:val="space"/>
      <w:lvlText w:val="%1."/>
      <w:lvlJc w:val="left"/>
      <w:pPr>
        <w:ind w:left="425" w:hanging="425"/>
      </w:pPr>
      <w:rPr>
        <w:rFonts w:hint="default"/>
      </w:rPr>
    </w:lvl>
    <w:lvl w:ilvl="1" w:tentative="0">
      <w:start w:val="1"/>
      <w:numFmt w:val="decimal"/>
      <w:suff w:val="space"/>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1">
    <w:nsid w:val="1BF98D13"/>
    <w:multiLevelType w:val="multilevel"/>
    <w:tmpl w:val="1BF98D13"/>
    <w:lvl w:ilvl="0" w:tentative="0">
      <w:start w:val="1"/>
      <w:numFmt w:val="decimal"/>
      <w:lvlText w:val="%1."/>
      <w:lvlJc w:val="left"/>
      <w:pPr>
        <w:ind w:left="425" w:hanging="425"/>
      </w:pPr>
      <w:rPr>
        <w:rFonts w:hint="default"/>
      </w:rPr>
    </w:lvl>
    <w:lvl w:ilvl="1" w:tentative="0">
      <w:start w:val="1"/>
      <w:numFmt w:val="decimal"/>
      <w:suff w:val="space"/>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2">
    <w:nsid w:val="1EF4727C"/>
    <w:multiLevelType w:val="singleLevel"/>
    <w:tmpl w:val="1EF4727C"/>
    <w:lvl w:ilvl="0" w:tentative="0">
      <w:start w:val="1"/>
      <w:numFmt w:val="decimal"/>
      <w:lvlText w:val="(%1)"/>
      <w:lvlJc w:val="left"/>
      <w:pPr>
        <w:ind w:left="425" w:hanging="425"/>
      </w:pPr>
      <w:rPr>
        <w:rFonts w:hint="default"/>
      </w:rPr>
    </w:lvl>
  </w:abstractNum>
  <w:abstractNum w:abstractNumId="33">
    <w:nsid w:val="1FC7CC23"/>
    <w:multiLevelType w:val="singleLevel"/>
    <w:tmpl w:val="1FC7CC23"/>
    <w:lvl w:ilvl="0" w:tentative="0">
      <w:start w:val="1"/>
      <w:numFmt w:val="decimal"/>
      <w:lvlText w:val="(%1)"/>
      <w:lvlJc w:val="left"/>
      <w:pPr>
        <w:ind w:left="425" w:hanging="425"/>
      </w:pPr>
      <w:rPr>
        <w:rFonts w:hint="default"/>
      </w:rPr>
    </w:lvl>
  </w:abstractNum>
  <w:abstractNum w:abstractNumId="34">
    <w:nsid w:val="207C2A17"/>
    <w:multiLevelType w:val="multilevel"/>
    <w:tmpl w:val="207C2A17"/>
    <w:lvl w:ilvl="0" w:tentative="0">
      <w:start w:val="1"/>
      <w:numFmt w:val="decimal"/>
      <w:lvlText w:val="%1."/>
      <w:lvlJc w:val="left"/>
      <w:pPr>
        <w:ind w:left="425" w:hanging="425"/>
      </w:pPr>
      <w:rPr>
        <w:rFonts w:hint="default"/>
      </w:rPr>
    </w:lvl>
    <w:lvl w:ilvl="1" w:tentative="0">
      <w:start w:val="1"/>
      <w:numFmt w:val="decimal"/>
      <w:suff w:val="space"/>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5">
    <w:nsid w:val="20A031DF"/>
    <w:multiLevelType w:val="singleLevel"/>
    <w:tmpl w:val="20A031DF"/>
    <w:lvl w:ilvl="0" w:tentative="0">
      <w:start w:val="1"/>
      <w:numFmt w:val="decimal"/>
      <w:suff w:val="space"/>
      <w:lvlText w:val="(%1)"/>
      <w:lvlJc w:val="left"/>
      <w:pPr>
        <w:ind w:left="425" w:hanging="425"/>
      </w:pPr>
      <w:rPr>
        <w:rFonts w:hint="default" w:ascii="宋体" w:hAnsi="宋体" w:eastAsia="宋体" w:cs="宋体"/>
        <w:sz w:val="20"/>
        <w:szCs w:val="20"/>
      </w:rPr>
    </w:lvl>
  </w:abstractNum>
  <w:abstractNum w:abstractNumId="36">
    <w:nsid w:val="21A48170"/>
    <w:multiLevelType w:val="singleLevel"/>
    <w:tmpl w:val="21A48170"/>
    <w:lvl w:ilvl="0" w:tentative="0">
      <w:start w:val="1"/>
      <w:numFmt w:val="decimal"/>
      <w:suff w:val="space"/>
      <w:lvlText w:val="(%1)"/>
      <w:lvlJc w:val="left"/>
      <w:pPr>
        <w:ind w:left="425" w:hanging="425"/>
      </w:pPr>
      <w:rPr>
        <w:rFonts w:hint="default"/>
      </w:rPr>
    </w:lvl>
  </w:abstractNum>
  <w:abstractNum w:abstractNumId="37">
    <w:nsid w:val="251B5E9C"/>
    <w:multiLevelType w:val="singleLevel"/>
    <w:tmpl w:val="251B5E9C"/>
    <w:lvl w:ilvl="0" w:tentative="0">
      <w:start w:val="1"/>
      <w:numFmt w:val="decimal"/>
      <w:lvlText w:val="(%1)"/>
      <w:lvlJc w:val="left"/>
      <w:pPr>
        <w:ind w:left="425" w:hanging="425"/>
      </w:pPr>
      <w:rPr>
        <w:rFonts w:hint="default"/>
      </w:rPr>
    </w:lvl>
  </w:abstractNum>
  <w:abstractNum w:abstractNumId="38">
    <w:nsid w:val="2AFDC1A4"/>
    <w:multiLevelType w:val="singleLevel"/>
    <w:tmpl w:val="2AFDC1A4"/>
    <w:lvl w:ilvl="0" w:tentative="0">
      <w:start w:val="1"/>
      <w:numFmt w:val="decimal"/>
      <w:suff w:val="space"/>
      <w:lvlText w:val="(%1)"/>
      <w:lvlJc w:val="left"/>
      <w:pPr>
        <w:ind w:left="425" w:hanging="425"/>
      </w:pPr>
      <w:rPr>
        <w:rFonts w:hint="default"/>
      </w:rPr>
    </w:lvl>
  </w:abstractNum>
  <w:abstractNum w:abstractNumId="39">
    <w:nsid w:val="2BFF3F64"/>
    <w:multiLevelType w:val="singleLevel"/>
    <w:tmpl w:val="2BFF3F64"/>
    <w:lvl w:ilvl="0" w:tentative="0">
      <w:start w:val="1"/>
      <w:numFmt w:val="decimal"/>
      <w:suff w:val="space"/>
      <w:lvlText w:val="%1)"/>
      <w:lvlJc w:val="left"/>
      <w:pPr>
        <w:ind w:left="425" w:hanging="425"/>
      </w:pPr>
      <w:rPr>
        <w:rFonts w:hint="default"/>
      </w:rPr>
    </w:lvl>
  </w:abstractNum>
  <w:abstractNum w:abstractNumId="40">
    <w:nsid w:val="2F46AD60"/>
    <w:multiLevelType w:val="singleLevel"/>
    <w:tmpl w:val="2F46AD60"/>
    <w:lvl w:ilvl="0" w:tentative="0">
      <w:start w:val="1"/>
      <w:numFmt w:val="decimal"/>
      <w:lvlText w:val="(%1)"/>
      <w:lvlJc w:val="left"/>
      <w:pPr>
        <w:ind w:left="425" w:hanging="425"/>
      </w:pPr>
      <w:rPr>
        <w:rFonts w:hint="default"/>
      </w:rPr>
    </w:lvl>
  </w:abstractNum>
  <w:abstractNum w:abstractNumId="41">
    <w:nsid w:val="2FA4CF50"/>
    <w:multiLevelType w:val="singleLevel"/>
    <w:tmpl w:val="2FA4CF50"/>
    <w:lvl w:ilvl="0" w:tentative="0">
      <w:start w:val="1"/>
      <w:numFmt w:val="decimal"/>
      <w:lvlText w:val="(%1)"/>
      <w:lvlJc w:val="left"/>
      <w:pPr>
        <w:ind w:left="425" w:hanging="425"/>
      </w:pPr>
      <w:rPr>
        <w:rFonts w:hint="default" w:ascii="宋体" w:hAnsi="宋体" w:eastAsia="宋体" w:cs="宋体"/>
      </w:rPr>
    </w:lvl>
  </w:abstractNum>
  <w:abstractNum w:abstractNumId="42">
    <w:nsid w:val="30B8892A"/>
    <w:multiLevelType w:val="singleLevel"/>
    <w:tmpl w:val="30B8892A"/>
    <w:lvl w:ilvl="0" w:tentative="0">
      <w:start w:val="1"/>
      <w:numFmt w:val="decimal"/>
      <w:lvlText w:val="(%1)"/>
      <w:lvlJc w:val="left"/>
      <w:pPr>
        <w:ind w:left="425" w:hanging="425"/>
      </w:pPr>
      <w:rPr>
        <w:rFonts w:hint="default"/>
      </w:rPr>
    </w:lvl>
  </w:abstractNum>
  <w:abstractNum w:abstractNumId="43">
    <w:nsid w:val="392E99F0"/>
    <w:multiLevelType w:val="multilevel"/>
    <w:tmpl w:val="392E99F0"/>
    <w:lvl w:ilvl="0" w:tentative="0">
      <w:start w:val="1"/>
      <w:numFmt w:val="decimal"/>
      <w:suff w:val="space"/>
      <w:lvlText w:val="(%1)"/>
      <w:lvlJc w:val="left"/>
      <w:pPr>
        <w:ind w:left="425" w:hanging="425"/>
      </w:pPr>
      <w:rPr>
        <w:rFonts w:hint="default"/>
      </w:rPr>
    </w:lvl>
    <w:lvl w:ilvl="1" w:tentative="0">
      <w:start w:val="1"/>
      <w:numFmt w:val="decimalEnclosedCircleChinese"/>
      <w:suff w:val="space"/>
      <w:lvlText w:val="%2"/>
      <w:lvlJc w:val="left"/>
      <w:pPr>
        <w:ind w:left="42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44">
    <w:nsid w:val="3951759F"/>
    <w:multiLevelType w:val="singleLevel"/>
    <w:tmpl w:val="3951759F"/>
    <w:lvl w:ilvl="0" w:tentative="0">
      <w:start w:val="1"/>
      <w:numFmt w:val="decimal"/>
      <w:lvlText w:val="(%1)"/>
      <w:lvlJc w:val="left"/>
      <w:pPr>
        <w:ind w:left="425" w:hanging="425"/>
      </w:pPr>
      <w:rPr>
        <w:rFonts w:hint="default"/>
      </w:rPr>
    </w:lvl>
  </w:abstractNum>
  <w:abstractNum w:abstractNumId="45">
    <w:nsid w:val="397E28F5"/>
    <w:multiLevelType w:val="singleLevel"/>
    <w:tmpl w:val="397E28F5"/>
    <w:lvl w:ilvl="0" w:tentative="0">
      <w:start w:val="1"/>
      <w:numFmt w:val="decimal"/>
      <w:lvlText w:val="(%1)"/>
      <w:lvlJc w:val="left"/>
      <w:pPr>
        <w:ind w:left="425" w:hanging="425"/>
      </w:pPr>
      <w:rPr>
        <w:rFonts w:hint="default"/>
      </w:rPr>
    </w:lvl>
  </w:abstractNum>
  <w:abstractNum w:abstractNumId="46">
    <w:nsid w:val="3A6382C0"/>
    <w:multiLevelType w:val="singleLevel"/>
    <w:tmpl w:val="3A6382C0"/>
    <w:lvl w:ilvl="0" w:tentative="0">
      <w:start w:val="1"/>
      <w:numFmt w:val="decimal"/>
      <w:suff w:val="space"/>
      <w:lvlText w:val="(%1)"/>
      <w:lvlJc w:val="left"/>
      <w:pPr>
        <w:ind w:left="425" w:hanging="425"/>
      </w:pPr>
      <w:rPr>
        <w:rFonts w:hint="default"/>
      </w:rPr>
    </w:lvl>
  </w:abstractNum>
  <w:abstractNum w:abstractNumId="47">
    <w:nsid w:val="42FA4613"/>
    <w:multiLevelType w:val="multilevel"/>
    <w:tmpl w:val="42FA4613"/>
    <w:lvl w:ilvl="0" w:tentative="0">
      <w:start w:val="1"/>
      <w:numFmt w:val="decimal"/>
      <w:lvlText w:val="%1."/>
      <w:lvlJc w:val="left"/>
      <w:pPr>
        <w:ind w:left="425" w:hanging="425"/>
      </w:pPr>
      <w:rPr>
        <w:rFonts w:hint="default"/>
        <w:b/>
        <w:bCs/>
      </w:rPr>
    </w:lvl>
    <w:lvl w:ilvl="1" w:tentative="0">
      <w:start w:val="1"/>
      <w:numFmt w:val="decimal"/>
      <w:suff w:val="space"/>
      <w:lvlText w:val="%1.%2."/>
      <w:lvlJc w:val="left"/>
      <w:pPr>
        <w:ind w:left="567" w:hanging="567"/>
      </w:pPr>
      <w:rPr>
        <w:rFonts w:hint="default"/>
        <w:b w:val="0"/>
        <w:bCs w:val="0"/>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48">
    <w:nsid w:val="47600B91"/>
    <w:multiLevelType w:val="singleLevel"/>
    <w:tmpl w:val="47600B91"/>
    <w:lvl w:ilvl="0" w:tentative="0">
      <w:start w:val="1"/>
      <w:numFmt w:val="decimal"/>
      <w:lvlText w:val="(%1)"/>
      <w:lvlJc w:val="left"/>
      <w:pPr>
        <w:ind w:left="425" w:hanging="425"/>
      </w:pPr>
      <w:rPr>
        <w:rFonts w:hint="default"/>
      </w:rPr>
    </w:lvl>
  </w:abstractNum>
  <w:abstractNum w:abstractNumId="49">
    <w:nsid w:val="4CF0C820"/>
    <w:multiLevelType w:val="singleLevel"/>
    <w:tmpl w:val="4CF0C820"/>
    <w:lvl w:ilvl="0" w:tentative="0">
      <w:start w:val="1"/>
      <w:numFmt w:val="decimal"/>
      <w:lvlText w:val="(%1)"/>
      <w:lvlJc w:val="left"/>
      <w:pPr>
        <w:ind w:left="425" w:hanging="425"/>
      </w:pPr>
      <w:rPr>
        <w:rFonts w:hint="default"/>
      </w:rPr>
    </w:lvl>
  </w:abstractNum>
  <w:abstractNum w:abstractNumId="50">
    <w:nsid w:val="501369B8"/>
    <w:multiLevelType w:val="singleLevel"/>
    <w:tmpl w:val="501369B8"/>
    <w:lvl w:ilvl="0" w:tentative="0">
      <w:start w:val="1"/>
      <w:numFmt w:val="decimal"/>
      <w:lvlText w:val="(%1)"/>
      <w:lvlJc w:val="left"/>
      <w:pPr>
        <w:ind w:left="425" w:hanging="425"/>
      </w:pPr>
      <w:rPr>
        <w:rFonts w:hint="default" w:ascii="宋体" w:hAnsi="宋体" w:eastAsia="宋体" w:cs="宋体"/>
      </w:rPr>
    </w:lvl>
  </w:abstractNum>
  <w:abstractNum w:abstractNumId="51">
    <w:nsid w:val="535F5B6B"/>
    <w:multiLevelType w:val="singleLevel"/>
    <w:tmpl w:val="535F5B6B"/>
    <w:lvl w:ilvl="0" w:tentative="0">
      <w:start w:val="1"/>
      <w:numFmt w:val="decimal"/>
      <w:lvlText w:val="(%1)"/>
      <w:lvlJc w:val="left"/>
      <w:pPr>
        <w:ind w:left="425" w:hanging="425"/>
      </w:pPr>
      <w:rPr>
        <w:rFonts w:hint="default"/>
      </w:rPr>
    </w:lvl>
  </w:abstractNum>
  <w:abstractNum w:abstractNumId="52">
    <w:nsid w:val="5424272D"/>
    <w:multiLevelType w:val="singleLevel"/>
    <w:tmpl w:val="5424272D"/>
    <w:lvl w:ilvl="0" w:tentative="0">
      <w:start w:val="1"/>
      <w:numFmt w:val="decimal"/>
      <w:lvlText w:val="(%1)"/>
      <w:lvlJc w:val="left"/>
      <w:pPr>
        <w:ind w:left="425" w:hanging="425"/>
      </w:pPr>
      <w:rPr>
        <w:rFonts w:hint="default"/>
      </w:rPr>
    </w:lvl>
  </w:abstractNum>
  <w:abstractNum w:abstractNumId="53">
    <w:nsid w:val="598EE48E"/>
    <w:multiLevelType w:val="singleLevel"/>
    <w:tmpl w:val="598EE48E"/>
    <w:lvl w:ilvl="0" w:tentative="0">
      <w:start w:val="1"/>
      <w:numFmt w:val="decimal"/>
      <w:lvlText w:val="(%1)"/>
      <w:lvlJc w:val="left"/>
      <w:pPr>
        <w:ind w:left="425" w:hanging="425"/>
      </w:pPr>
      <w:rPr>
        <w:rFonts w:hint="default"/>
      </w:rPr>
    </w:lvl>
  </w:abstractNum>
  <w:abstractNum w:abstractNumId="54">
    <w:nsid w:val="5A0E658C"/>
    <w:multiLevelType w:val="singleLevel"/>
    <w:tmpl w:val="5A0E658C"/>
    <w:lvl w:ilvl="0" w:tentative="0">
      <w:start w:val="1"/>
      <w:numFmt w:val="decimal"/>
      <w:lvlText w:val="(%1)"/>
      <w:lvlJc w:val="left"/>
      <w:pPr>
        <w:ind w:left="425" w:hanging="425"/>
      </w:pPr>
      <w:rPr>
        <w:rFonts w:hint="default"/>
      </w:rPr>
    </w:lvl>
  </w:abstractNum>
  <w:abstractNum w:abstractNumId="55">
    <w:nsid w:val="5A23586C"/>
    <w:multiLevelType w:val="singleLevel"/>
    <w:tmpl w:val="5A23586C"/>
    <w:lvl w:ilvl="0" w:tentative="0">
      <w:start w:val="1"/>
      <w:numFmt w:val="decimal"/>
      <w:lvlText w:val="(%1)"/>
      <w:lvlJc w:val="left"/>
      <w:pPr>
        <w:ind w:left="425" w:hanging="425"/>
      </w:pPr>
      <w:rPr>
        <w:rFonts w:hint="default"/>
      </w:rPr>
    </w:lvl>
  </w:abstractNum>
  <w:abstractNum w:abstractNumId="56">
    <w:nsid w:val="5DC62EAD"/>
    <w:multiLevelType w:val="singleLevel"/>
    <w:tmpl w:val="5DC62EAD"/>
    <w:lvl w:ilvl="0" w:tentative="0">
      <w:start w:val="1"/>
      <w:numFmt w:val="decimal"/>
      <w:suff w:val="space"/>
      <w:lvlText w:val="%1)"/>
      <w:lvlJc w:val="left"/>
      <w:pPr>
        <w:ind w:left="425" w:hanging="425"/>
      </w:pPr>
      <w:rPr>
        <w:rFonts w:hint="default"/>
      </w:rPr>
    </w:lvl>
  </w:abstractNum>
  <w:abstractNum w:abstractNumId="57">
    <w:nsid w:val="6210DAF5"/>
    <w:multiLevelType w:val="singleLevel"/>
    <w:tmpl w:val="6210DAF5"/>
    <w:lvl w:ilvl="0" w:tentative="0">
      <w:start w:val="1"/>
      <w:numFmt w:val="decimal"/>
      <w:lvlText w:val="(%1)"/>
      <w:lvlJc w:val="left"/>
      <w:pPr>
        <w:ind w:left="425" w:hanging="425"/>
      </w:pPr>
      <w:rPr>
        <w:rFonts w:hint="default"/>
      </w:rPr>
    </w:lvl>
  </w:abstractNum>
  <w:abstractNum w:abstractNumId="58">
    <w:nsid w:val="62295CD2"/>
    <w:multiLevelType w:val="singleLevel"/>
    <w:tmpl w:val="62295CD2"/>
    <w:lvl w:ilvl="0" w:tentative="0">
      <w:start w:val="1"/>
      <w:numFmt w:val="decimal"/>
      <w:suff w:val="space"/>
      <w:lvlText w:val="(%1)"/>
      <w:lvlJc w:val="left"/>
      <w:pPr>
        <w:ind w:left="425" w:hanging="425"/>
      </w:pPr>
      <w:rPr>
        <w:rFonts w:hint="default"/>
      </w:rPr>
    </w:lvl>
  </w:abstractNum>
  <w:abstractNum w:abstractNumId="59">
    <w:nsid w:val="69800610"/>
    <w:multiLevelType w:val="singleLevel"/>
    <w:tmpl w:val="69800610"/>
    <w:lvl w:ilvl="0" w:tentative="0">
      <w:start w:val="1"/>
      <w:numFmt w:val="decimal"/>
      <w:lvlText w:val="(%1)"/>
      <w:lvlJc w:val="left"/>
      <w:pPr>
        <w:ind w:left="425" w:hanging="425"/>
      </w:pPr>
      <w:rPr>
        <w:rFonts w:hint="default"/>
      </w:rPr>
    </w:lvl>
  </w:abstractNum>
  <w:abstractNum w:abstractNumId="60">
    <w:nsid w:val="6CBFBFC0"/>
    <w:multiLevelType w:val="singleLevel"/>
    <w:tmpl w:val="6CBFBFC0"/>
    <w:lvl w:ilvl="0" w:tentative="0">
      <w:start w:val="1"/>
      <w:numFmt w:val="decimal"/>
      <w:lvlText w:val="(%1)"/>
      <w:lvlJc w:val="left"/>
      <w:pPr>
        <w:ind w:left="425" w:hanging="425"/>
      </w:pPr>
      <w:rPr>
        <w:rFonts w:hint="default"/>
      </w:rPr>
    </w:lvl>
  </w:abstractNum>
  <w:abstractNum w:abstractNumId="61">
    <w:nsid w:val="6E8B39BC"/>
    <w:multiLevelType w:val="singleLevel"/>
    <w:tmpl w:val="6E8B39BC"/>
    <w:lvl w:ilvl="0" w:tentative="0">
      <w:start w:val="1"/>
      <w:numFmt w:val="decimal"/>
      <w:suff w:val="space"/>
      <w:lvlText w:val="(%1)"/>
      <w:lvlJc w:val="left"/>
      <w:pPr>
        <w:ind w:left="425" w:hanging="425"/>
      </w:pPr>
      <w:rPr>
        <w:rFonts w:hint="default"/>
      </w:rPr>
    </w:lvl>
  </w:abstractNum>
  <w:abstractNum w:abstractNumId="62">
    <w:nsid w:val="79403C86"/>
    <w:multiLevelType w:val="singleLevel"/>
    <w:tmpl w:val="79403C86"/>
    <w:lvl w:ilvl="0" w:tentative="0">
      <w:start w:val="1"/>
      <w:numFmt w:val="decimal"/>
      <w:suff w:val="space"/>
      <w:lvlText w:val="(%1)"/>
      <w:lvlJc w:val="left"/>
      <w:pPr>
        <w:ind w:left="425" w:hanging="425"/>
      </w:pPr>
      <w:rPr>
        <w:rFonts w:hint="default"/>
      </w:rPr>
    </w:lvl>
  </w:abstractNum>
  <w:num w:numId="1">
    <w:abstractNumId w:val="34"/>
  </w:num>
  <w:num w:numId="2">
    <w:abstractNumId w:val="51"/>
  </w:num>
  <w:num w:numId="3">
    <w:abstractNumId w:val="26"/>
  </w:num>
  <w:num w:numId="4">
    <w:abstractNumId w:val="33"/>
  </w:num>
  <w:num w:numId="5">
    <w:abstractNumId w:val="13"/>
  </w:num>
  <w:num w:numId="6">
    <w:abstractNumId w:val="21"/>
  </w:num>
  <w:num w:numId="7">
    <w:abstractNumId w:val="17"/>
  </w:num>
  <w:num w:numId="8">
    <w:abstractNumId w:val="56"/>
  </w:num>
  <w:num w:numId="9">
    <w:abstractNumId w:val="39"/>
  </w:num>
  <w:num w:numId="10">
    <w:abstractNumId w:val="11"/>
  </w:num>
  <w:num w:numId="11">
    <w:abstractNumId w:val="32"/>
  </w:num>
  <w:num w:numId="12">
    <w:abstractNumId w:val="22"/>
  </w:num>
  <w:num w:numId="13">
    <w:abstractNumId w:val="20"/>
  </w:num>
  <w:num w:numId="14">
    <w:abstractNumId w:val="37"/>
  </w:num>
  <w:num w:numId="15">
    <w:abstractNumId w:val="60"/>
  </w:num>
  <w:num w:numId="16">
    <w:abstractNumId w:val="35"/>
  </w:num>
  <w:num w:numId="17">
    <w:abstractNumId w:val="50"/>
  </w:num>
  <w:num w:numId="18">
    <w:abstractNumId w:val="53"/>
  </w:num>
  <w:num w:numId="19">
    <w:abstractNumId w:val="18"/>
  </w:num>
  <w:num w:numId="20">
    <w:abstractNumId w:val="24"/>
  </w:num>
  <w:num w:numId="21">
    <w:abstractNumId w:val="2"/>
  </w:num>
  <w:num w:numId="22">
    <w:abstractNumId w:val="46"/>
  </w:num>
  <w:num w:numId="23">
    <w:abstractNumId w:val="23"/>
  </w:num>
  <w:num w:numId="24">
    <w:abstractNumId w:val="19"/>
  </w:num>
  <w:num w:numId="25">
    <w:abstractNumId w:val="48"/>
  </w:num>
  <w:num w:numId="26">
    <w:abstractNumId w:val="30"/>
  </w:num>
  <w:num w:numId="27">
    <w:abstractNumId w:val="8"/>
  </w:num>
  <w:num w:numId="28">
    <w:abstractNumId w:val="38"/>
  </w:num>
  <w:num w:numId="29">
    <w:abstractNumId w:val="55"/>
  </w:num>
  <w:num w:numId="30">
    <w:abstractNumId w:val="52"/>
  </w:num>
  <w:num w:numId="31">
    <w:abstractNumId w:val="61"/>
  </w:num>
  <w:num w:numId="32">
    <w:abstractNumId w:val="16"/>
  </w:num>
  <w:num w:numId="33">
    <w:abstractNumId w:val="27"/>
  </w:num>
  <w:num w:numId="34">
    <w:abstractNumId w:val="57"/>
  </w:num>
  <w:num w:numId="35">
    <w:abstractNumId w:val="6"/>
  </w:num>
  <w:num w:numId="36">
    <w:abstractNumId w:val="58"/>
  </w:num>
  <w:num w:numId="37">
    <w:abstractNumId w:val="31"/>
  </w:num>
  <w:num w:numId="38">
    <w:abstractNumId w:val="0"/>
  </w:num>
  <w:num w:numId="39">
    <w:abstractNumId w:val="12"/>
  </w:num>
  <w:num w:numId="40">
    <w:abstractNumId w:val="36"/>
  </w:num>
  <w:num w:numId="41">
    <w:abstractNumId w:val="45"/>
  </w:num>
  <w:num w:numId="42">
    <w:abstractNumId w:val="40"/>
  </w:num>
  <w:num w:numId="43">
    <w:abstractNumId w:val="42"/>
  </w:num>
  <w:num w:numId="44">
    <w:abstractNumId w:val="10"/>
  </w:num>
  <w:num w:numId="45">
    <w:abstractNumId w:val="15"/>
  </w:num>
  <w:num w:numId="46">
    <w:abstractNumId w:val="59"/>
  </w:num>
  <w:num w:numId="47">
    <w:abstractNumId w:val="9"/>
  </w:num>
  <w:num w:numId="48">
    <w:abstractNumId w:val="7"/>
  </w:num>
  <w:num w:numId="49">
    <w:abstractNumId w:val="4"/>
  </w:num>
  <w:num w:numId="50">
    <w:abstractNumId w:val="47"/>
  </w:num>
  <w:num w:numId="51">
    <w:abstractNumId w:val="25"/>
  </w:num>
  <w:num w:numId="52">
    <w:abstractNumId w:val="5"/>
  </w:num>
  <w:num w:numId="53">
    <w:abstractNumId w:val="29"/>
  </w:num>
  <w:num w:numId="54">
    <w:abstractNumId w:val="28"/>
  </w:num>
  <w:num w:numId="55">
    <w:abstractNumId w:val="43"/>
  </w:num>
  <w:num w:numId="56">
    <w:abstractNumId w:val="14"/>
  </w:num>
  <w:num w:numId="57">
    <w:abstractNumId w:val="41"/>
  </w:num>
  <w:num w:numId="58">
    <w:abstractNumId w:val="44"/>
  </w:num>
  <w:num w:numId="59">
    <w:abstractNumId w:val="54"/>
  </w:num>
  <w:num w:numId="60">
    <w:abstractNumId w:val="3"/>
  </w:num>
  <w:num w:numId="61">
    <w:abstractNumId w:val="49"/>
  </w:num>
  <w:num w:numId="62">
    <w:abstractNumId w:val="1"/>
  </w:num>
  <w:num w:numId="63">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4D5"/>
    <w:rsid w:val="00004E9B"/>
    <w:rsid w:val="000064F7"/>
    <w:rsid w:val="00012CA7"/>
    <w:rsid w:val="00073050"/>
    <w:rsid w:val="0010311A"/>
    <w:rsid w:val="00124030"/>
    <w:rsid w:val="00134A53"/>
    <w:rsid w:val="00164C26"/>
    <w:rsid w:val="00170AC1"/>
    <w:rsid w:val="00175B2F"/>
    <w:rsid w:val="0017687A"/>
    <w:rsid w:val="001928B6"/>
    <w:rsid w:val="001B3820"/>
    <w:rsid w:val="001D505F"/>
    <w:rsid w:val="001D7B51"/>
    <w:rsid w:val="002071F7"/>
    <w:rsid w:val="00237CA4"/>
    <w:rsid w:val="00253F2B"/>
    <w:rsid w:val="0026312F"/>
    <w:rsid w:val="0026469A"/>
    <w:rsid w:val="00264D14"/>
    <w:rsid w:val="002E3D8D"/>
    <w:rsid w:val="00303D94"/>
    <w:rsid w:val="0032423E"/>
    <w:rsid w:val="003735B4"/>
    <w:rsid w:val="00396379"/>
    <w:rsid w:val="003D1F60"/>
    <w:rsid w:val="003D2FBE"/>
    <w:rsid w:val="003D4542"/>
    <w:rsid w:val="003D526D"/>
    <w:rsid w:val="004007ED"/>
    <w:rsid w:val="00410C02"/>
    <w:rsid w:val="00416FC1"/>
    <w:rsid w:val="00431367"/>
    <w:rsid w:val="0044677D"/>
    <w:rsid w:val="00450540"/>
    <w:rsid w:val="00454074"/>
    <w:rsid w:val="004556E8"/>
    <w:rsid w:val="00474C5C"/>
    <w:rsid w:val="004939D3"/>
    <w:rsid w:val="004B6C77"/>
    <w:rsid w:val="004C0131"/>
    <w:rsid w:val="004C5933"/>
    <w:rsid w:val="00503418"/>
    <w:rsid w:val="00512A53"/>
    <w:rsid w:val="00512A94"/>
    <w:rsid w:val="00520316"/>
    <w:rsid w:val="005424FE"/>
    <w:rsid w:val="00564042"/>
    <w:rsid w:val="0057333F"/>
    <w:rsid w:val="00576203"/>
    <w:rsid w:val="005849AA"/>
    <w:rsid w:val="00596B25"/>
    <w:rsid w:val="005E15ED"/>
    <w:rsid w:val="005E3417"/>
    <w:rsid w:val="006146C5"/>
    <w:rsid w:val="00621D7B"/>
    <w:rsid w:val="0064528C"/>
    <w:rsid w:val="00660127"/>
    <w:rsid w:val="0068117E"/>
    <w:rsid w:val="00682005"/>
    <w:rsid w:val="00695433"/>
    <w:rsid w:val="00697D4E"/>
    <w:rsid w:val="006C2584"/>
    <w:rsid w:val="007114A8"/>
    <w:rsid w:val="00755820"/>
    <w:rsid w:val="00763462"/>
    <w:rsid w:val="007743D5"/>
    <w:rsid w:val="007E2D96"/>
    <w:rsid w:val="007F5C94"/>
    <w:rsid w:val="00815FF8"/>
    <w:rsid w:val="0088300F"/>
    <w:rsid w:val="008905A5"/>
    <w:rsid w:val="00893602"/>
    <w:rsid w:val="008A7CA9"/>
    <w:rsid w:val="008D5F9A"/>
    <w:rsid w:val="00932C7D"/>
    <w:rsid w:val="00934D14"/>
    <w:rsid w:val="00982182"/>
    <w:rsid w:val="0099066E"/>
    <w:rsid w:val="0099646B"/>
    <w:rsid w:val="0099690F"/>
    <w:rsid w:val="009F575D"/>
    <w:rsid w:val="00A05C82"/>
    <w:rsid w:val="00A4064D"/>
    <w:rsid w:val="00A63344"/>
    <w:rsid w:val="00AA4D86"/>
    <w:rsid w:val="00AA5F80"/>
    <w:rsid w:val="00AB077E"/>
    <w:rsid w:val="00AC0205"/>
    <w:rsid w:val="00AD60A4"/>
    <w:rsid w:val="00AF632D"/>
    <w:rsid w:val="00B10DB7"/>
    <w:rsid w:val="00B11ED8"/>
    <w:rsid w:val="00B15992"/>
    <w:rsid w:val="00B36EC6"/>
    <w:rsid w:val="00B37FF1"/>
    <w:rsid w:val="00B47C9D"/>
    <w:rsid w:val="00B95E90"/>
    <w:rsid w:val="00BB60CD"/>
    <w:rsid w:val="00BC35BB"/>
    <w:rsid w:val="00BF386D"/>
    <w:rsid w:val="00C12F8A"/>
    <w:rsid w:val="00C646AC"/>
    <w:rsid w:val="00CA74B3"/>
    <w:rsid w:val="00CD31B8"/>
    <w:rsid w:val="00CE4268"/>
    <w:rsid w:val="00CF6184"/>
    <w:rsid w:val="00D52E4D"/>
    <w:rsid w:val="00D60B77"/>
    <w:rsid w:val="00D61578"/>
    <w:rsid w:val="00D6643B"/>
    <w:rsid w:val="00D7295F"/>
    <w:rsid w:val="00D9017A"/>
    <w:rsid w:val="00DC3730"/>
    <w:rsid w:val="00DD1370"/>
    <w:rsid w:val="00DD1CC8"/>
    <w:rsid w:val="00DD37B0"/>
    <w:rsid w:val="00E06710"/>
    <w:rsid w:val="00E078F2"/>
    <w:rsid w:val="00E21669"/>
    <w:rsid w:val="00E5650D"/>
    <w:rsid w:val="00E56D08"/>
    <w:rsid w:val="00E708B8"/>
    <w:rsid w:val="00E95AFC"/>
    <w:rsid w:val="00EF29CF"/>
    <w:rsid w:val="00F11D15"/>
    <w:rsid w:val="00F154D5"/>
    <w:rsid w:val="00F3359D"/>
    <w:rsid w:val="00F37567"/>
    <w:rsid w:val="00F4458C"/>
    <w:rsid w:val="00F55A41"/>
    <w:rsid w:val="00F6177E"/>
    <w:rsid w:val="00F6778C"/>
    <w:rsid w:val="00F7472A"/>
    <w:rsid w:val="00F86152"/>
    <w:rsid w:val="00FB70DB"/>
    <w:rsid w:val="00FC015A"/>
    <w:rsid w:val="010F1DA1"/>
    <w:rsid w:val="0167398B"/>
    <w:rsid w:val="01E36FD6"/>
    <w:rsid w:val="02E66B31"/>
    <w:rsid w:val="061816F7"/>
    <w:rsid w:val="08F16230"/>
    <w:rsid w:val="0B744408"/>
    <w:rsid w:val="0B955598"/>
    <w:rsid w:val="0BCC68EA"/>
    <w:rsid w:val="0C2B3807"/>
    <w:rsid w:val="0D215336"/>
    <w:rsid w:val="0D426F67"/>
    <w:rsid w:val="0D725B91"/>
    <w:rsid w:val="0E6B25E0"/>
    <w:rsid w:val="0F22295F"/>
    <w:rsid w:val="0F2E7896"/>
    <w:rsid w:val="0F822E2C"/>
    <w:rsid w:val="0FB96D88"/>
    <w:rsid w:val="0FE20680"/>
    <w:rsid w:val="109776BD"/>
    <w:rsid w:val="11526F7D"/>
    <w:rsid w:val="120072FC"/>
    <w:rsid w:val="1226519C"/>
    <w:rsid w:val="12394ECF"/>
    <w:rsid w:val="13DD307C"/>
    <w:rsid w:val="14B00D4D"/>
    <w:rsid w:val="15A20FDE"/>
    <w:rsid w:val="15C471A6"/>
    <w:rsid w:val="15CC14C1"/>
    <w:rsid w:val="16315EBE"/>
    <w:rsid w:val="163C60D2"/>
    <w:rsid w:val="1666727F"/>
    <w:rsid w:val="16730284"/>
    <w:rsid w:val="16D8439D"/>
    <w:rsid w:val="187207AC"/>
    <w:rsid w:val="19CB417B"/>
    <w:rsid w:val="1B027E29"/>
    <w:rsid w:val="1B636B19"/>
    <w:rsid w:val="1C330BCB"/>
    <w:rsid w:val="1CEC2B3E"/>
    <w:rsid w:val="1F7D0CD3"/>
    <w:rsid w:val="1F917985"/>
    <w:rsid w:val="2002334F"/>
    <w:rsid w:val="21957C48"/>
    <w:rsid w:val="219D4D4F"/>
    <w:rsid w:val="22631AF5"/>
    <w:rsid w:val="23FA2218"/>
    <w:rsid w:val="258B383C"/>
    <w:rsid w:val="26C863CA"/>
    <w:rsid w:val="26FC7E22"/>
    <w:rsid w:val="27BB4C8A"/>
    <w:rsid w:val="283B6198"/>
    <w:rsid w:val="28810F26"/>
    <w:rsid w:val="28D15A0A"/>
    <w:rsid w:val="29385A89"/>
    <w:rsid w:val="295B1977"/>
    <w:rsid w:val="295E3016"/>
    <w:rsid w:val="29CE6744"/>
    <w:rsid w:val="2AE61515"/>
    <w:rsid w:val="2D7B27D3"/>
    <w:rsid w:val="2DC378EB"/>
    <w:rsid w:val="2FA43F8F"/>
    <w:rsid w:val="305F1B4D"/>
    <w:rsid w:val="319375DC"/>
    <w:rsid w:val="31C77348"/>
    <w:rsid w:val="351F3659"/>
    <w:rsid w:val="35A43BC7"/>
    <w:rsid w:val="35FA7C22"/>
    <w:rsid w:val="38DF7CCF"/>
    <w:rsid w:val="39691347"/>
    <w:rsid w:val="3A130719"/>
    <w:rsid w:val="3A9248CD"/>
    <w:rsid w:val="3BE65AB7"/>
    <w:rsid w:val="3F402B4A"/>
    <w:rsid w:val="40420B44"/>
    <w:rsid w:val="40AB4799"/>
    <w:rsid w:val="426B4382"/>
    <w:rsid w:val="43813731"/>
    <w:rsid w:val="44052591"/>
    <w:rsid w:val="44886E87"/>
    <w:rsid w:val="473E2065"/>
    <w:rsid w:val="47507FEA"/>
    <w:rsid w:val="47E250E6"/>
    <w:rsid w:val="4C143394"/>
    <w:rsid w:val="4D2935A6"/>
    <w:rsid w:val="4E013DEC"/>
    <w:rsid w:val="51627BA7"/>
    <w:rsid w:val="527F3531"/>
    <w:rsid w:val="53130849"/>
    <w:rsid w:val="55306D65"/>
    <w:rsid w:val="56342F9E"/>
    <w:rsid w:val="56777341"/>
    <w:rsid w:val="569D042A"/>
    <w:rsid w:val="56B85264"/>
    <w:rsid w:val="5A3D7F5A"/>
    <w:rsid w:val="5A3F1EAB"/>
    <w:rsid w:val="5BD130A8"/>
    <w:rsid w:val="5CD44AB9"/>
    <w:rsid w:val="602120CC"/>
    <w:rsid w:val="609F196E"/>
    <w:rsid w:val="652F2B95"/>
    <w:rsid w:val="659F7D1B"/>
    <w:rsid w:val="65AE61B0"/>
    <w:rsid w:val="666F2448"/>
    <w:rsid w:val="668D2269"/>
    <w:rsid w:val="66BF36E6"/>
    <w:rsid w:val="6CCE0EE6"/>
    <w:rsid w:val="707D334E"/>
    <w:rsid w:val="715F5E15"/>
    <w:rsid w:val="716360A0"/>
    <w:rsid w:val="71712AE4"/>
    <w:rsid w:val="72240492"/>
    <w:rsid w:val="72456B50"/>
    <w:rsid w:val="72B65EB8"/>
    <w:rsid w:val="7421635D"/>
    <w:rsid w:val="74415907"/>
    <w:rsid w:val="74EA0887"/>
    <w:rsid w:val="75047B9A"/>
    <w:rsid w:val="75EF084A"/>
    <w:rsid w:val="767B6DDB"/>
    <w:rsid w:val="78120820"/>
    <w:rsid w:val="79D00993"/>
    <w:rsid w:val="7A603AC5"/>
    <w:rsid w:val="7D562F5D"/>
    <w:rsid w:val="7DE40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0"/>
    <w:pPr>
      <w:keepNext/>
      <w:keepLines/>
      <w:tabs>
        <w:tab w:val="left" w:pos="864"/>
      </w:tabs>
      <w:snapToGrid w:val="0"/>
      <w:spacing w:before="120" w:after="120" w:line="360" w:lineRule="auto"/>
      <w:ind w:left="864" w:hanging="864"/>
      <w:outlineLvl w:val="3"/>
    </w:pPr>
    <w:rPr>
      <w:rFonts w:ascii="Arial" w:hAnsi="Arial" w:eastAsia="黑体"/>
      <w:b/>
      <w:sz w:val="28"/>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basedOn w:val="6"/>
    <w:semiHidden/>
    <w:unhideWhenUsed/>
    <w:qFormat/>
    <w:uiPriority w:val="99"/>
    <w:rPr>
      <w:color w:val="954F72"/>
      <w:u w:val="single"/>
    </w:rPr>
  </w:style>
  <w:style w:type="character" w:styleId="8">
    <w:name w:val="Hyperlink"/>
    <w:basedOn w:val="6"/>
    <w:semiHidden/>
    <w:unhideWhenUsed/>
    <w:qFormat/>
    <w:uiPriority w:val="99"/>
    <w:rPr>
      <w:color w:val="0563C1"/>
      <w:u w:val="single"/>
    </w:rPr>
  </w:style>
  <w:style w:type="paragraph" w:styleId="9">
    <w:name w:val="List Paragraph"/>
    <w:basedOn w:val="1"/>
    <w:qFormat/>
    <w:uiPriority w:val="34"/>
    <w:pPr>
      <w:ind w:firstLine="420" w:firstLineChars="200"/>
    </w:pPr>
  </w:style>
  <w:style w:type="character" w:customStyle="1" w:styleId="10">
    <w:name w:val="Header Char"/>
    <w:basedOn w:val="6"/>
    <w:link w:val="4"/>
    <w:qFormat/>
    <w:uiPriority w:val="99"/>
    <w:rPr>
      <w:sz w:val="18"/>
      <w:szCs w:val="18"/>
    </w:rPr>
  </w:style>
  <w:style w:type="character" w:customStyle="1" w:styleId="11">
    <w:name w:val="Footer Char"/>
    <w:basedOn w:val="6"/>
    <w:link w:val="3"/>
    <w:qFormat/>
    <w:uiPriority w:val="99"/>
    <w:rPr>
      <w:sz w:val="18"/>
      <w:szCs w:val="18"/>
    </w:rPr>
  </w:style>
  <w:style w:type="paragraph" w:customStyle="1" w:styleId="12">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3">
    <w:name w:val="xl6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18"/>
      <w:szCs w:val="18"/>
    </w:rPr>
  </w:style>
  <w:style w:type="paragraph" w:customStyle="1" w:styleId="14">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15">
    <w:name w:val="xl65"/>
    <w:basedOn w:val="1"/>
    <w:qFormat/>
    <w:uiPriority w:val="99"/>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1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1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18">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19">
    <w:name w:val="xl6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20">
    <w:name w:val="xl7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2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eastAsia="宋体" w:cs="宋体"/>
      <w:color w:val="000000"/>
      <w:kern w:val="0"/>
      <w:sz w:val="24"/>
      <w:szCs w:val="24"/>
    </w:rPr>
  </w:style>
  <w:style w:type="paragraph" w:customStyle="1" w:styleId="22">
    <w:name w:val="xl72"/>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23">
    <w:name w:val="xl73"/>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24">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25">
    <w:name w:val="xl74"/>
    <w:basedOn w:val="1"/>
    <w:qFormat/>
    <w:uiPriority w:val="0"/>
    <w:pPr>
      <w:widowControl/>
      <w:spacing w:before="100" w:beforeAutospacing="1" w:after="100" w:afterAutospacing="1"/>
      <w:jc w:val="left"/>
      <w:textAlignment w:val="center"/>
    </w:pPr>
    <w:rPr>
      <w:rFonts w:ascii="宋体" w:hAnsi="宋体" w:eastAsia="宋体" w:cs="宋体"/>
      <w:color w:val="FF0000"/>
      <w:kern w:val="0"/>
      <w:sz w:val="24"/>
      <w:szCs w:val="24"/>
    </w:rPr>
  </w:style>
  <w:style w:type="paragraph" w:customStyle="1" w:styleId="26">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7">
    <w:name w:val="font7"/>
    <w:basedOn w:val="1"/>
    <w:qFormat/>
    <w:uiPriority w:val="0"/>
    <w:pPr>
      <w:widowControl/>
      <w:spacing w:before="100" w:beforeAutospacing="1" w:after="100" w:afterAutospacing="1"/>
      <w:jc w:val="left"/>
    </w:pPr>
    <w:rPr>
      <w:rFonts w:ascii="黑体" w:hAnsi="黑体" w:eastAsia="黑体" w:cs="宋体"/>
      <w:kern w:val="0"/>
      <w:sz w:val="18"/>
      <w:szCs w:val="18"/>
    </w:rPr>
  </w:style>
  <w:style w:type="paragraph" w:customStyle="1" w:styleId="28">
    <w:name w:val="font8"/>
    <w:basedOn w:val="1"/>
    <w:qFormat/>
    <w:uiPriority w:val="0"/>
    <w:pPr>
      <w:widowControl/>
      <w:spacing w:before="100" w:beforeAutospacing="1" w:after="100" w:afterAutospacing="1"/>
      <w:jc w:val="left"/>
    </w:pPr>
    <w:rPr>
      <w:rFonts w:ascii="黑体" w:hAnsi="黑体" w:eastAsia="黑体" w:cs="宋体"/>
      <w:color w:val="000000"/>
      <w:kern w:val="0"/>
      <w:sz w:val="18"/>
      <w:szCs w:val="18"/>
    </w:rPr>
  </w:style>
  <w:style w:type="paragraph" w:customStyle="1" w:styleId="29">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黑体" w:hAnsi="黑体" w:eastAsia="黑体" w:cs="宋体"/>
      <w:kern w:val="0"/>
      <w:sz w:val="18"/>
      <w:szCs w:val="18"/>
    </w:rPr>
  </w:style>
  <w:style w:type="paragraph" w:customStyle="1" w:styleId="30">
    <w:name w:val="xl76"/>
    <w:basedOn w:val="1"/>
    <w:qFormat/>
    <w:uiPriority w:val="0"/>
    <w:pPr>
      <w:widowControl/>
      <w:spacing w:before="100" w:beforeAutospacing="1" w:after="100" w:afterAutospacing="1"/>
      <w:jc w:val="left"/>
      <w:textAlignment w:val="top"/>
    </w:pPr>
    <w:rPr>
      <w:rFonts w:ascii="黑体" w:hAnsi="黑体" w:eastAsia="黑体" w:cs="宋体"/>
      <w:kern w:val="0"/>
      <w:sz w:val="18"/>
      <w:szCs w:val="18"/>
    </w:rPr>
  </w:style>
  <w:style w:type="paragraph" w:customStyle="1" w:styleId="31">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18"/>
      <w:szCs w:val="18"/>
    </w:rPr>
  </w:style>
  <w:style w:type="paragraph" w:customStyle="1" w:styleId="3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3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color w:val="000000"/>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B8490-A3DC-4325-960C-D0462F99003D}">
  <ds:schemaRefs/>
</ds:datastoreItem>
</file>

<file path=docProps/app.xml><?xml version="1.0" encoding="utf-8"?>
<Properties xmlns="http://schemas.openxmlformats.org/officeDocument/2006/extended-properties" xmlns:vt="http://schemas.openxmlformats.org/officeDocument/2006/docPropsVTypes">
  <Template>Normal.dotm</Template>
  <Pages>59</Pages>
  <Words>31972</Words>
  <Characters>34268</Characters>
  <Lines>360</Lines>
  <Paragraphs>101</Paragraphs>
  <TotalTime>1</TotalTime>
  <ScaleCrop>false</ScaleCrop>
  <LinksUpToDate>false</LinksUpToDate>
  <CharactersWithSpaces>34444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2025-11-13T08:24:00Z</dcterms:created>
  <dc:creator>Admin</dc:creator>
  <cp:lastModifiedBy>李直气壮</cp:lastModifiedBy>
  <dcterms:modified xsi:type="dcterms:W3CDTF">2025-11-13T08:42:51Z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eyJoZGlkIjoiZDI2YmY0MzE2ZDVkMmE2YTliMDJmYjU4NDhmZmJhMzciLCJ1c2VySWQiOiI4OTA3MDE4NDEifQ==</vt:lpwstr>
  </property>
  <property fmtid="{D5CDD505-2E9C-101B-9397-08002B2CF9AE}" pid="3" name="KSOProductBuildVer">
    <vt:lpwstr>2052-12.1.0.23542</vt:lpwstr>
  </property>
  <property fmtid="{D5CDD505-2E9C-101B-9397-08002B2CF9AE}" pid="4" name="ICV">
    <vt:lpwstr>A3F944D2AA3C4B7E8E0B30C421162AAE_13</vt:lpwstr>
  </property>
</Properties>
</file>