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0302E1">
      <w:pPr>
        <w:pStyle w:val="7"/>
        <w:rPr>
          <w:rFonts w:ascii="Times New Roman" w:hAnsi="Times New Roman" w:cs="Times New Roman"/>
        </w:rPr>
      </w:pPr>
      <w:r>
        <w:rPr>
          <w:rFonts w:hint="eastAsia" w:ascii="Times New Roman" w:hAnsi="Times New Roman" w:cs="Times New Roman"/>
        </w:rPr>
        <w:t xml:space="preserve"> </w:t>
      </w:r>
      <w:r>
        <w:rPr>
          <w:rFonts w:ascii="Times New Roman" w:hAnsi="Times New Roman" w:cs="Times New Roman"/>
        </w:rPr>
        <w:t>项目需求书（物业</w:t>
      </w:r>
      <w:r>
        <w:rPr>
          <w:rFonts w:hint="eastAsia" w:ascii="Times New Roman" w:hAnsi="Times New Roman" w:cs="Times New Roman"/>
        </w:rPr>
        <w:t>管理服务</w:t>
      </w:r>
      <w:r>
        <w:rPr>
          <w:rFonts w:ascii="Times New Roman" w:hAnsi="Times New Roman" w:cs="Times New Roman"/>
        </w:rPr>
        <w:t>）</w:t>
      </w:r>
    </w:p>
    <w:p w14:paraId="2A46A413">
      <w:pPr>
        <w:spacing w:line="360" w:lineRule="auto"/>
        <w:rPr>
          <w:rFonts w:ascii="Times New Roman" w:hAnsi="Times New Roman" w:cs="Times New Roman"/>
          <w:b/>
          <w:sz w:val="24"/>
          <w:szCs w:val="24"/>
        </w:rPr>
      </w:pPr>
      <w:r>
        <w:rPr>
          <w:rFonts w:ascii="Times New Roman" w:hAnsi="Times New Roman" w:cs="Times New Roman"/>
          <w:b/>
          <w:sz w:val="24"/>
          <w:szCs w:val="24"/>
        </w:rPr>
        <w:t>一、项目背景</w:t>
      </w:r>
    </w:p>
    <w:p w14:paraId="0DC16FF1">
      <w:pPr>
        <w:ind w:firstLine="480" w:firstLineChars="200"/>
        <w:rPr>
          <w:rFonts w:ascii="Times New Roman" w:hAnsi="Times New Roman" w:cs="Times New Roman"/>
          <w:sz w:val="24"/>
          <w:szCs w:val="24"/>
        </w:rPr>
      </w:pPr>
      <w:r>
        <w:rPr>
          <w:rFonts w:hint="eastAsia" w:ascii="Times New Roman" w:hAnsi="Times New Roman"/>
          <w:sz w:val="24"/>
          <w:szCs w:val="24"/>
        </w:rPr>
        <w:t>1、</w:t>
      </w:r>
      <w:r>
        <w:rPr>
          <w:rFonts w:hint="eastAsia" w:ascii="Times New Roman" w:hAnsi="Times New Roman" w:cs="Times New Roman"/>
          <w:sz w:val="24"/>
          <w:szCs w:val="24"/>
        </w:rPr>
        <w:t>本项目位于天津市南开区复康路5号，服务面积约10000平方米，两栋楼宇分别为4层和3层楼房及院内。</w:t>
      </w:r>
    </w:p>
    <w:p w14:paraId="5DB76D15">
      <w:pPr>
        <w:ind w:firstLine="480" w:firstLineChars="200"/>
        <w:rPr>
          <w:rFonts w:ascii="Times New Roman" w:hAnsi="Times New Roman"/>
          <w:sz w:val="24"/>
          <w:szCs w:val="24"/>
        </w:rPr>
      </w:pPr>
      <w:r>
        <w:rPr>
          <w:rFonts w:hint="eastAsia" w:ascii="Times New Roman" w:hAnsi="Times New Roman"/>
          <w:sz w:val="24"/>
          <w:szCs w:val="24"/>
        </w:rPr>
        <w:t>2、本项目服务招标范围为物业管理服务，包括</w:t>
      </w:r>
      <w:r>
        <w:rPr>
          <w:rFonts w:hint="eastAsia" w:ascii="Times New Roman" w:hAnsi="Times New Roman" w:cs="Times New Roman"/>
          <w:sz w:val="24"/>
          <w:szCs w:val="24"/>
        </w:rPr>
        <w:t>秩序维护（消防监控）、维修及保洁服务。</w:t>
      </w:r>
    </w:p>
    <w:p w14:paraId="57C6CBE8">
      <w:pPr>
        <w:ind w:firstLine="480" w:firstLineChars="200"/>
        <w:rPr>
          <w:rFonts w:hint="eastAsia" w:ascii="Times New Roman" w:hAnsi="Times New Roman"/>
          <w:sz w:val="24"/>
          <w:szCs w:val="24"/>
        </w:rPr>
      </w:pPr>
      <w:r>
        <w:rPr>
          <w:rFonts w:hint="eastAsia" w:ascii="Times New Roman" w:hAnsi="Times New Roman"/>
          <w:sz w:val="24"/>
          <w:szCs w:val="24"/>
        </w:rPr>
        <w:t>3、本项目专门面向小微企业，需具备独立法人资格的企业，有信用中国截图。</w:t>
      </w:r>
    </w:p>
    <w:p w14:paraId="61061DDE">
      <w:pPr>
        <w:ind w:firstLine="480" w:firstLineChars="200"/>
        <w:rPr>
          <w:rFonts w:ascii="Times New Roman" w:hAnsi="Times New Roman"/>
          <w:sz w:val="24"/>
          <w:szCs w:val="24"/>
        </w:rPr>
      </w:pPr>
      <w:r>
        <w:rPr>
          <w:rFonts w:hint="eastAsia" w:ascii="Times New Roman" w:hAnsi="Times New Roman"/>
          <w:sz w:val="24"/>
          <w:szCs w:val="24"/>
        </w:rPr>
        <w:t>本项目属于物业管理行业。</w:t>
      </w:r>
    </w:p>
    <w:p w14:paraId="3E43515F">
      <w:pPr>
        <w:spacing w:line="360" w:lineRule="auto"/>
        <w:rPr>
          <w:rFonts w:ascii="Times New Roman" w:hAnsi="Times New Roman" w:cs="Times New Roman"/>
          <w:b/>
          <w:sz w:val="24"/>
          <w:szCs w:val="24"/>
        </w:rPr>
      </w:pPr>
      <w:r>
        <w:rPr>
          <w:rFonts w:ascii="Times New Roman" w:hAnsi="Times New Roman" w:cs="Times New Roman"/>
          <w:b/>
          <w:sz w:val="24"/>
          <w:szCs w:val="24"/>
        </w:rPr>
        <w:t>二、项目总预算</w:t>
      </w:r>
    </w:p>
    <w:p w14:paraId="02E7557A">
      <w:pPr>
        <w:ind w:firstLine="480" w:firstLineChars="200"/>
        <w:rPr>
          <w:rFonts w:ascii="Times New Roman" w:hAnsi="Times New Roman" w:eastAsia="宋体"/>
          <w:sz w:val="24"/>
          <w:szCs w:val="24"/>
        </w:rPr>
      </w:pPr>
      <w:r>
        <w:rPr>
          <w:rFonts w:hint="eastAsia" w:ascii="Times New Roman" w:hAnsi="Times New Roman"/>
          <w:sz w:val="24"/>
          <w:szCs w:val="24"/>
        </w:rPr>
        <w:t>本项目总预算为</w:t>
      </w:r>
      <w:r>
        <w:rPr>
          <w:rFonts w:ascii="Times New Roman" w:hAnsi="Times New Roman"/>
          <w:sz w:val="24"/>
          <w:szCs w:val="24"/>
        </w:rPr>
        <w:t>9</w:t>
      </w:r>
      <w:r>
        <w:rPr>
          <w:rFonts w:hint="eastAsia" w:ascii="Times New Roman" w:hAnsi="Times New Roman"/>
          <w:sz w:val="24"/>
          <w:szCs w:val="24"/>
        </w:rPr>
        <w:t>1.985928万元，包括但不限于：</w:t>
      </w:r>
      <w:r>
        <w:rPr>
          <w:rFonts w:hint="eastAsia" w:ascii="宋体" w:hAnsi="宋体" w:eastAsia="宋体" w:cs="宋体"/>
          <w:sz w:val="24"/>
        </w:rPr>
        <w:t>人员工资、福利、社险、住房公积金等人工费用、服装费、办公费、企业利润及税金等为完成磋商文件规定的一切工作所需的全部费用。</w:t>
      </w:r>
    </w:p>
    <w:p w14:paraId="41687929">
      <w:pPr>
        <w:spacing w:line="360" w:lineRule="auto"/>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三、项目经理</w:t>
      </w:r>
    </w:p>
    <w:p w14:paraId="1EC3B3AC">
      <w:pPr>
        <w:ind w:firstLine="480" w:firstLineChars="200"/>
        <w:rPr>
          <w:rFonts w:ascii="Times New Roman" w:hAnsi="Times New Roman"/>
          <w:sz w:val="24"/>
          <w:szCs w:val="24"/>
        </w:rPr>
      </w:pPr>
      <w:r>
        <w:rPr>
          <w:rFonts w:hint="eastAsia" w:ascii="Times New Roman" w:hAnsi="Times New Roman"/>
          <w:sz w:val="24"/>
          <w:szCs w:val="24"/>
        </w:rPr>
        <w:t>项目经理可以不常驻物业服务现场，采购人需要时须到现场。</w:t>
      </w:r>
    </w:p>
    <w:p w14:paraId="46EE1989">
      <w:pPr>
        <w:spacing w:line="360" w:lineRule="auto"/>
        <w:rPr>
          <w:rFonts w:ascii="Times New Roman" w:hAnsi="Times New Roman" w:cs="Times New Roman"/>
          <w:b/>
          <w:sz w:val="24"/>
          <w:szCs w:val="24"/>
        </w:rPr>
      </w:pPr>
      <w:r>
        <w:rPr>
          <w:rFonts w:hint="eastAsia" w:ascii="Times New Roman" w:hAnsi="Times New Roman" w:eastAsia="宋体" w:cs="Times New Roman"/>
          <w:b/>
          <w:kern w:val="0"/>
          <w:sz w:val="24"/>
          <w:szCs w:val="24"/>
        </w:rPr>
        <w:t>四</w:t>
      </w:r>
      <w:r>
        <w:rPr>
          <w:rFonts w:ascii="Times New Roman" w:hAnsi="Times New Roman" w:eastAsia="宋体" w:cs="Times New Roman"/>
          <w:b/>
          <w:kern w:val="0"/>
          <w:sz w:val="24"/>
          <w:szCs w:val="24"/>
        </w:rPr>
        <w:t>、物业投入人员岗位及每个岗位的需要人数</w:t>
      </w:r>
    </w:p>
    <w:tbl>
      <w:tblPr>
        <w:tblStyle w:val="9"/>
        <w:tblW w:w="90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535"/>
        <w:gridCol w:w="669"/>
        <w:gridCol w:w="3692"/>
        <w:gridCol w:w="1074"/>
        <w:gridCol w:w="1386"/>
      </w:tblGrid>
      <w:tr w14:paraId="6D36B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663" w:type="dxa"/>
            <w:vAlign w:val="center"/>
          </w:tcPr>
          <w:p w14:paraId="66831E91">
            <w:pPr>
              <w:jc w:val="center"/>
              <w:rPr>
                <w:rFonts w:ascii="Times New Roman" w:hAnsi="Times New Roman" w:cs="Times New Roman"/>
                <w:b/>
                <w:szCs w:val="21"/>
              </w:rPr>
            </w:pPr>
            <w:r>
              <w:rPr>
                <w:rFonts w:ascii="Times New Roman" w:hAnsi="Times New Roman" w:cs="Times New Roman"/>
                <w:b/>
                <w:szCs w:val="21"/>
              </w:rPr>
              <w:t>序号</w:t>
            </w:r>
          </w:p>
        </w:tc>
        <w:tc>
          <w:tcPr>
            <w:tcW w:w="1535" w:type="dxa"/>
            <w:vAlign w:val="center"/>
          </w:tcPr>
          <w:p w14:paraId="5512CDA6">
            <w:pPr>
              <w:jc w:val="center"/>
              <w:rPr>
                <w:rFonts w:ascii="Times New Roman" w:hAnsi="Times New Roman" w:cs="Times New Roman"/>
                <w:b/>
                <w:szCs w:val="21"/>
              </w:rPr>
            </w:pPr>
            <w:r>
              <w:rPr>
                <w:rFonts w:ascii="Times New Roman" w:hAnsi="Times New Roman" w:cs="Times New Roman"/>
                <w:b/>
                <w:szCs w:val="21"/>
              </w:rPr>
              <w:t>岗位名称</w:t>
            </w:r>
          </w:p>
        </w:tc>
        <w:tc>
          <w:tcPr>
            <w:tcW w:w="669" w:type="dxa"/>
            <w:vAlign w:val="center"/>
          </w:tcPr>
          <w:p w14:paraId="7D0924B0">
            <w:pPr>
              <w:jc w:val="center"/>
              <w:rPr>
                <w:rFonts w:ascii="Times New Roman" w:hAnsi="Times New Roman" w:cs="Times New Roman"/>
                <w:b/>
                <w:szCs w:val="21"/>
              </w:rPr>
            </w:pPr>
            <w:r>
              <w:rPr>
                <w:rFonts w:ascii="Times New Roman" w:hAnsi="Times New Roman" w:cs="Times New Roman"/>
                <w:b/>
                <w:szCs w:val="21"/>
              </w:rPr>
              <w:t>人数</w:t>
            </w:r>
          </w:p>
        </w:tc>
        <w:tc>
          <w:tcPr>
            <w:tcW w:w="3692" w:type="dxa"/>
            <w:vAlign w:val="center"/>
          </w:tcPr>
          <w:p w14:paraId="199BC0FF">
            <w:pPr>
              <w:jc w:val="center"/>
              <w:rPr>
                <w:rFonts w:ascii="Times New Roman" w:hAnsi="Times New Roman" w:cs="Times New Roman"/>
                <w:b/>
                <w:szCs w:val="21"/>
              </w:rPr>
            </w:pPr>
            <w:r>
              <w:rPr>
                <w:rFonts w:ascii="Times New Roman" w:hAnsi="Times New Roman" w:cs="Times New Roman"/>
                <w:b/>
                <w:szCs w:val="21"/>
              </w:rPr>
              <w:t>要求</w:t>
            </w:r>
          </w:p>
        </w:tc>
        <w:tc>
          <w:tcPr>
            <w:tcW w:w="1074" w:type="dxa"/>
            <w:vAlign w:val="center"/>
          </w:tcPr>
          <w:p w14:paraId="77DCAA62">
            <w:pPr>
              <w:jc w:val="center"/>
              <w:rPr>
                <w:rFonts w:ascii="Times New Roman" w:hAnsi="Times New Roman" w:cs="Times New Roman"/>
                <w:b/>
                <w:szCs w:val="21"/>
              </w:rPr>
            </w:pPr>
            <w:bookmarkStart w:id="0" w:name="OLE_LINK1"/>
            <w:bookmarkStart w:id="1" w:name="OLE_LINK2"/>
            <w:r>
              <w:rPr>
                <w:rFonts w:ascii="Times New Roman" w:hAnsi="Times New Roman" w:cs="Times New Roman"/>
                <w:b/>
                <w:szCs w:val="21"/>
              </w:rPr>
              <w:t>是否接受退休人员</w:t>
            </w:r>
            <w:bookmarkEnd w:id="0"/>
            <w:bookmarkEnd w:id="1"/>
          </w:p>
        </w:tc>
        <w:tc>
          <w:tcPr>
            <w:tcW w:w="1386" w:type="dxa"/>
            <w:vAlign w:val="center"/>
          </w:tcPr>
          <w:p w14:paraId="7CF59C3F">
            <w:pPr>
              <w:jc w:val="center"/>
              <w:rPr>
                <w:rFonts w:ascii="Times New Roman" w:hAnsi="Times New Roman" w:cs="Times New Roman"/>
                <w:b/>
                <w:szCs w:val="21"/>
              </w:rPr>
            </w:pPr>
            <w:r>
              <w:rPr>
                <w:rFonts w:ascii="Times New Roman" w:hAnsi="Times New Roman" w:cs="Times New Roman"/>
                <w:b/>
                <w:szCs w:val="21"/>
              </w:rPr>
              <w:t>工作时间</w:t>
            </w:r>
          </w:p>
        </w:tc>
      </w:tr>
      <w:tr w14:paraId="556BB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14:paraId="68A6EAD1">
            <w:pPr>
              <w:jc w:val="center"/>
              <w:rPr>
                <w:rFonts w:asciiTheme="minorEastAsia" w:hAnsiTheme="minorEastAsia" w:cstheme="minorEastAsia"/>
                <w:szCs w:val="21"/>
              </w:rPr>
            </w:pPr>
            <w:r>
              <w:rPr>
                <w:rFonts w:hint="eastAsia" w:asciiTheme="minorEastAsia" w:hAnsiTheme="minorEastAsia" w:cstheme="minorEastAsia"/>
                <w:szCs w:val="21"/>
              </w:rPr>
              <w:t>1</w:t>
            </w:r>
          </w:p>
        </w:tc>
        <w:tc>
          <w:tcPr>
            <w:tcW w:w="1535" w:type="dxa"/>
            <w:vAlign w:val="center"/>
          </w:tcPr>
          <w:p w14:paraId="4D3F0065">
            <w:pPr>
              <w:jc w:val="center"/>
              <w:rPr>
                <w:rFonts w:asciiTheme="minorEastAsia" w:hAnsiTheme="minorEastAsia" w:cstheme="minorEastAsia"/>
                <w:szCs w:val="21"/>
              </w:rPr>
            </w:pPr>
            <w:r>
              <w:rPr>
                <w:rFonts w:hint="eastAsia" w:asciiTheme="minorEastAsia" w:hAnsiTheme="minorEastAsia" w:cstheme="minorEastAsia"/>
                <w:szCs w:val="21"/>
              </w:rPr>
              <w:t>秩序维护队长</w:t>
            </w:r>
          </w:p>
        </w:tc>
        <w:tc>
          <w:tcPr>
            <w:tcW w:w="669" w:type="dxa"/>
            <w:vAlign w:val="center"/>
          </w:tcPr>
          <w:p w14:paraId="16AE886A">
            <w:pPr>
              <w:jc w:val="center"/>
              <w:rPr>
                <w:rFonts w:asciiTheme="minorEastAsia" w:hAnsiTheme="minorEastAsia" w:cstheme="minorEastAsia"/>
                <w:szCs w:val="21"/>
              </w:rPr>
            </w:pPr>
            <w:r>
              <w:rPr>
                <w:rFonts w:hint="eastAsia" w:asciiTheme="minorEastAsia" w:hAnsiTheme="minorEastAsia" w:cstheme="minorEastAsia"/>
                <w:szCs w:val="21"/>
              </w:rPr>
              <w:t>1人</w:t>
            </w:r>
          </w:p>
        </w:tc>
        <w:tc>
          <w:tcPr>
            <w:tcW w:w="3692" w:type="dxa"/>
            <w:vAlign w:val="center"/>
          </w:tcPr>
          <w:p w14:paraId="39718BD3">
            <w:pPr>
              <w:pStyle w:val="6"/>
              <w:widowControl/>
              <w:spacing w:beforeAutospacing="0" w:afterAutospacing="0"/>
              <w:rPr>
                <w:rFonts w:asciiTheme="minorEastAsia" w:hAnsiTheme="minorEastAsia" w:cstheme="minorEastAsia"/>
                <w:sz w:val="21"/>
                <w:szCs w:val="21"/>
              </w:rPr>
            </w:pPr>
            <w:r>
              <w:rPr>
                <w:rFonts w:hint="eastAsia" w:asciiTheme="minorEastAsia" w:hAnsiTheme="minorEastAsia" w:cstheme="minorEastAsia"/>
                <w:sz w:val="21"/>
                <w:szCs w:val="21"/>
              </w:rPr>
              <w:t>男女不限，年龄50周岁以下，真诚、热情，具有较强的服务意识及一定的消防管理知识。负责配合项目经理做好项目管理服务工作，带领秩序维护部开展工作；负责制定部门工作计划并组织落实；负责部门员工的培训和考核等工作。</w:t>
            </w:r>
            <w:r>
              <w:rPr>
                <w:rFonts w:hint="eastAsia" w:asciiTheme="minorEastAsia" w:hAnsiTheme="minorEastAsia" w:cstheme="minorEastAsia"/>
                <w:sz w:val="21"/>
                <w:szCs w:val="21"/>
              </w:rPr>
              <w:t>大专及以上学历</w:t>
            </w:r>
            <w:r>
              <w:rPr>
                <w:rFonts w:hint="eastAsia" w:asciiTheme="minorEastAsia" w:hAnsiTheme="minorEastAsia" w:cstheme="minorEastAsia"/>
                <w:sz w:val="21"/>
                <w:szCs w:val="21"/>
                <w:lang w:eastAsia="zh-CN"/>
              </w:rPr>
              <w:t>；</w:t>
            </w:r>
            <w:r>
              <w:rPr>
                <w:rFonts w:hint="eastAsia" w:asciiTheme="minorEastAsia" w:hAnsiTheme="minorEastAsia" w:cstheme="minorEastAsia"/>
                <w:sz w:val="21"/>
                <w:szCs w:val="21"/>
              </w:rPr>
              <w:t>身体健康</w:t>
            </w:r>
            <w:r>
              <w:rPr>
                <w:rFonts w:hint="eastAsia" w:asciiTheme="minorEastAsia" w:hAnsiTheme="minorEastAsia" w:cstheme="minorEastAsia"/>
                <w:sz w:val="21"/>
                <w:szCs w:val="21"/>
                <w:lang w:eastAsia="zh-CN"/>
              </w:rPr>
              <w:t>，提供</w:t>
            </w:r>
            <w:r>
              <w:rPr>
                <w:rFonts w:hint="eastAsia" w:asciiTheme="minorEastAsia" w:hAnsiTheme="minorEastAsia" w:cstheme="minorEastAsia"/>
                <w:sz w:val="21"/>
                <w:szCs w:val="21"/>
              </w:rPr>
              <w:t>有效期内健康证</w:t>
            </w:r>
            <w:r>
              <w:rPr>
                <w:rFonts w:hint="eastAsia" w:asciiTheme="minorEastAsia" w:hAnsiTheme="minorEastAsia" w:cstheme="minorEastAsia"/>
                <w:sz w:val="21"/>
                <w:szCs w:val="21"/>
                <w:lang w:eastAsia="zh-CN"/>
              </w:rPr>
              <w:t>；提供</w:t>
            </w:r>
            <w:r>
              <w:rPr>
                <w:rFonts w:hint="eastAsia" w:asciiTheme="minorEastAsia" w:hAnsiTheme="minorEastAsia" w:cstheme="minorEastAsia"/>
                <w:sz w:val="21"/>
                <w:szCs w:val="21"/>
              </w:rPr>
              <w:t>职业资格证书（</w:t>
            </w:r>
            <w:r>
              <w:rPr>
                <w:rFonts w:hint="eastAsia" w:asciiTheme="minorEastAsia" w:hAnsiTheme="minorEastAsia" w:cstheme="minorEastAsia"/>
                <w:sz w:val="21"/>
                <w:szCs w:val="21"/>
                <w:lang w:val="zh-CN"/>
              </w:rPr>
              <w:t>保安员</w:t>
            </w:r>
            <w:r>
              <w:rPr>
                <w:rFonts w:hint="eastAsia" w:asciiTheme="minorEastAsia" w:hAnsiTheme="minorEastAsia" w:cstheme="minorEastAsia"/>
                <w:sz w:val="21"/>
                <w:szCs w:val="21"/>
              </w:rPr>
              <w:t>）或公安机关盖章的</w:t>
            </w:r>
            <w:r>
              <w:rPr>
                <w:rFonts w:hint="eastAsia" w:asciiTheme="minorEastAsia" w:hAnsiTheme="minorEastAsia" w:cstheme="minorEastAsia"/>
                <w:sz w:val="21"/>
                <w:szCs w:val="21"/>
                <w:lang w:val="zh-CN"/>
              </w:rPr>
              <w:t>保安员证上岗；</w:t>
            </w:r>
            <w:r>
              <w:rPr>
                <w:rFonts w:hint="eastAsia" w:asciiTheme="minorEastAsia" w:hAnsiTheme="minorEastAsia" w:cstheme="minorEastAsia"/>
                <w:sz w:val="21"/>
                <w:szCs w:val="21"/>
                <w:lang w:val="en-US" w:eastAsia="zh-CN"/>
              </w:rPr>
              <w:t>持《职业资质证（建（构）筑物消防员或消防设施操作员证）》</w:t>
            </w:r>
            <w:r>
              <w:rPr>
                <w:rFonts w:hint="eastAsia" w:asciiTheme="minorEastAsia" w:hAnsiTheme="minorEastAsia" w:cstheme="minorEastAsia"/>
                <w:sz w:val="21"/>
                <w:szCs w:val="21"/>
              </w:rPr>
              <w:t>四级</w:t>
            </w:r>
            <w:r>
              <w:rPr>
                <w:rFonts w:hint="eastAsia" w:asciiTheme="minorEastAsia" w:hAnsiTheme="minorEastAsia" w:cstheme="minorEastAsia"/>
                <w:sz w:val="21"/>
                <w:szCs w:val="21"/>
                <w:lang w:eastAsia="zh-CN"/>
              </w:rPr>
              <w:t>及以上</w:t>
            </w:r>
            <w:r>
              <w:rPr>
                <w:rFonts w:hint="eastAsia" w:asciiTheme="minorEastAsia" w:hAnsiTheme="minorEastAsia" w:cstheme="minorEastAsia"/>
                <w:sz w:val="21"/>
                <w:szCs w:val="21"/>
              </w:rPr>
              <w:t>证书</w:t>
            </w:r>
            <w:r>
              <w:rPr>
                <w:rFonts w:hint="eastAsia" w:asciiTheme="minorEastAsia" w:hAnsiTheme="minorEastAsia" w:cstheme="minorEastAsia"/>
                <w:sz w:val="21"/>
                <w:szCs w:val="21"/>
                <w:lang w:eastAsia="zh-CN"/>
              </w:rPr>
              <w:t>；</w:t>
            </w:r>
            <w:r>
              <w:rPr>
                <w:rFonts w:hint="eastAsia" w:ascii="宋体" w:hAnsi="宋体" w:eastAsia="宋体" w:cs="宋体"/>
                <w:sz w:val="21"/>
                <w:szCs w:val="21"/>
                <w:highlight w:val="none"/>
                <w:lang w:val="en-US" w:eastAsia="zh-CN"/>
              </w:rPr>
              <w:t>提供开标日前三个月中连续两个月的由投标单位或其分公司为该人员缴纳的社会保险证明扫描件(如为初创企业，请提供相关证明材料扫描件）；提供</w:t>
            </w:r>
            <w:r>
              <w:rPr>
                <w:rFonts w:hint="eastAsia" w:asciiTheme="minorEastAsia" w:hAnsiTheme="minorEastAsia" w:cstheme="minorEastAsia"/>
                <w:sz w:val="21"/>
                <w:szCs w:val="21"/>
                <w:lang w:val="zh-CN"/>
              </w:rPr>
              <w:t>有效期内全时段</w:t>
            </w:r>
            <w:r>
              <w:rPr>
                <w:rFonts w:hint="eastAsia" w:asciiTheme="minorEastAsia" w:hAnsiTheme="minorEastAsia" w:cstheme="minorEastAsia"/>
                <w:sz w:val="21"/>
                <w:szCs w:val="21"/>
              </w:rPr>
              <w:t>无犯罪记录证明的扫描件。</w:t>
            </w:r>
          </w:p>
        </w:tc>
        <w:tc>
          <w:tcPr>
            <w:tcW w:w="1074" w:type="dxa"/>
            <w:vAlign w:val="center"/>
          </w:tcPr>
          <w:p w14:paraId="6A1F66B9">
            <w:pPr>
              <w:jc w:val="center"/>
              <w:rPr>
                <w:rFonts w:asciiTheme="minorEastAsia" w:hAnsiTheme="minorEastAsia" w:cstheme="minorEastAsia"/>
                <w:szCs w:val="21"/>
              </w:rPr>
            </w:pPr>
            <w:r>
              <w:rPr>
                <w:rFonts w:hint="eastAsia" w:asciiTheme="minorEastAsia" w:hAnsiTheme="minorEastAsia" w:cstheme="minorEastAsia"/>
                <w:szCs w:val="21"/>
              </w:rPr>
              <w:t>否</w:t>
            </w:r>
          </w:p>
        </w:tc>
        <w:tc>
          <w:tcPr>
            <w:tcW w:w="1386" w:type="dxa"/>
            <w:vAlign w:val="center"/>
          </w:tcPr>
          <w:p w14:paraId="33C14365">
            <w:pPr>
              <w:jc w:val="center"/>
              <w:rPr>
                <w:rFonts w:asciiTheme="minorEastAsia" w:hAnsiTheme="minorEastAsia" w:cstheme="minorEastAsia"/>
                <w:sz w:val="24"/>
                <w:szCs w:val="24"/>
              </w:rPr>
            </w:pPr>
            <w:r>
              <w:rPr>
                <w:rFonts w:hint="eastAsia" w:asciiTheme="minorEastAsia" w:hAnsiTheme="minorEastAsia" w:cstheme="minorEastAsia"/>
                <w:kern w:val="0"/>
                <w:szCs w:val="21"/>
              </w:rPr>
              <w:t xml:space="preserve">周一到周日，四班三运转。 </w:t>
            </w:r>
          </w:p>
        </w:tc>
      </w:tr>
      <w:tr w14:paraId="2FB07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14:paraId="2B4131E5">
            <w:pPr>
              <w:jc w:val="center"/>
              <w:rPr>
                <w:rFonts w:asciiTheme="minorEastAsia" w:hAnsiTheme="minorEastAsia" w:cstheme="minorEastAsia"/>
                <w:szCs w:val="21"/>
              </w:rPr>
            </w:pPr>
            <w:r>
              <w:rPr>
                <w:rFonts w:hint="eastAsia" w:asciiTheme="minorEastAsia" w:hAnsiTheme="minorEastAsia" w:cstheme="minorEastAsia"/>
                <w:szCs w:val="21"/>
              </w:rPr>
              <w:t>2</w:t>
            </w:r>
          </w:p>
        </w:tc>
        <w:tc>
          <w:tcPr>
            <w:tcW w:w="1535" w:type="dxa"/>
            <w:vAlign w:val="center"/>
          </w:tcPr>
          <w:p w14:paraId="52B5C426">
            <w:pPr>
              <w:jc w:val="center"/>
              <w:rPr>
                <w:rFonts w:asciiTheme="minorEastAsia" w:hAnsiTheme="minorEastAsia" w:cstheme="minorEastAsia"/>
                <w:szCs w:val="21"/>
              </w:rPr>
            </w:pPr>
            <w:r>
              <w:rPr>
                <w:rFonts w:hint="eastAsia" w:asciiTheme="minorEastAsia" w:hAnsiTheme="minorEastAsia" w:cstheme="minorEastAsia"/>
                <w:szCs w:val="21"/>
              </w:rPr>
              <w:t>秩序维护员</w:t>
            </w:r>
          </w:p>
        </w:tc>
        <w:tc>
          <w:tcPr>
            <w:tcW w:w="669" w:type="dxa"/>
            <w:vAlign w:val="center"/>
          </w:tcPr>
          <w:p w14:paraId="044D2F33">
            <w:pPr>
              <w:jc w:val="center"/>
              <w:rPr>
                <w:rFonts w:asciiTheme="minorEastAsia" w:hAnsiTheme="minorEastAsia" w:cstheme="minorEastAsia"/>
                <w:szCs w:val="21"/>
              </w:rPr>
            </w:pPr>
            <w:r>
              <w:rPr>
                <w:rFonts w:hint="eastAsia" w:asciiTheme="minorEastAsia" w:hAnsiTheme="minorEastAsia" w:cstheme="minorEastAsia"/>
                <w:szCs w:val="21"/>
              </w:rPr>
              <w:t>8人</w:t>
            </w:r>
          </w:p>
        </w:tc>
        <w:tc>
          <w:tcPr>
            <w:tcW w:w="3692" w:type="dxa"/>
            <w:vAlign w:val="center"/>
          </w:tcPr>
          <w:p w14:paraId="1445C3E1">
            <w:pPr>
              <w:jc w:val="left"/>
              <w:rPr>
                <w:rFonts w:asciiTheme="minorEastAsia" w:hAnsiTheme="minorEastAsia" w:cstheme="minorEastAsia"/>
                <w:szCs w:val="21"/>
              </w:rPr>
            </w:pPr>
            <w:r>
              <w:rPr>
                <w:rFonts w:hint="eastAsia" w:asciiTheme="minorEastAsia" w:hAnsiTheme="minorEastAsia" w:cstheme="minorEastAsia"/>
                <w:szCs w:val="21"/>
              </w:rPr>
              <w:t>男女不限，男60周岁以下，女50周岁以下。具有同岗位工作经验。真诚、热情，具有较强的服务意识、良好的心理素质以及自控能力，身体健康</w:t>
            </w:r>
            <w:r>
              <w:rPr>
                <w:rFonts w:hint="eastAsia" w:asciiTheme="minorEastAsia" w:hAnsiTheme="minorEastAsia" w:cstheme="minorEastAsia"/>
                <w:szCs w:val="21"/>
                <w:lang w:eastAsia="zh-CN"/>
              </w:rPr>
              <w:t>，</w:t>
            </w:r>
            <w:r>
              <w:rPr>
                <w:rFonts w:hint="eastAsia" w:asciiTheme="minorEastAsia" w:hAnsiTheme="minorEastAsia" w:cstheme="minorEastAsia"/>
                <w:szCs w:val="21"/>
                <w:lang w:val="zh-CN"/>
              </w:rPr>
              <w:t>每班次需有管理人员</w:t>
            </w:r>
            <w:r>
              <w:rPr>
                <w:rFonts w:hint="eastAsia" w:asciiTheme="minorEastAsia" w:hAnsiTheme="minorEastAsia" w:cstheme="minorEastAsia"/>
                <w:szCs w:val="21"/>
              </w:rPr>
              <w:t>。至少一人持有C1及以上驾驶证并具有两年以上驾龄</w:t>
            </w:r>
            <w:r>
              <w:rPr>
                <w:rFonts w:hint="eastAsia" w:asciiTheme="minorEastAsia" w:hAnsiTheme="minorEastAsia" w:cstheme="minorEastAsia"/>
                <w:szCs w:val="21"/>
                <w:lang w:eastAsia="zh-CN"/>
              </w:rPr>
              <w:t>；</w:t>
            </w:r>
            <w:r>
              <w:rPr>
                <w:rFonts w:hint="eastAsia" w:asciiTheme="minorEastAsia" w:hAnsiTheme="minorEastAsia" w:cstheme="minorEastAsia"/>
                <w:szCs w:val="21"/>
              </w:rPr>
              <w:t>需提供职业资格证书（</w:t>
            </w:r>
            <w:r>
              <w:rPr>
                <w:rFonts w:hint="eastAsia" w:asciiTheme="minorEastAsia" w:hAnsiTheme="minorEastAsia" w:cstheme="minorEastAsia"/>
                <w:szCs w:val="21"/>
                <w:lang w:val="zh-CN"/>
              </w:rPr>
              <w:t>保安员</w:t>
            </w:r>
            <w:r>
              <w:rPr>
                <w:rFonts w:hint="eastAsia" w:asciiTheme="minorEastAsia" w:hAnsiTheme="minorEastAsia" w:cstheme="minorEastAsia"/>
                <w:szCs w:val="21"/>
              </w:rPr>
              <w:t>）或公安机关盖章的</w:t>
            </w:r>
            <w:r>
              <w:rPr>
                <w:rFonts w:hint="eastAsia" w:asciiTheme="minorEastAsia" w:hAnsiTheme="minorEastAsia" w:cstheme="minorEastAsia"/>
                <w:szCs w:val="21"/>
                <w:lang w:val="zh-CN"/>
              </w:rPr>
              <w:t>保安员证上岗；</w:t>
            </w:r>
            <w:r>
              <w:rPr>
                <w:rFonts w:hint="eastAsia" w:ascii="宋体" w:hAnsi="宋体" w:eastAsia="宋体" w:cs="宋体"/>
                <w:sz w:val="21"/>
                <w:szCs w:val="21"/>
                <w:highlight w:val="none"/>
                <w:lang w:val="en-US" w:eastAsia="zh-CN"/>
              </w:rPr>
              <w:t>提供开标日前三个月中连续两个月的由投标单位或其分公司为该人员缴纳的社会保险证明扫描件(如为初创企业，请提供相关证明材料扫描件）；</w:t>
            </w:r>
            <w:r>
              <w:rPr>
                <w:rFonts w:hint="eastAsia" w:asciiTheme="minorEastAsia" w:hAnsiTheme="minorEastAsia" w:cstheme="minorEastAsia"/>
                <w:szCs w:val="21"/>
                <w:lang w:val="zh-CN"/>
              </w:rPr>
              <w:t>提供</w:t>
            </w:r>
            <w:r>
              <w:rPr>
                <w:rFonts w:hint="eastAsia" w:asciiTheme="minorEastAsia" w:hAnsiTheme="minorEastAsia" w:cstheme="minorEastAsia"/>
                <w:szCs w:val="21"/>
              </w:rPr>
              <w:t>有效期内</w:t>
            </w:r>
            <w:r>
              <w:rPr>
                <w:rFonts w:hint="eastAsia" w:asciiTheme="minorEastAsia" w:hAnsiTheme="minorEastAsia" w:cstheme="minorEastAsia"/>
                <w:szCs w:val="21"/>
                <w:lang w:val="zh-CN"/>
              </w:rPr>
              <w:t>健康证的扫描件。</w:t>
            </w:r>
            <w:r>
              <w:rPr>
                <w:rFonts w:hint="eastAsia" w:asciiTheme="minorEastAsia" w:hAnsiTheme="minorEastAsia" w:cstheme="minorEastAsia"/>
                <w:szCs w:val="21"/>
              </w:rPr>
              <w:t xml:space="preserve"> </w:t>
            </w:r>
          </w:p>
        </w:tc>
        <w:tc>
          <w:tcPr>
            <w:tcW w:w="1074" w:type="dxa"/>
            <w:vAlign w:val="center"/>
          </w:tcPr>
          <w:p w14:paraId="352E19A4">
            <w:pPr>
              <w:jc w:val="center"/>
              <w:rPr>
                <w:rFonts w:asciiTheme="minorEastAsia" w:hAnsiTheme="minorEastAsia" w:cstheme="minorEastAsia"/>
                <w:szCs w:val="21"/>
              </w:rPr>
            </w:pPr>
            <w:r>
              <w:rPr>
                <w:rFonts w:hint="eastAsia" w:asciiTheme="minorEastAsia" w:hAnsiTheme="minorEastAsia" w:cstheme="minorEastAsia"/>
                <w:szCs w:val="21"/>
              </w:rPr>
              <w:t>否</w:t>
            </w:r>
          </w:p>
        </w:tc>
        <w:tc>
          <w:tcPr>
            <w:tcW w:w="1386" w:type="dxa"/>
            <w:vAlign w:val="center"/>
          </w:tcPr>
          <w:p w14:paraId="076993CF">
            <w:pPr>
              <w:jc w:val="center"/>
              <w:rPr>
                <w:rFonts w:asciiTheme="minorEastAsia" w:hAnsiTheme="minorEastAsia" w:cstheme="minorEastAsia"/>
                <w:sz w:val="24"/>
                <w:szCs w:val="24"/>
              </w:rPr>
            </w:pPr>
            <w:r>
              <w:rPr>
                <w:rFonts w:hint="eastAsia" w:asciiTheme="minorEastAsia" w:hAnsiTheme="minorEastAsia" w:cstheme="minorEastAsia"/>
                <w:kern w:val="0"/>
                <w:szCs w:val="21"/>
              </w:rPr>
              <w:t xml:space="preserve">周一到周日，四班三运转。 </w:t>
            </w:r>
          </w:p>
        </w:tc>
      </w:tr>
      <w:tr w14:paraId="0AFB4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14:paraId="19A62D30">
            <w:pPr>
              <w:jc w:val="center"/>
              <w:rPr>
                <w:rFonts w:asciiTheme="minorEastAsia" w:hAnsiTheme="minorEastAsia" w:cstheme="minorEastAsia"/>
                <w:szCs w:val="21"/>
              </w:rPr>
            </w:pPr>
            <w:r>
              <w:rPr>
                <w:rFonts w:hint="eastAsia" w:asciiTheme="minorEastAsia" w:hAnsiTheme="minorEastAsia" w:cstheme="minorEastAsia"/>
                <w:szCs w:val="21"/>
              </w:rPr>
              <w:t>3</w:t>
            </w:r>
          </w:p>
        </w:tc>
        <w:tc>
          <w:tcPr>
            <w:tcW w:w="1535" w:type="dxa"/>
            <w:vAlign w:val="center"/>
          </w:tcPr>
          <w:p w14:paraId="6393DDF1">
            <w:pPr>
              <w:jc w:val="center"/>
              <w:rPr>
                <w:rFonts w:asciiTheme="minorEastAsia" w:hAnsiTheme="minorEastAsia" w:cstheme="minorEastAsia"/>
                <w:szCs w:val="21"/>
              </w:rPr>
            </w:pPr>
            <w:r>
              <w:rPr>
                <w:rFonts w:hint="eastAsia" w:asciiTheme="minorEastAsia" w:hAnsiTheme="minorEastAsia" w:cstheme="minorEastAsia"/>
                <w:szCs w:val="21"/>
              </w:rPr>
              <w:t>消防监控员</w:t>
            </w:r>
          </w:p>
        </w:tc>
        <w:tc>
          <w:tcPr>
            <w:tcW w:w="669" w:type="dxa"/>
            <w:vAlign w:val="center"/>
          </w:tcPr>
          <w:p w14:paraId="0420B445">
            <w:pPr>
              <w:jc w:val="center"/>
              <w:rPr>
                <w:rFonts w:asciiTheme="minorEastAsia" w:hAnsiTheme="minorEastAsia" w:cstheme="minorEastAsia"/>
                <w:szCs w:val="21"/>
              </w:rPr>
            </w:pPr>
            <w:r>
              <w:rPr>
                <w:rFonts w:hint="eastAsia" w:asciiTheme="minorEastAsia" w:hAnsiTheme="minorEastAsia" w:cstheme="minorEastAsia"/>
                <w:szCs w:val="21"/>
              </w:rPr>
              <w:t>6人</w:t>
            </w:r>
          </w:p>
        </w:tc>
        <w:tc>
          <w:tcPr>
            <w:tcW w:w="3692" w:type="dxa"/>
            <w:vAlign w:val="center"/>
          </w:tcPr>
          <w:p w14:paraId="423E6BC7">
            <w:pPr>
              <w:jc w:val="left"/>
              <w:rPr>
                <w:rFonts w:asciiTheme="minorEastAsia" w:hAnsiTheme="minorEastAsia" w:cstheme="minorEastAsia"/>
                <w:szCs w:val="21"/>
              </w:rPr>
            </w:pPr>
            <w:r>
              <w:rPr>
                <w:rFonts w:hint="eastAsia" w:asciiTheme="minorEastAsia" w:hAnsiTheme="minorEastAsia" w:cstheme="minorEastAsia"/>
                <w:szCs w:val="21"/>
              </w:rPr>
              <w:t>男女不限，男60周岁以下，女50周岁以下。具有一定专业知识及同岗位工作经验，能够熟练操作消防器材，身体健康</w:t>
            </w:r>
            <w:r>
              <w:rPr>
                <w:rFonts w:hint="eastAsia" w:asciiTheme="minorEastAsia" w:hAnsiTheme="minorEastAsia" w:cstheme="minorEastAsia"/>
                <w:szCs w:val="21"/>
                <w:lang w:eastAsia="zh-CN"/>
              </w:rPr>
              <w:t>，</w:t>
            </w:r>
            <w:r>
              <w:rPr>
                <w:rFonts w:hint="eastAsia" w:asciiTheme="minorEastAsia" w:hAnsiTheme="minorEastAsia" w:cstheme="minorEastAsia"/>
                <w:szCs w:val="21"/>
                <w:lang w:val="zh-CN"/>
              </w:rPr>
              <w:t>按规定应为每班</w:t>
            </w:r>
            <w:r>
              <w:rPr>
                <w:rFonts w:hint="eastAsia" w:asciiTheme="minorEastAsia" w:hAnsiTheme="minorEastAsia" w:cstheme="minorEastAsia"/>
                <w:szCs w:val="21"/>
              </w:rPr>
              <w:t>2人。</w:t>
            </w:r>
            <w:r>
              <w:rPr>
                <w:rFonts w:hint="eastAsia" w:asciiTheme="minorEastAsia" w:hAnsiTheme="minorEastAsia" w:cstheme="minorEastAsia"/>
                <w:sz w:val="21"/>
                <w:szCs w:val="21"/>
                <w:lang w:val="en-US" w:eastAsia="zh-CN"/>
              </w:rPr>
              <w:t>持《职业资质证（建（构）筑物消防员或消防设施操作员证）》</w:t>
            </w:r>
            <w:r>
              <w:rPr>
                <w:rFonts w:hint="eastAsia" w:asciiTheme="minorEastAsia" w:hAnsiTheme="minorEastAsia" w:cstheme="minorEastAsia"/>
                <w:sz w:val="21"/>
                <w:szCs w:val="21"/>
              </w:rPr>
              <w:t>四级</w:t>
            </w:r>
            <w:r>
              <w:rPr>
                <w:rFonts w:hint="eastAsia" w:asciiTheme="minorEastAsia" w:hAnsiTheme="minorEastAsia" w:cstheme="minorEastAsia"/>
                <w:sz w:val="21"/>
                <w:szCs w:val="21"/>
                <w:lang w:eastAsia="zh-CN"/>
              </w:rPr>
              <w:t>及以上</w:t>
            </w:r>
            <w:r>
              <w:rPr>
                <w:rFonts w:hint="eastAsia" w:asciiTheme="minorEastAsia" w:hAnsiTheme="minorEastAsia" w:cstheme="minorEastAsia"/>
                <w:sz w:val="21"/>
                <w:szCs w:val="21"/>
              </w:rPr>
              <w:t>证书</w:t>
            </w:r>
            <w:r>
              <w:rPr>
                <w:rFonts w:hint="eastAsia" w:asciiTheme="minorEastAsia" w:hAnsiTheme="minorEastAsia" w:cstheme="minorEastAsia"/>
                <w:szCs w:val="21"/>
                <w:lang w:eastAsia="zh-CN"/>
              </w:rPr>
              <w:t>；具备</w:t>
            </w:r>
            <w:r>
              <w:rPr>
                <w:rFonts w:hint="eastAsia" w:asciiTheme="minorEastAsia" w:hAnsiTheme="minorEastAsia" w:cstheme="minorEastAsia"/>
                <w:szCs w:val="21"/>
              </w:rPr>
              <w:t>有效期内</w:t>
            </w:r>
            <w:r>
              <w:rPr>
                <w:rFonts w:hint="eastAsia" w:asciiTheme="minorEastAsia" w:hAnsiTheme="minorEastAsia" w:cstheme="minorEastAsia"/>
                <w:szCs w:val="21"/>
                <w:lang w:val="zh-CN"/>
              </w:rPr>
              <w:t>健康证；</w:t>
            </w:r>
            <w:r>
              <w:rPr>
                <w:rFonts w:hint="eastAsia" w:ascii="宋体" w:hAnsi="宋体" w:eastAsia="宋体" w:cs="宋体"/>
                <w:sz w:val="21"/>
                <w:szCs w:val="21"/>
                <w:highlight w:val="none"/>
                <w:lang w:val="en-US" w:eastAsia="zh-CN"/>
              </w:rPr>
              <w:t>提供开标日前三个月中连续两个月的由投标单位或其分公司为该人员缴纳的社会保险证明扫描件(如为初创企业，请提供相关证明材料扫描件）；提供</w:t>
            </w:r>
            <w:r>
              <w:rPr>
                <w:rFonts w:hint="eastAsia" w:asciiTheme="minorEastAsia" w:hAnsiTheme="minorEastAsia" w:cstheme="minorEastAsia"/>
                <w:sz w:val="21"/>
                <w:szCs w:val="21"/>
                <w:lang w:val="zh-CN"/>
              </w:rPr>
              <w:t>有效期内</w:t>
            </w:r>
            <w:r>
              <w:rPr>
                <w:rFonts w:hint="eastAsia" w:asciiTheme="minorEastAsia" w:hAnsiTheme="minorEastAsia" w:cstheme="minorEastAsia"/>
                <w:szCs w:val="21"/>
                <w:lang w:val="zh-CN"/>
              </w:rPr>
              <w:t>全时段无犯罪记录证明的扫描件。</w:t>
            </w:r>
          </w:p>
        </w:tc>
        <w:tc>
          <w:tcPr>
            <w:tcW w:w="1074" w:type="dxa"/>
            <w:vAlign w:val="center"/>
          </w:tcPr>
          <w:p w14:paraId="5D5B41F2">
            <w:pPr>
              <w:jc w:val="center"/>
              <w:rPr>
                <w:rFonts w:asciiTheme="minorEastAsia" w:hAnsiTheme="minorEastAsia" w:cstheme="minorEastAsia"/>
                <w:szCs w:val="21"/>
              </w:rPr>
            </w:pPr>
            <w:r>
              <w:rPr>
                <w:rFonts w:hint="eastAsia" w:asciiTheme="minorEastAsia" w:hAnsiTheme="minorEastAsia" w:cstheme="minorEastAsia"/>
                <w:szCs w:val="21"/>
              </w:rPr>
              <w:t>否</w:t>
            </w:r>
          </w:p>
        </w:tc>
        <w:tc>
          <w:tcPr>
            <w:tcW w:w="1386" w:type="dxa"/>
            <w:vAlign w:val="center"/>
          </w:tcPr>
          <w:p w14:paraId="4CEA5A12">
            <w:pPr>
              <w:jc w:val="center"/>
              <w:rPr>
                <w:rFonts w:asciiTheme="minorEastAsia" w:hAnsiTheme="minorEastAsia" w:cstheme="minorEastAsia"/>
                <w:sz w:val="24"/>
                <w:szCs w:val="24"/>
              </w:rPr>
            </w:pPr>
            <w:r>
              <w:rPr>
                <w:rFonts w:hint="eastAsia" w:asciiTheme="minorEastAsia" w:hAnsiTheme="minorEastAsia" w:cstheme="minorEastAsia"/>
                <w:kern w:val="0"/>
                <w:szCs w:val="21"/>
              </w:rPr>
              <w:t>周一到周日，三班三运转。</w:t>
            </w:r>
          </w:p>
        </w:tc>
      </w:tr>
      <w:tr w14:paraId="40C5F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3" w:type="dxa"/>
            <w:vAlign w:val="center"/>
          </w:tcPr>
          <w:p w14:paraId="68D47E99">
            <w:pPr>
              <w:jc w:val="center"/>
              <w:rPr>
                <w:rFonts w:asciiTheme="minorEastAsia" w:hAnsiTheme="minorEastAsia" w:cstheme="minorEastAsia"/>
                <w:szCs w:val="21"/>
              </w:rPr>
            </w:pPr>
            <w:r>
              <w:rPr>
                <w:rFonts w:hint="eastAsia" w:asciiTheme="minorEastAsia" w:hAnsiTheme="minorEastAsia" w:cstheme="minorEastAsia"/>
                <w:szCs w:val="21"/>
              </w:rPr>
              <w:t>4</w:t>
            </w:r>
          </w:p>
        </w:tc>
        <w:tc>
          <w:tcPr>
            <w:tcW w:w="1535" w:type="dxa"/>
            <w:vAlign w:val="center"/>
          </w:tcPr>
          <w:p w14:paraId="08D8A167">
            <w:pPr>
              <w:jc w:val="center"/>
              <w:rPr>
                <w:rFonts w:asciiTheme="minorEastAsia" w:hAnsiTheme="minorEastAsia" w:cstheme="minorEastAsia"/>
                <w:szCs w:val="21"/>
              </w:rPr>
            </w:pPr>
            <w:r>
              <w:rPr>
                <w:rFonts w:hint="eastAsia" w:asciiTheme="minorEastAsia" w:hAnsiTheme="minorEastAsia" w:cstheme="minorEastAsia"/>
                <w:szCs w:val="21"/>
              </w:rPr>
              <w:t>维修工</w:t>
            </w:r>
          </w:p>
        </w:tc>
        <w:tc>
          <w:tcPr>
            <w:tcW w:w="669" w:type="dxa"/>
            <w:vAlign w:val="center"/>
          </w:tcPr>
          <w:p w14:paraId="0B2B13FF">
            <w:pPr>
              <w:jc w:val="center"/>
              <w:rPr>
                <w:rFonts w:asciiTheme="minorEastAsia" w:hAnsiTheme="minorEastAsia" w:cstheme="minorEastAsia"/>
                <w:szCs w:val="21"/>
              </w:rPr>
            </w:pPr>
            <w:r>
              <w:rPr>
                <w:rFonts w:hint="eastAsia" w:asciiTheme="minorEastAsia" w:hAnsiTheme="minorEastAsia" w:cstheme="minorEastAsia"/>
                <w:szCs w:val="21"/>
              </w:rPr>
              <w:t>1人</w:t>
            </w:r>
          </w:p>
        </w:tc>
        <w:tc>
          <w:tcPr>
            <w:tcW w:w="3692" w:type="dxa"/>
            <w:vAlign w:val="center"/>
          </w:tcPr>
          <w:p w14:paraId="35F1581E">
            <w:pPr>
              <w:jc w:val="left"/>
              <w:rPr>
                <w:rFonts w:hint="eastAsia" w:asciiTheme="minorEastAsia" w:hAnsiTheme="minorEastAsia" w:cstheme="minorEastAsia"/>
                <w:szCs w:val="21"/>
              </w:rPr>
            </w:pPr>
            <w:r>
              <w:rPr>
                <w:rFonts w:hint="eastAsia" w:asciiTheme="minorEastAsia" w:hAnsiTheme="minorEastAsia" w:cstheme="minorEastAsia"/>
                <w:szCs w:val="21"/>
              </w:rPr>
              <w:t>男女不限，男60周岁以下，女50周岁以下。具有电路</w:t>
            </w:r>
            <w:r>
              <w:rPr>
                <w:rFonts w:hint="eastAsia" w:asciiTheme="minorEastAsia" w:hAnsiTheme="minorEastAsia" w:cstheme="minorEastAsia"/>
                <w:szCs w:val="21"/>
                <w:lang w:val="zh-CN"/>
              </w:rPr>
              <w:t>维修、碎修等相关工作经验，身体健康。</w:t>
            </w:r>
            <w:r>
              <w:rPr>
                <w:rFonts w:hint="eastAsia" w:asciiTheme="minorEastAsia" w:hAnsiTheme="minorEastAsia" w:cstheme="minorEastAsia"/>
                <w:szCs w:val="21"/>
              </w:rPr>
              <w:t>需提供有效的</w:t>
            </w:r>
            <w:r>
              <w:rPr>
                <w:rFonts w:hint="eastAsia" w:asciiTheme="minorEastAsia" w:hAnsiTheme="minorEastAsia" w:cstheme="minorEastAsia"/>
                <w:szCs w:val="21"/>
                <w:lang w:val="zh-CN"/>
              </w:rPr>
              <w:t>《电工证》（兼具高、低压）；</w:t>
            </w:r>
            <w:r>
              <w:rPr>
                <w:rFonts w:hint="eastAsia" w:asciiTheme="minorEastAsia" w:hAnsiTheme="minorEastAsia" w:cstheme="minorEastAsia"/>
                <w:szCs w:val="21"/>
                <w:lang w:val="en-US" w:eastAsia="zh-CN"/>
              </w:rPr>
              <w:t>提供</w:t>
            </w:r>
            <w:r>
              <w:rPr>
                <w:rFonts w:hint="eastAsia" w:asciiTheme="minorEastAsia" w:hAnsiTheme="minorEastAsia" w:cstheme="minorEastAsia"/>
                <w:szCs w:val="21"/>
              </w:rPr>
              <w:t>《特种作业操作证（</w:t>
            </w:r>
            <w:r>
              <w:rPr>
                <w:rFonts w:hint="eastAsia" w:asciiTheme="minorEastAsia" w:hAnsiTheme="minorEastAsia" w:cstheme="minorEastAsia"/>
                <w:szCs w:val="21"/>
                <w:lang w:val="zh-CN"/>
              </w:rPr>
              <w:t>有限空间</w:t>
            </w:r>
            <w:r>
              <w:rPr>
                <w:rFonts w:hint="eastAsia" w:asciiTheme="minorEastAsia" w:hAnsiTheme="minorEastAsia" w:cstheme="minorEastAsia"/>
                <w:szCs w:val="21"/>
              </w:rPr>
              <w:t>作</w:t>
            </w:r>
            <w:bookmarkStart w:id="3" w:name="_GoBack"/>
            <w:bookmarkEnd w:id="3"/>
            <w:r>
              <w:rPr>
                <w:rFonts w:hint="eastAsia" w:asciiTheme="minorEastAsia" w:hAnsiTheme="minorEastAsia" w:cstheme="minorEastAsia"/>
                <w:szCs w:val="21"/>
              </w:rPr>
              <w:t>业）》</w:t>
            </w:r>
            <w:r>
              <w:rPr>
                <w:rFonts w:hint="eastAsia" w:asciiTheme="minorEastAsia" w:hAnsiTheme="minorEastAsia" w:cstheme="minorEastAsia"/>
                <w:szCs w:val="21"/>
                <w:lang w:val="zh-CN"/>
              </w:rPr>
              <w:t>证；</w:t>
            </w:r>
            <w:r>
              <w:rPr>
                <w:rFonts w:hint="eastAsia" w:asciiTheme="minorEastAsia" w:hAnsiTheme="minorEastAsia" w:cstheme="minorEastAsia"/>
                <w:szCs w:val="21"/>
                <w:lang w:val="en-US" w:eastAsia="zh-CN"/>
              </w:rPr>
              <w:t>提供开标日前三个月中连续两个月的由投标单位或其分公司为该人员缴纳的社会保险证明扫描件(如为初创企业，请提供相关证明材料扫描件）；提供</w:t>
            </w:r>
            <w:r>
              <w:rPr>
                <w:rFonts w:hint="eastAsia" w:asciiTheme="minorEastAsia" w:hAnsiTheme="minorEastAsia" w:cstheme="minorEastAsia"/>
                <w:szCs w:val="21"/>
                <w:lang w:val="zh-CN"/>
              </w:rPr>
              <w:t>有效期内全时段无犯罪记录证明；</w:t>
            </w:r>
            <w:r>
              <w:rPr>
                <w:rFonts w:hint="eastAsia" w:asciiTheme="minorEastAsia" w:hAnsiTheme="minorEastAsia" w:cstheme="minorEastAsia"/>
                <w:szCs w:val="21"/>
                <w:lang w:val="en-US" w:eastAsia="zh-CN"/>
              </w:rPr>
              <w:t>提供</w:t>
            </w:r>
            <w:r>
              <w:rPr>
                <w:rFonts w:hint="eastAsia" w:asciiTheme="minorEastAsia" w:hAnsiTheme="minorEastAsia" w:cstheme="minorEastAsia"/>
                <w:szCs w:val="21"/>
              </w:rPr>
              <w:t>有效期内</w:t>
            </w:r>
            <w:r>
              <w:rPr>
                <w:rFonts w:hint="eastAsia" w:asciiTheme="minorEastAsia" w:hAnsiTheme="minorEastAsia" w:cstheme="minorEastAsia"/>
                <w:szCs w:val="21"/>
                <w:lang w:val="zh-CN"/>
              </w:rPr>
              <w:t>健康证的扫描件。</w:t>
            </w:r>
          </w:p>
        </w:tc>
        <w:tc>
          <w:tcPr>
            <w:tcW w:w="1074" w:type="dxa"/>
            <w:vAlign w:val="center"/>
          </w:tcPr>
          <w:p w14:paraId="5DFB27E4">
            <w:pPr>
              <w:jc w:val="center"/>
              <w:rPr>
                <w:rFonts w:asciiTheme="minorEastAsia" w:hAnsiTheme="minorEastAsia" w:cstheme="minorEastAsia"/>
                <w:szCs w:val="21"/>
              </w:rPr>
            </w:pPr>
            <w:r>
              <w:rPr>
                <w:rFonts w:hint="eastAsia" w:asciiTheme="minorEastAsia" w:hAnsiTheme="minorEastAsia" w:cstheme="minorEastAsia"/>
                <w:szCs w:val="21"/>
              </w:rPr>
              <w:t>否</w:t>
            </w:r>
          </w:p>
        </w:tc>
        <w:tc>
          <w:tcPr>
            <w:tcW w:w="1386" w:type="dxa"/>
            <w:vAlign w:val="center"/>
          </w:tcPr>
          <w:p w14:paraId="6AFBD8C1">
            <w:pPr>
              <w:jc w:val="center"/>
              <w:rPr>
                <w:rFonts w:asciiTheme="minorEastAsia" w:hAnsiTheme="minorEastAsia" w:cstheme="minorEastAsia"/>
                <w:szCs w:val="21"/>
              </w:rPr>
            </w:pPr>
            <w:r>
              <w:rPr>
                <w:rFonts w:hint="eastAsia" w:asciiTheme="minorEastAsia" w:hAnsiTheme="minorEastAsia" w:cstheme="minorEastAsia"/>
                <w:szCs w:val="21"/>
              </w:rPr>
              <w:t>每周一至周五8:00-17:00。</w:t>
            </w:r>
          </w:p>
        </w:tc>
      </w:tr>
      <w:tr w14:paraId="1BFA6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2" w:hRule="atLeast"/>
          <w:jc w:val="center"/>
        </w:trPr>
        <w:tc>
          <w:tcPr>
            <w:tcW w:w="663" w:type="dxa"/>
            <w:vAlign w:val="center"/>
          </w:tcPr>
          <w:p w14:paraId="7C2E2FCC">
            <w:pPr>
              <w:jc w:val="center"/>
              <w:rPr>
                <w:rFonts w:asciiTheme="minorEastAsia" w:hAnsiTheme="minorEastAsia" w:cstheme="minorEastAsia"/>
                <w:szCs w:val="21"/>
              </w:rPr>
            </w:pPr>
            <w:r>
              <w:rPr>
                <w:rFonts w:hint="eastAsia" w:asciiTheme="minorEastAsia" w:hAnsiTheme="minorEastAsia" w:cstheme="minorEastAsia"/>
                <w:szCs w:val="21"/>
              </w:rPr>
              <w:t>5</w:t>
            </w:r>
          </w:p>
        </w:tc>
        <w:tc>
          <w:tcPr>
            <w:tcW w:w="1535" w:type="dxa"/>
            <w:vAlign w:val="center"/>
          </w:tcPr>
          <w:p w14:paraId="600B5D14">
            <w:pPr>
              <w:jc w:val="center"/>
              <w:rPr>
                <w:rFonts w:asciiTheme="minorEastAsia" w:hAnsiTheme="minorEastAsia" w:cstheme="minorEastAsia"/>
                <w:szCs w:val="21"/>
              </w:rPr>
            </w:pPr>
            <w:r>
              <w:rPr>
                <w:rFonts w:hint="eastAsia" w:asciiTheme="minorEastAsia" w:hAnsiTheme="minorEastAsia" w:cstheme="minorEastAsia"/>
                <w:szCs w:val="21"/>
              </w:rPr>
              <w:t>保洁员</w:t>
            </w:r>
          </w:p>
        </w:tc>
        <w:tc>
          <w:tcPr>
            <w:tcW w:w="669" w:type="dxa"/>
            <w:vAlign w:val="center"/>
          </w:tcPr>
          <w:p w14:paraId="511224B4">
            <w:pPr>
              <w:jc w:val="center"/>
              <w:rPr>
                <w:rFonts w:asciiTheme="minorEastAsia" w:hAnsiTheme="minorEastAsia" w:cstheme="minorEastAsia"/>
                <w:szCs w:val="21"/>
              </w:rPr>
            </w:pPr>
            <w:r>
              <w:rPr>
                <w:rFonts w:hint="eastAsia" w:asciiTheme="minorEastAsia" w:hAnsiTheme="minorEastAsia" w:cstheme="minorEastAsia"/>
                <w:szCs w:val="21"/>
              </w:rPr>
              <w:t>5人</w:t>
            </w:r>
          </w:p>
        </w:tc>
        <w:tc>
          <w:tcPr>
            <w:tcW w:w="3692" w:type="dxa"/>
            <w:vAlign w:val="center"/>
          </w:tcPr>
          <w:p w14:paraId="544FB150">
            <w:pPr>
              <w:jc w:val="left"/>
              <w:rPr>
                <w:rFonts w:hint="eastAsia" w:asciiTheme="minorEastAsia" w:hAnsiTheme="minorEastAsia" w:cstheme="minorEastAsia"/>
                <w:szCs w:val="21"/>
              </w:rPr>
            </w:pPr>
            <w:r>
              <w:rPr>
                <w:rFonts w:hint="eastAsia" w:asciiTheme="minorEastAsia" w:hAnsiTheme="minorEastAsia" w:cstheme="minorEastAsia"/>
                <w:szCs w:val="21"/>
              </w:rPr>
              <w:t>男女不限，男6</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周岁以下，女5</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rPr>
              <w:t>周岁以下，具有吃苦耐劳精神及保洁相关工作经验，身体健康。需提供至少一人《天津市病媒生物防制培训证》</w:t>
            </w:r>
            <w:r>
              <w:rPr>
                <w:rFonts w:hint="eastAsia" w:asciiTheme="minorEastAsia" w:hAnsiTheme="minorEastAsia" w:cstheme="minorEastAsia"/>
                <w:szCs w:val="21"/>
              </w:rPr>
              <w:t>和《特种作业操作证（高处作业）》</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提供</w:t>
            </w:r>
            <w:r>
              <w:rPr>
                <w:rFonts w:hint="eastAsia" w:asciiTheme="minorEastAsia" w:hAnsiTheme="minorEastAsia" w:cstheme="minorEastAsia"/>
                <w:szCs w:val="21"/>
                <w:lang w:val="zh-CN"/>
              </w:rPr>
              <w:t>有效期内全时段无犯罪记录证明；</w:t>
            </w:r>
            <w:r>
              <w:rPr>
                <w:rFonts w:hint="eastAsia" w:asciiTheme="minorEastAsia" w:hAnsiTheme="minorEastAsia" w:cstheme="minorEastAsia"/>
                <w:szCs w:val="21"/>
                <w:lang w:val="en-US" w:eastAsia="zh-CN"/>
              </w:rPr>
              <w:t>提供</w:t>
            </w:r>
            <w:r>
              <w:rPr>
                <w:rFonts w:hint="eastAsia" w:asciiTheme="minorEastAsia" w:hAnsiTheme="minorEastAsia" w:cstheme="minorEastAsia"/>
                <w:szCs w:val="21"/>
                <w:lang w:val="zh-CN"/>
              </w:rPr>
              <w:t>有效期内健康证扫描件。</w:t>
            </w:r>
          </w:p>
        </w:tc>
        <w:tc>
          <w:tcPr>
            <w:tcW w:w="1074" w:type="dxa"/>
            <w:vAlign w:val="center"/>
          </w:tcPr>
          <w:p w14:paraId="5A7E1FF6">
            <w:pPr>
              <w:jc w:val="center"/>
              <w:rPr>
                <w:rFonts w:hint="eastAsia" w:asciiTheme="minorEastAsia" w:hAnsiTheme="minorEastAsia" w:eastAsiaTheme="minorEastAsia" w:cstheme="minorEastAsia"/>
                <w:szCs w:val="21"/>
                <w:lang w:val="en" w:eastAsia="zh-CN"/>
              </w:rPr>
            </w:pPr>
            <w:r>
              <w:rPr>
                <w:rFonts w:hint="eastAsia" w:asciiTheme="minorEastAsia" w:hAnsiTheme="minorEastAsia" w:cstheme="minorEastAsia"/>
                <w:szCs w:val="21"/>
                <w:lang w:val="en" w:eastAsia="zh-CN"/>
              </w:rPr>
              <w:t>是</w:t>
            </w:r>
          </w:p>
        </w:tc>
        <w:tc>
          <w:tcPr>
            <w:tcW w:w="1386" w:type="dxa"/>
            <w:vAlign w:val="center"/>
          </w:tcPr>
          <w:p w14:paraId="4F4F936C">
            <w:pPr>
              <w:jc w:val="center"/>
              <w:rPr>
                <w:rFonts w:ascii="Times New Roman" w:hAnsi="Times New Roman" w:cs="Times New Roman"/>
                <w:szCs w:val="21"/>
              </w:rPr>
            </w:pPr>
            <w:r>
              <w:rPr>
                <w:rFonts w:hint="eastAsia" w:asciiTheme="minorEastAsia" w:hAnsiTheme="minorEastAsia" w:cstheme="minorEastAsia"/>
                <w:szCs w:val="21"/>
              </w:rPr>
              <w:t>每周一至周五8:00-17:00（每日有2-3人延长至17:40）；周六日至少有一人值班</w:t>
            </w:r>
          </w:p>
        </w:tc>
      </w:tr>
      <w:tr w14:paraId="40C4D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8" w:type="dxa"/>
            <w:gridSpan w:val="2"/>
            <w:vAlign w:val="center"/>
          </w:tcPr>
          <w:p w14:paraId="7D7D824C">
            <w:pPr>
              <w:jc w:val="center"/>
              <w:rPr>
                <w:rFonts w:ascii="Times New Roman" w:hAnsi="Times New Roman" w:cs="Times New Roman"/>
                <w:szCs w:val="21"/>
              </w:rPr>
            </w:pPr>
            <w:r>
              <w:rPr>
                <w:rFonts w:hint="eastAsia" w:ascii="Times New Roman" w:hAnsi="Times New Roman" w:cs="Times New Roman"/>
                <w:szCs w:val="21"/>
              </w:rPr>
              <w:t>合计人数</w:t>
            </w:r>
          </w:p>
        </w:tc>
        <w:tc>
          <w:tcPr>
            <w:tcW w:w="6821" w:type="dxa"/>
            <w:gridSpan w:val="4"/>
            <w:vAlign w:val="center"/>
          </w:tcPr>
          <w:p w14:paraId="7DDA5C16">
            <w:pPr>
              <w:jc w:val="center"/>
              <w:rPr>
                <w:rFonts w:ascii="Times New Roman" w:hAnsi="Times New Roman" w:cs="Times New Roman"/>
                <w:szCs w:val="21"/>
              </w:rPr>
            </w:pPr>
            <w:r>
              <w:rPr>
                <w:rFonts w:hint="eastAsia" w:ascii="Times New Roman" w:hAnsi="Times New Roman" w:cs="Times New Roman"/>
                <w:szCs w:val="21"/>
                <w:lang w:val="en-US" w:eastAsia="zh-CN"/>
              </w:rPr>
              <w:t>21</w:t>
            </w:r>
            <w:r>
              <w:rPr>
                <w:rFonts w:hint="eastAsia" w:ascii="Times New Roman" w:hAnsi="Times New Roman" w:cs="Times New Roman"/>
                <w:szCs w:val="21"/>
              </w:rPr>
              <w:t>人</w:t>
            </w:r>
          </w:p>
        </w:tc>
      </w:tr>
    </w:tbl>
    <w:p w14:paraId="086EC980">
      <w:pPr>
        <w:spacing w:line="360" w:lineRule="auto"/>
        <w:rPr>
          <w:rFonts w:ascii="Times New Roman" w:hAnsi="Times New Roman" w:cs="Times New Roman"/>
          <w:b/>
          <w:sz w:val="24"/>
          <w:szCs w:val="24"/>
        </w:rPr>
      </w:pPr>
      <w:r>
        <w:rPr>
          <w:rFonts w:hint="eastAsia" w:ascii="Times New Roman" w:hAnsi="Times New Roman" w:cs="Times New Roman"/>
          <w:b/>
          <w:sz w:val="24"/>
          <w:szCs w:val="24"/>
        </w:rPr>
        <w:t>五、</w:t>
      </w:r>
      <w:r>
        <w:rPr>
          <w:rFonts w:hint="eastAsia"/>
          <w:b/>
          <w:color w:val="000000"/>
          <w:sz w:val="24"/>
          <w:szCs w:val="24"/>
        </w:rPr>
        <w:t>各岗位人员具体工作内容、职责及服务标准</w:t>
      </w:r>
    </w:p>
    <w:p w14:paraId="51288C76">
      <w:pPr>
        <w:ind w:firstLine="480" w:firstLineChars="200"/>
        <w:rPr>
          <w:rFonts w:ascii="Times New Roman" w:hAnsi="Times New Roman"/>
          <w:sz w:val="24"/>
          <w:szCs w:val="24"/>
        </w:rPr>
      </w:pPr>
      <w:r>
        <w:rPr>
          <w:rFonts w:hint="eastAsia" w:ascii="Times New Roman" w:hAnsi="Times New Roman"/>
          <w:sz w:val="24"/>
          <w:szCs w:val="24"/>
        </w:rPr>
        <w:t>投标人物业服务标准应不低于下表中所描述标准。每月人员流动不高于10%。</w:t>
      </w:r>
    </w:p>
    <w:p w14:paraId="2A5C87FB">
      <w:pPr>
        <w:numPr>
          <w:ilvl w:val="0"/>
          <w:numId w:val="1"/>
        </w:numPr>
        <w:ind w:firstLine="482" w:firstLineChars="200"/>
        <w:rPr>
          <w:rFonts w:ascii="Times New Roman" w:hAnsi="Times New Roman"/>
          <w:b/>
          <w:bCs/>
          <w:sz w:val="24"/>
          <w:szCs w:val="24"/>
        </w:rPr>
      </w:pPr>
      <w:r>
        <w:rPr>
          <w:rFonts w:hint="eastAsia" w:ascii="Times New Roman" w:hAnsi="Times New Roman"/>
          <w:b/>
          <w:bCs/>
          <w:sz w:val="24"/>
          <w:szCs w:val="24"/>
        </w:rPr>
        <w:t>秩序维护</w:t>
      </w:r>
    </w:p>
    <w:p w14:paraId="10F53B86">
      <w:pPr>
        <w:ind w:firstLine="480" w:firstLineChars="200"/>
      </w:pPr>
      <w:r>
        <w:rPr>
          <w:rFonts w:hint="eastAsia" w:ascii="Times New Roman" w:hAnsi="Times New Roman"/>
          <w:sz w:val="24"/>
          <w:szCs w:val="24"/>
        </w:rPr>
        <w:t>院落大门口值岗、站岗；</w:t>
      </w:r>
      <w:r>
        <w:rPr>
          <w:rFonts w:hint="eastAsia" w:ascii="Times New Roman" w:hAnsi="Times New Roman" w:cs="Times New Roman"/>
          <w:sz w:val="24"/>
          <w:szCs w:val="24"/>
        </w:rPr>
        <w:t>办件大厅出入口的人流秩序维护、办件大厅内的办件秩序维护；</w:t>
      </w:r>
      <w:r>
        <w:rPr>
          <w:rFonts w:hint="eastAsia" w:ascii="Times New Roman" w:hAnsi="Times New Roman"/>
          <w:sz w:val="24"/>
          <w:szCs w:val="24"/>
        </w:rPr>
        <w:t>办公区等区域巡视、秩序维护；院内车辆进出的秩序维护；节假日及夜间的安全保证</w:t>
      </w:r>
      <w:r>
        <w:rPr>
          <w:rFonts w:hint="eastAsia" w:ascii="Times New Roman" w:hAnsi="Times New Roman" w:cs="Times New Roman"/>
          <w:sz w:val="24"/>
          <w:szCs w:val="24"/>
        </w:rPr>
        <w:t>以及消防监控</w:t>
      </w:r>
      <w:r>
        <w:rPr>
          <w:rFonts w:hint="eastAsia" w:ascii="Times New Roman" w:hAnsi="Times New Roman"/>
          <w:sz w:val="24"/>
          <w:szCs w:val="24"/>
        </w:rPr>
        <w:t>等工作。</w:t>
      </w:r>
    </w:p>
    <w:tbl>
      <w:tblPr>
        <w:tblStyle w:val="8"/>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572"/>
        <w:gridCol w:w="6473"/>
      </w:tblGrid>
      <w:tr w14:paraId="72970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4" w:type="dxa"/>
            <w:gridSpan w:val="2"/>
            <w:tcBorders>
              <w:top w:val="single" w:color="auto" w:sz="4" w:space="0"/>
              <w:left w:val="single" w:color="auto" w:sz="4" w:space="0"/>
              <w:bottom w:val="single" w:color="auto" w:sz="4" w:space="0"/>
              <w:right w:val="single" w:color="auto" w:sz="4" w:space="0"/>
            </w:tcBorders>
            <w:noWrap/>
          </w:tcPr>
          <w:p w14:paraId="1951D60F">
            <w:pPr>
              <w:pStyle w:val="15"/>
              <w:jc w:val="center"/>
              <w:rPr>
                <w:rFonts w:ascii="宋体" w:hAnsi="宋体" w:eastAsia="宋体" w:cs="宋体"/>
                <w:b/>
                <w:bCs/>
                <w:color w:val="auto"/>
                <w:sz w:val="21"/>
                <w:szCs w:val="21"/>
              </w:rPr>
            </w:pPr>
            <w:r>
              <w:rPr>
                <w:rFonts w:hint="eastAsia" w:ascii="宋体" w:hAnsi="宋体" w:eastAsia="宋体" w:cs="宋体"/>
                <w:b/>
                <w:bCs/>
                <w:color w:val="auto"/>
                <w:sz w:val="21"/>
                <w:szCs w:val="21"/>
              </w:rPr>
              <w:t>项目</w:t>
            </w:r>
          </w:p>
        </w:tc>
        <w:tc>
          <w:tcPr>
            <w:tcW w:w="6473" w:type="dxa"/>
            <w:tcBorders>
              <w:top w:val="single" w:color="auto" w:sz="4" w:space="0"/>
              <w:left w:val="single" w:color="auto" w:sz="4" w:space="0"/>
              <w:bottom w:val="single" w:color="auto" w:sz="4" w:space="0"/>
              <w:right w:val="single" w:color="auto" w:sz="4" w:space="0"/>
            </w:tcBorders>
            <w:noWrap/>
          </w:tcPr>
          <w:p w14:paraId="150EDA07">
            <w:pPr>
              <w:pStyle w:val="15"/>
              <w:jc w:val="center"/>
              <w:rPr>
                <w:rFonts w:ascii="宋体" w:hAnsi="宋体" w:eastAsia="宋体" w:cs="宋体"/>
                <w:b/>
                <w:bCs/>
                <w:color w:val="auto"/>
                <w:sz w:val="21"/>
                <w:szCs w:val="21"/>
              </w:rPr>
            </w:pPr>
            <w:r>
              <w:rPr>
                <w:rFonts w:hint="eastAsia" w:ascii="宋体" w:hAnsi="宋体" w:eastAsia="宋体" w:cs="宋体"/>
                <w:b/>
                <w:bCs/>
                <w:color w:val="auto"/>
                <w:sz w:val="21"/>
                <w:szCs w:val="21"/>
              </w:rPr>
              <w:t>要求</w:t>
            </w:r>
          </w:p>
        </w:tc>
      </w:tr>
      <w:tr w14:paraId="10339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tcBorders>
              <w:left w:val="single" w:color="auto" w:sz="4" w:space="0"/>
              <w:right w:val="single" w:color="auto" w:sz="4" w:space="0"/>
            </w:tcBorders>
            <w:noWrap/>
            <w:vAlign w:val="center"/>
          </w:tcPr>
          <w:p w14:paraId="4428D43C">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治安秩序维护</w:t>
            </w:r>
          </w:p>
        </w:tc>
        <w:tc>
          <w:tcPr>
            <w:tcW w:w="1572" w:type="dxa"/>
            <w:tcBorders>
              <w:top w:val="single" w:color="auto" w:sz="4" w:space="0"/>
              <w:left w:val="single" w:color="auto" w:sz="4" w:space="0"/>
              <w:bottom w:val="single" w:color="auto" w:sz="4" w:space="0"/>
              <w:right w:val="single" w:color="auto" w:sz="4" w:space="0"/>
            </w:tcBorders>
            <w:noWrap/>
            <w:vAlign w:val="center"/>
          </w:tcPr>
          <w:p w14:paraId="7EBC7BC8">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日常工作</w:t>
            </w:r>
          </w:p>
        </w:tc>
        <w:tc>
          <w:tcPr>
            <w:tcW w:w="6473" w:type="dxa"/>
            <w:tcBorders>
              <w:top w:val="single" w:color="auto" w:sz="4" w:space="0"/>
              <w:left w:val="single" w:color="auto" w:sz="4" w:space="0"/>
              <w:bottom w:val="single" w:color="auto" w:sz="4" w:space="0"/>
              <w:right w:val="single" w:color="auto" w:sz="4" w:space="0"/>
            </w:tcBorders>
            <w:noWrap/>
          </w:tcPr>
          <w:p w14:paraId="33D2BD91">
            <w:pPr>
              <w:pStyle w:val="15"/>
              <w:jc w:val="both"/>
              <w:rPr>
                <w:rFonts w:ascii="宋体" w:hAnsi="宋体" w:eastAsia="宋体" w:cs="宋体"/>
                <w:color w:val="auto"/>
                <w:sz w:val="21"/>
                <w:szCs w:val="21"/>
              </w:rPr>
            </w:pPr>
            <w:r>
              <w:rPr>
                <w:rFonts w:hint="eastAsia" w:ascii="宋体" w:hAnsi="宋体" w:eastAsia="宋体" w:cs="宋体"/>
                <w:color w:val="auto"/>
                <w:sz w:val="21"/>
                <w:szCs w:val="21"/>
              </w:rPr>
              <w:t>1.负责楼内外24小时的安全保障工作，</w:t>
            </w:r>
            <w:r>
              <w:rPr>
                <w:rFonts w:hint="eastAsia" w:asciiTheme="minorEastAsia" w:hAnsiTheme="minorEastAsia" w:eastAsiaTheme="minorEastAsia" w:cstheme="minorEastAsia"/>
                <w:color w:val="auto"/>
                <w:kern w:val="2"/>
                <w:sz w:val="21"/>
                <w:szCs w:val="21"/>
              </w:rPr>
              <w:t>维护楼内外的公共秩序，对办件大厅外的等候队伍进行维护及疏导，维护大厅内的办件等候秩序，对扰乱大厅正常办公的行为进行及时制止，视具体情况及时通知公安机关并做好协助工作。</w:t>
            </w:r>
          </w:p>
          <w:p w14:paraId="4DD83C7D">
            <w:pPr>
              <w:pStyle w:val="15"/>
              <w:jc w:val="both"/>
              <w:rPr>
                <w:rFonts w:ascii="宋体" w:hAnsi="宋体" w:eastAsia="宋体" w:cs="宋体"/>
                <w:color w:val="auto"/>
                <w:sz w:val="21"/>
                <w:szCs w:val="21"/>
              </w:rPr>
            </w:pPr>
            <w:r>
              <w:rPr>
                <w:rFonts w:hint="eastAsia" w:ascii="宋体" w:hAnsi="宋体" w:eastAsia="宋体" w:cs="宋体"/>
                <w:color w:val="auto"/>
                <w:sz w:val="21"/>
                <w:szCs w:val="21"/>
              </w:rPr>
              <w:t>2.院落大门口值岗、站岗。</w:t>
            </w:r>
          </w:p>
          <w:p w14:paraId="7F7BBAA4">
            <w:pPr>
              <w:pStyle w:val="15"/>
              <w:jc w:val="both"/>
              <w:rPr>
                <w:rFonts w:ascii="宋体" w:hAnsi="宋体" w:eastAsia="宋体" w:cs="宋体"/>
                <w:color w:val="auto"/>
                <w:sz w:val="21"/>
                <w:szCs w:val="21"/>
              </w:rPr>
            </w:pPr>
            <w:r>
              <w:rPr>
                <w:rFonts w:hint="eastAsia" w:ascii="宋体" w:hAnsi="宋体" w:eastAsia="宋体" w:cs="宋体"/>
                <w:color w:val="auto"/>
                <w:sz w:val="21"/>
                <w:szCs w:val="21"/>
              </w:rPr>
              <w:t>3.在节假日及夜间，做好管理服务区域内的安全巡查工作，在重要点位进行固定频次的巡查并做好记录，如有特殊情况需及时上报相关负责人并协助处理。</w:t>
            </w:r>
          </w:p>
          <w:p w14:paraId="2526F1D6">
            <w:pPr>
              <w:pStyle w:val="15"/>
              <w:jc w:val="both"/>
              <w:rPr>
                <w:rFonts w:ascii="宋体" w:hAnsi="宋体" w:eastAsia="宋体" w:cs="宋体"/>
                <w:color w:val="auto"/>
                <w:sz w:val="21"/>
                <w:szCs w:val="21"/>
              </w:rPr>
            </w:pPr>
            <w:r>
              <w:rPr>
                <w:rFonts w:hint="eastAsia" w:ascii="宋体" w:hAnsi="宋体" w:eastAsia="宋体" w:cs="宋体"/>
                <w:color w:val="auto"/>
                <w:sz w:val="21"/>
                <w:szCs w:val="21"/>
              </w:rPr>
              <w:t>4.做好交接班记录、白天夜间巡查记录。</w:t>
            </w:r>
          </w:p>
          <w:p w14:paraId="03C5E8CC">
            <w:pPr>
              <w:pStyle w:val="15"/>
              <w:jc w:val="both"/>
              <w:rPr>
                <w:rFonts w:ascii="宋体" w:hAnsi="宋体" w:eastAsia="宋体" w:cs="宋体"/>
                <w:color w:val="auto"/>
                <w:sz w:val="21"/>
                <w:szCs w:val="21"/>
              </w:rPr>
            </w:pPr>
            <w:r>
              <w:rPr>
                <w:rFonts w:hint="eastAsia" w:ascii="宋体" w:hAnsi="宋体" w:eastAsia="宋体" w:cs="宋体"/>
                <w:color w:val="auto"/>
                <w:sz w:val="21"/>
                <w:szCs w:val="21"/>
              </w:rPr>
              <w:t>5.按照规定做好来往信件的登记工作，做到当天信件不漏登、不误登、记录准确备查。对当天收到各类报刊、信件及时进行清点分类，准确送达各部门，做到信件不丢失、送报不延误。相关机要件、急件、快件收到后随时送达相关部门不拖延。</w:t>
            </w:r>
          </w:p>
          <w:p w14:paraId="28A7AF39">
            <w:pPr>
              <w:pStyle w:val="15"/>
              <w:jc w:val="both"/>
              <w:rPr>
                <w:rFonts w:ascii="宋体" w:hAnsi="宋体" w:eastAsia="宋体" w:cs="宋体"/>
                <w:color w:val="auto"/>
                <w:sz w:val="21"/>
                <w:szCs w:val="21"/>
              </w:rPr>
            </w:pPr>
            <w:r>
              <w:rPr>
                <w:rFonts w:hint="eastAsia" w:ascii="宋体" w:hAnsi="宋体" w:eastAsia="宋体" w:cs="宋体"/>
                <w:color w:val="auto"/>
                <w:sz w:val="21"/>
                <w:szCs w:val="21"/>
              </w:rPr>
              <w:t>6.消防等安全隐患的日常巡检、排查、监控工作。</w:t>
            </w:r>
          </w:p>
          <w:p w14:paraId="6E14C8CD">
            <w:pPr>
              <w:pStyle w:val="15"/>
              <w:jc w:val="both"/>
              <w:rPr>
                <w:rFonts w:ascii="宋体" w:hAnsi="宋体" w:eastAsia="宋体" w:cs="宋体"/>
                <w:color w:val="auto"/>
                <w:sz w:val="21"/>
                <w:szCs w:val="21"/>
              </w:rPr>
            </w:pPr>
            <w:r>
              <w:rPr>
                <w:rFonts w:hint="eastAsia" w:ascii="宋体" w:hAnsi="宋体" w:eastAsia="宋体" w:cs="宋体"/>
                <w:color w:val="auto"/>
                <w:sz w:val="21"/>
                <w:szCs w:val="21"/>
              </w:rPr>
              <w:t>7.小规模日常性搬运工作。</w:t>
            </w:r>
          </w:p>
          <w:p w14:paraId="5CAACF96">
            <w:pPr>
              <w:pStyle w:val="15"/>
              <w:jc w:val="both"/>
              <w:rPr>
                <w:rFonts w:ascii="宋体" w:hAnsi="宋体" w:eastAsia="宋体" w:cs="宋体"/>
                <w:color w:val="auto"/>
                <w:sz w:val="21"/>
                <w:szCs w:val="21"/>
              </w:rPr>
            </w:pPr>
            <w:r>
              <w:rPr>
                <w:rFonts w:hint="eastAsia" w:ascii="宋体" w:hAnsi="宋体" w:eastAsia="宋体" w:cs="宋体"/>
                <w:color w:val="auto"/>
                <w:sz w:val="21"/>
                <w:szCs w:val="21"/>
              </w:rPr>
              <w:t>8.协助卫生清扫等工作。</w:t>
            </w:r>
          </w:p>
        </w:tc>
      </w:tr>
      <w:tr w14:paraId="0EE8B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tcBorders>
              <w:left w:val="single" w:color="auto" w:sz="4" w:space="0"/>
              <w:right w:val="single" w:color="auto" w:sz="4" w:space="0"/>
            </w:tcBorders>
            <w:noWrap/>
            <w:vAlign w:val="center"/>
          </w:tcPr>
          <w:p w14:paraId="48F3D8EA">
            <w:pPr>
              <w:pStyle w:val="15"/>
              <w:jc w:val="center"/>
              <w:rPr>
                <w:rFonts w:ascii="宋体" w:hAnsi="宋体" w:eastAsia="宋体" w:cs="宋体"/>
                <w:color w:val="auto"/>
                <w:sz w:val="21"/>
                <w:szCs w:val="21"/>
              </w:rPr>
            </w:pPr>
          </w:p>
        </w:tc>
        <w:tc>
          <w:tcPr>
            <w:tcW w:w="1572" w:type="dxa"/>
            <w:tcBorders>
              <w:top w:val="single" w:color="auto" w:sz="4" w:space="0"/>
              <w:left w:val="single" w:color="auto" w:sz="4" w:space="0"/>
              <w:bottom w:val="single" w:color="auto" w:sz="4" w:space="0"/>
              <w:right w:val="single" w:color="auto" w:sz="4" w:space="0"/>
            </w:tcBorders>
            <w:noWrap/>
            <w:vAlign w:val="center"/>
          </w:tcPr>
          <w:p w14:paraId="52300E4C">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出入口控制</w:t>
            </w:r>
          </w:p>
        </w:tc>
        <w:tc>
          <w:tcPr>
            <w:tcW w:w="6473" w:type="dxa"/>
            <w:tcBorders>
              <w:top w:val="single" w:color="auto" w:sz="4" w:space="0"/>
              <w:left w:val="single" w:color="auto" w:sz="4" w:space="0"/>
              <w:bottom w:val="single" w:color="auto" w:sz="4" w:space="0"/>
              <w:right w:val="single" w:color="auto" w:sz="4" w:space="0"/>
            </w:tcBorders>
            <w:noWrap/>
          </w:tcPr>
          <w:p w14:paraId="41F36E4B">
            <w:pPr>
              <w:pStyle w:val="15"/>
              <w:jc w:val="both"/>
              <w:rPr>
                <w:rFonts w:ascii="宋体" w:hAnsi="宋体" w:eastAsia="宋体" w:cs="宋体"/>
                <w:color w:val="auto"/>
                <w:sz w:val="21"/>
                <w:szCs w:val="21"/>
              </w:rPr>
            </w:pPr>
            <w:r>
              <w:rPr>
                <w:rFonts w:hint="eastAsia" w:ascii="宋体" w:hAnsi="宋体" w:eastAsia="宋体" w:cs="宋体"/>
                <w:color w:val="auto"/>
                <w:sz w:val="21"/>
                <w:szCs w:val="21"/>
              </w:rPr>
              <w:t>1.禁止携带易燃易爆品进入项目服务范围；</w:t>
            </w:r>
          </w:p>
          <w:p w14:paraId="6D777ECF">
            <w:pPr>
              <w:pStyle w:val="15"/>
              <w:jc w:val="both"/>
              <w:rPr>
                <w:rFonts w:ascii="宋体" w:hAnsi="宋体" w:eastAsia="宋体" w:cs="宋体"/>
                <w:color w:val="auto"/>
                <w:sz w:val="21"/>
                <w:szCs w:val="21"/>
              </w:rPr>
            </w:pPr>
            <w:r>
              <w:rPr>
                <w:rFonts w:hint="eastAsia" w:ascii="宋体" w:hAnsi="宋体" w:eastAsia="宋体" w:cs="宋体"/>
                <w:color w:val="auto"/>
                <w:sz w:val="21"/>
                <w:szCs w:val="21"/>
              </w:rPr>
              <w:t>2.货物及大型物品搬出应提前办理出门证，并有甲方指定对接人签字及项目主管签字方可带出；</w:t>
            </w:r>
          </w:p>
          <w:p w14:paraId="42A6DA35">
            <w:pPr>
              <w:pStyle w:val="15"/>
              <w:jc w:val="both"/>
              <w:rPr>
                <w:rFonts w:ascii="宋体" w:hAnsi="宋体" w:eastAsia="宋体" w:cs="宋体"/>
                <w:color w:val="auto"/>
                <w:sz w:val="21"/>
                <w:szCs w:val="21"/>
              </w:rPr>
            </w:pPr>
            <w:r>
              <w:rPr>
                <w:rFonts w:hint="eastAsia" w:ascii="宋体" w:hAnsi="宋体" w:eastAsia="宋体" w:cs="宋体"/>
                <w:color w:val="auto"/>
                <w:sz w:val="21"/>
                <w:szCs w:val="21"/>
              </w:rPr>
              <w:t>3.外来人员进入项目应及时登记，由门卫办理相关手续后方可进入。</w:t>
            </w:r>
          </w:p>
        </w:tc>
      </w:tr>
      <w:tr w14:paraId="26AD4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tcBorders>
              <w:left w:val="single" w:color="auto" w:sz="4" w:space="0"/>
              <w:bottom w:val="single" w:color="auto" w:sz="4" w:space="0"/>
              <w:right w:val="single" w:color="auto" w:sz="4" w:space="0"/>
            </w:tcBorders>
            <w:noWrap/>
            <w:vAlign w:val="center"/>
          </w:tcPr>
          <w:p w14:paraId="4B977650">
            <w:pPr>
              <w:pStyle w:val="15"/>
              <w:rPr>
                <w:rFonts w:ascii="宋体" w:hAnsi="宋体" w:eastAsia="宋体" w:cs="宋体"/>
                <w:color w:val="auto"/>
                <w:sz w:val="21"/>
                <w:szCs w:val="21"/>
              </w:rPr>
            </w:pPr>
          </w:p>
        </w:tc>
        <w:tc>
          <w:tcPr>
            <w:tcW w:w="1572" w:type="dxa"/>
            <w:tcBorders>
              <w:top w:val="single" w:color="auto" w:sz="4" w:space="0"/>
              <w:left w:val="single" w:color="auto" w:sz="4" w:space="0"/>
              <w:bottom w:val="single" w:color="auto" w:sz="4" w:space="0"/>
              <w:right w:val="single" w:color="auto" w:sz="4" w:space="0"/>
            </w:tcBorders>
            <w:noWrap/>
            <w:vAlign w:val="center"/>
          </w:tcPr>
          <w:p w14:paraId="57999630">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突发事件处置</w:t>
            </w:r>
          </w:p>
        </w:tc>
        <w:tc>
          <w:tcPr>
            <w:tcW w:w="6473" w:type="dxa"/>
            <w:tcBorders>
              <w:top w:val="single" w:color="auto" w:sz="4" w:space="0"/>
              <w:left w:val="single" w:color="auto" w:sz="4" w:space="0"/>
              <w:bottom w:val="single" w:color="auto" w:sz="4" w:space="0"/>
              <w:right w:val="single" w:color="auto" w:sz="4" w:space="0"/>
            </w:tcBorders>
            <w:noWrap/>
          </w:tcPr>
          <w:p w14:paraId="52BEAA95">
            <w:pPr>
              <w:pStyle w:val="15"/>
              <w:jc w:val="both"/>
              <w:rPr>
                <w:rFonts w:ascii="宋体" w:hAnsi="宋体" w:eastAsia="宋体" w:cs="宋体"/>
                <w:color w:val="auto"/>
                <w:sz w:val="21"/>
                <w:szCs w:val="21"/>
              </w:rPr>
            </w:pPr>
            <w:r>
              <w:rPr>
                <w:rFonts w:hint="eastAsia" w:ascii="宋体" w:hAnsi="宋体" w:eastAsia="宋体" w:cs="宋体"/>
                <w:color w:val="auto"/>
                <w:sz w:val="21"/>
                <w:szCs w:val="21"/>
              </w:rPr>
              <w:t>1.群体事件(包括但不限于维权行为、社会泄愤、社会骚乱、社会纠纷及有组织犯罪等)一旦发生，立即启动应急预案，秩序维护人员必须十分钟以内到达现场维护秩序，并及时上报上级部门；</w:t>
            </w:r>
          </w:p>
          <w:p w14:paraId="7F2F302B">
            <w:pPr>
              <w:pStyle w:val="15"/>
              <w:jc w:val="both"/>
              <w:rPr>
                <w:rFonts w:ascii="宋体" w:hAnsi="宋体" w:eastAsia="宋体" w:cs="宋体"/>
                <w:color w:val="auto"/>
                <w:sz w:val="21"/>
                <w:szCs w:val="21"/>
              </w:rPr>
            </w:pPr>
            <w:r>
              <w:rPr>
                <w:rFonts w:hint="eastAsia" w:ascii="宋体" w:hAnsi="宋体" w:eastAsia="宋体" w:cs="宋体"/>
                <w:color w:val="auto"/>
                <w:sz w:val="21"/>
                <w:szCs w:val="21"/>
              </w:rPr>
              <w:t>2.突发性事件(包括但不限于治安事件、消防事件、卫生事件、自然灾害事件、意外事件、跑水事件、非正常能源供应事件等)一旦发生，立即启动应急预案，秩序维护人员必须十分钟以内到达现场维护秩序，并及时上报上级部门。</w:t>
            </w:r>
          </w:p>
        </w:tc>
      </w:tr>
      <w:tr w14:paraId="6FF0A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tcBorders>
              <w:top w:val="single" w:color="auto" w:sz="4" w:space="0"/>
              <w:left w:val="single" w:color="auto" w:sz="4" w:space="0"/>
              <w:right w:val="single" w:color="auto" w:sz="4" w:space="0"/>
            </w:tcBorders>
            <w:noWrap/>
            <w:vAlign w:val="center"/>
          </w:tcPr>
          <w:p w14:paraId="15E6597C">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车辆秩序维护</w:t>
            </w:r>
          </w:p>
        </w:tc>
        <w:tc>
          <w:tcPr>
            <w:tcW w:w="1572" w:type="dxa"/>
            <w:tcBorders>
              <w:top w:val="single" w:color="auto" w:sz="4" w:space="0"/>
              <w:left w:val="single" w:color="auto" w:sz="4" w:space="0"/>
              <w:bottom w:val="single" w:color="auto" w:sz="4" w:space="0"/>
              <w:right w:val="single" w:color="auto" w:sz="4" w:space="0"/>
            </w:tcBorders>
            <w:noWrap/>
            <w:vAlign w:val="center"/>
          </w:tcPr>
          <w:p w14:paraId="0F6CBBE4">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进场</w:t>
            </w:r>
          </w:p>
        </w:tc>
        <w:tc>
          <w:tcPr>
            <w:tcW w:w="6473" w:type="dxa"/>
            <w:tcBorders>
              <w:top w:val="single" w:color="auto" w:sz="4" w:space="0"/>
              <w:left w:val="single" w:color="auto" w:sz="4" w:space="0"/>
              <w:bottom w:val="single" w:color="auto" w:sz="4" w:space="0"/>
              <w:right w:val="single" w:color="auto" w:sz="4" w:space="0"/>
            </w:tcBorders>
            <w:noWrap/>
          </w:tcPr>
          <w:p w14:paraId="0C449BC9">
            <w:pPr>
              <w:pStyle w:val="15"/>
              <w:jc w:val="both"/>
              <w:rPr>
                <w:rFonts w:ascii="宋体" w:hAnsi="宋体" w:eastAsia="宋体" w:cs="宋体"/>
                <w:color w:val="auto"/>
                <w:sz w:val="21"/>
                <w:szCs w:val="21"/>
              </w:rPr>
            </w:pPr>
            <w:r>
              <w:rPr>
                <w:rFonts w:hint="eastAsia" w:ascii="宋体" w:hAnsi="宋体" w:eastAsia="宋体" w:cs="宋体"/>
                <w:color w:val="auto"/>
                <w:sz w:val="21"/>
                <w:szCs w:val="21"/>
              </w:rPr>
              <w:t>1.客户车辆熟悉率应达到l00%。</w:t>
            </w:r>
          </w:p>
        </w:tc>
      </w:tr>
      <w:tr w14:paraId="756DE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tcBorders>
              <w:left w:val="single" w:color="auto" w:sz="4" w:space="0"/>
              <w:right w:val="single" w:color="auto" w:sz="4" w:space="0"/>
            </w:tcBorders>
            <w:noWrap/>
            <w:vAlign w:val="center"/>
          </w:tcPr>
          <w:p w14:paraId="68F01617">
            <w:pPr>
              <w:pStyle w:val="15"/>
              <w:jc w:val="center"/>
              <w:rPr>
                <w:rFonts w:ascii="宋体" w:hAnsi="宋体" w:eastAsia="宋体" w:cs="宋体"/>
                <w:color w:val="auto"/>
                <w:sz w:val="21"/>
                <w:szCs w:val="21"/>
              </w:rPr>
            </w:pPr>
          </w:p>
        </w:tc>
        <w:tc>
          <w:tcPr>
            <w:tcW w:w="1572" w:type="dxa"/>
            <w:tcBorders>
              <w:top w:val="single" w:color="auto" w:sz="4" w:space="0"/>
              <w:left w:val="single" w:color="auto" w:sz="4" w:space="0"/>
              <w:bottom w:val="single" w:color="auto" w:sz="4" w:space="0"/>
              <w:right w:val="single" w:color="auto" w:sz="4" w:space="0"/>
            </w:tcBorders>
            <w:noWrap/>
            <w:vAlign w:val="center"/>
          </w:tcPr>
          <w:p w14:paraId="199839FE">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停放</w:t>
            </w:r>
          </w:p>
        </w:tc>
        <w:tc>
          <w:tcPr>
            <w:tcW w:w="6473" w:type="dxa"/>
            <w:tcBorders>
              <w:top w:val="single" w:color="auto" w:sz="4" w:space="0"/>
              <w:left w:val="single" w:color="auto" w:sz="4" w:space="0"/>
              <w:bottom w:val="single" w:color="auto" w:sz="4" w:space="0"/>
              <w:right w:val="single" w:color="auto" w:sz="4" w:space="0"/>
            </w:tcBorders>
            <w:noWrap/>
          </w:tcPr>
          <w:p w14:paraId="5792F306">
            <w:pPr>
              <w:pStyle w:val="15"/>
              <w:jc w:val="both"/>
              <w:rPr>
                <w:rFonts w:ascii="宋体" w:hAnsi="宋体" w:eastAsia="宋体" w:cs="宋体"/>
                <w:color w:val="auto"/>
                <w:sz w:val="21"/>
                <w:szCs w:val="21"/>
              </w:rPr>
            </w:pPr>
            <w:r>
              <w:rPr>
                <w:rFonts w:hint="eastAsia" w:ascii="宋体" w:hAnsi="宋体" w:eastAsia="宋体" w:cs="宋体"/>
                <w:color w:val="auto"/>
                <w:sz w:val="21"/>
                <w:szCs w:val="21"/>
              </w:rPr>
              <w:t>1.车辆应当停放在规定的位置上；</w:t>
            </w:r>
          </w:p>
          <w:p w14:paraId="6DC660F3">
            <w:pPr>
              <w:pStyle w:val="15"/>
              <w:jc w:val="both"/>
              <w:rPr>
                <w:rFonts w:ascii="宋体" w:hAnsi="宋体" w:eastAsia="宋体" w:cs="宋体"/>
                <w:color w:val="auto"/>
                <w:sz w:val="21"/>
                <w:szCs w:val="21"/>
              </w:rPr>
            </w:pPr>
            <w:r>
              <w:rPr>
                <w:rFonts w:hint="eastAsia" w:ascii="宋体" w:hAnsi="宋体" w:eastAsia="宋体" w:cs="宋体"/>
                <w:color w:val="auto"/>
                <w:sz w:val="21"/>
                <w:szCs w:val="21"/>
              </w:rPr>
              <w:t>2.专属车位应不被占用。</w:t>
            </w:r>
          </w:p>
        </w:tc>
      </w:tr>
      <w:tr w14:paraId="19335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tcBorders>
              <w:left w:val="single" w:color="auto" w:sz="4" w:space="0"/>
              <w:right w:val="single" w:color="auto" w:sz="4" w:space="0"/>
            </w:tcBorders>
            <w:noWrap/>
            <w:vAlign w:val="center"/>
          </w:tcPr>
          <w:p w14:paraId="5F87A7E3">
            <w:pPr>
              <w:pStyle w:val="15"/>
              <w:jc w:val="center"/>
              <w:rPr>
                <w:rFonts w:ascii="宋体" w:hAnsi="宋体" w:eastAsia="宋体" w:cs="宋体"/>
                <w:color w:val="auto"/>
                <w:sz w:val="21"/>
                <w:szCs w:val="21"/>
              </w:rPr>
            </w:pPr>
          </w:p>
        </w:tc>
        <w:tc>
          <w:tcPr>
            <w:tcW w:w="1572" w:type="dxa"/>
            <w:tcBorders>
              <w:top w:val="single" w:color="auto" w:sz="4" w:space="0"/>
              <w:left w:val="single" w:color="auto" w:sz="4" w:space="0"/>
              <w:bottom w:val="single" w:color="auto" w:sz="4" w:space="0"/>
              <w:right w:val="single" w:color="auto" w:sz="4" w:space="0"/>
            </w:tcBorders>
            <w:noWrap/>
            <w:vAlign w:val="center"/>
          </w:tcPr>
          <w:p w14:paraId="52CDC41F">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发生车辆损坏并发现肇事车辆</w:t>
            </w:r>
          </w:p>
        </w:tc>
        <w:tc>
          <w:tcPr>
            <w:tcW w:w="6473" w:type="dxa"/>
            <w:tcBorders>
              <w:top w:val="single" w:color="auto" w:sz="4" w:space="0"/>
              <w:left w:val="single" w:color="auto" w:sz="4" w:space="0"/>
              <w:bottom w:val="single" w:color="auto" w:sz="4" w:space="0"/>
              <w:right w:val="single" w:color="auto" w:sz="4" w:space="0"/>
            </w:tcBorders>
            <w:noWrap/>
          </w:tcPr>
          <w:p w14:paraId="27A1E5FA">
            <w:pPr>
              <w:pStyle w:val="15"/>
              <w:jc w:val="both"/>
              <w:rPr>
                <w:rFonts w:ascii="宋体" w:hAnsi="宋体" w:eastAsia="宋体" w:cs="宋体"/>
                <w:color w:val="auto"/>
                <w:sz w:val="21"/>
                <w:szCs w:val="21"/>
              </w:rPr>
            </w:pPr>
            <w:r>
              <w:rPr>
                <w:rFonts w:hint="eastAsia" w:ascii="宋体" w:hAnsi="宋体" w:eastAsia="宋体" w:cs="宋体"/>
                <w:color w:val="auto"/>
                <w:sz w:val="21"/>
                <w:szCs w:val="21"/>
              </w:rPr>
              <w:t>1.物业服务人员应控制肇事车辆，保护肇事现场，监视肇事人；</w:t>
            </w:r>
          </w:p>
          <w:p w14:paraId="37003513">
            <w:pPr>
              <w:pStyle w:val="15"/>
              <w:jc w:val="both"/>
              <w:rPr>
                <w:rFonts w:ascii="宋体" w:hAnsi="宋体" w:eastAsia="宋体" w:cs="宋体"/>
                <w:color w:val="auto"/>
                <w:sz w:val="21"/>
                <w:szCs w:val="21"/>
              </w:rPr>
            </w:pPr>
            <w:r>
              <w:rPr>
                <w:rFonts w:hint="eastAsia" w:ascii="宋体" w:hAnsi="宋体" w:eastAsia="宋体" w:cs="宋体"/>
                <w:color w:val="auto"/>
                <w:sz w:val="21"/>
                <w:szCs w:val="21"/>
              </w:rPr>
              <w:t>2.应当在30分钟内通知被损车辆车主；</w:t>
            </w:r>
          </w:p>
          <w:p w14:paraId="7E66D616">
            <w:pPr>
              <w:pStyle w:val="15"/>
              <w:jc w:val="both"/>
              <w:rPr>
                <w:rFonts w:ascii="宋体" w:hAnsi="宋体" w:eastAsia="宋体" w:cs="宋体"/>
                <w:color w:val="auto"/>
                <w:sz w:val="21"/>
                <w:szCs w:val="21"/>
              </w:rPr>
            </w:pPr>
            <w:r>
              <w:rPr>
                <w:rFonts w:hint="eastAsia" w:ascii="宋体" w:hAnsi="宋体" w:eastAsia="宋体" w:cs="宋体"/>
                <w:color w:val="auto"/>
                <w:sz w:val="21"/>
                <w:szCs w:val="21"/>
              </w:rPr>
              <w:t>3.人员伤亡时应即时报“110”和“120”，并进行必要的抢救工作；</w:t>
            </w:r>
          </w:p>
          <w:p w14:paraId="50B818AE">
            <w:pPr>
              <w:pStyle w:val="15"/>
              <w:jc w:val="both"/>
              <w:rPr>
                <w:rFonts w:ascii="宋体" w:hAnsi="宋体" w:eastAsia="宋体" w:cs="宋体"/>
                <w:color w:val="auto"/>
                <w:sz w:val="21"/>
                <w:szCs w:val="21"/>
              </w:rPr>
            </w:pPr>
            <w:r>
              <w:rPr>
                <w:rFonts w:hint="eastAsia" w:ascii="宋体" w:hAnsi="宋体" w:eastAsia="宋体" w:cs="宋体"/>
                <w:color w:val="auto"/>
                <w:sz w:val="21"/>
                <w:szCs w:val="21"/>
              </w:rPr>
              <w:t>4.协助警察及救护人员处理事故；</w:t>
            </w:r>
          </w:p>
          <w:p w14:paraId="0FEBA629">
            <w:pPr>
              <w:pStyle w:val="15"/>
              <w:jc w:val="both"/>
              <w:rPr>
                <w:rFonts w:ascii="宋体" w:hAnsi="宋体" w:eastAsia="宋体" w:cs="宋体"/>
                <w:color w:val="auto"/>
                <w:sz w:val="21"/>
                <w:szCs w:val="21"/>
              </w:rPr>
            </w:pPr>
            <w:r>
              <w:rPr>
                <w:rFonts w:hint="eastAsia" w:ascii="宋体" w:hAnsi="宋体" w:eastAsia="宋体" w:cs="宋体"/>
                <w:color w:val="auto"/>
                <w:sz w:val="21"/>
                <w:szCs w:val="21"/>
              </w:rPr>
              <w:t>5.配合客户办理理赔手续。</w:t>
            </w:r>
          </w:p>
        </w:tc>
      </w:tr>
      <w:tr w14:paraId="4D433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tcBorders>
              <w:left w:val="single" w:color="auto" w:sz="4" w:space="0"/>
              <w:bottom w:val="single" w:color="auto" w:sz="4" w:space="0"/>
              <w:right w:val="single" w:color="auto" w:sz="4" w:space="0"/>
            </w:tcBorders>
            <w:noWrap/>
            <w:vAlign w:val="center"/>
          </w:tcPr>
          <w:p w14:paraId="16286208">
            <w:pPr>
              <w:pStyle w:val="15"/>
              <w:jc w:val="center"/>
              <w:rPr>
                <w:rFonts w:ascii="宋体" w:hAnsi="宋体" w:eastAsia="宋体" w:cs="宋体"/>
                <w:color w:val="auto"/>
                <w:sz w:val="21"/>
                <w:szCs w:val="21"/>
              </w:rPr>
            </w:pPr>
          </w:p>
        </w:tc>
        <w:tc>
          <w:tcPr>
            <w:tcW w:w="1572" w:type="dxa"/>
            <w:tcBorders>
              <w:top w:val="single" w:color="auto" w:sz="4" w:space="0"/>
              <w:left w:val="single" w:color="auto" w:sz="4" w:space="0"/>
              <w:bottom w:val="single" w:color="auto" w:sz="4" w:space="0"/>
              <w:right w:val="single" w:color="auto" w:sz="4" w:space="0"/>
            </w:tcBorders>
            <w:noWrap/>
            <w:vAlign w:val="center"/>
          </w:tcPr>
          <w:p w14:paraId="1DB0AE21">
            <w:pPr>
              <w:pStyle w:val="15"/>
              <w:jc w:val="center"/>
              <w:rPr>
                <w:rFonts w:ascii="宋体" w:hAnsi="宋体" w:eastAsia="宋体" w:cs="宋体"/>
                <w:color w:val="auto"/>
                <w:sz w:val="21"/>
                <w:szCs w:val="21"/>
              </w:rPr>
            </w:pPr>
            <w:r>
              <w:rPr>
                <w:rFonts w:hint="eastAsia" w:ascii="宋体" w:hAnsi="宋体" w:eastAsia="宋体" w:cs="宋体"/>
                <w:color w:val="auto"/>
                <w:sz w:val="21"/>
                <w:szCs w:val="21"/>
              </w:rPr>
              <w:t>发生车辆损坏但未发现肇事车辆</w:t>
            </w:r>
          </w:p>
        </w:tc>
        <w:tc>
          <w:tcPr>
            <w:tcW w:w="6473" w:type="dxa"/>
            <w:tcBorders>
              <w:top w:val="single" w:color="auto" w:sz="4" w:space="0"/>
              <w:left w:val="single" w:color="auto" w:sz="4" w:space="0"/>
              <w:bottom w:val="single" w:color="auto" w:sz="4" w:space="0"/>
              <w:right w:val="single" w:color="auto" w:sz="4" w:space="0"/>
            </w:tcBorders>
            <w:noWrap/>
          </w:tcPr>
          <w:p w14:paraId="5605B0DA">
            <w:pPr>
              <w:pStyle w:val="15"/>
              <w:jc w:val="both"/>
              <w:rPr>
                <w:rFonts w:ascii="宋体" w:hAnsi="宋体" w:eastAsia="宋体" w:cs="宋体"/>
                <w:color w:val="auto"/>
                <w:sz w:val="21"/>
                <w:szCs w:val="21"/>
              </w:rPr>
            </w:pPr>
            <w:r>
              <w:rPr>
                <w:rFonts w:hint="eastAsia" w:ascii="宋体" w:hAnsi="宋体" w:eastAsia="宋体" w:cs="宋体"/>
                <w:color w:val="auto"/>
                <w:sz w:val="21"/>
                <w:szCs w:val="21"/>
              </w:rPr>
              <w:t>1.巡逻维护人员发现车辆损坏的，应及时通知到被损车辆车主；</w:t>
            </w:r>
          </w:p>
          <w:p w14:paraId="7BC17514">
            <w:pPr>
              <w:pStyle w:val="15"/>
              <w:jc w:val="both"/>
              <w:rPr>
                <w:rFonts w:ascii="宋体" w:hAnsi="宋体" w:eastAsia="宋体" w:cs="宋体"/>
                <w:color w:val="auto"/>
                <w:sz w:val="21"/>
                <w:szCs w:val="21"/>
              </w:rPr>
            </w:pPr>
            <w:r>
              <w:rPr>
                <w:rFonts w:hint="eastAsia" w:ascii="宋体" w:hAnsi="宋体" w:eastAsia="宋体" w:cs="宋体"/>
                <w:color w:val="auto"/>
                <w:sz w:val="21"/>
                <w:szCs w:val="21"/>
              </w:rPr>
              <w:t>2.人员伤亡时应即时报“110”和“120”，并进行必要的抢救工作；</w:t>
            </w:r>
          </w:p>
          <w:p w14:paraId="68AF07C9">
            <w:pPr>
              <w:pStyle w:val="15"/>
              <w:jc w:val="both"/>
              <w:rPr>
                <w:rFonts w:ascii="宋体" w:hAnsi="宋体" w:eastAsia="宋体" w:cs="宋体"/>
                <w:color w:val="auto"/>
                <w:sz w:val="21"/>
                <w:szCs w:val="21"/>
              </w:rPr>
            </w:pPr>
            <w:r>
              <w:rPr>
                <w:rFonts w:hint="eastAsia" w:ascii="宋体" w:hAnsi="宋体" w:eastAsia="宋体" w:cs="宋体"/>
                <w:color w:val="auto"/>
                <w:sz w:val="21"/>
                <w:szCs w:val="21"/>
              </w:rPr>
              <w:t>3.配合客户办理理赔手续。</w:t>
            </w:r>
          </w:p>
        </w:tc>
      </w:tr>
    </w:tbl>
    <w:p w14:paraId="71D126B5">
      <w:pPr>
        <w:ind w:firstLine="482" w:firstLineChars="200"/>
        <w:rPr>
          <w:rFonts w:ascii="宋体" w:hAnsi="宋体" w:eastAsia="宋体" w:cs="宋体"/>
          <w:b/>
          <w:bCs/>
          <w:sz w:val="24"/>
          <w:szCs w:val="24"/>
        </w:rPr>
      </w:pPr>
      <w:r>
        <w:rPr>
          <w:rFonts w:hint="eastAsia" w:ascii="宋体" w:hAnsi="宋体" w:eastAsia="宋体" w:cs="宋体"/>
          <w:b/>
          <w:bCs/>
          <w:sz w:val="24"/>
          <w:szCs w:val="24"/>
        </w:rPr>
        <w:t>2、维修</w:t>
      </w:r>
    </w:p>
    <w:p w14:paraId="51471109">
      <w:pPr>
        <w:ind w:firstLine="480" w:firstLineChars="200"/>
        <w:rPr>
          <w:rFonts w:ascii="Times New Roman" w:hAnsi="Times New Roman" w:eastAsia="宋体"/>
          <w:sz w:val="24"/>
          <w:szCs w:val="24"/>
        </w:rPr>
      </w:pPr>
      <w:r>
        <w:rPr>
          <w:rFonts w:hint="eastAsia" w:ascii="Times New Roman" w:hAnsi="Times New Roman" w:eastAsia="宋体"/>
          <w:sz w:val="24"/>
          <w:szCs w:val="24"/>
        </w:rPr>
        <w:t>负责管辖区域内的电路日常巡检与维修、其他碎修、处理相关应急突发事件等工作，以及完成采购人交办的其他任务。</w:t>
      </w:r>
    </w:p>
    <w:p w14:paraId="024CEBCD">
      <w:pPr>
        <w:ind w:firstLine="482" w:firstLineChars="200"/>
        <w:rPr>
          <w:rFonts w:ascii="宋体" w:hAnsi="宋体" w:cs="宋体"/>
          <w:b/>
          <w:bCs/>
          <w:sz w:val="24"/>
          <w:szCs w:val="24"/>
        </w:rPr>
      </w:pPr>
      <w:r>
        <w:rPr>
          <w:rFonts w:hint="eastAsia" w:ascii="宋体" w:hAnsi="宋体" w:cs="宋体"/>
          <w:b/>
          <w:bCs/>
          <w:sz w:val="24"/>
          <w:szCs w:val="24"/>
        </w:rPr>
        <w:t>3、保洁</w:t>
      </w:r>
    </w:p>
    <w:tbl>
      <w:tblPr>
        <w:tblStyle w:val="8"/>
        <w:tblW w:w="92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1916"/>
        <w:gridCol w:w="4091"/>
        <w:gridCol w:w="2363"/>
      </w:tblGrid>
      <w:tr w14:paraId="7A096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898" w:type="dxa"/>
            <w:noWrap/>
            <w:vAlign w:val="center"/>
          </w:tcPr>
          <w:p w14:paraId="353AD594">
            <w:pPr>
              <w:tabs>
                <w:tab w:val="left" w:pos="5360"/>
              </w:tabs>
              <w:jc w:val="center"/>
              <w:rPr>
                <w:rFonts w:ascii="宋体" w:hAnsi="宋体" w:cs="宋体"/>
                <w:b/>
                <w:bCs/>
                <w:color w:val="000000"/>
                <w:szCs w:val="21"/>
              </w:rPr>
            </w:pPr>
            <w:r>
              <w:rPr>
                <w:rFonts w:hint="eastAsia" w:ascii="宋体" w:hAnsi="宋体" w:cs="宋体"/>
                <w:b/>
                <w:bCs/>
                <w:color w:val="000000"/>
                <w:szCs w:val="21"/>
              </w:rPr>
              <w:t>项目</w:t>
            </w:r>
          </w:p>
        </w:tc>
        <w:tc>
          <w:tcPr>
            <w:tcW w:w="1916" w:type="dxa"/>
            <w:noWrap/>
            <w:vAlign w:val="center"/>
          </w:tcPr>
          <w:p w14:paraId="0440A842">
            <w:pPr>
              <w:tabs>
                <w:tab w:val="left" w:pos="5360"/>
              </w:tabs>
              <w:jc w:val="center"/>
              <w:rPr>
                <w:rFonts w:ascii="宋体" w:hAnsi="宋体" w:cs="宋体"/>
                <w:b/>
                <w:bCs/>
                <w:color w:val="000000"/>
                <w:szCs w:val="21"/>
              </w:rPr>
            </w:pPr>
            <w:r>
              <w:rPr>
                <w:rFonts w:hint="eastAsia" w:ascii="宋体" w:hAnsi="宋体" w:cs="宋体"/>
                <w:b/>
                <w:bCs/>
                <w:color w:val="000000"/>
                <w:szCs w:val="21"/>
              </w:rPr>
              <w:t>内容</w:t>
            </w:r>
          </w:p>
        </w:tc>
        <w:tc>
          <w:tcPr>
            <w:tcW w:w="4091" w:type="dxa"/>
            <w:noWrap/>
            <w:vAlign w:val="center"/>
          </w:tcPr>
          <w:p w14:paraId="2DC3F50C">
            <w:pPr>
              <w:tabs>
                <w:tab w:val="left" w:pos="5360"/>
              </w:tabs>
              <w:jc w:val="center"/>
              <w:rPr>
                <w:rFonts w:ascii="宋体" w:hAnsi="宋体" w:cs="宋体"/>
                <w:b/>
                <w:bCs/>
                <w:color w:val="000000"/>
                <w:szCs w:val="21"/>
              </w:rPr>
            </w:pPr>
            <w:r>
              <w:rPr>
                <w:rFonts w:hint="eastAsia" w:ascii="宋体" w:hAnsi="宋体" w:cs="宋体"/>
                <w:b/>
                <w:bCs/>
                <w:color w:val="000000"/>
                <w:szCs w:val="21"/>
              </w:rPr>
              <w:t>标准</w:t>
            </w:r>
          </w:p>
        </w:tc>
        <w:tc>
          <w:tcPr>
            <w:tcW w:w="2363" w:type="dxa"/>
            <w:noWrap/>
            <w:vAlign w:val="center"/>
          </w:tcPr>
          <w:p w14:paraId="16B87EBC">
            <w:pPr>
              <w:tabs>
                <w:tab w:val="left" w:pos="5360"/>
              </w:tabs>
              <w:jc w:val="center"/>
              <w:rPr>
                <w:rFonts w:ascii="宋体" w:hAnsi="宋体" w:cs="宋体"/>
                <w:b/>
                <w:bCs/>
                <w:color w:val="000000"/>
                <w:szCs w:val="21"/>
              </w:rPr>
            </w:pPr>
            <w:r>
              <w:rPr>
                <w:rFonts w:hint="eastAsia" w:ascii="宋体" w:hAnsi="宋体" w:cs="宋体"/>
                <w:b/>
                <w:bCs/>
                <w:color w:val="000000"/>
                <w:szCs w:val="21"/>
              </w:rPr>
              <w:t>频次</w:t>
            </w:r>
          </w:p>
        </w:tc>
      </w:tr>
      <w:tr w14:paraId="755C6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restart"/>
            <w:noWrap/>
            <w:vAlign w:val="center"/>
          </w:tcPr>
          <w:p w14:paraId="2E8BDFD0">
            <w:pPr>
              <w:tabs>
                <w:tab w:val="left" w:pos="5360"/>
              </w:tabs>
              <w:jc w:val="center"/>
              <w:rPr>
                <w:rFonts w:ascii="宋体" w:hAnsi="宋体" w:cs="宋体"/>
                <w:color w:val="000000"/>
                <w:szCs w:val="21"/>
              </w:rPr>
            </w:pPr>
            <w:r>
              <w:rPr>
                <w:rFonts w:hint="eastAsia" w:ascii="宋体" w:hAnsi="宋体" w:cs="宋体"/>
                <w:color w:val="000000"/>
                <w:szCs w:val="21"/>
              </w:rPr>
              <w:t>卫生间</w:t>
            </w:r>
          </w:p>
        </w:tc>
        <w:tc>
          <w:tcPr>
            <w:tcW w:w="1916" w:type="dxa"/>
            <w:noWrap/>
            <w:vAlign w:val="center"/>
          </w:tcPr>
          <w:p w14:paraId="249D3CA8">
            <w:pPr>
              <w:tabs>
                <w:tab w:val="left" w:pos="5360"/>
              </w:tabs>
              <w:jc w:val="center"/>
              <w:rPr>
                <w:rFonts w:ascii="宋体" w:hAnsi="宋体" w:cs="宋体"/>
                <w:color w:val="000000"/>
                <w:szCs w:val="21"/>
              </w:rPr>
            </w:pPr>
            <w:r>
              <w:rPr>
                <w:rFonts w:hint="eastAsia" w:ascii="宋体" w:hAnsi="宋体" w:cs="宋体"/>
                <w:color w:val="000000"/>
                <w:szCs w:val="21"/>
              </w:rPr>
              <w:t>地面</w:t>
            </w:r>
          </w:p>
        </w:tc>
        <w:tc>
          <w:tcPr>
            <w:tcW w:w="4091" w:type="dxa"/>
            <w:noWrap/>
            <w:vAlign w:val="center"/>
          </w:tcPr>
          <w:p w14:paraId="3E528463">
            <w:pPr>
              <w:tabs>
                <w:tab w:val="left" w:pos="5360"/>
              </w:tabs>
              <w:rPr>
                <w:rFonts w:ascii="宋体" w:hAnsi="宋体" w:cs="宋体"/>
                <w:color w:val="000000"/>
                <w:szCs w:val="21"/>
              </w:rPr>
            </w:pPr>
            <w:r>
              <w:rPr>
                <w:rFonts w:hint="eastAsia" w:ascii="宋体" w:hAnsi="宋体" w:cs="宋体"/>
                <w:color w:val="000000"/>
                <w:szCs w:val="21"/>
              </w:rPr>
              <w:t>光滑明亮、无杂物、无污迹、无水渍等斑迹；</w:t>
            </w:r>
          </w:p>
        </w:tc>
        <w:tc>
          <w:tcPr>
            <w:tcW w:w="2363" w:type="dxa"/>
            <w:noWrap/>
            <w:vAlign w:val="center"/>
          </w:tcPr>
          <w:p w14:paraId="17DA4467">
            <w:pPr>
              <w:tabs>
                <w:tab w:val="left" w:pos="5360"/>
              </w:tabs>
              <w:rPr>
                <w:rFonts w:ascii="宋体" w:hAnsi="宋体" w:cs="宋体"/>
                <w:color w:val="000000"/>
                <w:szCs w:val="21"/>
              </w:rPr>
            </w:pPr>
            <w:r>
              <w:rPr>
                <w:rFonts w:hint="eastAsia" w:ascii="宋体" w:hAnsi="宋体" w:cs="宋体"/>
                <w:color w:val="000000"/>
                <w:szCs w:val="21"/>
              </w:rPr>
              <w:t>2次/日；</w:t>
            </w:r>
          </w:p>
        </w:tc>
      </w:tr>
      <w:tr w14:paraId="7A8BB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430D8823">
            <w:pPr>
              <w:tabs>
                <w:tab w:val="left" w:pos="5360"/>
              </w:tabs>
              <w:jc w:val="center"/>
              <w:rPr>
                <w:rFonts w:ascii="宋体" w:hAnsi="宋体" w:cs="宋体"/>
                <w:color w:val="000000"/>
                <w:szCs w:val="21"/>
              </w:rPr>
            </w:pPr>
          </w:p>
        </w:tc>
        <w:tc>
          <w:tcPr>
            <w:tcW w:w="1916" w:type="dxa"/>
            <w:noWrap/>
            <w:vAlign w:val="center"/>
          </w:tcPr>
          <w:p w14:paraId="60C1F964">
            <w:pPr>
              <w:tabs>
                <w:tab w:val="left" w:pos="5360"/>
              </w:tabs>
              <w:jc w:val="center"/>
              <w:rPr>
                <w:rFonts w:ascii="宋体" w:hAnsi="宋体" w:cs="宋体"/>
                <w:color w:val="000000"/>
                <w:szCs w:val="21"/>
              </w:rPr>
            </w:pPr>
            <w:r>
              <w:rPr>
                <w:rFonts w:hint="eastAsia" w:ascii="宋体" w:hAnsi="宋体" w:cs="宋体"/>
                <w:color w:val="000000"/>
                <w:szCs w:val="21"/>
              </w:rPr>
              <w:t>大小便器、感应器</w:t>
            </w:r>
          </w:p>
        </w:tc>
        <w:tc>
          <w:tcPr>
            <w:tcW w:w="4091" w:type="dxa"/>
            <w:noWrap/>
            <w:vAlign w:val="center"/>
          </w:tcPr>
          <w:p w14:paraId="70347751">
            <w:pPr>
              <w:tabs>
                <w:tab w:val="left" w:pos="5360"/>
              </w:tabs>
              <w:rPr>
                <w:rFonts w:ascii="宋体" w:hAnsi="宋体" w:cs="宋体"/>
                <w:color w:val="000000"/>
                <w:szCs w:val="21"/>
              </w:rPr>
            </w:pPr>
            <w:r>
              <w:rPr>
                <w:rFonts w:hint="eastAsia" w:ascii="宋体" w:hAnsi="宋体" w:cs="宋体"/>
                <w:color w:val="000000"/>
                <w:szCs w:val="21"/>
              </w:rPr>
              <w:t>洁净、无臭味；</w:t>
            </w:r>
          </w:p>
        </w:tc>
        <w:tc>
          <w:tcPr>
            <w:tcW w:w="2363" w:type="dxa"/>
            <w:noWrap/>
            <w:vAlign w:val="center"/>
          </w:tcPr>
          <w:p w14:paraId="2A8A0711">
            <w:pPr>
              <w:tabs>
                <w:tab w:val="left" w:pos="5360"/>
              </w:tabs>
              <w:rPr>
                <w:rFonts w:ascii="宋体" w:hAnsi="宋体" w:cs="宋体"/>
                <w:color w:val="000000"/>
                <w:szCs w:val="21"/>
              </w:rPr>
            </w:pPr>
            <w:r>
              <w:rPr>
                <w:rFonts w:hint="eastAsia" w:ascii="宋体" w:hAnsi="宋体" w:cs="宋体"/>
                <w:color w:val="000000"/>
                <w:szCs w:val="21"/>
              </w:rPr>
              <w:t>2次/日；</w:t>
            </w:r>
          </w:p>
        </w:tc>
      </w:tr>
      <w:tr w14:paraId="66F82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4FE8BFC4">
            <w:pPr>
              <w:tabs>
                <w:tab w:val="left" w:pos="5360"/>
              </w:tabs>
              <w:jc w:val="center"/>
              <w:rPr>
                <w:rFonts w:ascii="宋体" w:hAnsi="宋体" w:cs="宋体"/>
                <w:color w:val="000000"/>
                <w:szCs w:val="21"/>
              </w:rPr>
            </w:pPr>
          </w:p>
        </w:tc>
        <w:tc>
          <w:tcPr>
            <w:tcW w:w="1916" w:type="dxa"/>
            <w:noWrap/>
            <w:vAlign w:val="center"/>
          </w:tcPr>
          <w:p w14:paraId="0BB389C0">
            <w:pPr>
              <w:tabs>
                <w:tab w:val="left" w:pos="5360"/>
              </w:tabs>
              <w:jc w:val="center"/>
              <w:rPr>
                <w:rFonts w:ascii="宋体" w:hAnsi="宋体" w:cs="宋体"/>
                <w:color w:val="000000"/>
                <w:szCs w:val="21"/>
              </w:rPr>
            </w:pPr>
            <w:r>
              <w:rPr>
                <w:rFonts w:hint="eastAsia" w:ascii="宋体" w:hAnsi="宋体" w:cs="宋体"/>
                <w:color w:val="000000"/>
                <w:szCs w:val="21"/>
              </w:rPr>
              <w:t>纸篓</w:t>
            </w:r>
          </w:p>
        </w:tc>
        <w:tc>
          <w:tcPr>
            <w:tcW w:w="4091" w:type="dxa"/>
            <w:noWrap/>
            <w:vAlign w:val="center"/>
          </w:tcPr>
          <w:p w14:paraId="110E0E89">
            <w:pPr>
              <w:tabs>
                <w:tab w:val="left" w:pos="5360"/>
              </w:tabs>
              <w:rPr>
                <w:rFonts w:ascii="宋体" w:hAnsi="宋体" w:cs="宋体"/>
                <w:color w:val="000000"/>
                <w:szCs w:val="21"/>
              </w:rPr>
            </w:pPr>
            <w:r>
              <w:rPr>
                <w:rFonts w:hint="eastAsia" w:ascii="宋体" w:hAnsi="宋体" w:cs="宋体"/>
                <w:color w:val="000000"/>
                <w:szCs w:val="21"/>
              </w:rPr>
              <w:t>内部垃圾袋装，垃圾不超过容器2/3；</w:t>
            </w:r>
          </w:p>
        </w:tc>
        <w:tc>
          <w:tcPr>
            <w:tcW w:w="2363" w:type="dxa"/>
            <w:noWrap/>
            <w:vAlign w:val="center"/>
          </w:tcPr>
          <w:p w14:paraId="505F8D42">
            <w:pPr>
              <w:tabs>
                <w:tab w:val="left" w:pos="5360"/>
              </w:tabs>
              <w:rPr>
                <w:rFonts w:ascii="宋体" w:hAnsi="宋体" w:cs="宋体"/>
                <w:color w:val="000000"/>
                <w:szCs w:val="21"/>
              </w:rPr>
            </w:pPr>
            <w:r>
              <w:rPr>
                <w:rFonts w:hint="eastAsia" w:ascii="宋体" w:hAnsi="宋体" w:cs="宋体"/>
                <w:color w:val="000000"/>
                <w:szCs w:val="21"/>
              </w:rPr>
              <w:t>2次/日；</w:t>
            </w:r>
          </w:p>
        </w:tc>
      </w:tr>
      <w:tr w14:paraId="2023F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7F23D608">
            <w:pPr>
              <w:tabs>
                <w:tab w:val="left" w:pos="5360"/>
              </w:tabs>
              <w:jc w:val="center"/>
              <w:rPr>
                <w:rFonts w:ascii="宋体" w:hAnsi="宋体" w:cs="宋体"/>
                <w:color w:val="000000"/>
                <w:szCs w:val="21"/>
              </w:rPr>
            </w:pPr>
          </w:p>
        </w:tc>
        <w:tc>
          <w:tcPr>
            <w:tcW w:w="1916" w:type="dxa"/>
            <w:noWrap/>
            <w:vAlign w:val="center"/>
          </w:tcPr>
          <w:p w14:paraId="325A1E1E">
            <w:pPr>
              <w:tabs>
                <w:tab w:val="left" w:pos="5360"/>
              </w:tabs>
              <w:jc w:val="center"/>
              <w:rPr>
                <w:rFonts w:ascii="宋体" w:hAnsi="宋体" w:cs="宋体"/>
                <w:color w:val="000000"/>
                <w:szCs w:val="21"/>
              </w:rPr>
            </w:pPr>
            <w:r>
              <w:rPr>
                <w:rFonts w:hint="eastAsia" w:ascii="宋体" w:hAnsi="宋体" w:cs="宋体"/>
                <w:color w:val="000000"/>
                <w:szCs w:val="21"/>
              </w:rPr>
              <w:t>台面、镜面、水龙头</w:t>
            </w:r>
          </w:p>
        </w:tc>
        <w:tc>
          <w:tcPr>
            <w:tcW w:w="4091" w:type="dxa"/>
            <w:noWrap/>
            <w:vAlign w:val="center"/>
          </w:tcPr>
          <w:p w14:paraId="34438E41">
            <w:pPr>
              <w:tabs>
                <w:tab w:val="left" w:pos="5360"/>
              </w:tabs>
              <w:rPr>
                <w:rFonts w:ascii="宋体" w:hAnsi="宋体" w:cs="宋体"/>
                <w:color w:val="000000"/>
                <w:szCs w:val="21"/>
              </w:rPr>
            </w:pPr>
            <w:r>
              <w:rPr>
                <w:rFonts w:hint="eastAsia" w:ascii="宋体" w:hAnsi="宋体" w:cs="宋体"/>
                <w:color w:val="000000"/>
                <w:szCs w:val="21"/>
              </w:rPr>
              <w:t>无污渍，水渍，死角。水龙头光亮无水锈；</w:t>
            </w:r>
          </w:p>
        </w:tc>
        <w:tc>
          <w:tcPr>
            <w:tcW w:w="2363" w:type="dxa"/>
            <w:noWrap/>
            <w:vAlign w:val="center"/>
          </w:tcPr>
          <w:p w14:paraId="3543D4D7">
            <w:pPr>
              <w:tabs>
                <w:tab w:val="left" w:pos="5360"/>
              </w:tabs>
              <w:rPr>
                <w:rFonts w:ascii="宋体" w:hAnsi="宋体" w:cs="宋体"/>
                <w:color w:val="000000"/>
                <w:szCs w:val="21"/>
              </w:rPr>
            </w:pPr>
            <w:r>
              <w:rPr>
                <w:rFonts w:hint="eastAsia" w:ascii="宋体" w:hAnsi="宋体" w:cs="宋体"/>
                <w:color w:val="000000"/>
                <w:szCs w:val="21"/>
              </w:rPr>
              <w:t>2次/日；</w:t>
            </w:r>
          </w:p>
        </w:tc>
      </w:tr>
      <w:tr w14:paraId="1B83A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598037A6">
            <w:pPr>
              <w:tabs>
                <w:tab w:val="left" w:pos="5360"/>
              </w:tabs>
              <w:jc w:val="center"/>
              <w:rPr>
                <w:rFonts w:ascii="宋体" w:hAnsi="宋体" w:cs="宋体"/>
                <w:color w:val="000000"/>
                <w:szCs w:val="21"/>
              </w:rPr>
            </w:pPr>
          </w:p>
        </w:tc>
        <w:tc>
          <w:tcPr>
            <w:tcW w:w="1916" w:type="dxa"/>
            <w:noWrap/>
            <w:vAlign w:val="center"/>
          </w:tcPr>
          <w:p w14:paraId="61659D42">
            <w:pPr>
              <w:tabs>
                <w:tab w:val="left" w:pos="5360"/>
              </w:tabs>
              <w:jc w:val="center"/>
              <w:rPr>
                <w:rFonts w:ascii="宋体" w:hAnsi="宋体" w:cs="宋体"/>
                <w:color w:val="000000"/>
                <w:szCs w:val="21"/>
              </w:rPr>
            </w:pPr>
            <w:r>
              <w:rPr>
                <w:rFonts w:hint="eastAsia" w:ascii="宋体" w:hAnsi="宋体" w:cs="宋体"/>
                <w:color w:val="000000"/>
                <w:szCs w:val="21"/>
              </w:rPr>
              <w:t>隔断门</w:t>
            </w:r>
          </w:p>
        </w:tc>
        <w:tc>
          <w:tcPr>
            <w:tcW w:w="4091" w:type="dxa"/>
            <w:noWrap/>
            <w:vAlign w:val="center"/>
          </w:tcPr>
          <w:p w14:paraId="4A7E5855">
            <w:pPr>
              <w:tabs>
                <w:tab w:val="left" w:pos="5360"/>
              </w:tabs>
              <w:rPr>
                <w:rFonts w:ascii="宋体" w:hAnsi="宋体" w:cs="宋体"/>
                <w:color w:val="000000"/>
                <w:szCs w:val="21"/>
              </w:rPr>
            </w:pPr>
            <w:r>
              <w:rPr>
                <w:rFonts w:hint="eastAsia" w:ascii="宋体" w:hAnsi="宋体" w:cs="宋体"/>
                <w:color w:val="000000"/>
                <w:szCs w:val="21"/>
              </w:rPr>
              <w:t>门面光亮，整洁无污渍，无灰尘；</w:t>
            </w:r>
          </w:p>
        </w:tc>
        <w:tc>
          <w:tcPr>
            <w:tcW w:w="2363" w:type="dxa"/>
            <w:noWrap/>
            <w:vAlign w:val="center"/>
          </w:tcPr>
          <w:p w14:paraId="2FCECA68">
            <w:pPr>
              <w:tabs>
                <w:tab w:val="left" w:pos="5360"/>
              </w:tabs>
              <w:rPr>
                <w:rFonts w:ascii="宋体" w:hAnsi="宋体" w:cs="宋体"/>
                <w:color w:val="000000"/>
                <w:szCs w:val="21"/>
              </w:rPr>
            </w:pPr>
            <w:r>
              <w:rPr>
                <w:rFonts w:hint="eastAsia" w:ascii="宋体" w:hAnsi="宋体" w:cs="宋体"/>
                <w:color w:val="000000"/>
                <w:szCs w:val="21"/>
              </w:rPr>
              <w:t>1次/日；</w:t>
            </w:r>
          </w:p>
        </w:tc>
      </w:tr>
      <w:tr w14:paraId="3A9E0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333DC090">
            <w:pPr>
              <w:tabs>
                <w:tab w:val="left" w:pos="5360"/>
              </w:tabs>
              <w:jc w:val="center"/>
              <w:rPr>
                <w:rFonts w:ascii="宋体" w:hAnsi="宋体" w:cs="宋体"/>
                <w:color w:val="000000"/>
                <w:szCs w:val="21"/>
              </w:rPr>
            </w:pPr>
          </w:p>
        </w:tc>
        <w:tc>
          <w:tcPr>
            <w:tcW w:w="1916" w:type="dxa"/>
            <w:noWrap/>
            <w:vAlign w:val="center"/>
          </w:tcPr>
          <w:p w14:paraId="30F3EBC4">
            <w:pPr>
              <w:tabs>
                <w:tab w:val="left" w:pos="5360"/>
              </w:tabs>
              <w:jc w:val="center"/>
              <w:rPr>
                <w:rFonts w:ascii="宋体" w:hAnsi="宋体" w:cs="宋体"/>
                <w:color w:val="000000"/>
                <w:szCs w:val="21"/>
              </w:rPr>
            </w:pPr>
            <w:r>
              <w:rPr>
                <w:rFonts w:hint="eastAsia" w:ascii="宋体" w:hAnsi="宋体" w:cs="宋体"/>
                <w:color w:val="000000"/>
                <w:szCs w:val="21"/>
              </w:rPr>
              <w:t>门面，指示牌</w:t>
            </w:r>
          </w:p>
        </w:tc>
        <w:tc>
          <w:tcPr>
            <w:tcW w:w="4091" w:type="dxa"/>
            <w:noWrap/>
            <w:vAlign w:val="center"/>
          </w:tcPr>
          <w:p w14:paraId="14D7A3EB">
            <w:pPr>
              <w:tabs>
                <w:tab w:val="left" w:pos="5360"/>
              </w:tabs>
              <w:rPr>
                <w:rFonts w:ascii="宋体" w:hAnsi="宋体" w:cs="宋体"/>
                <w:color w:val="000000"/>
                <w:szCs w:val="21"/>
              </w:rPr>
            </w:pPr>
            <w:r>
              <w:rPr>
                <w:rFonts w:hint="eastAsia" w:ascii="宋体" w:hAnsi="宋体" w:cs="宋体"/>
                <w:color w:val="000000"/>
                <w:szCs w:val="21"/>
              </w:rPr>
              <w:t>光亮整洁，无灰尘、把手无污渍，无水渍；</w:t>
            </w:r>
          </w:p>
        </w:tc>
        <w:tc>
          <w:tcPr>
            <w:tcW w:w="2363" w:type="dxa"/>
            <w:noWrap/>
            <w:vAlign w:val="center"/>
          </w:tcPr>
          <w:p w14:paraId="684AA922">
            <w:pPr>
              <w:tabs>
                <w:tab w:val="left" w:pos="5360"/>
              </w:tabs>
              <w:rPr>
                <w:rFonts w:ascii="宋体" w:hAnsi="宋体" w:cs="宋体"/>
                <w:color w:val="000000"/>
                <w:szCs w:val="21"/>
              </w:rPr>
            </w:pPr>
            <w:r>
              <w:rPr>
                <w:rFonts w:hint="eastAsia" w:ascii="宋体" w:hAnsi="宋体" w:cs="宋体"/>
                <w:color w:val="000000"/>
                <w:szCs w:val="21"/>
              </w:rPr>
              <w:t>1次/日；</w:t>
            </w:r>
          </w:p>
        </w:tc>
      </w:tr>
      <w:tr w14:paraId="04A12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93CD707">
            <w:pPr>
              <w:tabs>
                <w:tab w:val="left" w:pos="5360"/>
              </w:tabs>
              <w:jc w:val="center"/>
              <w:rPr>
                <w:rFonts w:ascii="宋体" w:hAnsi="宋体" w:cs="宋体"/>
                <w:color w:val="000000"/>
                <w:szCs w:val="21"/>
              </w:rPr>
            </w:pPr>
          </w:p>
        </w:tc>
        <w:tc>
          <w:tcPr>
            <w:tcW w:w="1916" w:type="dxa"/>
            <w:noWrap/>
            <w:vAlign w:val="center"/>
          </w:tcPr>
          <w:p w14:paraId="41460427">
            <w:pPr>
              <w:tabs>
                <w:tab w:val="left" w:pos="5360"/>
              </w:tabs>
              <w:jc w:val="center"/>
              <w:rPr>
                <w:rFonts w:ascii="宋体" w:hAnsi="宋体" w:cs="宋体"/>
                <w:color w:val="000000"/>
                <w:szCs w:val="21"/>
              </w:rPr>
            </w:pPr>
            <w:r>
              <w:rPr>
                <w:rFonts w:hint="eastAsia" w:ascii="宋体" w:hAnsi="宋体" w:cs="宋体"/>
                <w:color w:val="000000"/>
                <w:szCs w:val="21"/>
              </w:rPr>
              <w:t>墙面、顶棚</w:t>
            </w:r>
          </w:p>
        </w:tc>
        <w:tc>
          <w:tcPr>
            <w:tcW w:w="4091" w:type="dxa"/>
            <w:noWrap/>
            <w:vAlign w:val="center"/>
          </w:tcPr>
          <w:p w14:paraId="7862BA90">
            <w:pPr>
              <w:tabs>
                <w:tab w:val="left" w:pos="5360"/>
              </w:tabs>
              <w:rPr>
                <w:rFonts w:ascii="宋体" w:hAnsi="宋体" w:cs="宋体"/>
                <w:color w:val="000000"/>
                <w:szCs w:val="21"/>
              </w:rPr>
            </w:pPr>
            <w:r>
              <w:rPr>
                <w:rFonts w:hint="eastAsia" w:ascii="宋体" w:hAnsi="宋体" w:cs="宋体"/>
                <w:color w:val="000000"/>
                <w:szCs w:val="21"/>
              </w:rPr>
              <w:t>无污迹、无积灰、无尘网；</w:t>
            </w:r>
          </w:p>
        </w:tc>
        <w:tc>
          <w:tcPr>
            <w:tcW w:w="2363" w:type="dxa"/>
            <w:noWrap/>
            <w:vAlign w:val="center"/>
          </w:tcPr>
          <w:p w14:paraId="03114F23">
            <w:pPr>
              <w:tabs>
                <w:tab w:val="left" w:pos="5360"/>
              </w:tabs>
              <w:rPr>
                <w:rFonts w:ascii="宋体" w:hAnsi="宋体" w:cs="宋体"/>
                <w:color w:val="000000"/>
                <w:szCs w:val="21"/>
              </w:rPr>
            </w:pPr>
            <w:r>
              <w:rPr>
                <w:rFonts w:hint="eastAsia" w:ascii="宋体" w:hAnsi="宋体" w:cs="宋体"/>
                <w:color w:val="000000"/>
                <w:szCs w:val="21"/>
              </w:rPr>
              <w:t>1次/周；</w:t>
            </w:r>
          </w:p>
        </w:tc>
      </w:tr>
      <w:tr w14:paraId="7662E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19F7A0C">
            <w:pPr>
              <w:tabs>
                <w:tab w:val="left" w:pos="5360"/>
              </w:tabs>
              <w:jc w:val="center"/>
              <w:rPr>
                <w:rFonts w:ascii="宋体" w:hAnsi="宋体" w:cs="宋体"/>
                <w:color w:val="000000"/>
                <w:szCs w:val="21"/>
              </w:rPr>
            </w:pPr>
          </w:p>
        </w:tc>
        <w:tc>
          <w:tcPr>
            <w:tcW w:w="1916" w:type="dxa"/>
            <w:noWrap/>
            <w:vAlign w:val="center"/>
          </w:tcPr>
          <w:p w14:paraId="162DA2F9">
            <w:pPr>
              <w:tabs>
                <w:tab w:val="left" w:pos="5360"/>
              </w:tabs>
              <w:jc w:val="center"/>
              <w:rPr>
                <w:rFonts w:ascii="宋体" w:hAnsi="宋体" w:cs="宋体"/>
                <w:color w:val="000000"/>
                <w:szCs w:val="21"/>
              </w:rPr>
            </w:pPr>
            <w:r>
              <w:rPr>
                <w:rFonts w:hint="eastAsia" w:ascii="宋体" w:hAnsi="宋体" w:cs="宋体"/>
                <w:color w:val="000000"/>
                <w:szCs w:val="21"/>
              </w:rPr>
              <w:t>灯具、排风口</w:t>
            </w:r>
          </w:p>
        </w:tc>
        <w:tc>
          <w:tcPr>
            <w:tcW w:w="4091" w:type="dxa"/>
            <w:noWrap/>
            <w:vAlign w:val="center"/>
          </w:tcPr>
          <w:p w14:paraId="66F498F0">
            <w:pPr>
              <w:tabs>
                <w:tab w:val="left" w:pos="5360"/>
              </w:tabs>
              <w:rPr>
                <w:rFonts w:ascii="宋体" w:hAnsi="宋体" w:cs="宋体"/>
                <w:color w:val="000000"/>
                <w:szCs w:val="21"/>
              </w:rPr>
            </w:pPr>
            <w:r>
              <w:rPr>
                <w:rFonts w:hint="eastAsia" w:ascii="宋体" w:hAnsi="宋体" w:cs="宋体"/>
                <w:color w:val="000000"/>
                <w:szCs w:val="21"/>
              </w:rPr>
              <w:t>干净、无尘。</w:t>
            </w:r>
          </w:p>
        </w:tc>
        <w:tc>
          <w:tcPr>
            <w:tcW w:w="2363" w:type="dxa"/>
            <w:noWrap/>
            <w:vAlign w:val="center"/>
          </w:tcPr>
          <w:p w14:paraId="24BC95AF">
            <w:pPr>
              <w:tabs>
                <w:tab w:val="left" w:pos="5360"/>
              </w:tabs>
              <w:rPr>
                <w:rFonts w:ascii="宋体" w:hAnsi="宋体" w:cs="宋体"/>
                <w:color w:val="000000"/>
                <w:szCs w:val="21"/>
              </w:rPr>
            </w:pPr>
            <w:r>
              <w:rPr>
                <w:rFonts w:hint="eastAsia" w:ascii="宋体" w:hAnsi="宋体" w:cs="宋体"/>
                <w:color w:val="000000"/>
                <w:szCs w:val="21"/>
              </w:rPr>
              <w:t>1次/月。</w:t>
            </w:r>
          </w:p>
        </w:tc>
      </w:tr>
      <w:tr w14:paraId="51C36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restart"/>
            <w:noWrap/>
            <w:vAlign w:val="center"/>
          </w:tcPr>
          <w:p w14:paraId="4F469C1E">
            <w:pPr>
              <w:tabs>
                <w:tab w:val="left" w:pos="5360"/>
              </w:tabs>
              <w:jc w:val="center"/>
              <w:rPr>
                <w:rFonts w:ascii="宋体" w:hAnsi="宋体" w:cs="宋体"/>
                <w:color w:val="000000"/>
                <w:szCs w:val="21"/>
              </w:rPr>
            </w:pPr>
            <w:r>
              <w:rPr>
                <w:rFonts w:hint="eastAsia" w:ascii="宋体" w:hAnsi="宋体" w:cs="宋体"/>
                <w:color w:val="000000"/>
                <w:szCs w:val="21"/>
              </w:rPr>
              <w:t>办公</w:t>
            </w:r>
          </w:p>
          <w:p w14:paraId="1C1551B0">
            <w:pPr>
              <w:tabs>
                <w:tab w:val="left" w:pos="5360"/>
              </w:tabs>
              <w:jc w:val="center"/>
              <w:rPr>
                <w:rFonts w:ascii="宋体" w:hAnsi="宋体" w:cs="宋体"/>
                <w:color w:val="000000"/>
                <w:szCs w:val="21"/>
              </w:rPr>
            </w:pPr>
            <w:r>
              <w:rPr>
                <w:rFonts w:hint="eastAsia" w:ascii="宋体" w:hAnsi="宋体" w:cs="宋体"/>
                <w:color w:val="000000"/>
                <w:szCs w:val="21"/>
              </w:rPr>
              <w:t>区域</w:t>
            </w:r>
            <w:r>
              <w:rPr>
                <w:rFonts w:hint="eastAsia" w:ascii="宋体" w:hAnsi="宋体" w:cs="宋体"/>
                <w:szCs w:val="21"/>
                <w:shd w:val="clear" w:color="auto" w:fill="FFFFFF"/>
              </w:rPr>
              <w:t>（包括档案库房、门厅、指定办公室等）</w:t>
            </w:r>
          </w:p>
        </w:tc>
        <w:tc>
          <w:tcPr>
            <w:tcW w:w="1916" w:type="dxa"/>
            <w:noWrap/>
            <w:vAlign w:val="center"/>
          </w:tcPr>
          <w:p w14:paraId="56A39894">
            <w:pPr>
              <w:tabs>
                <w:tab w:val="left" w:pos="5360"/>
              </w:tabs>
              <w:jc w:val="center"/>
              <w:rPr>
                <w:rFonts w:ascii="宋体" w:hAnsi="宋体" w:cs="宋体"/>
                <w:color w:val="000000"/>
                <w:szCs w:val="21"/>
              </w:rPr>
            </w:pPr>
            <w:r>
              <w:rPr>
                <w:rFonts w:hint="eastAsia" w:ascii="宋体" w:hAnsi="宋体" w:cs="宋体"/>
                <w:color w:val="000000"/>
                <w:szCs w:val="21"/>
              </w:rPr>
              <w:t>地面</w:t>
            </w:r>
          </w:p>
        </w:tc>
        <w:tc>
          <w:tcPr>
            <w:tcW w:w="4091" w:type="dxa"/>
            <w:noWrap/>
            <w:vAlign w:val="center"/>
          </w:tcPr>
          <w:p w14:paraId="4ACF0B67">
            <w:pPr>
              <w:tabs>
                <w:tab w:val="left" w:pos="5360"/>
              </w:tabs>
              <w:rPr>
                <w:rFonts w:ascii="宋体" w:hAnsi="宋体" w:cs="宋体"/>
                <w:color w:val="000000"/>
                <w:szCs w:val="21"/>
              </w:rPr>
            </w:pPr>
            <w:r>
              <w:rPr>
                <w:rFonts w:hint="eastAsia" w:ascii="宋体" w:hAnsi="宋体" w:cs="宋体"/>
                <w:color w:val="000000"/>
                <w:szCs w:val="21"/>
              </w:rPr>
              <w:t>无污迹、无积灰；</w:t>
            </w:r>
          </w:p>
        </w:tc>
        <w:tc>
          <w:tcPr>
            <w:tcW w:w="2363" w:type="dxa"/>
            <w:noWrap/>
            <w:vAlign w:val="center"/>
          </w:tcPr>
          <w:p w14:paraId="3AEFD563">
            <w:pPr>
              <w:tabs>
                <w:tab w:val="left" w:pos="5360"/>
              </w:tabs>
              <w:rPr>
                <w:rFonts w:ascii="宋体" w:hAnsi="宋体" w:cs="宋体"/>
                <w:color w:val="000000"/>
                <w:szCs w:val="21"/>
              </w:rPr>
            </w:pPr>
            <w:r>
              <w:rPr>
                <w:rFonts w:hint="eastAsia" w:ascii="宋体" w:hAnsi="宋体" w:cs="宋体"/>
                <w:color w:val="000000"/>
                <w:szCs w:val="21"/>
              </w:rPr>
              <w:t>2次/日；</w:t>
            </w:r>
          </w:p>
        </w:tc>
      </w:tr>
      <w:tr w14:paraId="1B98F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0AB389F3">
            <w:pPr>
              <w:tabs>
                <w:tab w:val="left" w:pos="5360"/>
              </w:tabs>
              <w:jc w:val="center"/>
              <w:rPr>
                <w:rFonts w:ascii="宋体" w:hAnsi="宋体" w:cs="宋体"/>
                <w:color w:val="000000"/>
                <w:szCs w:val="21"/>
              </w:rPr>
            </w:pPr>
          </w:p>
        </w:tc>
        <w:tc>
          <w:tcPr>
            <w:tcW w:w="1916" w:type="dxa"/>
            <w:noWrap/>
            <w:vAlign w:val="center"/>
          </w:tcPr>
          <w:p w14:paraId="72630657">
            <w:pPr>
              <w:tabs>
                <w:tab w:val="left" w:pos="5360"/>
              </w:tabs>
              <w:jc w:val="center"/>
              <w:rPr>
                <w:rFonts w:ascii="宋体" w:hAnsi="宋体" w:cs="宋体"/>
                <w:szCs w:val="21"/>
                <w:shd w:val="clear" w:color="auto" w:fill="FFFFFF"/>
              </w:rPr>
            </w:pPr>
            <w:r>
              <w:rPr>
                <w:rFonts w:hint="eastAsia" w:ascii="宋体" w:hAnsi="宋体" w:cs="宋体"/>
                <w:szCs w:val="21"/>
                <w:shd w:val="clear" w:color="auto" w:fill="FFFFFF"/>
              </w:rPr>
              <w:t>宣传栏玻璃、立柱</w:t>
            </w:r>
          </w:p>
        </w:tc>
        <w:tc>
          <w:tcPr>
            <w:tcW w:w="4091" w:type="dxa"/>
            <w:noWrap/>
            <w:vAlign w:val="center"/>
          </w:tcPr>
          <w:p w14:paraId="1651BDC6">
            <w:pPr>
              <w:tabs>
                <w:tab w:val="left" w:pos="5360"/>
              </w:tabs>
              <w:rPr>
                <w:rFonts w:ascii="宋体" w:hAnsi="宋体" w:cs="宋体"/>
                <w:szCs w:val="21"/>
                <w:shd w:val="clear" w:color="auto" w:fill="FFFFFF"/>
              </w:rPr>
            </w:pPr>
            <w:r>
              <w:rPr>
                <w:rFonts w:hint="eastAsia" w:ascii="宋体" w:hAnsi="宋体" w:cs="宋体"/>
                <w:szCs w:val="21"/>
                <w:shd w:val="clear" w:color="auto" w:fill="FFFFFF"/>
              </w:rPr>
              <w:t>无积尘、洁净、无手印、无破损；</w:t>
            </w:r>
          </w:p>
        </w:tc>
        <w:tc>
          <w:tcPr>
            <w:tcW w:w="2363" w:type="dxa"/>
            <w:noWrap/>
            <w:vAlign w:val="center"/>
          </w:tcPr>
          <w:p w14:paraId="4DAAC76E">
            <w:pPr>
              <w:tabs>
                <w:tab w:val="left" w:pos="5360"/>
              </w:tabs>
              <w:rPr>
                <w:rFonts w:ascii="宋体" w:hAnsi="宋体" w:cs="宋体"/>
                <w:szCs w:val="21"/>
                <w:shd w:val="clear" w:color="auto" w:fill="FFFFFF"/>
              </w:rPr>
            </w:pPr>
            <w:r>
              <w:rPr>
                <w:rFonts w:hint="eastAsia" w:ascii="宋体" w:hAnsi="宋体" w:cs="宋体"/>
                <w:szCs w:val="21"/>
                <w:shd w:val="clear" w:color="auto" w:fill="FFFFFF"/>
              </w:rPr>
              <w:t>1次/日；</w:t>
            </w:r>
          </w:p>
        </w:tc>
      </w:tr>
      <w:tr w14:paraId="4A785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3C534E4B">
            <w:pPr>
              <w:tabs>
                <w:tab w:val="left" w:pos="5360"/>
              </w:tabs>
              <w:jc w:val="center"/>
              <w:rPr>
                <w:rFonts w:ascii="宋体" w:hAnsi="宋体" w:cs="宋体"/>
                <w:color w:val="000000"/>
                <w:szCs w:val="21"/>
              </w:rPr>
            </w:pPr>
          </w:p>
        </w:tc>
        <w:tc>
          <w:tcPr>
            <w:tcW w:w="1916" w:type="dxa"/>
            <w:noWrap/>
            <w:vAlign w:val="center"/>
          </w:tcPr>
          <w:p w14:paraId="04FA18C8">
            <w:pPr>
              <w:tabs>
                <w:tab w:val="left" w:pos="5360"/>
              </w:tabs>
              <w:jc w:val="center"/>
              <w:rPr>
                <w:rFonts w:ascii="宋体" w:hAnsi="宋体" w:cs="宋体"/>
                <w:color w:val="000000"/>
                <w:szCs w:val="21"/>
              </w:rPr>
            </w:pPr>
            <w:r>
              <w:rPr>
                <w:rFonts w:hint="eastAsia" w:ascii="宋体" w:hAnsi="宋体" w:cs="宋体"/>
                <w:color w:val="000000"/>
                <w:szCs w:val="21"/>
              </w:rPr>
              <w:t>办公桌椅</w:t>
            </w:r>
          </w:p>
        </w:tc>
        <w:tc>
          <w:tcPr>
            <w:tcW w:w="4091" w:type="dxa"/>
            <w:noWrap/>
            <w:vAlign w:val="center"/>
          </w:tcPr>
          <w:p w14:paraId="3F2C5937">
            <w:pPr>
              <w:tabs>
                <w:tab w:val="left" w:pos="5360"/>
              </w:tabs>
              <w:rPr>
                <w:rFonts w:ascii="宋体" w:hAnsi="宋体" w:cs="宋体"/>
                <w:color w:val="000000"/>
                <w:szCs w:val="21"/>
              </w:rPr>
            </w:pPr>
            <w:r>
              <w:rPr>
                <w:rFonts w:hint="eastAsia" w:ascii="宋体" w:hAnsi="宋体" w:cs="宋体"/>
                <w:color w:val="000000"/>
                <w:szCs w:val="21"/>
              </w:rPr>
              <w:t>干净、无尘、无污迹；</w:t>
            </w:r>
          </w:p>
        </w:tc>
        <w:tc>
          <w:tcPr>
            <w:tcW w:w="2363" w:type="dxa"/>
            <w:noWrap/>
            <w:vAlign w:val="center"/>
          </w:tcPr>
          <w:p w14:paraId="2B085EBF">
            <w:pPr>
              <w:tabs>
                <w:tab w:val="left" w:pos="5360"/>
              </w:tabs>
              <w:rPr>
                <w:rFonts w:ascii="宋体" w:hAnsi="宋体" w:cs="宋体"/>
                <w:color w:val="000000"/>
                <w:szCs w:val="21"/>
              </w:rPr>
            </w:pPr>
            <w:r>
              <w:rPr>
                <w:rFonts w:hint="eastAsia" w:ascii="宋体" w:hAnsi="宋体" w:cs="宋体"/>
                <w:color w:val="000000"/>
                <w:szCs w:val="21"/>
              </w:rPr>
              <w:t>1次/日；</w:t>
            </w:r>
          </w:p>
        </w:tc>
      </w:tr>
      <w:tr w14:paraId="00CC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2C89080C">
            <w:pPr>
              <w:tabs>
                <w:tab w:val="left" w:pos="5360"/>
              </w:tabs>
              <w:jc w:val="center"/>
              <w:rPr>
                <w:rFonts w:ascii="宋体" w:hAnsi="宋体" w:cs="宋体"/>
                <w:color w:val="000000"/>
                <w:szCs w:val="21"/>
              </w:rPr>
            </w:pPr>
          </w:p>
        </w:tc>
        <w:tc>
          <w:tcPr>
            <w:tcW w:w="1916" w:type="dxa"/>
            <w:noWrap/>
            <w:vAlign w:val="center"/>
          </w:tcPr>
          <w:p w14:paraId="7D42D099">
            <w:pPr>
              <w:tabs>
                <w:tab w:val="left" w:pos="5360"/>
              </w:tabs>
              <w:jc w:val="center"/>
              <w:rPr>
                <w:rFonts w:ascii="宋体" w:hAnsi="宋体" w:cs="宋体"/>
                <w:color w:val="000000"/>
                <w:szCs w:val="21"/>
              </w:rPr>
            </w:pPr>
            <w:r>
              <w:rPr>
                <w:rFonts w:hint="eastAsia" w:ascii="宋体" w:hAnsi="宋体" w:cs="宋体"/>
                <w:color w:val="000000"/>
                <w:szCs w:val="21"/>
              </w:rPr>
              <w:t>墙壁面板、开关</w:t>
            </w:r>
          </w:p>
        </w:tc>
        <w:tc>
          <w:tcPr>
            <w:tcW w:w="4091" w:type="dxa"/>
            <w:noWrap/>
            <w:vAlign w:val="center"/>
          </w:tcPr>
          <w:p w14:paraId="6199BF9D">
            <w:pPr>
              <w:tabs>
                <w:tab w:val="left" w:pos="5360"/>
              </w:tabs>
              <w:rPr>
                <w:rFonts w:ascii="宋体" w:hAnsi="宋体" w:cs="宋体"/>
                <w:color w:val="000000"/>
                <w:szCs w:val="21"/>
              </w:rPr>
            </w:pPr>
            <w:r>
              <w:rPr>
                <w:rFonts w:hint="eastAsia" w:ascii="宋体" w:hAnsi="宋体" w:cs="宋体"/>
                <w:color w:val="000000"/>
                <w:szCs w:val="21"/>
              </w:rPr>
              <w:t>无积尘、洁净、无手印、无破损；</w:t>
            </w:r>
          </w:p>
        </w:tc>
        <w:tc>
          <w:tcPr>
            <w:tcW w:w="2363" w:type="dxa"/>
            <w:noWrap/>
            <w:vAlign w:val="center"/>
          </w:tcPr>
          <w:p w14:paraId="172855A7">
            <w:pPr>
              <w:tabs>
                <w:tab w:val="left" w:pos="5360"/>
              </w:tabs>
              <w:rPr>
                <w:rFonts w:ascii="宋体" w:hAnsi="宋体" w:cs="宋体"/>
                <w:color w:val="000000"/>
                <w:szCs w:val="21"/>
              </w:rPr>
            </w:pPr>
            <w:r>
              <w:rPr>
                <w:rFonts w:hint="eastAsia" w:ascii="宋体" w:hAnsi="宋体" w:cs="宋体"/>
                <w:color w:val="000000"/>
                <w:szCs w:val="21"/>
              </w:rPr>
              <w:t>1次/日；</w:t>
            </w:r>
          </w:p>
        </w:tc>
      </w:tr>
      <w:tr w14:paraId="55475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078654F5">
            <w:pPr>
              <w:tabs>
                <w:tab w:val="left" w:pos="5360"/>
              </w:tabs>
              <w:jc w:val="center"/>
              <w:rPr>
                <w:rFonts w:ascii="宋体" w:hAnsi="宋体" w:cs="宋体"/>
                <w:color w:val="000000"/>
                <w:szCs w:val="21"/>
              </w:rPr>
            </w:pPr>
          </w:p>
        </w:tc>
        <w:tc>
          <w:tcPr>
            <w:tcW w:w="1916" w:type="dxa"/>
            <w:noWrap/>
            <w:vAlign w:val="center"/>
          </w:tcPr>
          <w:p w14:paraId="448247A9">
            <w:pPr>
              <w:tabs>
                <w:tab w:val="left" w:pos="5360"/>
              </w:tabs>
              <w:jc w:val="center"/>
              <w:rPr>
                <w:rFonts w:ascii="宋体" w:hAnsi="宋体" w:cs="宋体"/>
                <w:color w:val="000000"/>
                <w:szCs w:val="21"/>
              </w:rPr>
            </w:pPr>
            <w:r>
              <w:rPr>
                <w:rFonts w:hint="eastAsia" w:ascii="宋体" w:hAnsi="宋体" w:cs="宋体"/>
                <w:color w:val="000000"/>
                <w:szCs w:val="21"/>
              </w:rPr>
              <w:t>门、门框、窗台</w:t>
            </w:r>
          </w:p>
        </w:tc>
        <w:tc>
          <w:tcPr>
            <w:tcW w:w="4091" w:type="dxa"/>
            <w:noWrap/>
            <w:vAlign w:val="center"/>
          </w:tcPr>
          <w:p w14:paraId="354E504A">
            <w:pPr>
              <w:tabs>
                <w:tab w:val="left" w:pos="5360"/>
              </w:tabs>
              <w:rPr>
                <w:rFonts w:ascii="宋体" w:hAnsi="宋体" w:cs="宋体"/>
                <w:color w:val="000000"/>
                <w:szCs w:val="21"/>
              </w:rPr>
            </w:pPr>
            <w:r>
              <w:rPr>
                <w:rFonts w:hint="eastAsia" w:ascii="宋体" w:hAnsi="宋体" w:cs="宋体"/>
                <w:color w:val="000000"/>
                <w:szCs w:val="21"/>
              </w:rPr>
              <w:t>光亮、无灰尘、无损坏；</w:t>
            </w:r>
          </w:p>
        </w:tc>
        <w:tc>
          <w:tcPr>
            <w:tcW w:w="2363" w:type="dxa"/>
            <w:noWrap/>
            <w:vAlign w:val="center"/>
          </w:tcPr>
          <w:p w14:paraId="0D34B0F3">
            <w:pPr>
              <w:tabs>
                <w:tab w:val="left" w:pos="5360"/>
              </w:tabs>
              <w:rPr>
                <w:rFonts w:ascii="宋体" w:hAnsi="宋体" w:cs="宋体"/>
                <w:color w:val="000000"/>
                <w:szCs w:val="21"/>
              </w:rPr>
            </w:pPr>
            <w:r>
              <w:rPr>
                <w:rFonts w:hint="eastAsia" w:ascii="宋体" w:hAnsi="宋体" w:cs="宋体"/>
                <w:color w:val="000000"/>
                <w:szCs w:val="21"/>
              </w:rPr>
              <w:t>1次/日；</w:t>
            </w:r>
          </w:p>
        </w:tc>
      </w:tr>
      <w:tr w14:paraId="2EA6F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75CCFDF">
            <w:pPr>
              <w:tabs>
                <w:tab w:val="left" w:pos="5360"/>
              </w:tabs>
              <w:jc w:val="center"/>
              <w:rPr>
                <w:rFonts w:ascii="宋体" w:hAnsi="宋体" w:cs="宋体"/>
                <w:color w:val="000000"/>
                <w:szCs w:val="21"/>
              </w:rPr>
            </w:pPr>
          </w:p>
        </w:tc>
        <w:tc>
          <w:tcPr>
            <w:tcW w:w="1916" w:type="dxa"/>
            <w:noWrap/>
            <w:vAlign w:val="center"/>
          </w:tcPr>
          <w:p w14:paraId="15D7E22B">
            <w:pPr>
              <w:tabs>
                <w:tab w:val="left" w:pos="5360"/>
              </w:tabs>
              <w:jc w:val="center"/>
              <w:rPr>
                <w:rFonts w:ascii="宋体" w:hAnsi="宋体" w:cs="宋体"/>
                <w:color w:val="000000"/>
                <w:szCs w:val="21"/>
              </w:rPr>
            </w:pPr>
            <w:r>
              <w:rPr>
                <w:rFonts w:hint="eastAsia" w:ascii="宋体" w:hAnsi="宋体" w:cs="宋体"/>
                <w:color w:val="000000"/>
                <w:szCs w:val="21"/>
              </w:rPr>
              <w:t>垃圾分类收集</w:t>
            </w:r>
          </w:p>
        </w:tc>
        <w:tc>
          <w:tcPr>
            <w:tcW w:w="4091" w:type="dxa"/>
            <w:noWrap/>
            <w:vAlign w:val="center"/>
          </w:tcPr>
          <w:p w14:paraId="410862C2">
            <w:pPr>
              <w:tabs>
                <w:tab w:val="left" w:pos="5360"/>
              </w:tabs>
              <w:rPr>
                <w:rFonts w:ascii="宋体" w:hAnsi="宋体" w:cs="宋体"/>
                <w:color w:val="000000"/>
                <w:szCs w:val="21"/>
              </w:rPr>
            </w:pPr>
            <w:r>
              <w:rPr>
                <w:rFonts w:hint="eastAsia" w:ascii="宋体" w:hAnsi="宋体" w:cs="宋体"/>
                <w:color w:val="000000"/>
                <w:szCs w:val="21"/>
              </w:rPr>
              <w:t>无异味、无遗撒、无满溢，清运及时率100%；</w:t>
            </w:r>
          </w:p>
        </w:tc>
        <w:tc>
          <w:tcPr>
            <w:tcW w:w="2363" w:type="dxa"/>
            <w:noWrap/>
            <w:vAlign w:val="center"/>
          </w:tcPr>
          <w:p w14:paraId="0A99E941">
            <w:pPr>
              <w:tabs>
                <w:tab w:val="left" w:pos="5360"/>
              </w:tabs>
              <w:rPr>
                <w:rFonts w:ascii="宋体" w:hAnsi="宋体" w:cs="宋体"/>
                <w:color w:val="000000"/>
                <w:szCs w:val="21"/>
              </w:rPr>
            </w:pPr>
            <w:r>
              <w:rPr>
                <w:rFonts w:hint="eastAsia" w:ascii="宋体" w:hAnsi="宋体" w:cs="宋体"/>
                <w:color w:val="000000"/>
                <w:szCs w:val="21"/>
              </w:rPr>
              <w:t>1次/日；</w:t>
            </w:r>
          </w:p>
        </w:tc>
      </w:tr>
      <w:tr w14:paraId="655DC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42A62A13">
            <w:pPr>
              <w:tabs>
                <w:tab w:val="left" w:pos="5360"/>
              </w:tabs>
              <w:jc w:val="center"/>
              <w:rPr>
                <w:rFonts w:ascii="宋体" w:hAnsi="宋体" w:cs="宋体"/>
                <w:color w:val="000000"/>
                <w:szCs w:val="21"/>
              </w:rPr>
            </w:pPr>
          </w:p>
        </w:tc>
        <w:tc>
          <w:tcPr>
            <w:tcW w:w="1916" w:type="dxa"/>
            <w:noWrap/>
            <w:vAlign w:val="center"/>
          </w:tcPr>
          <w:p w14:paraId="670EE57C">
            <w:pPr>
              <w:tabs>
                <w:tab w:val="left" w:pos="5360"/>
              </w:tabs>
              <w:jc w:val="center"/>
              <w:rPr>
                <w:rFonts w:ascii="宋体" w:hAnsi="宋体" w:cs="宋体"/>
                <w:color w:val="000000"/>
                <w:szCs w:val="21"/>
                <w:highlight w:val="yellow"/>
              </w:rPr>
            </w:pPr>
            <w:r>
              <w:rPr>
                <w:rFonts w:hint="eastAsia" w:ascii="宋体" w:hAnsi="宋体" w:cs="宋体"/>
                <w:color w:val="000000"/>
                <w:szCs w:val="21"/>
              </w:rPr>
              <w:t>墙面、顶棚</w:t>
            </w:r>
          </w:p>
        </w:tc>
        <w:tc>
          <w:tcPr>
            <w:tcW w:w="4091" w:type="dxa"/>
            <w:noWrap/>
            <w:vAlign w:val="center"/>
          </w:tcPr>
          <w:p w14:paraId="14FDF2F7">
            <w:pPr>
              <w:tabs>
                <w:tab w:val="left" w:pos="5360"/>
              </w:tabs>
              <w:rPr>
                <w:rFonts w:ascii="宋体" w:hAnsi="宋体" w:cs="宋体"/>
                <w:color w:val="000000"/>
                <w:szCs w:val="21"/>
                <w:highlight w:val="yellow"/>
              </w:rPr>
            </w:pPr>
            <w:r>
              <w:rPr>
                <w:rFonts w:hint="eastAsia" w:ascii="宋体" w:hAnsi="宋体" w:cs="宋体"/>
                <w:color w:val="000000"/>
                <w:szCs w:val="21"/>
              </w:rPr>
              <w:t>无灰尘、无污渍、无尘网；</w:t>
            </w:r>
          </w:p>
        </w:tc>
        <w:tc>
          <w:tcPr>
            <w:tcW w:w="2363" w:type="dxa"/>
            <w:noWrap/>
            <w:vAlign w:val="center"/>
          </w:tcPr>
          <w:p w14:paraId="2E00F7FC">
            <w:pPr>
              <w:tabs>
                <w:tab w:val="left" w:pos="5360"/>
              </w:tabs>
              <w:rPr>
                <w:rFonts w:ascii="宋体" w:hAnsi="宋体" w:cs="宋体"/>
                <w:color w:val="000000"/>
                <w:szCs w:val="21"/>
                <w:highlight w:val="yellow"/>
              </w:rPr>
            </w:pPr>
            <w:r>
              <w:rPr>
                <w:rFonts w:hint="eastAsia" w:ascii="宋体" w:hAnsi="宋体" w:cs="宋体"/>
                <w:color w:val="000000"/>
                <w:szCs w:val="21"/>
              </w:rPr>
              <w:t>1次/月；</w:t>
            </w:r>
          </w:p>
        </w:tc>
      </w:tr>
      <w:tr w14:paraId="16D20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8DEBFAA">
            <w:pPr>
              <w:tabs>
                <w:tab w:val="left" w:pos="5360"/>
              </w:tabs>
              <w:jc w:val="center"/>
              <w:rPr>
                <w:rFonts w:ascii="宋体" w:hAnsi="宋体" w:cs="宋体"/>
                <w:color w:val="000000"/>
                <w:szCs w:val="21"/>
              </w:rPr>
            </w:pPr>
          </w:p>
        </w:tc>
        <w:tc>
          <w:tcPr>
            <w:tcW w:w="1916" w:type="dxa"/>
            <w:noWrap/>
            <w:vAlign w:val="center"/>
          </w:tcPr>
          <w:p w14:paraId="4C009937">
            <w:pPr>
              <w:tabs>
                <w:tab w:val="left" w:pos="5360"/>
              </w:tabs>
              <w:jc w:val="center"/>
              <w:rPr>
                <w:rFonts w:ascii="宋体" w:hAnsi="宋体" w:cs="宋体"/>
                <w:color w:val="000000"/>
                <w:szCs w:val="21"/>
                <w:highlight w:val="yellow"/>
              </w:rPr>
            </w:pPr>
            <w:r>
              <w:rPr>
                <w:rFonts w:hint="eastAsia" w:ascii="宋体" w:hAnsi="宋体" w:cs="宋体"/>
                <w:color w:val="000000"/>
                <w:szCs w:val="21"/>
              </w:rPr>
              <w:t>灯具</w:t>
            </w:r>
          </w:p>
        </w:tc>
        <w:tc>
          <w:tcPr>
            <w:tcW w:w="4091" w:type="dxa"/>
            <w:noWrap/>
            <w:vAlign w:val="center"/>
          </w:tcPr>
          <w:p w14:paraId="3C58C71B">
            <w:pPr>
              <w:tabs>
                <w:tab w:val="left" w:pos="5360"/>
              </w:tabs>
              <w:rPr>
                <w:rFonts w:ascii="宋体" w:hAnsi="宋体" w:cs="宋体"/>
                <w:color w:val="000000"/>
                <w:szCs w:val="21"/>
                <w:highlight w:val="yellow"/>
              </w:rPr>
            </w:pPr>
            <w:r>
              <w:rPr>
                <w:rFonts w:hint="eastAsia" w:ascii="宋体" w:hAnsi="宋体" w:cs="宋体"/>
                <w:color w:val="000000"/>
                <w:szCs w:val="21"/>
              </w:rPr>
              <w:t>无灰尘、无污渍；</w:t>
            </w:r>
          </w:p>
        </w:tc>
        <w:tc>
          <w:tcPr>
            <w:tcW w:w="2363" w:type="dxa"/>
            <w:noWrap/>
            <w:vAlign w:val="center"/>
          </w:tcPr>
          <w:p w14:paraId="5198BB14">
            <w:pPr>
              <w:tabs>
                <w:tab w:val="left" w:pos="5360"/>
              </w:tabs>
              <w:rPr>
                <w:rFonts w:ascii="宋体" w:hAnsi="宋体" w:cs="宋体"/>
                <w:color w:val="000000"/>
                <w:szCs w:val="21"/>
                <w:highlight w:val="yellow"/>
              </w:rPr>
            </w:pPr>
            <w:r>
              <w:rPr>
                <w:rFonts w:hint="eastAsia" w:ascii="宋体" w:hAnsi="宋体" w:cs="宋体"/>
                <w:color w:val="000000"/>
                <w:szCs w:val="21"/>
              </w:rPr>
              <w:t>1次/月；</w:t>
            </w:r>
          </w:p>
        </w:tc>
      </w:tr>
      <w:tr w14:paraId="497A4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5D3CCA3B">
            <w:pPr>
              <w:tabs>
                <w:tab w:val="left" w:pos="5360"/>
              </w:tabs>
              <w:jc w:val="center"/>
              <w:rPr>
                <w:rFonts w:ascii="宋体" w:hAnsi="宋体" w:cs="宋体"/>
                <w:color w:val="000000"/>
                <w:szCs w:val="21"/>
              </w:rPr>
            </w:pPr>
          </w:p>
        </w:tc>
        <w:tc>
          <w:tcPr>
            <w:tcW w:w="1916" w:type="dxa"/>
            <w:noWrap/>
            <w:vAlign w:val="center"/>
          </w:tcPr>
          <w:p w14:paraId="21854F15">
            <w:pPr>
              <w:tabs>
                <w:tab w:val="left" w:pos="5360"/>
              </w:tabs>
              <w:jc w:val="center"/>
              <w:rPr>
                <w:rFonts w:ascii="宋体" w:hAnsi="宋体" w:cs="宋体"/>
                <w:color w:val="000000"/>
                <w:szCs w:val="21"/>
              </w:rPr>
            </w:pPr>
            <w:r>
              <w:rPr>
                <w:rFonts w:hint="eastAsia" w:ascii="宋体" w:hAnsi="宋体" w:cs="宋体"/>
                <w:color w:val="000000"/>
                <w:szCs w:val="21"/>
              </w:rPr>
              <w:t>窗帘</w:t>
            </w:r>
          </w:p>
        </w:tc>
        <w:tc>
          <w:tcPr>
            <w:tcW w:w="4091" w:type="dxa"/>
            <w:noWrap/>
            <w:vAlign w:val="center"/>
          </w:tcPr>
          <w:p w14:paraId="28571E75">
            <w:pPr>
              <w:tabs>
                <w:tab w:val="left" w:pos="5360"/>
              </w:tabs>
              <w:rPr>
                <w:rFonts w:ascii="宋体" w:hAnsi="宋体" w:cs="宋体"/>
                <w:color w:val="000000"/>
                <w:szCs w:val="21"/>
              </w:rPr>
            </w:pPr>
            <w:r>
              <w:rPr>
                <w:rFonts w:hint="eastAsia" w:ascii="宋体" w:hAnsi="宋体" w:cs="宋体"/>
                <w:color w:val="000000"/>
                <w:szCs w:val="21"/>
              </w:rPr>
              <w:t>干净、无明显污渍；</w:t>
            </w:r>
          </w:p>
        </w:tc>
        <w:tc>
          <w:tcPr>
            <w:tcW w:w="2363" w:type="dxa"/>
            <w:noWrap/>
            <w:vAlign w:val="center"/>
          </w:tcPr>
          <w:p w14:paraId="00543CC9">
            <w:pPr>
              <w:tabs>
                <w:tab w:val="left" w:pos="5360"/>
              </w:tabs>
              <w:rPr>
                <w:rFonts w:ascii="宋体" w:hAnsi="宋体" w:cs="宋体"/>
                <w:color w:val="000000"/>
                <w:szCs w:val="21"/>
              </w:rPr>
            </w:pPr>
            <w:r>
              <w:rPr>
                <w:rFonts w:hint="eastAsia" w:ascii="宋体" w:hAnsi="宋体" w:cs="宋体"/>
                <w:color w:val="000000"/>
                <w:szCs w:val="21"/>
              </w:rPr>
              <w:t>1次/半年；</w:t>
            </w:r>
          </w:p>
        </w:tc>
      </w:tr>
      <w:tr w14:paraId="79717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21379535">
            <w:pPr>
              <w:tabs>
                <w:tab w:val="left" w:pos="5360"/>
              </w:tabs>
              <w:jc w:val="center"/>
              <w:rPr>
                <w:rFonts w:ascii="宋体" w:hAnsi="宋体" w:cs="宋体"/>
                <w:color w:val="000000"/>
                <w:szCs w:val="21"/>
              </w:rPr>
            </w:pPr>
          </w:p>
        </w:tc>
        <w:tc>
          <w:tcPr>
            <w:tcW w:w="1916" w:type="dxa"/>
            <w:noWrap/>
            <w:vAlign w:val="center"/>
          </w:tcPr>
          <w:p w14:paraId="06520EBC">
            <w:pPr>
              <w:tabs>
                <w:tab w:val="left" w:pos="5360"/>
              </w:tabs>
              <w:jc w:val="center"/>
              <w:rPr>
                <w:rFonts w:ascii="宋体" w:hAnsi="宋体" w:cs="宋体"/>
                <w:color w:val="000000"/>
                <w:szCs w:val="21"/>
              </w:rPr>
            </w:pPr>
            <w:r>
              <w:rPr>
                <w:rFonts w:hint="eastAsia" w:ascii="宋体" w:hAnsi="宋体" w:cs="宋体"/>
                <w:color w:val="000000"/>
                <w:szCs w:val="21"/>
              </w:rPr>
              <w:t>床单</w:t>
            </w:r>
          </w:p>
        </w:tc>
        <w:tc>
          <w:tcPr>
            <w:tcW w:w="4091" w:type="dxa"/>
            <w:noWrap/>
            <w:vAlign w:val="center"/>
          </w:tcPr>
          <w:p w14:paraId="118C25CD">
            <w:pPr>
              <w:tabs>
                <w:tab w:val="left" w:pos="5360"/>
              </w:tabs>
              <w:rPr>
                <w:rFonts w:ascii="宋体" w:hAnsi="宋体" w:cs="宋体"/>
                <w:color w:val="000000"/>
                <w:szCs w:val="21"/>
              </w:rPr>
            </w:pPr>
            <w:r>
              <w:rPr>
                <w:rFonts w:hint="eastAsia" w:ascii="宋体" w:hAnsi="宋体" w:cs="宋体"/>
                <w:color w:val="000000"/>
                <w:szCs w:val="21"/>
              </w:rPr>
              <w:t>干净、无明显污渍；</w:t>
            </w:r>
          </w:p>
        </w:tc>
        <w:tc>
          <w:tcPr>
            <w:tcW w:w="2363" w:type="dxa"/>
            <w:noWrap/>
            <w:vAlign w:val="center"/>
          </w:tcPr>
          <w:p w14:paraId="443A40D0">
            <w:pPr>
              <w:tabs>
                <w:tab w:val="left" w:pos="5360"/>
              </w:tabs>
              <w:rPr>
                <w:rFonts w:ascii="宋体" w:hAnsi="宋体" w:cs="宋体"/>
                <w:color w:val="000000"/>
                <w:szCs w:val="21"/>
              </w:rPr>
            </w:pPr>
            <w:r>
              <w:rPr>
                <w:rFonts w:hint="eastAsia" w:ascii="宋体" w:hAnsi="宋体" w:cs="宋体"/>
                <w:color w:val="000000"/>
                <w:szCs w:val="21"/>
              </w:rPr>
              <w:t>1次/月；</w:t>
            </w:r>
          </w:p>
        </w:tc>
      </w:tr>
      <w:tr w14:paraId="05505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BEFC5C9">
            <w:pPr>
              <w:tabs>
                <w:tab w:val="left" w:pos="5360"/>
              </w:tabs>
              <w:jc w:val="center"/>
              <w:rPr>
                <w:rFonts w:ascii="宋体" w:hAnsi="宋体" w:cs="宋体"/>
                <w:color w:val="000000"/>
                <w:szCs w:val="21"/>
              </w:rPr>
            </w:pPr>
          </w:p>
        </w:tc>
        <w:tc>
          <w:tcPr>
            <w:tcW w:w="1916" w:type="dxa"/>
            <w:noWrap/>
            <w:vAlign w:val="center"/>
          </w:tcPr>
          <w:p w14:paraId="35A87095">
            <w:pPr>
              <w:tabs>
                <w:tab w:val="left" w:pos="5360"/>
              </w:tabs>
              <w:jc w:val="center"/>
              <w:rPr>
                <w:rFonts w:ascii="宋体" w:hAnsi="宋体" w:cs="宋体"/>
                <w:szCs w:val="21"/>
                <w:shd w:val="clear" w:color="auto" w:fill="FFFFFF"/>
              </w:rPr>
            </w:pPr>
            <w:r>
              <w:rPr>
                <w:rFonts w:hint="eastAsia" w:ascii="宋体" w:hAnsi="宋体" w:cs="宋体"/>
                <w:szCs w:val="21"/>
                <w:shd w:val="clear" w:color="auto" w:fill="FFFFFF"/>
              </w:rPr>
              <w:t>电梯</w:t>
            </w:r>
          </w:p>
        </w:tc>
        <w:tc>
          <w:tcPr>
            <w:tcW w:w="4091" w:type="dxa"/>
            <w:noWrap/>
            <w:vAlign w:val="center"/>
          </w:tcPr>
          <w:p w14:paraId="34F59F37">
            <w:pPr>
              <w:tabs>
                <w:tab w:val="left" w:pos="5360"/>
              </w:tabs>
              <w:rPr>
                <w:rFonts w:ascii="宋体" w:hAnsi="宋体" w:cs="宋体"/>
                <w:szCs w:val="21"/>
              </w:rPr>
            </w:pPr>
            <w:r>
              <w:rPr>
                <w:rFonts w:hint="eastAsia" w:ascii="宋体" w:hAnsi="宋体" w:cs="宋体"/>
                <w:szCs w:val="21"/>
                <w:shd w:val="clear" w:color="auto" w:fill="FFFFFF"/>
              </w:rPr>
              <w:t>干净明亮、无污迹和坏损；</w:t>
            </w:r>
          </w:p>
        </w:tc>
        <w:tc>
          <w:tcPr>
            <w:tcW w:w="2363" w:type="dxa"/>
            <w:noWrap/>
            <w:vAlign w:val="center"/>
          </w:tcPr>
          <w:p w14:paraId="0B4C8029">
            <w:pPr>
              <w:tabs>
                <w:tab w:val="left" w:pos="5360"/>
              </w:tabs>
              <w:rPr>
                <w:rFonts w:ascii="宋体" w:hAnsi="宋体" w:cs="宋体"/>
                <w:szCs w:val="21"/>
              </w:rPr>
            </w:pPr>
            <w:r>
              <w:rPr>
                <w:rFonts w:hint="eastAsia" w:ascii="宋体" w:hAnsi="宋体" w:cs="宋体"/>
                <w:szCs w:val="21"/>
                <w:shd w:val="clear" w:color="auto" w:fill="FFFFFF"/>
              </w:rPr>
              <w:t>1次/日。</w:t>
            </w:r>
          </w:p>
        </w:tc>
      </w:tr>
      <w:tr w14:paraId="4C8CE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332B6F8">
            <w:pPr>
              <w:tabs>
                <w:tab w:val="left" w:pos="5360"/>
              </w:tabs>
              <w:jc w:val="center"/>
              <w:rPr>
                <w:rFonts w:ascii="宋体" w:hAnsi="宋体" w:cs="宋体"/>
                <w:color w:val="000000"/>
                <w:szCs w:val="21"/>
              </w:rPr>
            </w:pPr>
          </w:p>
        </w:tc>
        <w:tc>
          <w:tcPr>
            <w:tcW w:w="1916" w:type="dxa"/>
            <w:noWrap/>
            <w:vAlign w:val="center"/>
          </w:tcPr>
          <w:p w14:paraId="55A75200">
            <w:pPr>
              <w:tabs>
                <w:tab w:val="left" w:pos="5360"/>
              </w:tabs>
              <w:jc w:val="center"/>
              <w:rPr>
                <w:rFonts w:ascii="宋体" w:hAnsi="宋体" w:cs="宋体"/>
                <w:color w:val="000000"/>
                <w:szCs w:val="21"/>
              </w:rPr>
            </w:pPr>
            <w:r>
              <w:rPr>
                <w:rFonts w:hint="eastAsia" w:ascii="宋体" w:hAnsi="宋体" w:cs="宋体"/>
                <w:color w:val="000000"/>
                <w:szCs w:val="21"/>
              </w:rPr>
              <w:t>楼梯（含扶手）</w:t>
            </w:r>
          </w:p>
        </w:tc>
        <w:tc>
          <w:tcPr>
            <w:tcW w:w="4091" w:type="dxa"/>
            <w:noWrap/>
            <w:vAlign w:val="center"/>
          </w:tcPr>
          <w:p w14:paraId="0C044D36">
            <w:pPr>
              <w:tabs>
                <w:tab w:val="left" w:pos="5360"/>
              </w:tabs>
              <w:rPr>
                <w:rFonts w:ascii="宋体" w:hAnsi="宋体" w:cs="宋体"/>
                <w:color w:val="000000"/>
                <w:szCs w:val="21"/>
              </w:rPr>
            </w:pPr>
            <w:r>
              <w:rPr>
                <w:rFonts w:hint="eastAsia" w:ascii="宋体" w:hAnsi="宋体" w:cs="宋体"/>
                <w:color w:val="000000"/>
                <w:szCs w:val="21"/>
              </w:rPr>
              <w:t>干净明亮、无污迹和坏损。</w:t>
            </w:r>
          </w:p>
        </w:tc>
        <w:tc>
          <w:tcPr>
            <w:tcW w:w="2363" w:type="dxa"/>
            <w:noWrap/>
            <w:vAlign w:val="center"/>
          </w:tcPr>
          <w:p w14:paraId="3627BEA9">
            <w:pPr>
              <w:tabs>
                <w:tab w:val="left" w:pos="5360"/>
              </w:tabs>
              <w:rPr>
                <w:rFonts w:ascii="宋体" w:hAnsi="宋体" w:cs="宋体"/>
                <w:color w:val="000000"/>
                <w:szCs w:val="21"/>
              </w:rPr>
            </w:pPr>
            <w:r>
              <w:rPr>
                <w:rFonts w:hint="eastAsia" w:ascii="宋体" w:hAnsi="宋体" w:cs="宋体"/>
                <w:color w:val="000000"/>
                <w:szCs w:val="21"/>
              </w:rPr>
              <w:t>1次/日。</w:t>
            </w:r>
          </w:p>
        </w:tc>
      </w:tr>
      <w:tr w14:paraId="154D4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restart"/>
            <w:noWrap/>
            <w:vAlign w:val="center"/>
          </w:tcPr>
          <w:p w14:paraId="27735C89">
            <w:pPr>
              <w:tabs>
                <w:tab w:val="left" w:pos="5360"/>
              </w:tabs>
              <w:jc w:val="center"/>
              <w:rPr>
                <w:rFonts w:ascii="宋体" w:hAnsi="宋体" w:cs="宋体"/>
                <w:color w:val="000000"/>
                <w:szCs w:val="21"/>
              </w:rPr>
            </w:pPr>
            <w:r>
              <w:rPr>
                <w:rFonts w:hint="eastAsia" w:ascii="宋体" w:hAnsi="宋体" w:cs="宋体"/>
                <w:color w:val="000000"/>
                <w:szCs w:val="21"/>
              </w:rPr>
              <w:t>会议室</w:t>
            </w:r>
          </w:p>
        </w:tc>
        <w:tc>
          <w:tcPr>
            <w:tcW w:w="1916" w:type="dxa"/>
            <w:noWrap/>
            <w:vAlign w:val="center"/>
          </w:tcPr>
          <w:p w14:paraId="7F46BEA8">
            <w:pPr>
              <w:tabs>
                <w:tab w:val="left" w:pos="5360"/>
              </w:tabs>
              <w:jc w:val="center"/>
              <w:rPr>
                <w:rFonts w:ascii="宋体" w:hAnsi="宋体" w:cs="宋体"/>
                <w:color w:val="000000"/>
                <w:szCs w:val="21"/>
              </w:rPr>
            </w:pPr>
            <w:r>
              <w:rPr>
                <w:rFonts w:hint="eastAsia" w:ascii="宋体" w:hAnsi="宋体" w:cs="宋体"/>
                <w:color w:val="000000"/>
                <w:szCs w:val="21"/>
              </w:rPr>
              <w:t>墙壁面板、开关</w:t>
            </w:r>
          </w:p>
        </w:tc>
        <w:tc>
          <w:tcPr>
            <w:tcW w:w="4091" w:type="dxa"/>
            <w:noWrap/>
            <w:vAlign w:val="center"/>
          </w:tcPr>
          <w:p w14:paraId="37AD04E6">
            <w:pPr>
              <w:tabs>
                <w:tab w:val="left" w:pos="5360"/>
              </w:tabs>
              <w:rPr>
                <w:rFonts w:ascii="宋体" w:hAnsi="宋体" w:cs="宋体"/>
                <w:color w:val="000000"/>
                <w:szCs w:val="21"/>
              </w:rPr>
            </w:pPr>
            <w:r>
              <w:rPr>
                <w:rFonts w:hint="eastAsia" w:ascii="宋体" w:hAnsi="宋体" w:cs="宋体"/>
                <w:color w:val="000000"/>
                <w:szCs w:val="21"/>
              </w:rPr>
              <w:t>无积尘、洁净、无手印、无破损；</w:t>
            </w:r>
          </w:p>
        </w:tc>
        <w:tc>
          <w:tcPr>
            <w:tcW w:w="2363" w:type="dxa"/>
            <w:noWrap/>
            <w:vAlign w:val="center"/>
          </w:tcPr>
          <w:p w14:paraId="764BFFE1">
            <w:pPr>
              <w:tabs>
                <w:tab w:val="left" w:pos="5360"/>
              </w:tabs>
              <w:rPr>
                <w:rFonts w:ascii="宋体" w:hAnsi="宋体" w:cs="宋体"/>
                <w:color w:val="000000"/>
                <w:szCs w:val="21"/>
              </w:rPr>
            </w:pPr>
            <w:r>
              <w:rPr>
                <w:rFonts w:hint="eastAsia" w:ascii="宋体" w:hAnsi="宋体" w:cs="宋体"/>
                <w:color w:val="000000"/>
                <w:szCs w:val="21"/>
              </w:rPr>
              <w:t>1次/日；</w:t>
            </w:r>
          </w:p>
        </w:tc>
      </w:tr>
      <w:tr w14:paraId="3F502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5EB34D82">
            <w:pPr>
              <w:tabs>
                <w:tab w:val="left" w:pos="5360"/>
              </w:tabs>
              <w:rPr>
                <w:rFonts w:ascii="宋体" w:hAnsi="宋体" w:cs="宋体"/>
                <w:color w:val="000000"/>
                <w:szCs w:val="21"/>
              </w:rPr>
            </w:pPr>
          </w:p>
        </w:tc>
        <w:tc>
          <w:tcPr>
            <w:tcW w:w="1916" w:type="dxa"/>
            <w:noWrap/>
            <w:vAlign w:val="center"/>
          </w:tcPr>
          <w:p w14:paraId="14D36F17">
            <w:pPr>
              <w:tabs>
                <w:tab w:val="left" w:pos="5360"/>
              </w:tabs>
              <w:jc w:val="center"/>
              <w:rPr>
                <w:rFonts w:ascii="宋体" w:hAnsi="宋体" w:cs="宋体"/>
                <w:color w:val="000000"/>
                <w:szCs w:val="21"/>
              </w:rPr>
            </w:pPr>
            <w:r>
              <w:rPr>
                <w:rFonts w:hint="eastAsia" w:ascii="宋体" w:hAnsi="宋体" w:cs="宋体"/>
                <w:color w:val="000000"/>
                <w:szCs w:val="21"/>
              </w:rPr>
              <w:t>门、门框、窗台</w:t>
            </w:r>
          </w:p>
        </w:tc>
        <w:tc>
          <w:tcPr>
            <w:tcW w:w="4091" w:type="dxa"/>
            <w:noWrap/>
            <w:vAlign w:val="center"/>
          </w:tcPr>
          <w:p w14:paraId="2E6A5232">
            <w:pPr>
              <w:tabs>
                <w:tab w:val="left" w:pos="5360"/>
              </w:tabs>
              <w:rPr>
                <w:rFonts w:ascii="宋体" w:hAnsi="宋体" w:cs="宋体"/>
                <w:color w:val="000000"/>
                <w:szCs w:val="21"/>
              </w:rPr>
            </w:pPr>
            <w:r>
              <w:rPr>
                <w:rFonts w:hint="eastAsia" w:ascii="宋体" w:hAnsi="宋体" w:cs="宋体"/>
                <w:color w:val="000000"/>
                <w:szCs w:val="21"/>
              </w:rPr>
              <w:t>光亮、无灰尘、无损坏；</w:t>
            </w:r>
          </w:p>
        </w:tc>
        <w:tc>
          <w:tcPr>
            <w:tcW w:w="2363" w:type="dxa"/>
            <w:noWrap/>
            <w:vAlign w:val="center"/>
          </w:tcPr>
          <w:p w14:paraId="452CE343">
            <w:pPr>
              <w:tabs>
                <w:tab w:val="left" w:pos="5360"/>
              </w:tabs>
              <w:rPr>
                <w:rFonts w:ascii="宋体" w:hAnsi="宋体" w:cs="宋体"/>
                <w:color w:val="000000"/>
                <w:szCs w:val="21"/>
              </w:rPr>
            </w:pPr>
            <w:r>
              <w:rPr>
                <w:rFonts w:hint="eastAsia" w:ascii="宋体" w:hAnsi="宋体" w:cs="宋体"/>
                <w:color w:val="000000"/>
                <w:szCs w:val="21"/>
              </w:rPr>
              <w:t>1次/日；</w:t>
            </w:r>
          </w:p>
        </w:tc>
      </w:tr>
      <w:tr w14:paraId="1D23A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1D856B5A">
            <w:pPr>
              <w:tabs>
                <w:tab w:val="left" w:pos="5360"/>
              </w:tabs>
              <w:rPr>
                <w:rFonts w:ascii="宋体" w:hAnsi="宋体" w:cs="宋体"/>
                <w:color w:val="000000"/>
                <w:szCs w:val="21"/>
              </w:rPr>
            </w:pPr>
          </w:p>
        </w:tc>
        <w:tc>
          <w:tcPr>
            <w:tcW w:w="1916" w:type="dxa"/>
            <w:noWrap/>
            <w:vAlign w:val="center"/>
          </w:tcPr>
          <w:p w14:paraId="0262512E">
            <w:pPr>
              <w:tabs>
                <w:tab w:val="left" w:pos="5360"/>
              </w:tabs>
              <w:jc w:val="center"/>
              <w:rPr>
                <w:rFonts w:ascii="宋体" w:hAnsi="宋体" w:cs="宋体"/>
                <w:color w:val="000000"/>
                <w:szCs w:val="21"/>
              </w:rPr>
            </w:pPr>
            <w:r>
              <w:rPr>
                <w:rFonts w:hint="eastAsia" w:ascii="宋体" w:hAnsi="宋体" w:cs="宋体"/>
                <w:color w:val="000000"/>
                <w:szCs w:val="21"/>
              </w:rPr>
              <w:t>标识</w:t>
            </w:r>
          </w:p>
        </w:tc>
        <w:tc>
          <w:tcPr>
            <w:tcW w:w="4091" w:type="dxa"/>
            <w:noWrap/>
            <w:vAlign w:val="center"/>
          </w:tcPr>
          <w:p w14:paraId="535D67FD">
            <w:pPr>
              <w:tabs>
                <w:tab w:val="left" w:pos="5360"/>
              </w:tabs>
              <w:rPr>
                <w:rFonts w:ascii="宋体" w:hAnsi="宋体" w:cs="宋体"/>
                <w:color w:val="000000"/>
                <w:szCs w:val="21"/>
              </w:rPr>
            </w:pPr>
            <w:r>
              <w:rPr>
                <w:rFonts w:hint="eastAsia" w:ascii="宋体" w:hAnsi="宋体" w:cs="宋体"/>
                <w:color w:val="000000"/>
                <w:szCs w:val="21"/>
              </w:rPr>
              <w:t>表面干净，摆放整齐；</w:t>
            </w:r>
          </w:p>
        </w:tc>
        <w:tc>
          <w:tcPr>
            <w:tcW w:w="2363" w:type="dxa"/>
            <w:noWrap/>
            <w:vAlign w:val="center"/>
          </w:tcPr>
          <w:p w14:paraId="41EFF02C">
            <w:pPr>
              <w:tabs>
                <w:tab w:val="left" w:pos="5360"/>
              </w:tabs>
              <w:rPr>
                <w:rFonts w:ascii="宋体" w:hAnsi="宋体" w:cs="宋体"/>
                <w:color w:val="000000"/>
                <w:szCs w:val="21"/>
              </w:rPr>
            </w:pPr>
            <w:r>
              <w:rPr>
                <w:rFonts w:hint="eastAsia" w:ascii="宋体" w:hAnsi="宋体" w:cs="宋体"/>
                <w:color w:val="000000"/>
                <w:szCs w:val="21"/>
              </w:rPr>
              <w:t>1次/日；</w:t>
            </w:r>
          </w:p>
        </w:tc>
      </w:tr>
      <w:tr w14:paraId="1DA45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06656475">
            <w:pPr>
              <w:tabs>
                <w:tab w:val="left" w:pos="5360"/>
              </w:tabs>
              <w:rPr>
                <w:rFonts w:ascii="宋体" w:hAnsi="宋体" w:cs="宋体"/>
                <w:color w:val="000000"/>
                <w:szCs w:val="21"/>
              </w:rPr>
            </w:pPr>
          </w:p>
        </w:tc>
        <w:tc>
          <w:tcPr>
            <w:tcW w:w="1916" w:type="dxa"/>
            <w:noWrap/>
            <w:vAlign w:val="center"/>
          </w:tcPr>
          <w:p w14:paraId="361E4ED5">
            <w:pPr>
              <w:tabs>
                <w:tab w:val="left" w:pos="5360"/>
              </w:tabs>
              <w:jc w:val="center"/>
              <w:rPr>
                <w:rFonts w:ascii="宋体" w:hAnsi="宋体" w:cs="宋体"/>
                <w:color w:val="000000"/>
                <w:szCs w:val="21"/>
              </w:rPr>
            </w:pPr>
            <w:r>
              <w:rPr>
                <w:rFonts w:hint="eastAsia" w:ascii="宋体" w:hAnsi="宋体" w:cs="宋体"/>
                <w:color w:val="000000"/>
                <w:szCs w:val="21"/>
              </w:rPr>
              <w:t>墙面、顶棚</w:t>
            </w:r>
          </w:p>
        </w:tc>
        <w:tc>
          <w:tcPr>
            <w:tcW w:w="4091" w:type="dxa"/>
            <w:noWrap/>
            <w:vAlign w:val="center"/>
          </w:tcPr>
          <w:p w14:paraId="70388D86">
            <w:pPr>
              <w:tabs>
                <w:tab w:val="left" w:pos="5360"/>
              </w:tabs>
              <w:rPr>
                <w:rFonts w:ascii="宋体" w:hAnsi="宋体" w:cs="宋体"/>
                <w:color w:val="000000"/>
                <w:szCs w:val="21"/>
              </w:rPr>
            </w:pPr>
            <w:r>
              <w:rPr>
                <w:rFonts w:hint="eastAsia" w:ascii="宋体" w:hAnsi="宋体" w:cs="宋体"/>
                <w:color w:val="000000"/>
                <w:szCs w:val="21"/>
              </w:rPr>
              <w:t>无污迹、无积灰、无尘网；</w:t>
            </w:r>
          </w:p>
        </w:tc>
        <w:tc>
          <w:tcPr>
            <w:tcW w:w="2363" w:type="dxa"/>
            <w:noWrap/>
            <w:vAlign w:val="center"/>
          </w:tcPr>
          <w:p w14:paraId="5C6214AD">
            <w:pPr>
              <w:tabs>
                <w:tab w:val="left" w:pos="5360"/>
              </w:tabs>
              <w:rPr>
                <w:rFonts w:ascii="宋体" w:hAnsi="宋体" w:cs="宋体"/>
                <w:color w:val="000000"/>
                <w:szCs w:val="21"/>
              </w:rPr>
            </w:pPr>
            <w:r>
              <w:rPr>
                <w:rFonts w:hint="eastAsia" w:ascii="宋体" w:hAnsi="宋体" w:cs="宋体"/>
                <w:color w:val="000000"/>
                <w:szCs w:val="21"/>
              </w:rPr>
              <w:t>1次/周；</w:t>
            </w:r>
          </w:p>
        </w:tc>
      </w:tr>
      <w:tr w14:paraId="13F86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7CB57032">
            <w:pPr>
              <w:tabs>
                <w:tab w:val="left" w:pos="5360"/>
              </w:tabs>
              <w:rPr>
                <w:rFonts w:ascii="宋体" w:hAnsi="宋体" w:cs="宋体"/>
                <w:color w:val="000000"/>
                <w:szCs w:val="21"/>
              </w:rPr>
            </w:pPr>
          </w:p>
        </w:tc>
        <w:tc>
          <w:tcPr>
            <w:tcW w:w="1916" w:type="dxa"/>
            <w:noWrap/>
            <w:vAlign w:val="center"/>
          </w:tcPr>
          <w:p w14:paraId="0D16829E">
            <w:pPr>
              <w:tabs>
                <w:tab w:val="left" w:pos="5360"/>
              </w:tabs>
              <w:jc w:val="center"/>
              <w:rPr>
                <w:rFonts w:ascii="宋体" w:hAnsi="宋体" w:cs="宋体"/>
                <w:color w:val="000000"/>
                <w:szCs w:val="21"/>
              </w:rPr>
            </w:pPr>
            <w:r>
              <w:rPr>
                <w:rFonts w:hint="eastAsia" w:ascii="宋体" w:hAnsi="宋体" w:cs="宋体"/>
                <w:color w:val="000000"/>
                <w:szCs w:val="21"/>
              </w:rPr>
              <w:t>灯具</w:t>
            </w:r>
          </w:p>
        </w:tc>
        <w:tc>
          <w:tcPr>
            <w:tcW w:w="4091" w:type="dxa"/>
            <w:noWrap/>
            <w:vAlign w:val="center"/>
          </w:tcPr>
          <w:p w14:paraId="03E71C55">
            <w:pPr>
              <w:tabs>
                <w:tab w:val="left" w:pos="5360"/>
              </w:tabs>
              <w:rPr>
                <w:rFonts w:ascii="宋体" w:hAnsi="宋体" w:cs="宋体"/>
                <w:color w:val="000000"/>
                <w:szCs w:val="21"/>
              </w:rPr>
            </w:pPr>
            <w:r>
              <w:rPr>
                <w:rFonts w:hint="eastAsia" w:ascii="宋体" w:hAnsi="宋体" w:cs="宋体"/>
                <w:color w:val="000000"/>
                <w:szCs w:val="21"/>
              </w:rPr>
              <w:t>干净、无尘；</w:t>
            </w:r>
          </w:p>
        </w:tc>
        <w:tc>
          <w:tcPr>
            <w:tcW w:w="2363" w:type="dxa"/>
            <w:noWrap/>
            <w:vAlign w:val="center"/>
          </w:tcPr>
          <w:p w14:paraId="5E35601C">
            <w:pPr>
              <w:tabs>
                <w:tab w:val="left" w:pos="5360"/>
              </w:tabs>
              <w:rPr>
                <w:rFonts w:ascii="宋体" w:hAnsi="宋体" w:cs="宋体"/>
                <w:color w:val="000000"/>
                <w:szCs w:val="21"/>
              </w:rPr>
            </w:pPr>
            <w:r>
              <w:rPr>
                <w:rFonts w:hint="eastAsia" w:ascii="宋体" w:hAnsi="宋体" w:cs="宋体"/>
                <w:color w:val="000000"/>
                <w:szCs w:val="21"/>
              </w:rPr>
              <w:t>1次/月；</w:t>
            </w:r>
          </w:p>
        </w:tc>
      </w:tr>
      <w:tr w14:paraId="1BB0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3E7795E">
            <w:pPr>
              <w:tabs>
                <w:tab w:val="left" w:pos="5360"/>
              </w:tabs>
              <w:rPr>
                <w:rFonts w:ascii="宋体" w:hAnsi="宋体" w:cs="宋体"/>
                <w:color w:val="000000"/>
                <w:szCs w:val="21"/>
              </w:rPr>
            </w:pPr>
          </w:p>
        </w:tc>
        <w:tc>
          <w:tcPr>
            <w:tcW w:w="1916" w:type="dxa"/>
            <w:noWrap/>
            <w:vAlign w:val="center"/>
          </w:tcPr>
          <w:p w14:paraId="28EA5B7B">
            <w:pPr>
              <w:tabs>
                <w:tab w:val="left" w:pos="5360"/>
              </w:tabs>
              <w:jc w:val="center"/>
              <w:rPr>
                <w:rFonts w:ascii="宋体" w:hAnsi="宋体" w:cs="宋体"/>
                <w:color w:val="000000"/>
                <w:szCs w:val="21"/>
              </w:rPr>
            </w:pPr>
            <w:r>
              <w:rPr>
                <w:rFonts w:hint="eastAsia" w:ascii="宋体" w:hAnsi="宋体" w:cs="宋体"/>
                <w:color w:val="000000"/>
                <w:szCs w:val="21"/>
              </w:rPr>
              <w:t>地面</w:t>
            </w:r>
          </w:p>
        </w:tc>
        <w:tc>
          <w:tcPr>
            <w:tcW w:w="4091" w:type="dxa"/>
            <w:noWrap/>
            <w:vAlign w:val="center"/>
          </w:tcPr>
          <w:p w14:paraId="271E5A5E">
            <w:pPr>
              <w:tabs>
                <w:tab w:val="left" w:pos="5360"/>
              </w:tabs>
              <w:rPr>
                <w:rFonts w:ascii="宋体" w:hAnsi="宋体" w:cs="宋体"/>
                <w:color w:val="000000"/>
                <w:szCs w:val="21"/>
              </w:rPr>
            </w:pPr>
            <w:r>
              <w:rPr>
                <w:rFonts w:hint="eastAsia" w:ascii="宋体" w:hAnsi="宋体" w:cs="宋体"/>
                <w:color w:val="000000"/>
                <w:szCs w:val="21"/>
              </w:rPr>
              <w:t>无污迹、无积灰；</w:t>
            </w:r>
          </w:p>
        </w:tc>
        <w:tc>
          <w:tcPr>
            <w:tcW w:w="2363" w:type="dxa"/>
            <w:noWrap/>
            <w:vAlign w:val="center"/>
          </w:tcPr>
          <w:p w14:paraId="38694FBE">
            <w:pPr>
              <w:tabs>
                <w:tab w:val="left" w:pos="5360"/>
              </w:tabs>
              <w:rPr>
                <w:rFonts w:ascii="宋体" w:hAnsi="宋体" w:cs="宋体"/>
                <w:color w:val="000000"/>
                <w:szCs w:val="21"/>
              </w:rPr>
            </w:pPr>
            <w:r>
              <w:rPr>
                <w:rFonts w:hint="eastAsia" w:ascii="宋体" w:hAnsi="宋体" w:cs="宋体"/>
                <w:color w:val="000000"/>
                <w:szCs w:val="21"/>
              </w:rPr>
              <w:t>1次/日；根据会议使用情况随时清洁；</w:t>
            </w:r>
          </w:p>
        </w:tc>
      </w:tr>
      <w:tr w14:paraId="7845B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D702E6E">
            <w:pPr>
              <w:tabs>
                <w:tab w:val="left" w:pos="5360"/>
              </w:tabs>
              <w:rPr>
                <w:rFonts w:ascii="宋体" w:hAnsi="宋体" w:cs="宋体"/>
                <w:color w:val="000000"/>
                <w:szCs w:val="21"/>
              </w:rPr>
            </w:pPr>
          </w:p>
        </w:tc>
        <w:tc>
          <w:tcPr>
            <w:tcW w:w="1916" w:type="dxa"/>
            <w:noWrap/>
            <w:vAlign w:val="center"/>
          </w:tcPr>
          <w:p w14:paraId="56422D4A">
            <w:pPr>
              <w:tabs>
                <w:tab w:val="left" w:pos="5360"/>
              </w:tabs>
              <w:jc w:val="center"/>
              <w:rPr>
                <w:rFonts w:ascii="宋体" w:hAnsi="宋体" w:cs="宋体"/>
                <w:color w:val="000000"/>
                <w:szCs w:val="21"/>
              </w:rPr>
            </w:pPr>
            <w:r>
              <w:rPr>
                <w:rFonts w:hint="eastAsia" w:ascii="宋体" w:hAnsi="宋体" w:cs="宋体"/>
                <w:color w:val="000000"/>
                <w:szCs w:val="21"/>
              </w:rPr>
              <w:t>会议桌、椅</w:t>
            </w:r>
          </w:p>
        </w:tc>
        <w:tc>
          <w:tcPr>
            <w:tcW w:w="4091" w:type="dxa"/>
            <w:noWrap/>
            <w:vAlign w:val="center"/>
          </w:tcPr>
          <w:p w14:paraId="5907CA7A">
            <w:pPr>
              <w:tabs>
                <w:tab w:val="left" w:pos="5360"/>
              </w:tabs>
              <w:rPr>
                <w:rFonts w:ascii="宋体" w:hAnsi="宋体" w:cs="宋体"/>
                <w:color w:val="000000"/>
                <w:szCs w:val="21"/>
              </w:rPr>
            </w:pPr>
            <w:r>
              <w:rPr>
                <w:rFonts w:hint="eastAsia" w:ascii="宋体" w:hAnsi="宋体" w:cs="宋体"/>
                <w:color w:val="000000"/>
                <w:szCs w:val="21"/>
              </w:rPr>
              <w:t>干净、无尘、无污迹；</w:t>
            </w:r>
          </w:p>
        </w:tc>
        <w:tc>
          <w:tcPr>
            <w:tcW w:w="2363" w:type="dxa"/>
            <w:noWrap/>
            <w:vAlign w:val="center"/>
          </w:tcPr>
          <w:p w14:paraId="0A7787FE">
            <w:pPr>
              <w:tabs>
                <w:tab w:val="left" w:pos="5360"/>
              </w:tabs>
              <w:rPr>
                <w:rFonts w:ascii="宋体" w:hAnsi="宋体" w:cs="宋体"/>
                <w:color w:val="000000"/>
                <w:szCs w:val="21"/>
              </w:rPr>
            </w:pPr>
            <w:r>
              <w:rPr>
                <w:rFonts w:hint="eastAsia" w:ascii="宋体" w:hAnsi="宋体" w:cs="宋体"/>
                <w:color w:val="000000"/>
                <w:szCs w:val="21"/>
              </w:rPr>
              <w:t>1次/日；根据会议使用情况随时清洁；</w:t>
            </w:r>
          </w:p>
        </w:tc>
      </w:tr>
      <w:tr w14:paraId="563C1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3CBEDC9F">
            <w:pPr>
              <w:tabs>
                <w:tab w:val="left" w:pos="5360"/>
              </w:tabs>
              <w:rPr>
                <w:rFonts w:ascii="宋体" w:hAnsi="宋体" w:cs="宋体"/>
                <w:color w:val="000000"/>
                <w:szCs w:val="21"/>
              </w:rPr>
            </w:pPr>
          </w:p>
        </w:tc>
        <w:tc>
          <w:tcPr>
            <w:tcW w:w="1916" w:type="dxa"/>
            <w:noWrap/>
            <w:vAlign w:val="center"/>
          </w:tcPr>
          <w:p w14:paraId="4F6F454C">
            <w:pPr>
              <w:tabs>
                <w:tab w:val="left" w:pos="5360"/>
              </w:tabs>
              <w:jc w:val="center"/>
              <w:rPr>
                <w:rFonts w:ascii="宋体" w:hAnsi="宋体" w:cs="宋体"/>
                <w:color w:val="000000"/>
                <w:szCs w:val="21"/>
              </w:rPr>
            </w:pPr>
            <w:r>
              <w:rPr>
                <w:rFonts w:hint="eastAsia" w:ascii="宋体" w:hAnsi="宋体" w:cs="宋体"/>
                <w:color w:val="000000"/>
                <w:szCs w:val="21"/>
              </w:rPr>
              <w:t>各种标识、指示牌、操作面板</w:t>
            </w:r>
          </w:p>
        </w:tc>
        <w:tc>
          <w:tcPr>
            <w:tcW w:w="4091" w:type="dxa"/>
            <w:noWrap/>
            <w:vAlign w:val="center"/>
          </w:tcPr>
          <w:p w14:paraId="763E905E">
            <w:pPr>
              <w:tabs>
                <w:tab w:val="left" w:pos="5360"/>
              </w:tabs>
              <w:rPr>
                <w:rFonts w:ascii="宋体" w:hAnsi="宋体" w:cs="宋体"/>
                <w:color w:val="000000"/>
                <w:szCs w:val="21"/>
              </w:rPr>
            </w:pPr>
            <w:r>
              <w:rPr>
                <w:rFonts w:hint="eastAsia" w:ascii="宋体" w:hAnsi="宋体" w:cs="宋体"/>
                <w:color w:val="000000"/>
                <w:szCs w:val="21"/>
              </w:rPr>
              <w:t>保持无污迹、无积尘、洁净、无破损。</w:t>
            </w:r>
          </w:p>
        </w:tc>
        <w:tc>
          <w:tcPr>
            <w:tcW w:w="2363" w:type="dxa"/>
            <w:noWrap/>
            <w:vAlign w:val="center"/>
          </w:tcPr>
          <w:p w14:paraId="337293B5">
            <w:pPr>
              <w:tabs>
                <w:tab w:val="left" w:pos="5360"/>
              </w:tabs>
              <w:rPr>
                <w:rFonts w:ascii="宋体" w:hAnsi="宋体" w:cs="宋体"/>
                <w:color w:val="000000"/>
                <w:szCs w:val="21"/>
              </w:rPr>
            </w:pPr>
            <w:r>
              <w:rPr>
                <w:rFonts w:hint="eastAsia" w:ascii="宋体" w:hAnsi="宋体" w:cs="宋体"/>
                <w:color w:val="000000"/>
                <w:szCs w:val="21"/>
              </w:rPr>
              <w:t>1次/日。</w:t>
            </w:r>
          </w:p>
        </w:tc>
      </w:tr>
      <w:tr w14:paraId="5A4F8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restart"/>
            <w:noWrap/>
            <w:vAlign w:val="center"/>
          </w:tcPr>
          <w:p w14:paraId="1D8EF64B">
            <w:pPr>
              <w:tabs>
                <w:tab w:val="left" w:pos="5360"/>
              </w:tabs>
              <w:rPr>
                <w:rFonts w:ascii="宋体" w:hAnsi="宋体" w:cs="宋体"/>
                <w:color w:val="000000"/>
                <w:szCs w:val="21"/>
              </w:rPr>
            </w:pPr>
            <w:r>
              <w:rPr>
                <w:rFonts w:hint="eastAsia" w:ascii="宋体" w:hAnsi="宋体" w:cs="宋体"/>
                <w:color w:val="000000"/>
                <w:szCs w:val="21"/>
              </w:rPr>
              <w:t>外围道路及附属设施</w:t>
            </w:r>
          </w:p>
        </w:tc>
        <w:tc>
          <w:tcPr>
            <w:tcW w:w="1916" w:type="dxa"/>
            <w:noWrap/>
            <w:vAlign w:val="center"/>
          </w:tcPr>
          <w:p w14:paraId="720A7EDC">
            <w:pPr>
              <w:tabs>
                <w:tab w:val="left" w:pos="5360"/>
              </w:tabs>
              <w:jc w:val="center"/>
              <w:rPr>
                <w:rFonts w:ascii="宋体" w:hAnsi="宋体" w:cs="宋体"/>
                <w:color w:val="000000"/>
                <w:szCs w:val="21"/>
              </w:rPr>
            </w:pPr>
            <w:r>
              <w:rPr>
                <w:rFonts w:hint="eastAsia" w:ascii="宋体" w:hAnsi="宋体" w:cs="宋体"/>
                <w:color w:val="000000"/>
                <w:szCs w:val="21"/>
              </w:rPr>
              <w:t>垃圾桶</w:t>
            </w:r>
          </w:p>
        </w:tc>
        <w:tc>
          <w:tcPr>
            <w:tcW w:w="4091" w:type="dxa"/>
            <w:noWrap/>
            <w:vAlign w:val="center"/>
          </w:tcPr>
          <w:p w14:paraId="359B09C3">
            <w:pPr>
              <w:tabs>
                <w:tab w:val="left" w:pos="5360"/>
              </w:tabs>
              <w:rPr>
                <w:rFonts w:ascii="宋体" w:hAnsi="宋体" w:cs="宋体"/>
                <w:color w:val="000000"/>
                <w:szCs w:val="21"/>
              </w:rPr>
            </w:pPr>
            <w:r>
              <w:rPr>
                <w:rFonts w:hint="eastAsia" w:ascii="宋体" w:hAnsi="宋体" w:cs="宋体"/>
                <w:color w:val="000000"/>
                <w:szCs w:val="21"/>
              </w:rPr>
              <w:t>表面无污渍、垃圾袋装，垃圾不超过容器2/3；</w:t>
            </w:r>
          </w:p>
        </w:tc>
        <w:tc>
          <w:tcPr>
            <w:tcW w:w="2363" w:type="dxa"/>
            <w:noWrap/>
            <w:vAlign w:val="center"/>
          </w:tcPr>
          <w:p w14:paraId="13B90974">
            <w:pPr>
              <w:tabs>
                <w:tab w:val="left" w:pos="5360"/>
              </w:tabs>
              <w:rPr>
                <w:rFonts w:ascii="宋体" w:hAnsi="宋体" w:cs="宋体"/>
                <w:color w:val="000000"/>
                <w:szCs w:val="21"/>
              </w:rPr>
            </w:pPr>
            <w:r>
              <w:rPr>
                <w:rFonts w:hint="eastAsia" w:ascii="宋体" w:hAnsi="宋体" w:cs="宋体"/>
                <w:color w:val="000000"/>
                <w:szCs w:val="21"/>
              </w:rPr>
              <w:t>1次/日；</w:t>
            </w:r>
          </w:p>
        </w:tc>
      </w:tr>
      <w:tr w14:paraId="2E6E1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F43D6DF">
            <w:pPr>
              <w:tabs>
                <w:tab w:val="left" w:pos="5360"/>
              </w:tabs>
              <w:rPr>
                <w:rFonts w:ascii="宋体" w:hAnsi="宋体" w:cs="宋体"/>
                <w:color w:val="000000"/>
                <w:szCs w:val="21"/>
              </w:rPr>
            </w:pPr>
          </w:p>
        </w:tc>
        <w:tc>
          <w:tcPr>
            <w:tcW w:w="1916" w:type="dxa"/>
            <w:noWrap/>
            <w:vAlign w:val="center"/>
          </w:tcPr>
          <w:p w14:paraId="4BCCF597">
            <w:pPr>
              <w:tabs>
                <w:tab w:val="left" w:pos="5360"/>
              </w:tabs>
              <w:jc w:val="center"/>
              <w:rPr>
                <w:rFonts w:ascii="宋体" w:hAnsi="宋体" w:cs="宋体"/>
                <w:color w:val="000000"/>
                <w:szCs w:val="21"/>
              </w:rPr>
            </w:pPr>
            <w:r>
              <w:rPr>
                <w:rFonts w:hint="eastAsia" w:ascii="宋体" w:hAnsi="宋体" w:cs="宋体"/>
                <w:color w:val="000000"/>
                <w:szCs w:val="21"/>
              </w:rPr>
              <w:t>防火门</w:t>
            </w:r>
          </w:p>
        </w:tc>
        <w:tc>
          <w:tcPr>
            <w:tcW w:w="4091" w:type="dxa"/>
            <w:noWrap/>
            <w:vAlign w:val="center"/>
          </w:tcPr>
          <w:p w14:paraId="7D78690B">
            <w:pPr>
              <w:tabs>
                <w:tab w:val="left" w:pos="5360"/>
              </w:tabs>
              <w:rPr>
                <w:rFonts w:ascii="宋体" w:hAnsi="宋体" w:cs="宋体"/>
                <w:color w:val="000000"/>
                <w:szCs w:val="21"/>
              </w:rPr>
            </w:pPr>
            <w:r>
              <w:rPr>
                <w:rFonts w:hint="eastAsia" w:ascii="宋体" w:hAnsi="宋体" w:cs="宋体"/>
                <w:color w:val="000000"/>
                <w:szCs w:val="21"/>
              </w:rPr>
              <w:t>干净、无污渍和坏损；</w:t>
            </w:r>
          </w:p>
        </w:tc>
        <w:tc>
          <w:tcPr>
            <w:tcW w:w="2363" w:type="dxa"/>
            <w:noWrap/>
            <w:vAlign w:val="center"/>
          </w:tcPr>
          <w:p w14:paraId="30371DA5">
            <w:pPr>
              <w:tabs>
                <w:tab w:val="left" w:pos="5360"/>
              </w:tabs>
              <w:rPr>
                <w:rFonts w:ascii="宋体" w:hAnsi="宋体" w:cs="宋体"/>
                <w:color w:val="000000"/>
                <w:szCs w:val="21"/>
              </w:rPr>
            </w:pPr>
            <w:r>
              <w:rPr>
                <w:rFonts w:hint="eastAsia" w:ascii="宋体" w:hAnsi="宋体" w:cs="宋体"/>
                <w:color w:val="000000"/>
                <w:szCs w:val="21"/>
              </w:rPr>
              <w:t>1次/周；</w:t>
            </w:r>
          </w:p>
        </w:tc>
      </w:tr>
      <w:tr w14:paraId="2B974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0C367A96">
            <w:pPr>
              <w:tabs>
                <w:tab w:val="left" w:pos="5360"/>
              </w:tabs>
              <w:rPr>
                <w:rFonts w:ascii="宋体" w:hAnsi="宋体" w:cs="宋体"/>
                <w:color w:val="000000"/>
                <w:szCs w:val="21"/>
              </w:rPr>
            </w:pPr>
          </w:p>
        </w:tc>
        <w:tc>
          <w:tcPr>
            <w:tcW w:w="1916" w:type="dxa"/>
            <w:noWrap/>
            <w:vAlign w:val="center"/>
          </w:tcPr>
          <w:p w14:paraId="68C8B5B5">
            <w:pPr>
              <w:tabs>
                <w:tab w:val="left" w:pos="5360"/>
              </w:tabs>
              <w:jc w:val="center"/>
              <w:rPr>
                <w:rFonts w:ascii="宋体" w:hAnsi="宋体" w:cs="宋体"/>
                <w:color w:val="000000"/>
                <w:szCs w:val="21"/>
              </w:rPr>
            </w:pPr>
            <w:r>
              <w:rPr>
                <w:rFonts w:hint="eastAsia" w:ascii="宋体" w:hAnsi="宋体" w:cs="宋体"/>
                <w:color w:val="000000"/>
                <w:szCs w:val="21"/>
              </w:rPr>
              <w:t>送、排烟风口</w:t>
            </w:r>
          </w:p>
        </w:tc>
        <w:tc>
          <w:tcPr>
            <w:tcW w:w="4091" w:type="dxa"/>
            <w:noWrap/>
            <w:vAlign w:val="center"/>
          </w:tcPr>
          <w:p w14:paraId="02779377">
            <w:pPr>
              <w:tabs>
                <w:tab w:val="left" w:pos="5360"/>
              </w:tabs>
              <w:rPr>
                <w:rFonts w:ascii="宋体" w:hAnsi="宋体" w:cs="宋体"/>
                <w:color w:val="000000"/>
                <w:szCs w:val="21"/>
              </w:rPr>
            </w:pPr>
            <w:r>
              <w:rPr>
                <w:rFonts w:hint="eastAsia" w:ascii="宋体" w:hAnsi="宋体" w:cs="宋体"/>
                <w:color w:val="000000"/>
                <w:szCs w:val="21"/>
              </w:rPr>
              <w:t>周边干净、无尘（全面清洁）、无结露；</w:t>
            </w:r>
          </w:p>
        </w:tc>
        <w:tc>
          <w:tcPr>
            <w:tcW w:w="2363" w:type="dxa"/>
            <w:noWrap/>
            <w:vAlign w:val="center"/>
          </w:tcPr>
          <w:p w14:paraId="06FE756A">
            <w:pPr>
              <w:tabs>
                <w:tab w:val="left" w:pos="5360"/>
              </w:tabs>
              <w:rPr>
                <w:rFonts w:ascii="宋体" w:hAnsi="宋体" w:cs="宋体"/>
                <w:color w:val="000000"/>
                <w:szCs w:val="21"/>
              </w:rPr>
            </w:pPr>
            <w:r>
              <w:rPr>
                <w:rFonts w:hint="eastAsia" w:ascii="宋体" w:hAnsi="宋体" w:cs="宋体"/>
                <w:color w:val="000000"/>
                <w:szCs w:val="21"/>
              </w:rPr>
              <w:t>1次/月；</w:t>
            </w:r>
          </w:p>
        </w:tc>
      </w:tr>
      <w:tr w14:paraId="78F6C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8BD2316">
            <w:pPr>
              <w:tabs>
                <w:tab w:val="left" w:pos="5360"/>
              </w:tabs>
              <w:rPr>
                <w:rFonts w:ascii="宋体" w:hAnsi="宋体" w:cs="宋体"/>
                <w:color w:val="000000"/>
                <w:szCs w:val="21"/>
              </w:rPr>
            </w:pPr>
          </w:p>
        </w:tc>
        <w:tc>
          <w:tcPr>
            <w:tcW w:w="1916" w:type="dxa"/>
            <w:noWrap/>
            <w:vAlign w:val="center"/>
          </w:tcPr>
          <w:p w14:paraId="74425018">
            <w:pPr>
              <w:tabs>
                <w:tab w:val="left" w:pos="5360"/>
              </w:tabs>
              <w:jc w:val="center"/>
              <w:rPr>
                <w:rFonts w:ascii="宋体" w:hAnsi="宋体" w:cs="宋体"/>
                <w:color w:val="000000"/>
                <w:szCs w:val="21"/>
              </w:rPr>
            </w:pPr>
            <w:r>
              <w:rPr>
                <w:rFonts w:hint="eastAsia" w:ascii="宋体" w:hAnsi="宋体" w:cs="宋体"/>
                <w:color w:val="000000"/>
                <w:szCs w:val="21"/>
              </w:rPr>
              <w:t>消防设施</w:t>
            </w:r>
          </w:p>
        </w:tc>
        <w:tc>
          <w:tcPr>
            <w:tcW w:w="4091" w:type="dxa"/>
            <w:noWrap/>
            <w:vAlign w:val="center"/>
          </w:tcPr>
          <w:p w14:paraId="436FDDA8">
            <w:pPr>
              <w:tabs>
                <w:tab w:val="left" w:pos="5360"/>
              </w:tabs>
              <w:rPr>
                <w:rFonts w:ascii="宋体" w:hAnsi="宋体" w:cs="宋体"/>
                <w:color w:val="000000"/>
                <w:szCs w:val="21"/>
              </w:rPr>
            </w:pPr>
            <w:r>
              <w:rPr>
                <w:rFonts w:hint="eastAsia" w:ascii="宋体" w:hAnsi="宋体" w:cs="宋体"/>
                <w:color w:val="000000"/>
                <w:szCs w:val="21"/>
              </w:rPr>
              <w:t>干净明亮、无污迹和锈蚀；</w:t>
            </w:r>
          </w:p>
        </w:tc>
        <w:tc>
          <w:tcPr>
            <w:tcW w:w="2363" w:type="dxa"/>
            <w:noWrap/>
            <w:vAlign w:val="center"/>
          </w:tcPr>
          <w:p w14:paraId="21C01E08">
            <w:pPr>
              <w:tabs>
                <w:tab w:val="left" w:pos="5360"/>
              </w:tabs>
              <w:rPr>
                <w:rFonts w:ascii="宋体" w:hAnsi="宋体" w:cs="宋体"/>
                <w:color w:val="000000"/>
                <w:szCs w:val="21"/>
              </w:rPr>
            </w:pPr>
            <w:r>
              <w:rPr>
                <w:rFonts w:hint="eastAsia" w:ascii="宋体" w:hAnsi="宋体" w:cs="宋体"/>
                <w:color w:val="000000"/>
                <w:szCs w:val="21"/>
              </w:rPr>
              <w:t>1次/月；</w:t>
            </w:r>
          </w:p>
        </w:tc>
      </w:tr>
      <w:tr w14:paraId="30CC0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7AEC2FBD">
            <w:pPr>
              <w:tabs>
                <w:tab w:val="left" w:pos="5360"/>
              </w:tabs>
              <w:rPr>
                <w:rFonts w:ascii="宋体" w:hAnsi="宋体" w:cs="宋体"/>
                <w:color w:val="000000"/>
                <w:szCs w:val="21"/>
              </w:rPr>
            </w:pPr>
          </w:p>
        </w:tc>
        <w:tc>
          <w:tcPr>
            <w:tcW w:w="1916" w:type="dxa"/>
            <w:noWrap/>
            <w:vAlign w:val="center"/>
          </w:tcPr>
          <w:p w14:paraId="34DED956">
            <w:pPr>
              <w:tabs>
                <w:tab w:val="left" w:pos="5360"/>
              </w:tabs>
              <w:jc w:val="center"/>
              <w:rPr>
                <w:rFonts w:ascii="宋体" w:hAnsi="宋体" w:cs="宋体"/>
                <w:color w:val="000000"/>
                <w:szCs w:val="21"/>
              </w:rPr>
            </w:pPr>
            <w:r>
              <w:rPr>
                <w:rFonts w:hint="eastAsia" w:ascii="宋体" w:hAnsi="宋体" w:cs="宋体"/>
                <w:color w:val="000000"/>
                <w:szCs w:val="21"/>
              </w:rPr>
              <w:t>天花灯饰</w:t>
            </w:r>
          </w:p>
        </w:tc>
        <w:tc>
          <w:tcPr>
            <w:tcW w:w="4091" w:type="dxa"/>
            <w:noWrap/>
            <w:vAlign w:val="center"/>
          </w:tcPr>
          <w:p w14:paraId="4757D670">
            <w:pPr>
              <w:tabs>
                <w:tab w:val="left" w:pos="5360"/>
              </w:tabs>
              <w:rPr>
                <w:rFonts w:ascii="宋体" w:hAnsi="宋体" w:cs="宋体"/>
                <w:color w:val="000000"/>
                <w:szCs w:val="21"/>
              </w:rPr>
            </w:pPr>
            <w:r>
              <w:rPr>
                <w:rFonts w:hint="eastAsia" w:ascii="宋体" w:hAnsi="宋体" w:cs="宋体"/>
                <w:color w:val="000000"/>
                <w:szCs w:val="21"/>
              </w:rPr>
              <w:t>干净、无蜘蛛网、无灰尘；</w:t>
            </w:r>
          </w:p>
        </w:tc>
        <w:tc>
          <w:tcPr>
            <w:tcW w:w="2363" w:type="dxa"/>
            <w:noWrap/>
            <w:vAlign w:val="center"/>
          </w:tcPr>
          <w:p w14:paraId="6AB8F8ED">
            <w:pPr>
              <w:tabs>
                <w:tab w:val="left" w:pos="5360"/>
              </w:tabs>
              <w:rPr>
                <w:rFonts w:ascii="宋体" w:hAnsi="宋体" w:cs="宋体"/>
                <w:color w:val="000000"/>
                <w:szCs w:val="21"/>
              </w:rPr>
            </w:pPr>
            <w:r>
              <w:rPr>
                <w:rFonts w:hint="eastAsia" w:ascii="宋体" w:hAnsi="宋体" w:cs="宋体"/>
                <w:color w:val="000000"/>
                <w:szCs w:val="21"/>
              </w:rPr>
              <w:t>1次/月；</w:t>
            </w:r>
          </w:p>
        </w:tc>
      </w:tr>
      <w:tr w14:paraId="58415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E65CA48">
            <w:pPr>
              <w:tabs>
                <w:tab w:val="left" w:pos="5360"/>
              </w:tabs>
              <w:rPr>
                <w:rFonts w:ascii="宋体" w:hAnsi="宋体" w:cs="宋体"/>
                <w:color w:val="000000"/>
                <w:szCs w:val="21"/>
              </w:rPr>
            </w:pPr>
          </w:p>
        </w:tc>
        <w:tc>
          <w:tcPr>
            <w:tcW w:w="1916" w:type="dxa"/>
            <w:noWrap/>
            <w:vAlign w:val="center"/>
          </w:tcPr>
          <w:p w14:paraId="5FAD0826">
            <w:pPr>
              <w:tabs>
                <w:tab w:val="left" w:pos="5360"/>
              </w:tabs>
              <w:jc w:val="center"/>
              <w:rPr>
                <w:rFonts w:ascii="宋体" w:hAnsi="宋体" w:cs="宋体"/>
                <w:color w:val="000000"/>
                <w:szCs w:val="21"/>
              </w:rPr>
            </w:pPr>
            <w:r>
              <w:rPr>
                <w:rFonts w:hint="eastAsia" w:ascii="宋体" w:hAnsi="宋体" w:cs="宋体"/>
                <w:color w:val="000000"/>
                <w:szCs w:val="21"/>
              </w:rPr>
              <w:t>管道设备</w:t>
            </w:r>
          </w:p>
        </w:tc>
        <w:tc>
          <w:tcPr>
            <w:tcW w:w="4091" w:type="dxa"/>
            <w:noWrap/>
            <w:vAlign w:val="center"/>
          </w:tcPr>
          <w:p w14:paraId="4E73A6AF">
            <w:pPr>
              <w:tabs>
                <w:tab w:val="left" w:pos="5360"/>
              </w:tabs>
              <w:rPr>
                <w:rFonts w:ascii="宋体" w:hAnsi="宋体" w:cs="宋体"/>
                <w:color w:val="000000"/>
                <w:szCs w:val="21"/>
              </w:rPr>
            </w:pPr>
            <w:r>
              <w:rPr>
                <w:rFonts w:hint="eastAsia" w:ascii="宋体" w:hAnsi="宋体" w:cs="宋体"/>
                <w:color w:val="000000"/>
                <w:szCs w:val="21"/>
              </w:rPr>
              <w:t>无灰尘和坏损；</w:t>
            </w:r>
          </w:p>
        </w:tc>
        <w:tc>
          <w:tcPr>
            <w:tcW w:w="2363" w:type="dxa"/>
            <w:noWrap/>
            <w:vAlign w:val="center"/>
          </w:tcPr>
          <w:p w14:paraId="7778C0FF">
            <w:pPr>
              <w:tabs>
                <w:tab w:val="left" w:pos="5360"/>
              </w:tabs>
              <w:rPr>
                <w:rFonts w:ascii="宋体" w:hAnsi="宋体" w:cs="宋体"/>
                <w:color w:val="000000"/>
                <w:szCs w:val="21"/>
              </w:rPr>
            </w:pPr>
            <w:r>
              <w:rPr>
                <w:rFonts w:hint="eastAsia" w:ascii="宋体" w:hAnsi="宋体" w:cs="宋体"/>
                <w:color w:val="000000"/>
                <w:szCs w:val="21"/>
              </w:rPr>
              <w:t>1次/月；</w:t>
            </w:r>
          </w:p>
        </w:tc>
      </w:tr>
      <w:tr w14:paraId="30BA9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6FCC3B96">
            <w:pPr>
              <w:tabs>
                <w:tab w:val="left" w:pos="5360"/>
              </w:tabs>
              <w:rPr>
                <w:rFonts w:ascii="宋体" w:hAnsi="宋体" w:cs="宋体"/>
                <w:color w:val="000000"/>
                <w:szCs w:val="21"/>
              </w:rPr>
            </w:pPr>
          </w:p>
        </w:tc>
        <w:tc>
          <w:tcPr>
            <w:tcW w:w="1916" w:type="dxa"/>
            <w:noWrap/>
            <w:vAlign w:val="center"/>
          </w:tcPr>
          <w:p w14:paraId="68A333A8">
            <w:pPr>
              <w:tabs>
                <w:tab w:val="left" w:pos="5360"/>
              </w:tabs>
              <w:jc w:val="center"/>
              <w:rPr>
                <w:rFonts w:ascii="宋体" w:hAnsi="宋体" w:cs="宋体"/>
                <w:color w:val="000000"/>
                <w:szCs w:val="21"/>
              </w:rPr>
            </w:pPr>
            <w:r>
              <w:rPr>
                <w:rFonts w:hint="eastAsia" w:ascii="宋体" w:hAnsi="宋体" w:cs="宋体"/>
                <w:color w:val="000000"/>
                <w:szCs w:val="21"/>
              </w:rPr>
              <w:t>外围道路及停车场</w:t>
            </w:r>
          </w:p>
        </w:tc>
        <w:tc>
          <w:tcPr>
            <w:tcW w:w="4091" w:type="dxa"/>
            <w:noWrap/>
            <w:vAlign w:val="center"/>
          </w:tcPr>
          <w:p w14:paraId="738F1980">
            <w:pPr>
              <w:tabs>
                <w:tab w:val="left" w:pos="5360"/>
              </w:tabs>
              <w:rPr>
                <w:rFonts w:ascii="宋体" w:hAnsi="宋体" w:cs="宋体"/>
                <w:color w:val="000000"/>
                <w:szCs w:val="21"/>
              </w:rPr>
            </w:pPr>
            <w:r>
              <w:rPr>
                <w:rFonts w:hint="eastAsia" w:ascii="宋体" w:hAnsi="宋体" w:cs="宋体"/>
                <w:color w:val="000000"/>
                <w:szCs w:val="21"/>
              </w:rPr>
              <w:t>无杂物、无污迹、无明显泥沙；</w:t>
            </w:r>
          </w:p>
        </w:tc>
        <w:tc>
          <w:tcPr>
            <w:tcW w:w="2363" w:type="dxa"/>
            <w:noWrap/>
            <w:vAlign w:val="center"/>
          </w:tcPr>
          <w:p w14:paraId="2206578A">
            <w:pPr>
              <w:tabs>
                <w:tab w:val="left" w:pos="5360"/>
              </w:tabs>
              <w:rPr>
                <w:rFonts w:ascii="宋体" w:hAnsi="宋体" w:cs="宋体"/>
                <w:color w:val="000000"/>
                <w:szCs w:val="21"/>
              </w:rPr>
            </w:pPr>
            <w:r>
              <w:rPr>
                <w:rFonts w:hint="eastAsia" w:ascii="宋体" w:hAnsi="宋体" w:cs="宋体"/>
                <w:color w:val="000000"/>
                <w:szCs w:val="21"/>
              </w:rPr>
              <w:t>随时保持；</w:t>
            </w:r>
          </w:p>
        </w:tc>
      </w:tr>
      <w:tr w14:paraId="369D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0719FA8E">
            <w:pPr>
              <w:tabs>
                <w:tab w:val="left" w:pos="5360"/>
              </w:tabs>
              <w:rPr>
                <w:rFonts w:ascii="宋体" w:hAnsi="宋体" w:cs="宋体"/>
                <w:color w:val="000000"/>
                <w:szCs w:val="21"/>
              </w:rPr>
            </w:pPr>
          </w:p>
        </w:tc>
        <w:tc>
          <w:tcPr>
            <w:tcW w:w="1916" w:type="dxa"/>
            <w:noWrap/>
            <w:vAlign w:val="center"/>
          </w:tcPr>
          <w:p w14:paraId="7BCC7F5D">
            <w:pPr>
              <w:tabs>
                <w:tab w:val="left" w:pos="5360"/>
              </w:tabs>
              <w:jc w:val="center"/>
              <w:rPr>
                <w:rFonts w:ascii="宋体" w:hAnsi="宋体" w:cs="宋体"/>
                <w:color w:val="000000"/>
                <w:szCs w:val="21"/>
              </w:rPr>
            </w:pPr>
            <w:r>
              <w:rPr>
                <w:rFonts w:hint="eastAsia" w:ascii="宋体" w:hAnsi="宋体" w:cs="宋体"/>
                <w:color w:val="000000"/>
                <w:szCs w:val="21"/>
              </w:rPr>
              <w:t>栏杆</w:t>
            </w:r>
          </w:p>
        </w:tc>
        <w:tc>
          <w:tcPr>
            <w:tcW w:w="4091" w:type="dxa"/>
            <w:noWrap/>
            <w:vAlign w:val="center"/>
          </w:tcPr>
          <w:p w14:paraId="270B5FFE">
            <w:pPr>
              <w:tabs>
                <w:tab w:val="left" w:pos="5360"/>
              </w:tabs>
              <w:rPr>
                <w:rFonts w:ascii="宋体" w:hAnsi="宋体" w:cs="宋体"/>
                <w:color w:val="000000"/>
                <w:szCs w:val="21"/>
              </w:rPr>
            </w:pPr>
            <w:r>
              <w:rPr>
                <w:rFonts w:hint="eastAsia" w:ascii="宋体" w:hAnsi="宋体" w:cs="宋体"/>
                <w:color w:val="000000"/>
                <w:szCs w:val="21"/>
              </w:rPr>
              <w:t>干净、无污迹；</w:t>
            </w:r>
          </w:p>
        </w:tc>
        <w:tc>
          <w:tcPr>
            <w:tcW w:w="2363" w:type="dxa"/>
            <w:noWrap/>
            <w:vAlign w:val="center"/>
          </w:tcPr>
          <w:p w14:paraId="53157A8F">
            <w:pPr>
              <w:tabs>
                <w:tab w:val="left" w:pos="5360"/>
              </w:tabs>
              <w:rPr>
                <w:rFonts w:ascii="宋体" w:hAnsi="宋体" w:cs="宋体"/>
                <w:color w:val="000000"/>
                <w:szCs w:val="21"/>
              </w:rPr>
            </w:pPr>
            <w:r>
              <w:rPr>
                <w:rFonts w:hint="eastAsia" w:ascii="宋体" w:hAnsi="宋体" w:cs="宋体"/>
                <w:color w:val="000000"/>
                <w:szCs w:val="21"/>
              </w:rPr>
              <w:t>1次/周；</w:t>
            </w:r>
          </w:p>
        </w:tc>
      </w:tr>
      <w:tr w14:paraId="1C633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366C4063">
            <w:pPr>
              <w:tabs>
                <w:tab w:val="left" w:pos="5360"/>
              </w:tabs>
              <w:rPr>
                <w:rFonts w:ascii="宋体" w:hAnsi="宋体" w:cs="宋体"/>
                <w:color w:val="000000"/>
                <w:szCs w:val="21"/>
              </w:rPr>
            </w:pPr>
          </w:p>
        </w:tc>
        <w:tc>
          <w:tcPr>
            <w:tcW w:w="1916" w:type="dxa"/>
            <w:noWrap/>
            <w:vAlign w:val="center"/>
          </w:tcPr>
          <w:p w14:paraId="76A258D1">
            <w:pPr>
              <w:tabs>
                <w:tab w:val="left" w:pos="5360"/>
              </w:tabs>
              <w:jc w:val="center"/>
              <w:rPr>
                <w:rFonts w:ascii="宋体" w:hAnsi="宋体" w:cs="宋体"/>
                <w:color w:val="000000"/>
                <w:szCs w:val="21"/>
              </w:rPr>
            </w:pPr>
            <w:r>
              <w:rPr>
                <w:rFonts w:hint="eastAsia" w:ascii="宋体" w:hAnsi="宋体" w:cs="宋体"/>
                <w:color w:val="000000"/>
                <w:szCs w:val="21"/>
              </w:rPr>
              <w:t>灯具</w:t>
            </w:r>
          </w:p>
        </w:tc>
        <w:tc>
          <w:tcPr>
            <w:tcW w:w="4091" w:type="dxa"/>
            <w:noWrap/>
            <w:vAlign w:val="center"/>
          </w:tcPr>
          <w:p w14:paraId="1A12958D">
            <w:pPr>
              <w:tabs>
                <w:tab w:val="left" w:pos="5360"/>
              </w:tabs>
              <w:rPr>
                <w:rFonts w:ascii="宋体" w:hAnsi="宋体" w:cs="宋体"/>
                <w:color w:val="000000"/>
                <w:szCs w:val="21"/>
              </w:rPr>
            </w:pPr>
            <w:r>
              <w:rPr>
                <w:rFonts w:hint="eastAsia" w:ascii="宋体" w:hAnsi="宋体" w:cs="宋体"/>
                <w:color w:val="000000"/>
                <w:szCs w:val="21"/>
              </w:rPr>
              <w:t>无积灰、无污迹、无蛛网、透明度好。</w:t>
            </w:r>
          </w:p>
        </w:tc>
        <w:tc>
          <w:tcPr>
            <w:tcW w:w="2363" w:type="dxa"/>
            <w:noWrap/>
            <w:vAlign w:val="center"/>
          </w:tcPr>
          <w:p w14:paraId="320F17D4">
            <w:pPr>
              <w:tabs>
                <w:tab w:val="left" w:pos="5360"/>
              </w:tabs>
              <w:rPr>
                <w:rFonts w:ascii="宋体" w:hAnsi="宋体" w:cs="宋体"/>
                <w:color w:val="000000"/>
                <w:szCs w:val="21"/>
              </w:rPr>
            </w:pPr>
            <w:r>
              <w:rPr>
                <w:rFonts w:hint="eastAsia" w:ascii="宋体" w:hAnsi="宋体" w:cs="宋体"/>
                <w:color w:val="000000"/>
                <w:szCs w:val="21"/>
              </w:rPr>
              <w:t>1次/周。</w:t>
            </w:r>
          </w:p>
        </w:tc>
      </w:tr>
      <w:tr w14:paraId="798A2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restart"/>
            <w:noWrap/>
            <w:vAlign w:val="center"/>
          </w:tcPr>
          <w:p w14:paraId="13AE2ACE">
            <w:pPr>
              <w:tabs>
                <w:tab w:val="left" w:pos="5360"/>
              </w:tabs>
              <w:jc w:val="center"/>
              <w:rPr>
                <w:rFonts w:ascii="宋体" w:hAnsi="宋体" w:cs="宋体"/>
                <w:color w:val="000000"/>
                <w:szCs w:val="21"/>
              </w:rPr>
            </w:pPr>
            <w:r>
              <w:rPr>
                <w:rFonts w:hint="eastAsia" w:ascii="宋体" w:hAnsi="宋体" w:cs="宋体"/>
                <w:color w:val="000000"/>
                <w:szCs w:val="21"/>
              </w:rPr>
              <w:t>其他</w:t>
            </w:r>
          </w:p>
        </w:tc>
        <w:tc>
          <w:tcPr>
            <w:tcW w:w="1916" w:type="dxa"/>
            <w:noWrap/>
            <w:vAlign w:val="center"/>
          </w:tcPr>
          <w:p w14:paraId="078EF2DA">
            <w:pPr>
              <w:tabs>
                <w:tab w:val="left" w:pos="5360"/>
              </w:tabs>
              <w:jc w:val="center"/>
              <w:rPr>
                <w:rFonts w:ascii="宋体" w:hAnsi="宋体" w:cs="宋体"/>
                <w:color w:val="000000"/>
                <w:szCs w:val="21"/>
              </w:rPr>
            </w:pPr>
            <w:r>
              <w:rPr>
                <w:rFonts w:hint="eastAsia" w:ascii="宋体" w:hAnsi="宋体" w:cs="宋体"/>
                <w:color w:val="000000"/>
                <w:szCs w:val="21"/>
              </w:rPr>
              <w:t>沟渠、污水井及井盖</w:t>
            </w:r>
          </w:p>
        </w:tc>
        <w:tc>
          <w:tcPr>
            <w:tcW w:w="4091" w:type="dxa"/>
            <w:noWrap/>
            <w:vAlign w:val="center"/>
          </w:tcPr>
          <w:p w14:paraId="5F42C818">
            <w:pPr>
              <w:tabs>
                <w:tab w:val="left" w:pos="5360"/>
              </w:tabs>
              <w:rPr>
                <w:rFonts w:ascii="宋体" w:hAnsi="宋体" w:cs="宋体"/>
                <w:color w:val="000000"/>
                <w:szCs w:val="21"/>
              </w:rPr>
            </w:pPr>
            <w:r>
              <w:rPr>
                <w:rFonts w:hint="eastAsia" w:ascii="宋体" w:hAnsi="宋体" w:cs="宋体"/>
                <w:color w:val="000000"/>
                <w:szCs w:val="21"/>
              </w:rPr>
              <w:t>确保通畅、无异物、异味、无破损；</w:t>
            </w:r>
          </w:p>
        </w:tc>
        <w:tc>
          <w:tcPr>
            <w:tcW w:w="2363" w:type="dxa"/>
            <w:noWrap/>
            <w:vAlign w:val="center"/>
          </w:tcPr>
          <w:p w14:paraId="13553C8F">
            <w:pPr>
              <w:tabs>
                <w:tab w:val="left" w:pos="5360"/>
              </w:tabs>
              <w:rPr>
                <w:rFonts w:ascii="宋体" w:hAnsi="宋体" w:cs="宋体"/>
                <w:color w:val="000000"/>
                <w:szCs w:val="21"/>
              </w:rPr>
            </w:pPr>
            <w:r>
              <w:rPr>
                <w:rFonts w:hint="eastAsia" w:ascii="宋体" w:hAnsi="宋体" w:cs="宋体"/>
                <w:color w:val="000000"/>
                <w:szCs w:val="21"/>
              </w:rPr>
              <w:t>1次/月；</w:t>
            </w:r>
          </w:p>
        </w:tc>
      </w:tr>
      <w:tr w14:paraId="02AC1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898" w:type="dxa"/>
            <w:vMerge w:val="continue"/>
            <w:noWrap/>
            <w:vAlign w:val="center"/>
          </w:tcPr>
          <w:p w14:paraId="719DE83D">
            <w:pPr>
              <w:tabs>
                <w:tab w:val="left" w:pos="5360"/>
              </w:tabs>
              <w:rPr>
                <w:rFonts w:ascii="宋体" w:hAnsi="宋体" w:cs="宋体"/>
                <w:color w:val="000000"/>
                <w:szCs w:val="21"/>
              </w:rPr>
            </w:pPr>
          </w:p>
        </w:tc>
        <w:tc>
          <w:tcPr>
            <w:tcW w:w="1916" w:type="dxa"/>
            <w:noWrap/>
            <w:vAlign w:val="center"/>
          </w:tcPr>
          <w:p w14:paraId="4A173FD0">
            <w:pPr>
              <w:tabs>
                <w:tab w:val="left" w:pos="5360"/>
              </w:tabs>
              <w:jc w:val="center"/>
              <w:rPr>
                <w:rFonts w:ascii="宋体" w:hAnsi="宋体" w:cs="宋体"/>
                <w:color w:val="000000"/>
                <w:szCs w:val="21"/>
              </w:rPr>
            </w:pPr>
            <w:r>
              <w:rPr>
                <w:rFonts w:hint="eastAsia" w:ascii="宋体" w:hAnsi="宋体" w:cs="宋体"/>
                <w:color w:val="000000"/>
                <w:szCs w:val="21"/>
              </w:rPr>
              <w:t>窗户</w:t>
            </w:r>
          </w:p>
        </w:tc>
        <w:tc>
          <w:tcPr>
            <w:tcW w:w="4091" w:type="dxa"/>
            <w:noWrap/>
            <w:vAlign w:val="center"/>
          </w:tcPr>
          <w:p w14:paraId="7F0AA068">
            <w:pPr>
              <w:tabs>
                <w:tab w:val="left" w:pos="5360"/>
              </w:tabs>
              <w:rPr>
                <w:rFonts w:ascii="宋体" w:hAnsi="宋体" w:cs="宋体"/>
                <w:color w:val="000000"/>
                <w:szCs w:val="21"/>
              </w:rPr>
            </w:pPr>
            <w:r>
              <w:rPr>
                <w:rFonts w:hint="eastAsia" w:ascii="宋体" w:hAnsi="宋体" w:cs="宋体"/>
                <w:color w:val="000000"/>
                <w:szCs w:val="21"/>
              </w:rPr>
              <w:t>光亮整洁、无污渍、无水迹、透明度高；</w:t>
            </w:r>
          </w:p>
        </w:tc>
        <w:tc>
          <w:tcPr>
            <w:tcW w:w="2363" w:type="dxa"/>
            <w:noWrap/>
            <w:vAlign w:val="center"/>
          </w:tcPr>
          <w:p w14:paraId="227960FF">
            <w:pPr>
              <w:tabs>
                <w:tab w:val="left" w:pos="5360"/>
              </w:tabs>
              <w:rPr>
                <w:rFonts w:ascii="宋体" w:hAnsi="宋体" w:cs="宋体"/>
                <w:color w:val="000000"/>
                <w:szCs w:val="21"/>
              </w:rPr>
            </w:pPr>
            <w:r>
              <w:rPr>
                <w:rFonts w:hint="eastAsia" w:ascii="宋体" w:hAnsi="宋体" w:cs="宋体"/>
                <w:color w:val="000000"/>
                <w:szCs w:val="21"/>
              </w:rPr>
              <w:t>2次/年；</w:t>
            </w:r>
          </w:p>
        </w:tc>
      </w:tr>
      <w:tr w14:paraId="0E9A7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2814" w:type="dxa"/>
            <w:gridSpan w:val="2"/>
            <w:noWrap/>
            <w:vAlign w:val="center"/>
          </w:tcPr>
          <w:p w14:paraId="4F0F4D87">
            <w:pPr>
              <w:tabs>
                <w:tab w:val="left" w:pos="5360"/>
              </w:tabs>
              <w:jc w:val="center"/>
              <w:rPr>
                <w:rFonts w:ascii="宋体" w:hAnsi="宋体" w:cs="宋体"/>
                <w:color w:val="000000"/>
                <w:szCs w:val="21"/>
              </w:rPr>
            </w:pPr>
            <w:r>
              <w:rPr>
                <w:rFonts w:hint="eastAsia" w:ascii="宋体" w:hAnsi="宋体" w:cs="宋体"/>
                <w:color w:val="000000"/>
                <w:szCs w:val="21"/>
              </w:rPr>
              <w:t>所有保洁区域</w:t>
            </w:r>
          </w:p>
        </w:tc>
        <w:tc>
          <w:tcPr>
            <w:tcW w:w="4091" w:type="dxa"/>
            <w:noWrap/>
            <w:vAlign w:val="center"/>
          </w:tcPr>
          <w:p w14:paraId="0E5300FB">
            <w:pPr>
              <w:tabs>
                <w:tab w:val="left" w:pos="5360"/>
              </w:tabs>
              <w:rPr>
                <w:rFonts w:ascii="宋体" w:hAnsi="宋体" w:cs="宋体"/>
                <w:color w:val="000000"/>
                <w:szCs w:val="21"/>
              </w:rPr>
            </w:pPr>
            <w:r>
              <w:rPr>
                <w:rFonts w:hint="eastAsia" w:ascii="宋体" w:hAnsi="宋体" w:cs="宋体"/>
                <w:color w:val="000000"/>
                <w:szCs w:val="21"/>
              </w:rPr>
              <w:t>消杀工作。</w:t>
            </w:r>
          </w:p>
        </w:tc>
        <w:tc>
          <w:tcPr>
            <w:tcW w:w="2363" w:type="dxa"/>
            <w:noWrap/>
            <w:vAlign w:val="center"/>
          </w:tcPr>
          <w:p w14:paraId="2A9F008E">
            <w:pPr>
              <w:tabs>
                <w:tab w:val="left" w:pos="5360"/>
              </w:tabs>
              <w:rPr>
                <w:rFonts w:ascii="宋体" w:hAnsi="宋体" w:cs="宋体"/>
                <w:color w:val="000000"/>
                <w:szCs w:val="21"/>
              </w:rPr>
            </w:pPr>
            <w:r>
              <w:rPr>
                <w:rFonts w:hint="eastAsia" w:ascii="宋体" w:hAnsi="宋体" w:cs="宋体"/>
                <w:color w:val="000000"/>
                <w:szCs w:val="21"/>
              </w:rPr>
              <w:t>2次/日。</w:t>
            </w:r>
          </w:p>
        </w:tc>
      </w:tr>
    </w:tbl>
    <w:p w14:paraId="057B1F3C">
      <w:pPr>
        <w:numPr>
          <w:ilvl w:val="0"/>
          <w:numId w:val="2"/>
        </w:numPr>
        <w:spacing w:line="360" w:lineRule="auto"/>
        <w:rPr>
          <w:rFonts w:ascii="Times New Roman" w:hAnsi="Times New Roman" w:cs="Times New Roman"/>
          <w:b/>
          <w:sz w:val="24"/>
          <w:szCs w:val="24"/>
        </w:rPr>
      </w:pPr>
      <w:r>
        <w:rPr>
          <w:rFonts w:hint="eastAsia" w:ascii="Times New Roman" w:hAnsi="Times New Roman" w:cs="Times New Roman"/>
          <w:b/>
          <w:sz w:val="24"/>
          <w:szCs w:val="24"/>
        </w:rPr>
        <w:t>消防监控</w:t>
      </w:r>
    </w:p>
    <w:p w14:paraId="7F700E65">
      <w:pPr>
        <w:spacing w:line="360" w:lineRule="auto"/>
        <w:rPr>
          <w:rFonts w:asciiTheme="minorEastAsia" w:hAnsiTheme="minorEastAsia" w:cstheme="minorEastAsia"/>
          <w:szCs w:val="21"/>
        </w:rPr>
      </w:pPr>
      <w:r>
        <w:rPr>
          <w:rFonts w:hint="eastAsia" w:asciiTheme="minorEastAsia" w:hAnsiTheme="minorEastAsia" w:cstheme="minorEastAsia"/>
          <w:szCs w:val="21"/>
        </w:rPr>
        <w:t>1、24小时值守消防控制室，通过火灾自动报警系统、视频监控系统等设备，对建筑内消防设施（如烟感、喷淋、消防通道等）进行实时监控。</w:t>
      </w:r>
    </w:p>
    <w:p w14:paraId="747AF05A">
      <w:pPr>
        <w:spacing w:line="360" w:lineRule="auto"/>
        <w:rPr>
          <w:rFonts w:asciiTheme="minorEastAsia" w:hAnsiTheme="minorEastAsia" w:cstheme="minorEastAsia"/>
          <w:szCs w:val="21"/>
        </w:rPr>
      </w:pPr>
      <w:r>
        <w:rPr>
          <w:rFonts w:hint="eastAsia" w:asciiTheme="minorEastAsia" w:hAnsiTheme="minorEastAsia" w:cstheme="minorEastAsia"/>
          <w:szCs w:val="21"/>
        </w:rPr>
        <w:t>2、及时发现火警、故障或其他异常信号，并快速确认报警位置与类型。</w:t>
      </w:r>
    </w:p>
    <w:p w14:paraId="31405BF2">
      <w:pPr>
        <w:spacing w:line="360" w:lineRule="auto"/>
        <w:rPr>
          <w:rFonts w:asciiTheme="minorEastAsia" w:hAnsiTheme="minorEastAsia" w:cstheme="minorEastAsia"/>
          <w:szCs w:val="21"/>
        </w:rPr>
      </w:pPr>
      <w:r>
        <w:rPr>
          <w:rFonts w:hint="eastAsia" w:asciiTheme="minorEastAsia" w:hAnsiTheme="minorEastAsia" w:cstheme="minorEastAsia"/>
          <w:bCs/>
          <w:szCs w:val="21"/>
        </w:rPr>
        <w:t>3</w:t>
      </w:r>
      <w:r>
        <w:rPr>
          <w:rFonts w:hint="eastAsia" w:asciiTheme="minorEastAsia" w:hAnsiTheme="minorEastAsia" w:cstheme="minorEastAsia"/>
          <w:b/>
          <w:szCs w:val="21"/>
        </w:rPr>
        <w:t>.</w:t>
      </w:r>
      <w:r>
        <w:rPr>
          <w:rFonts w:hint="eastAsia" w:asciiTheme="minorEastAsia" w:hAnsiTheme="minorEastAsia" w:cstheme="minorEastAsia"/>
          <w:szCs w:val="21"/>
        </w:rPr>
        <w:t>每日对消防控制室设备（如报警主机、联动控制器、应急广播等）进行功能测试，确保正常运行。</w:t>
      </w:r>
    </w:p>
    <w:p w14:paraId="4547C6E2">
      <w:pPr>
        <w:spacing w:line="360" w:lineRule="auto"/>
        <w:rPr>
          <w:rFonts w:asciiTheme="minorEastAsia" w:hAnsiTheme="minorEastAsia" w:cstheme="minorEastAsia"/>
          <w:szCs w:val="21"/>
        </w:rPr>
      </w:pPr>
      <w:r>
        <w:rPr>
          <w:rFonts w:hint="eastAsia" w:asciiTheme="minorEastAsia" w:hAnsiTheme="minorEastAsia" w:cstheme="minorEastAsia"/>
          <w:szCs w:val="21"/>
        </w:rPr>
        <w:t>4.定期检查灭火器、消火栓、应急照明等设施的完好性，记录检查结果。</w:t>
      </w:r>
    </w:p>
    <w:p w14:paraId="6F6EFDF8">
      <w:pPr>
        <w:spacing w:line="360" w:lineRule="auto"/>
        <w:rPr>
          <w:rFonts w:asciiTheme="minorEastAsia" w:hAnsiTheme="minorEastAsia" w:cstheme="minorEastAsia"/>
          <w:szCs w:val="21"/>
        </w:rPr>
      </w:pPr>
      <w:r>
        <w:rPr>
          <w:rFonts w:hint="eastAsia" w:asciiTheme="minorEastAsia" w:hAnsiTheme="minorEastAsia" w:cstheme="minorEastAsia"/>
          <w:szCs w:val="21"/>
        </w:rPr>
        <w:t>5.发现设备故障或系统异常时，立即上报维修部门并跟进处理进度，确保及时修复。</w:t>
      </w:r>
    </w:p>
    <w:p w14:paraId="60D84E3C">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六、应急服务要求</w:t>
      </w:r>
    </w:p>
    <w:p w14:paraId="283D62FE">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（如停水停电、极端天气、群体事件、自然灾害等），</w:t>
      </w:r>
      <w:r>
        <w:rPr>
          <w:rFonts w:ascii="Times New Roman" w:hAnsi="Times New Roman" w:cs="Times New Roman"/>
          <w:sz w:val="24"/>
          <w:szCs w:val="24"/>
        </w:rPr>
        <w:t>保证物业服务正常运转的措施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、临时调集设备、现有人员岗位职责临时增加、与相关政府部门协调配合等。需提供应急预案并进行定期演练，每半年不少于1次。</w:t>
      </w:r>
    </w:p>
    <w:p w14:paraId="1BF39162">
      <w:pPr>
        <w:spacing w:line="360" w:lineRule="auto"/>
        <w:rPr>
          <w:rFonts w:ascii="Times New Roman" w:hAnsi="Times New Roman" w:cs="Times New Roman"/>
          <w:b/>
          <w:sz w:val="24"/>
          <w:szCs w:val="24"/>
        </w:rPr>
      </w:pPr>
      <w:r>
        <w:rPr>
          <w:rFonts w:hint="eastAsia" w:ascii="Times New Roman" w:hAnsi="Times New Roman" w:cs="Times New Roman"/>
          <w:b/>
          <w:sz w:val="24"/>
          <w:szCs w:val="24"/>
        </w:rPr>
        <w:t>七、人员保密要求</w:t>
      </w:r>
    </w:p>
    <w:p w14:paraId="02DB1315">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保证物业服务过程中有可能获取的保密信息不泄露的措施，包括但不限于制定保密制度、服务人员保密培训、重点岗位双人服务、泄密惩罚办法。中标方需签订保密协议。</w:t>
      </w:r>
    </w:p>
    <w:p w14:paraId="223BB98D">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八、人员稳定性要求</w:t>
      </w:r>
    </w:p>
    <w:p w14:paraId="6A14BB3B">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rPr>
        <w:t>20</w:t>
      </w:r>
      <w:r>
        <w:rPr>
          <w:rFonts w:hint="eastAsia" w:ascii="Times New Roman" w:hAnsi="Times New Roman" w:cs="Times New Roman"/>
          <w:sz w:val="24"/>
          <w:szCs w:val="24"/>
        </w:rPr>
        <w:t>%，更换人员不得低于采购需求，且应经采购人同意。</w:t>
      </w:r>
    </w:p>
    <w:p w14:paraId="5531CDE7">
      <w:pPr>
        <w:spacing w:line="360" w:lineRule="auto"/>
        <w:rPr>
          <w:rFonts w:ascii="Times New Roman" w:hAnsi="Times New Roman" w:cs="Times New Roman"/>
          <w:b/>
          <w:sz w:val="24"/>
          <w:szCs w:val="24"/>
        </w:rPr>
      </w:pPr>
      <w:r>
        <w:rPr>
          <w:rFonts w:hint="eastAsia" w:ascii="Times New Roman" w:hAnsi="Times New Roman" w:cs="Times New Roman"/>
          <w:b/>
          <w:sz w:val="24"/>
          <w:szCs w:val="24"/>
        </w:rPr>
        <w:t>九、进驻和接管要求</w:t>
      </w:r>
    </w:p>
    <w:p w14:paraId="6CA732D4">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59B2573">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十、费用分割</w:t>
      </w:r>
    </w:p>
    <w:p w14:paraId="5F8A0840">
      <w:pPr>
        <w:ind w:firstLine="480" w:firstLineChars="200"/>
        <w:rPr>
          <w:rFonts w:ascii="宋体" w:hAnsi="宋体" w:cs="宋体"/>
          <w:sz w:val="24"/>
          <w:szCs w:val="24"/>
        </w:rPr>
      </w:pPr>
      <w:r>
        <w:rPr>
          <w:rFonts w:hint="eastAsia" w:ascii="宋体" w:hAnsi="宋体" w:cs="宋体"/>
          <w:sz w:val="24"/>
          <w:szCs w:val="24"/>
        </w:rPr>
        <w:t>1、采购人为中标单位免费提供物业管理办公室。</w:t>
      </w:r>
    </w:p>
    <w:p w14:paraId="178B2F50">
      <w:pPr>
        <w:ind w:firstLine="480" w:firstLineChars="200"/>
        <w:rPr>
          <w:rFonts w:ascii="宋体" w:hAnsi="宋体" w:cs="宋体"/>
          <w:sz w:val="24"/>
          <w:szCs w:val="24"/>
        </w:rPr>
      </w:pPr>
      <w:r>
        <w:rPr>
          <w:rFonts w:hint="eastAsia" w:ascii="宋体" w:hAnsi="宋体" w:cs="宋体"/>
          <w:sz w:val="24"/>
          <w:szCs w:val="24"/>
        </w:rPr>
        <w:t>2、采购人负责承担水、电等能源消耗费用。</w:t>
      </w:r>
    </w:p>
    <w:p w14:paraId="55F61F74">
      <w:pPr>
        <w:ind w:firstLine="480" w:firstLineChars="200"/>
        <w:rPr>
          <w:rFonts w:ascii="宋体" w:hAnsi="宋体" w:cs="宋体"/>
          <w:sz w:val="24"/>
          <w:szCs w:val="24"/>
        </w:rPr>
      </w:pPr>
      <w:r>
        <w:rPr>
          <w:rFonts w:hint="eastAsia" w:ascii="宋体" w:hAnsi="宋体" w:cs="宋体"/>
          <w:sz w:val="24"/>
          <w:szCs w:val="24"/>
        </w:rPr>
        <w:t>3、中标方负责提供公共秩序维护、保洁用工器具。</w:t>
      </w:r>
    </w:p>
    <w:p w14:paraId="45117D96">
      <w:pPr>
        <w:pStyle w:val="2"/>
        <w:rPr>
          <w:rFonts w:ascii="宋体" w:hAnsi="宋体" w:eastAsia="宋体" w:cs="宋体"/>
          <w:sz w:val="24"/>
          <w:szCs w:val="24"/>
        </w:rPr>
      </w:pPr>
      <w:r>
        <w:rPr>
          <w:rFonts w:hint="eastAsia" w:ascii="宋体" w:hAnsi="宋体" w:eastAsia="宋体" w:cs="宋体"/>
          <w:sz w:val="24"/>
          <w:szCs w:val="24"/>
        </w:rPr>
        <w:t xml:space="preserve">    4、中标方负责提供电路维修与碎修等的一般性维修工具。</w:t>
      </w:r>
    </w:p>
    <w:p w14:paraId="458BA3B2">
      <w:pPr>
        <w:ind w:firstLine="480" w:firstLineChars="200"/>
        <w:rPr>
          <w:rFonts w:ascii="宋体" w:hAnsi="宋体" w:cs="宋体"/>
          <w:sz w:val="24"/>
          <w:szCs w:val="24"/>
        </w:rPr>
      </w:pPr>
      <w:r>
        <w:rPr>
          <w:rFonts w:hint="eastAsia" w:ascii="宋体" w:hAnsi="宋体" w:cs="宋体"/>
          <w:sz w:val="24"/>
          <w:szCs w:val="24"/>
        </w:rPr>
        <w:t>5、中标方负责提供一切日常耗材。</w:t>
      </w:r>
    </w:p>
    <w:p w14:paraId="07A41CB8">
      <w:pPr>
        <w:ind w:firstLine="480" w:firstLineChars="200"/>
      </w:pPr>
      <w:r>
        <w:rPr>
          <w:rFonts w:hint="eastAsia" w:ascii="宋体" w:hAnsi="宋体" w:cs="宋体"/>
          <w:sz w:val="24"/>
          <w:szCs w:val="24"/>
        </w:rPr>
        <w:t>6、物业服务员工按岗位区分着规定工装，统一佩戴胸卡（服饰由中标方提供）。</w:t>
      </w:r>
    </w:p>
    <w:p w14:paraId="5B379653">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十一、物业服务时间、服务地点及付款方式</w:t>
      </w:r>
    </w:p>
    <w:p w14:paraId="5F1CCE6F">
      <w:pPr>
        <w:ind w:firstLine="480" w:firstLineChars="200"/>
        <w:rPr>
          <w:rFonts w:ascii="宋体" w:hAnsi="宋体" w:cs="宋体"/>
          <w:sz w:val="24"/>
          <w:szCs w:val="24"/>
        </w:rPr>
      </w:pPr>
      <w:r>
        <w:rPr>
          <w:rFonts w:hint="eastAsia" w:ascii="宋体" w:hAnsi="宋体" w:cs="宋体"/>
          <w:sz w:val="24"/>
          <w:szCs w:val="24"/>
        </w:rPr>
        <w:t>服务时间：自合同约定之日起一年</w:t>
      </w:r>
      <w:bookmarkStart w:id="2" w:name="_Hlk79567239"/>
      <w:r>
        <w:rPr>
          <w:rFonts w:hint="eastAsia" w:ascii="宋体" w:hAnsi="宋体" w:cs="宋体"/>
          <w:sz w:val="24"/>
          <w:szCs w:val="24"/>
        </w:rPr>
        <w:t>（特殊情况以签订合同为准）</w:t>
      </w:r>
      <w:bookmarkEnd w:id="2"/>
      <w:r>
        <w:rPr>
          <w:rFonts w:hint="eastAsia" w:ascii="宋体" w:hAnsi="宋体" w:cs="宋体"/>
          <w:sz w:val="24"/>
          <w:szCs w:val="24"/>
        </w:rPr>
        <w:t>。</w:t>
      </w:r>
    </w:p>
    <w:p w14:paraId="7695A5E6">
      <w:pPr>
        <w:ind w:firstLine="480" w:firstLineChars="200"/>
        <w:rPr>
          <w:rFonts w:ascii="宋体" w:hAnsi="宋体" w:cs="宋体"/>
          <w:sz w:val="24"/>
          <w:szCs w:val="24"/>
        </w:rPr>
      </w:pPr>
      <w:r>
        <w:rPr>
          <w:rFonts w:hint="eastAsia" w:ascii="宋体" w:hAnsi="宋体" w:cs="宋体"/>
          <w:sz w:val="24"/>
          <w:szCs w:val="24"/>
        </w:rPr>
        <w:t>服务地点：天津市南开区复康路5号（特殊情况以签订合同为准）。</w:t>
      </w:r>
    </w:p>
    <w:p w14:paraId="7B14B014">
      <w:pPr>
        <w:ind w:firstLine="480" w:firstLineChars="200"/>
        <w:rPr>
          <w:rFonts w:ascii="Times New Roman" w:hAnsi="Times New Roman" w:cs="Times New Roman"/>
          <w:b/>
          <w:sz w:val="24"/>
          <w:szCs w:val="24"/>
        </w:rPr>
      </w:pPr>
      <w:r>
        <w:rPr>
          <w:rFonts w:hint="eastAsia" w:ascii="宋体" w:hAnsi="宋体" w:cs="宋体"/>
          <w:sz w:val="24"/>
          <w:szCs w:val="24"/>
        </w:rPr>
        <w:t>付款方式：按月结算或者双方商定（特殊情况以签订合同为准）。</w:t>
      </w:r>
    </w:p>
    <w:p w14:paraId="043B3100">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十二、物业服务过程中，对物业公司评价考核验收标准</w:t>
      </w:r>
    </w:p>
    <w:p w14:paraId="59332789">
      <w:pPr>
        <w:ind w:firstLine="480" w:firstLineChars="200"/>
        <w:rPr>
          <w:rFonts w:ascii="宋体" w:hAnsi="宋体" w:cs="宋体"/>
          <w:sz w:val="24"/>
          <w:szCs w:val="24"/>
        </w:rPr>
      </w:pPr>
      <w:r>
        <w:rPr>
          <w:rFonts w:hint="eastAsia" w:ascii="宋体" w:hAnsi="宋体" w:cs="宋体"/>
          <w:sz w:val="24"/>
          <w:szCs w:val="24"/>
        </w:rPr>
        <w:t>物业服务过程中，对物业公司评价考核验收标准与细则（采购人派专人对本项目物业服务范围进行满意度调查和服务情况调查，针对各项服务进行评定）</w:t>
      </w:r>
    </w:p>
    <w:p w14:paraId="7E4BA768">
      <w:pPr>
        <w:ind w:firstLine="480" w:firstLineChars="200"/>
        <w:rPr>
          <w:rFonts w:ascii="宋体" w:hAnsi="宋体" w:cs="宋体"/>
          <w:sz w:val="24"/>
          <w:szCs w:val="24"/>
        </w:rPr>
      </w:pPr>
      <w:r>
        <w:rPr>
          <w:rFonts w:hint="eastAsia" w:ascii="宋体" w:hAnsi="宋体" w:cs="宋体"/>
          <w:sz w:val="24"/>
          <w:szCs w:val="24"/>
        </w:rPr>
        <w:t>（一）服务标准：</w:t>
      </w:r>
    </w:p>
    <w:p w14:paraId="4FC19A3F">
      <w:pPr>
        <w:ind w:firstLine="480" w:firstLineChars="200"/>
        <w:rPr>
          <w:rFonts w:ascii="宋体" w:hAnsi="宋体" w:cs="宋体"/>
          <w:sz w:val="24"/>
          <w:szCs w:val="24"/>
        </w:rPr>
      </w:pPr>
      <w:r>
        <w:rPr>
          <w:rFonts w:hint="eastAsia" w:ascii="宋体" w:hAnsi="宋体" w:cs="宋体"/>
          <w:sz w:val="24"/>
          <w:szCs w:val="24"/>
        </w:rPr>
        <w:t>1.客户满意度：98%以上；</w:t>
      </w:r>
    </w:p>
    <w:p w14:paraId="447E1843">
      <w:pPr>
        <w:ind w:firstLine="480" w:firstLineChars="200"/>
        <w:rPr>
          <w:rFonts w:ascii="宋体" w:hAnsi="宋体" w:cs="宋体"/>
          <w:sz w:val="24"/>
          <w:szCs w:val="24"/>
        </w:rPr>
      </w:pPr>
      <w:r>
        <w:rPr>
          <w:rFonts w:hint="eastAsia" w:ascii="宋体" w:hAnsi="宋体" w:cs="宋体"/>
          <w:sz w:val="24"/>
          <w:szCs w:val="24"/>
        </w:rPr>
        <w:t>2.有效投诉处理率100%；</w:t>
      </w:r>
    </w:p>
    <w:p w14:paraId="18AF3C4C">
      <w:pPr>
        <w:ind w:firstLine="480" w:firstLineChars="200"/>
        <w:rPr>
          <w:rFonts w:ascii="宋体" w:hAnsi="宋体" w:cs="宋体"/>
          <w:sz w:val="24"/>
          <w:szCs w:val="24"/>
        </w:rPr>
      </w:pPr>
      <w:r>
        <w:rPr>
          <w:rFonts w:hint="eastAsia" w:ascii="宋体" w:hAnsi="宋体" w:cs="宋体"/>
          <w:sz w:val="24"/>
          <w:szCs w:val="24"/>
        </w:rPr>
        <w:t>3.设备设施完好率98%以上；</w:t>
      </w:r>
    </w:p>
    <w:p w14:paraId="1ADFACDC">
      <w:pPr>
        <w:ind w:firstLine="480" w:firstLineChars="200"/>
        <w:rPr>
          <w:rFonts w:ascii="宋体" w:hAnsi="宋体" w:cs="宋体"/>
          <w:sz w:val="24"/>
          <w:szCs w:val="24"/>
        </w:rPr>
      </w:pPr>
      <w:r>
        <w:rPr>
          <w:rFonts w:hint="eastAsia" w:ascii="宋体" w:hAnsi="宋体" w:cs="宋体"/>
          <w:sz w:val="24"/>
          <w:szCs w:val="24"/>
        </w:rPr>
        <w:t>4.环境卫生、消杀达标率：100%。</w:t>
      </w:r>
    </w:p>
    <w:p w14:paraId="54AD9343">
      <w:pPr>
        <w:ind w:firstLine="480" w:firstLineChars="200"/>
        <w:rPr>
          <w:rFonts w:ascii="宋体" w:hAnsi="宋体" w:cs="宋体"/>
          <w:sz w:val="24"/>
          <w:szCs w:val="24"/>
        </w:rPr>
      </w:pPr>
      <w:r>
        <w:rPr>
          <w:rFonts w:hint="eastAsia" w:ascii="宋体" w:hAnsi="宋体" w:cs="宋体"/>
          <w:sz w:val="24"/>
          <w:szCs w:val="24"/>
        </w:rPr>
        <w:t>5.服务质量考核评价标准</w:t>
      </w:r>
    </w:p>
    <w:tbl>
      <w:tblPr>
        <w:tblStyle w:val="8"/>
        <w:tblpPr w:leftFromText="180" w:rightFromText="180" w:vertAnchor="text" w:tblpXSpec="center" w:tblpY="1"/>
        <w:tblOverlap w:val="never"/>
        <w:tblW w:w="0" w:type="auto"/>
        <w:jc w:val="center"/>
        <w:tblLayout w:type="fixed"/>
        <w:tblCellMar>
          <w:top w:w="0" w:type="dxa"/>
          <w:left w:w="0" w:type="dxa"/>
          <w:bottom w:w="0" w:type="dxa"/>
          <w:right w:w="0" w:type="dxa"/>
        </w:tblCellMar>
      </w:tblPr>
      <w:tblGrid>
        <w:gridCol w:w="540"/>
        <w:gridCol w:w="566"/>
        <w:gridCol w:w="6986"/>
        <w:gridCol w:w="1031"/>
      </w:tblGrid>
      <w:tr w14:paraId="5E8189EE">
        <w:tblPrEx>
          <w:tblCellMar>
            <w:top w:w="0" w:type="dxa"/>
            <w:left w:w="0" w:type="dxa"/>
            <w:bottom w:w="0" w:type="dxa"/>
            <w:right w:w="0" w:type="dxa"/>
          </w:tblCellMar>
        </w:tblPrEx>
        <w:trPr>
          <w:trHeight w:val="1135" w:hRule="atLeast"/>
          <w:jc w:val="center"/>
        </w:trPr>
        <w:tc>
          <w:tcPr>
            <w:tcW w:w="540" w:type="dxa"/>
            <w:tcBorders>
              <w:top w:val="single" w:color="auto" w:sz="6" w:space="0"/>
              <w:left w:val="single" w:color="auto" w:sz="6" w:space="0"/>
              <w:bottom w:val="single" w:color="auto" w:sz="6" w:space="0"/>
              <w:right w:val="single" w:color="auto" w:sz="6" w:space="0"/>
            </w:tcBorders>
            <w:tcMar>
              <w:top w:w="0" w:type="dxa"/>
              <w:left w:w="105" w:type="dxa"/>
              <w:bottom w:w="0" w:type="dxa"/>
              <w:right w:w="105" w:type="dxa"/>
            </w:tcMar>
            <w:vAlign w:val="center"/>
          </w:tcPr>
          <w:p w14:paraId="7AFA071E">
            <w:pPr>
              <w:jc w:val="center"/>
              <w:rPr>
                <w:rFonts w:ascii="宋体" w:hAnsi="宋体" w:cs="宋体"/>
                <w:b/>
                <w:bCs/>
                <w:szCs w:val="21"/>
              </w:rPr>
            </w:pPr>
            <w:r>
              <w:rPr>
                <w:rFonts w:hint="eastAsia" w:ascii="宋体" w:hAnsi="宋体" w:cs="宋体"/>
                <w:b/>
                <w:bCs/>
                <w:szCs w:val="21"/>
              </w:rPr>
              <w:t>检查项目</w:t>
            </w:r>
          </w:p>
        </w:tc>
        <w:tc>
          <w:tcPr>
            <w:tcW w:w="566"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4F1D468E">
            <w:pPr>
              <w:jc w:val="center"/>
              <w:rPr>
                <w:rFonts w:ascii="宋体" w:hAnsi="宋体" w:cs="宋体"/>
                <w:b/>
                <w:bCs/>
                <w:szCs w:val="21"/>
              </w:rPr>
            </w:pPr>
            <w:r>
              <w:rPr>
                <w:rFonts w:hint="eastAsia" w:ascii="宋体" w:hAnsi="宋体" w:cs="宋体"/>
                <w:b/>
                <w:bCs/>
                <w:szCs w:val="21"/>
              </w:rPr>
              <w:t>分值</w:t>
            </w:r>
          </w:p>
        </w:tc>
        <w:tc>
          <w:tcPr>
            <w:tcW w:w="6986"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6E12B814">
            <w:pPr>
              <w:jc w:val="center"/>
              <w:rPr>
                <w:rFonts w:ascii="宋体" w:hAnsi="宋体" w:cs="宋体"/>
                <w:b/>
                <w:bCs/>
                <w:szCs w:val="21"/>
              </w:rPr>
            </w:pPr>
            <w:r>
              <w:rPr>
                <w:rFonts w:hint="eastAsia" w:ascii="宋体" w:hAnsi="宋体" w:cs="宋体"/>
                <w:b/>
                <w:bCs/>
                <w:szCs w:val="21"/>
              </w:rPr>
              <w:t>检查内容及标准</w:t>
            </w:r>
          </w:p>
        </w:tc>
        <w:tc>
          <w:tcPr>
            <w:tcW w:w="1031"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67455F93">
            <w:pPr>
              <w:jc w:val="center"/>
              <w:rPr>
                <w:rFonts w:ascii="宋体" w:hAnsi="宋体" w:cs="宋体"/>
                <w:b/>
                <w:bCs/>
                <w:szCs w:val="21"/>
              </w:rPr>
            </w:pPr>
            <w:r>
              <w:rPr>
                <w:rFonts w:hint="eastAsia" w:ascii="宋体" w:hAnsi="宋体" w:cs="宋体"/>
                <w:b/>
                <w:bCs/>
                <w:szCs w:val="21"/>
              </w:rPr>
              <w:t>扣分标准</w:t>
            </w:r>
          </w:p>
        </w:tc>
      </w:tr>
      <w:tr w14:paraId="56A4A92A">
        <w:tblPrEx>
          <w:tblCellMar>
            <w:top w:w="0" w:type="dxa"/>
            <w:left w:w="0" w:type="dxa"/>
            <w:bottom w:w="0" w:type="dxa"/>
            <w:right w:w="0" w:type="dxa"/>
          </w:tblCellMar>
        </w:tblPrEx>
        <w:trPr>
          <w:trHeight w:val="454" w:hRule="exact"/>
          <w:jc w:val="center"/>
        </w:trPr>
        <w:tc>
          <w:tcPr>
            <w:tcW w:w="540" w:type="dxa"/>
            <w:vMerge w:val="restart"/>
            <w:tcBorders>
              <w:top w:val="single" w:color="auto" w:sz="6" w:space="0"/>
              <w:left w:val="single" w:color="auto" w:sz="6" w:space="0"/>
              <w:right w:val="single" w:color="auto" w:sz="6" w:space="0"/>
            </w:tcBorders>
            <w:tcMar>
              <w:top w:w="0" w:type="dxa"/>
              <w:left w:w="105" w:type="dxa"/>
              <w:bottom w:w="0" w:type="dxa"/>
              <w:right w:w="105" w:type="dxa"/>
            </w:tcMar>
            <w:vAlign w:val="center"/>
          </w:tcPr>
          <w:p w14:paraId="4EFEB2AF">
            <w:pPr>
              <w:jc w:val="center"/>
              <w:rPr>
                <w:rFonts w:ascii="宋体" w:hAnsi="宋体" w:cs="宋体"/>
                <w:szCs w:val="21"/>
              </w:rPr>
            </w:pPr>
            <w:r>
              <w:rPr>
                <w:rFonts w:hint="eastAsia" w:ascii="宋体" w:hAnsi="宋体" w:cs="宋体"/>
                <w:szCs w:val="21"/>
              </w:rPr>
              <w:t>人</w:t>
            </w:r>
          </w:p>
          <w:p w14:paraId="001C82FB">
            <w:pPr>
              <w:jc w:val="center"/>
              <w:rPr>
                <w:rFonts w:ascii="宋体" w:hAnsi="宋体" w:cs="宋体"/>
                <w:szCs w:val="21"/>
              </w:rPr>
            </w:pPr>
            <w:r>
              <w:rPr>
                <w:rFonts w:hint="eastAsia" w:ascii="宋体" w:hAnsi="宋体" w:cs="宋体"/>
                <w:szCs w:val="21"/>
              </w:rPr>
              <w:t>员</w:t>
            </w:r>
          </w:p>
        </w:tc>
        <w:tc>
          <w:tcPr>
            <w:tcW w:w="566" w:type="dxa"/>
            <w:vMerge w:val="restart"/>
            <w:tcBorders>
              <w:top w:val="single" w:color="auto" w:sz="6" w:space="0"/>
              <w:left w:val="nil"/>
              <w:right w:val="single" w:color="auto" w:sz="6" w:space="0"/>
            </w:tcBorders>
            <w:tcMar>
              <w:top w:w="0" w:type="dxa"/>
              <w:left w:w="105" w:type="dxa"/>
              <w:bottom w:w="0" w:type="dxa"/>
              <w:right w:w="105" w:type="dxa"/>
            </w:tcMar>
            <w:vAlign w:val="center"/>
          </w:tcPr>
          <w:p w14:paraId="34AC7E37">
            <w:pPr>
              <w:jc w:val="center"/>
              <w:rPr>
                <w:rFonts w:ascii="宋体" w:hAnsi="宋体" w:cs="宋体"/>
                <w:szCs w:val="21"/>
              </w:rPr>
            </w:pPr>
            <w:r>
              <w:rPr>
                <w:rFonts w:hint="eastAsia" w:ascii="宋体" w:hAnsi="宋体" w:cs="宋体"/>
                <w:szCs w:val="21"/>
              </w:rPr>
              <w:t>4分</w:t>
            </w:r>
          </w:p>
        </w:tc>
        <w:tc>
          <w:tcPr>
            <w:tcW w:w="6986"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3FFFF4ED">
            <w:pPr>
              <w:rPr>
                <w:rFonts w:ascii="宋体" w:hAnsi="宋体" w:cs="宋体"/>
                <w:szCs w:val="21"/>
              </w:rPr>
            </w:pPr>
            <w:r>
              <w:rPr>
                <w:rFonts w:hint="eastAsia" w:ascii="宋体" w:hAnsi="宋体" w:cs="宋体"/>
                <w:szCs w:val="21"/>
              </w:rPr>
              <w:t>1、性别、 年龄符合招标文件要求。</w:t>
            </w:r>
          </w:p>
        </w:tc>
        <w:tc>
          <w:tcPr>
            <w:tcW w:w="1031" w:type="dxa"/>
            <w:vMerge w:val="restart"/>
            <w:tcBorders>
              <w:top w:val="single" w:color="auto" w:sz="6" w:space="0"/>
              <w:left w:val="nil"/>
              <w:right w:val="single" w:color="auto" w:sz="6" w:space="0"/>
            </w:tcBorders>
            <w:tcMar>
              <w:top w:w="0" w:type="dxa"/>
              <w:left w:w="105" w:type="dxa"/>
              <w:bottom w:w="0" w:type="dxa"/>
              <w:right w:w="105" w:type="dxa"/>
            </w:tcMar>
            <w:vAlign w:val="center"/>
          </w:tcPr>
          <w:p w14:paraId="43C8E13D">
            <w:pPr>
              <w:jc w:val="center"/>
              <w:rPr>
                <w:rFonts w:ascii="宋体" w:hAnsi="宋体" w:cs="宋体"/>
                <w:szCs w:val="21"/>
              </w:rPr>
            </w:pPr>
            <w:r>
              <w:rPr>
                <w:rFonts w:hint="eastAsia" w:ascii="宋体" w:hAnsi="宋体" w:cs="宋体"/>
                <w:szCs w:val="21"/>
              </w:rPr>
              <w:t>一处不合格</w:t>
            </w:r>
          </w:p>
          <w:p w14:paraId="29CEF491">
            <w:pPr>
              <w:jc w:val="center"/>
              <w:rPr>
                <w:rFonts w:ascii="宋体" w:hAnsi="宋体" w:cs="宋体"/>
                <w:szCs w:val="21"/>
              </w:rPr>
            </w:pPr>
            <w:r>
              <w:rPr>
                <w:rFonts w:hint="eastAsia" w:ascii="宋体" w:hAnsi="宋体" w:cs="宋体"/>
                <w:szCs w:val="21"/>
              </w:rPr>
              <w:t>扣2分</w:t>
            </w:r>
          </w:p>
        </w:tc>
      </w:tr>
      <w:tr w14:paraId="78F31431">
        <w:tblPrEx>
          <w:tblCellMar>
            <w:top w:w="0" w:type="dxa"/>
            <w:left w:w="0" w:type="dxa"/>
            <w:bottom w:w="0" w:type="dxa"/>
            <w:right w:w="0" w:type="dxa"/>
          </w:tblCellMar>
        </w:tblPrEx>
        <w:trPr>
          <w:trHeight w:val="454" w:hRule="exact"/>
          <w:jc w:val="center"/>
        </w:trPr>
        <w:tc>
          <w:tcPr>
            <w:tcW w:w="540" w:type="dxa"/>
            <w:vMerge w:val="continue"/>
            <w:tcBorders>
              <w:left w:val="single" w:color="auto" w:sz="6" w:space="0"/>
              <w:bottom w:val="single" w:color="auto" w:sz="6" w:space="0"/>
              <w:right w:val="single" w:color="auto" w:sz="6" w:space="0"/>
            </w:tcBorders>
            <w:tcMar>
              <w:top w:w="0" w:type="dxa"/>
              <w:left w:w="105" w:type="dxa"/>
              <w:bottom w:w="0" w:type="dxa"/>
              <w:right w:w="105" w:type="dxa"/>
            </w:tcMar>
            <w:vAlign w:val="center"/>
          </w:tcPr>
          <w:p w14:paraId="08715DE1">
            <w:pPr>
              <w:jc w:val="center"/>
              <w:rPr>
                <w:rFonts w:ascii="宋体" w:hAnsi="宋体" w:cs="宋体"/>
                <w:szCs w:val="21"/>
              </w:rPr>
            </w:pPr>
          </w:p>
        </w:tc>
        <w:tc>
          <w:tcPr>
            <w:tcW w:w="566" w:type="dxa"/>
            <w:vMerge w:val="continue"/>
            <w:tcBorders>
              <w:left w:val="nil"/>
              <w:bottom w:val="single" w:color="auto" w:sz="6" w:space="0"/>
              <w:right w:val="single" w:color="auto" w:sz="6" w:space="0"/>
            </w:tcBorders>
            <w:tcMar>
              <w:top w:w="0" w:type="dxa"/>
              <w:left w:w="105" w:type="dxa"/>
              <w:bottom w:w="0" w:type="dxa"/>
              <w:right w:w="105" w:type="dxa"/>
            </w:tcMar>
            <w:vAlign w:val="center"/>
          </w:tcPr>
          <w:p w14:paraId="3D2C8115">
            <w:pPr>
              <w:jc w:val="center"/>
              <w:rPr>
                <w:rFonts w:ascii="宋体" w:hAnsi="宋体" w:cs="宋体"/>
                <w:szCs w:val="21"/>
              </w:rPr>
            </w:pPr>
          </w:p>
        </w:tc>
        <w:tc>
          <w:tcPr>
            <w:tcW w:w="6986" w:type="dxa"/>
            <w:tcBorders>
              <w:top w:val="single" w:color="auto" w:sz="6" w:space="0"/>
              <w:left w:val="nil"/>
              <w:bottom w:val="single" w:color="auto" w:sz="6" w:space="0"/>
              <w:right w:val="single" w:color="auto" w:sz="6" w:space="0"/>
            </w:tcBorders>
            <w:tcMar>
              <w:top w:w="0" w:type="dxa"/>
              <w:left w:w="105" w:type="dxa"/>
              <w:bottom w:w="0" w:type="dxa"/>
              <w:right w:w="105" w:type="dxa"/>
            </w:tcMar>
            <w:vAlign w:val="center"/>
          </w:tcPr>
          <w:p w14:paraId="6290E19A">
            <w:pPr>
              <w:rPr>
                <w:rFonts w:ascii="宋体" w:hAnsi="宋体" w:cs="宋体"/>
                <w:szCs w:val="21"/>
              </w:rPr>
            </w:pPr>
            <w:r>
              <w:rPr>
                <w:rFonts w:hint="eastAsia" w:ascii="宋体" w:hAnsi="宋体" w:cs="宋体"/>
                <w:szCs w:val="21"/>
              </w:rPr>
              <w:t>2、更换人员之前要向采购人出示书面文件。</w:t>
            </w:r>
          </w:p>
        </w:tc>
        <w:tc>
          <w:tcPr>
            <w:tcW w:w="1031" w:type="dxa"/>
            <w:vMerge w:val="continue"/>
            <w:tcBorders>
              <w:left w:val="nil"/>
              <w:bottom w:val="single" w:color="auto" w:sz="6" w:space="0"/>
              <w:right w:val="single" w:color="auto" w:sz="6" w:space="0"/>
            </w:tcBorders>
            <w:tcMar>
              <w:top w:w="0" w:type="dxa"/>
              <w:left w:w="105" w:type="dxa"/>
              <w:bottom w:w="0" w:type="dxa"/>
              <w:right w:w="105" w:type="dxa"/>
            </w:tcMar>
            <w:vAlign w:val="center"/>
          </w:tcPr>
          <w:p w14:paraId="2C1AEC74">
            <w:pPr>
              <w:jc w:val="center"/>
              <w:rPr>
                <w:rFonts w:ascii="宋体" w:hAnsi="宋体" w:cs="宋体"/>
                <w:szCs w:val="21"/>
              </w:rPr>
            </w:pPr>
          </w:p>
        </w:tc>
      </w:tr>
      <w:tr w14:paraId="6CC7CC33">
        <w:tblPrEx>
          <w:tblCellMar>
            <w:top w:w="0" w:type="dxa"/>
            <w:left w:w="0" w:type="dxa"/>
            <w:bottom w:w="0" w:type="dxa"/>
            <w:right w:w="0" w:type="dxa"/>
          </w:tblCellMar>
        </w:tblPrEx>
        <w:trPr>
          <w:cantSplit/>
          <w:trHeight w:val="454" w:hRule="exact"/>
          <w:jc w:val="center"/>
        </w:trPr>
        <w:tc>
          <w:tcPr>
            <w:tcW w:w="540" w:type="dxa"/>
            <w:vMerge w:val="restart"/>
            <w:tcBorders>
              <w:top w:val="nil"/>
              <w:left w:val="single" w:color="auto" w:sz="6" w:space="0"/>
              <w:bottom w:val="single" w:color="000000" w:sz="6" w:space="0"/>
              <w:right w:val="single" w:color="auto" w:sz="6" w:space="0"/>
            </w:tcBorders>
            <w:tcMar>
              <w:top w:w="0" w:type="dxa"/>
              <w:left w:w="105" w:type="dxa"/>
              <w:bottom w:w="0" w:type="dxa"/>
              <w:right w:w="105" w:type="dxa"/>
            </w:tcMar>
            <w:vAlign w:val="center"/>
          </w:tcPr>
          <w:p w14:paraId="67499D2F">
            <w:pPr>
              <w:jc w:val="center"/>
              <w:rPr>
                <w:rFonts w:ascii="宋体" w:hAnsi="宋体" w:cs="宋体"/>
                <w:szCs w:val="21"/>
              </w:rPr>
            </w:pPr>
            <w:r>
              <w:rPr>
                <w:rFonts w:hint="eastAsia" w:ascii="宋体" w:hAnsi="宋体" w:cs="宋体"/>
                <w:szCs w:val="21"/>
              </w:rPr>
              <w:t>着</w:t>
            </w:r>
          </w:p>
          <w:p w14:paraId="6FE3C8C4">
            <w:pPr>
              <w:jc w:val="center"/>
              <w:rPr>
                <w:rFonts w:ascii="宋体" w:hAnsi="宋体" w:cs="宋体"/>
                <w:szCs w:val="21"/>
              </w:rPr>
            </w:pPr>
            <w:r>
              <w:rPr>
                <w:rFonts w:hint="eastAsia" w:ascii="宋体" w:hAnsi="宋体" w:cs="宋体"/>
                <w:szCs w:val="21"/>
              </w:rPr>
              <w:t>装</w:t>
            </w:r>
          </w:p>
        </w:tc>
        <w:tc>
          <w:tcPr>
            <w:tcW w:w="566"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75B6D528">
            <w:pPr>
              <w:jc w:val="center"/>
              <w:rPr>
                <w:rFonts w:ascii="宋体" w:hAnsi="宋体" w:cs="宋体"/>
                <w:szCs w:val="21"/>
              </w:rPr>
            </w:pPr>
            <w:r>
              <w:rPr>
                <w:rFonts w:hint="eastAsia" w:ascii="宋体" w:hAnsi="宋体" w:cs="宋体"/>
                <w:szCs w:val="21"/>
              </w:rPr>
              <w:t>4分</w:t>
            </w: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13D50CB7">
            <w:pPr>
              <w:jc w:val="left"/>
              <w:rPr>
                <w:rFonts w:ascii="宋体" w:hAnsi="宋体" w:cs="宋体"/>
                <w:szCs w:val="21"/>
              </w:rPr>
            </w:pPr>
            <w:r>
              <w:rPr>
                <w:rFonts w:hint="eastAsia" w:ascii="宋体" w:hAnsi="宋体" w:cs="宋体"/>
                <w:szCs w:val="21"/>
              </w:rPr>
              <w:t>1、统一着装、佩戴工牌。</w:t>
            </w:r>
          </w:p>
        </w:tc>
        <w:tc>
          <w:tcPr>
            <w:tcW w:w="1031"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32228AB5">
            <w:pPr>
              <w:jc w:val="center"/>
              <w:rPr>
                <w:rFonts w:ascii="宋体" w:hAnsi="宋体" w:cs="宋体"/>
                <w:szCs w:val="21"/>
              </w:rPr>
            </w:pPr>
            <w:r>
              <w:rPr>
                <w:rFonts w:hint="eastAsia" w:ascii="宋体" w:hAnsi="宋体" w:cs="宋体"/>
                <w:szCs w:val="21"/>
              </w:rPr>
              <w:t>一处</w:t>
            </w:r>
          </w:p>
          <w:p w14:paraId="524E3837">
            <w:pPr>
              <w:jc w:val="center"/>
              <w:rPr>
                <w:rFonts w:ascii="宋体" w:hAnsi="宋体" w:cs="宋体"/>
                <w:szCs w:val="21"/>
              </w:rPr>
            </w:pPr>
            <w:r>
              <w:rPr>
                <w:rFonts w:hint="eastAsia" w:ascii="宋体" w:hAnsi="宋体" w:cs="宋体"/>
                <w:szCs w:val="21"/>
              </w:rPr>
              <w:t>不合格</w:t>
            </w:r>
          </w:p>
          <w:p w14:paraId="70035260">
            <w:pPr>
              <w:jc w:val="center"/>
              <w:rPr>
                <w:rFonts w:ascii="宋体" w:hAnsi="宋体" w:cs="宋体"/>
                <w:szCs w:val="21"/>
              </w:rPr>
            </w:pPr>
            <w:r>
              <w:rPr>
                <w:rFonts w:hint="eastAsia" w:ascii="宋体" w:hAnsi="宋体" w:cs="宋体"/>
                <w:szCs w:val="21"/>
              </w:rPr>
              <w:t>扣2分</w:t>
            </w:r>
          </w:p>
        </w:tc>
      </w:tr>
      <w:tr w14:paraId="7FD34E99">
        <w:tblPrEx>
          <w:tblCellMar>
            <w:top w:w="0" w:type="dxa"/>
            <w:left w:w="0" w:type="dxa"/>
            <w:bottom w:w="0" w:type="dxa"/>
            <w:right w:w="0" w:type="dxa"/>
          </w:tblCellMar>
        </w:tblPrEx>
        <w:trPr>
          <w:cantSplit/>
          <w:trHeight w:val="454"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32E6EEA8">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0C40D0B2">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1DE3BFE9">
            <w:pPr>
              <w:jc w:val="left"/>
              <w:rPr>
                <w:rFonts w:ascii="宋体" w:hAnsi="宋体" w:cs="宋体"/>
                <w:szCs w:val="21"/>
              </w:rPr>
            </w:pPr>
            <w:r>
              <w:rPr>
                <w:rFonts w:hint="eastAsia" w:ascii="宋体" w:hAnsi="宋体" w:cs="宋体"/>
                <w:szCs w:val="21"/>
              </w:rPr>
              <w:t>2、着装整洁无污物、挺直干净。</w:t>
            </w:r>
          </w:p>
        </w:tc>
        <w:tc>
          <w:tcPr>
            <w:tcW w:w="1031" w:type="dxa"/>
            <w:vMerge w:val="continue"/>
            <w:tcBorders>
              <w:top w:val="nil"/>
              <w:left w:val="nil"/>
              <w:bottom w:val="single" w:color="000000" w:sz="6" w:space="0"/>
              <w:right w:val="single" w:color="auto" w:sz="6" w:space="0"/>
            </w:tcBorders>
            <w:vAlign w:val="center"/>
          </w:tcPr>
          <w:p w14:paraId="0BA36FE7">
            <w:pPr>
              <w:jc w:val="center"/>
              <w:rPr>
                <w:rFonts w:ascii="宋体" w:hAnsi="宋体" w:cs="宋体"/>
                <w:szCs w:val="21"/>
              </w:rPr>
            </w:pPr>
          </w:p>
        </w:tc>
      </w:tr>
      <w:tr w14:paraId="25591720">
        <w:tblPrEx>
          <w:tblCellMar>
            <w:top w:w="0" w:type="dxa"/>
            <w:left w:w="0" w:type="dxa"/>
            <w:bottom w:w="0" w:type="dxa"/>
            <w:right w:w="0" w:type="dxa"/>
          </w:tblCellMar>
        </w:tblPrEx>
        <w:trPr>
          <w:cantSplit/>
          <w:trHeight w:val="397" w:hRule="exact"/>
          <w:jc w:val="center"/>
        </w:trPr>
        <w:tc>
          <w:tcPr>
            <w:tcW w:w="540" w:type="dxa"/>
            <w:vMerge w:val="restart"/>
            <w:tcBorders>
              <w:top w:val="nil"/>
              <w:left w:val="single" w:color="auto" w:sz="6" w:space="0"/>
              <w:bottom w:val="single" w:color="000000" w:sz="6" w:space="0"/>
              <w:right w:val="single" w:color="auto" w:sz="6" w:space="0"/>
            </w:tcBorders>
            <w:tcMar>
              <w:top w:w="0" w:type="dxa"/>
              <w:left w:w="105" w:type="dxa"/>
              <w:bottom w:w="0" w:type="dxa"/>
              <w:right w:w="105" w:type="dxa"/>
            </w:tcMar>
            <w:vAlign w:val="center"/>
          </w:tcPr>
          <w:p w14:paraId="104E9CCC">
            <w:pPr>
              <w:jc w:val="center"/>
              <w:rPr>
                <w:rFonts w:ascii="宋体" w:hAnsi="宋体" w:cs="宋体"/>
                <w:szCs w:val="21"/>
              </w:rPr>
            </w:pPr>
            <w:r>
              <w:rPr>
                <w:rFonts w:hint="eastAsia" w:ascii="宋体" w:hAnsi="宋体" w:cs="宋体"/>
                <w:szCs w:val="21"/>
              </w:rPr>
              <w:t>仪 容 仪 表</w:t>
            </w:r>
          </w:p>
        </w:tc>
        <w:tc>
          <w:tcPr>
            <w:tcW w:w="566"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668BD76C">
            <w:pPr>
              <w:jc w:val="center"/>
              <w:rPr>
                <w:rFonts w:ascii="宋体" w:hAnsi="宋体" w:cs="宋体"/>
                <w:szCs w:val="21"/>
              </w:rPr>
            </w:pPr>
            <w:r>
              <w:rPr>
                <w:rFonts w:hint="eastAsia" w:ascii="宋体" w:hAnsi="宋体" w:cs="宋体"/>
                <w:szCs w:val="21"/>
              </w:rPr>
              <w:t>10分</w:t>
            </w: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5C425F7F">
            <w:pPr>
              <w:jc w:val="left"/>
              <w:rPr>
                <w:rFonts w:ascii="宋体" w:hAnsi="宋体" w:cs="宋体"/>
                <w:szCs w:val="21"/>
              </w:rPr>
            </w:pPr>
            <w:r>
              <w:rPr>
                <w:rFonts w:hint="eastAsia" w:ascii="宋体" w:hAnsi="宋体" w:cs="宋体"/>
                <w:szCs w:val="21"/>
              </w:rPr>
              <w:t>1、站姿良好：立正、跨立两种站立姿势。</w:t>
            </w:r>
          </w:p>
        </w:tc>
        <w:tc>
          <w:tcPr>
            <w:tcW w:w="1031"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785F5597">
            <w:pPr>
              <w:jc w:val="center"/>
              <w:rPr>
                <w:rFonts w:ascii="宋体" w:hAnsi="宋体" w:cs="宋体"/>
                <w:szCs w:val="21"/>
              </w:rPr>
            </w:pPr>
            <w:r>
              <w:rPr>
                <w:rFonts w:hint="eastAsia" w:ascii="宋体" w:hAnsi="宋体" w:cs="宋体"/>
                <w:szCs w:val="21"/>
              </w:rPr>
              <w:t>一处</w:t>
            </w:r>
          </w:p>
          <w:p w14:paraId="3A443779">
            <w:pPr>
              <w:jc w:val="center"/>
              <w:rPr>
                <w:rFonts w:ascii="宋体" w:hAnsi="宋体" w:cs="宋体"/>
                <w:szCs w:val="21"/>
              </w:rPr>
            </w:pPr>
            <w:r>
              <w:rPr>
                <w:rFonts w:hint="eastAsia" w:ascii="宋体" w:hAnsi="宋体" w:cs="宋体"/>
                <w:szCs w:val="21"/>
              </w:rPr>
              <w:t>不合格</w:t>
            </w:r>
          </w:p>
          <w:p w14:paraId="735C9122">
            <w:pPr>
              <w:jc w:val="center"/>
              <w:rPr>
                <w:rFonts w:ascii="宋体" w:hAnsi="宋体" w:cs="宋体"/>
                <w:szCs w:val="21"/>
              </w:rPr>
            </w:pPr>
            <w:r>
              <w:rPr>
                <w:rFonts w:hint="eastAsia" w:ascii="宋体" w:hAnsi="宋体" w:cs="宋体"/>
                <w:szCs w:val="21"/>
              </w:rPr>
              <w:t>扣2分</w:t>
            </w:r>
          </w:p>
        </w:tc>
      </w:tr>
      <w:tr w14:paraId="265E9F65">
        <w:tblPrEx>
          <w:tblCellMar>
            <w:top w:w="0" w:type="dxa"/>
            <w:left w:w="0" w:type="dxa"/>
            <w:bottom w:w="0" w:type="dxa"/>
            <w:right w:w="0" w:type="dxa"/>
          </w:tblCellMar>
        </w:tblPrEx>
        <w:trPr>
          <w:cantSplit/>
          <w:trHeight w:val="680"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3692ED7C">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5A754D0B">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2FF2FD1B">
            <w:pPr>
              <w:jc w:val="left"/>
              <w:rPr>
                <w:rFonts w:ascii="宋体" w:hAnsi="宋体" w:cs="宋体"/>
                <w:szCs w:val="21"/>
              </w:rPr>
            </w:pPr>
            <w:r>
              <w:rPr>
                <w:rFonts w:hint="eastAsia" w:ascii="宋体" w:hAnsi="宋体" w:cs="宋体"/>
                <w:szCs w:val="21"/>
              </w:rPr>
              <w:t>2、坐姿良好：保持上身挺直，不东摇西晃、弯胸驼背、半躺半坐、背靠它物或趴在桌上等。</w:t>
            </w:r>
          </w:p>
        </w:tc>
        <w:tc>
          <w:tcPr>
            <w:tcW w:w="1031" w:type="dxa"/>
            <w:vMerge w:val="continue"/>
            <w:tcBorders>
              <w:top w:val="nil"/>
              <w:left w:val="nil"/>
              <w:bottom w:val="single" w:color="000000" w:sz="6" w:space="0"/>
              <w:right w:val="single" w:color="auto" w:sz="6" w:space="0"/>
            </w:tcBorders>
            <w:vAlign w:val="center"/>
          </w:tcPr>
          <w:p w14:paraId="029F6648">
            <w:pPr>
              <w:jc w:val="center"/>
              <w:rPr>
                <w:rFonts w:ascii="宋体" w:hAnsi="宋体" w:cs="宋体"/>
                <w:szCs w:val="21"/>
              </w:rPr>
            </w:pPr>
          </w:p>
        </w:tc>
      </w:tr>
      <w:tr w14:paraId="0404FB75">
        <w:tblPrEx>
          <w:tblCellMar>
            <w:top w:w="0" w:type="dxa"/>
            <w:left w:w="0" w:type="dxa"/>
            <w:bottom w:w="0" w:type="dxa"/>
            <w:right w:w="0" w:type="dxa"/>
          </w:tblCellMar>
        </w:tblPrEx>
        <w:trPr>
          <w:cantSplit/>
          <w:trHeight w:val="680"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4AFAC32A">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65DDB62A">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25DA969C">
            <w:pPr>
              <w:jc w:val="left"/>
              <w:rPr>
                <w:rFonts w:ascii="宋体" w:hAnsi="宋体" w:cs="宋体"/>
                <w:szCs w:val="21"/>
              </w:rPr>
            </w:pPr>
            <w:r>
              <w:rPr>
                <w:rFonts w:hint="eastAsia" w:ascii="宋体" w:hAnsi="宋体" w:cs="宋体"/>
                <w:szCs w:val="21"/>
              </w:rPr>
              <w:t>3、举止文明、大方、端庄，保持良好的仪表，不当众整理个人衣物，不将任何物件夹在腋下。</w:t>
            </w:r>
          </w:p>
        </w:tc>
        <w:tc>
          <w:tcPr>
            <w:tcW w:w="1031" w:type="dxa"/>
            <w:vMerge w:val="continue"/>
            <w:tcBorders>
              <w:top w:val="nil"/>
              <w:left w:val="nil"/>
              <w:bottom w:val="single" w:color="000000" w:sz="6" w:space="0"/>
              <w:right w:val="single" w:color="auto" w:sz="6" w:space="0"/>
            </w:tcBorders>
            <w:vAlign w:val="center"/>
          </w:tcPr>
          <w:p w14:paraId="7AF8FF55">
            <w:pPr>
              <w:jc w:val="center"/>
              <w:rPr>
                <w:rFonts w:ascii="宋体" w:hAnsi="宋体" w:cs="宋体"/>
                <w:szCs w:val="21"/>
              </w:rPr>
            </w:pPr>
          </w:p>
        </w:tc>
      </w:tr>
      <w:tr w14:paraId="56111DBD">
        <w:tblPrEx>
          <w:tblCellMar>
            <w:top w:w="0" w:type="dxa"/>
            <w:left w:w="0" w:type="dxa"/>
            <w:bottom w:w="0" w:type="dxa"/>
            <w:right w:w="0" w:type="dxa"/>
          </w:tblCellMar>
        </w:tblPrEx>
        <w:trPr>
          <w:cantSplit/>
          <w:trHeight w:val="680"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2637A6D4">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20A391C9">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0A3CAE39">
            <w:pPr>
              <w:jc w:val="left"/>
              <w:rPr>
                <w:rFonts w:ascii="宋体" w:hAnsi="宋体" w:cs="宋体"/>
                <w:szCs w:val="21"/>
              </w:rPr>
            </w:pPr>
            <w:r>
              <w:rPr>
                <w:rFonts w:hint="eastAsia" w:ascii="宋体" w:hAnsi="宋体" w:cs="宋体"/>
                <w:szCs w:val="21"/>
              </w:rPr>
              <w:t>4、精神振作，姿态良好。不得伸懒腰、袖手、背手、叉腰或将手插入衣（裤）袋。</w:t>
            </w:r>
          </w:p>
        </w:tc>
        <w:tc>
          <w:tcPr>
            <w:tcW w:w="1031" w:type="dxa"/>
            <w:vMerge w:val="continue"/>
            <w:tcBorders>
              <w:top w:val="nil"/>
              <w:left w:val="nil"/>
              <w:bottom w:val="single" w:color="000000" w:sz="6" w:space="0"/>
              <w:right w:val="single" w:color="auto" w:sz="6" w:space="0"/>
            </w:tcBorders>
            <w:vAlign w:val="center"/>
          </w:tcPr>
          <w:p w14:paraId="52282058">
            <w:pPr>
              <w:jc w:val="center"/>
              <w:rPr>
                <w:rFonts w:ascii="宋体" w:hAnsi="宋体" w:cs="宋体"/>
                <w:szCs w:val="21"/>
              </w:rPr>
            </w:pPr>
          </w:p>
        </w:tc>
      </w:tr>
      <w:tr w14:paraId="79A7F045">
        <w:tblPrEx>
          <w:tblCellMar>
            <w:top w:w="0" w:type="dxa"/>
            <w:left w:w="0" w:type="dxa"/>
            <w:bottom w:w="0" w:type="dxa"/>
            <w:right w:w="0" w:type="dxa"/>
          </w:tblCellMar>
        </w:tblPrEx>
        <w:trPr>
          <w:cantSplit/>
          <w:trHeight w:val="425"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452E9103">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3939F81C">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7CAC3A20">
            <w:pPr>
              <w:jc w:val="left"/>
              <w:rPr>
                <w:rFonts w:ascii="宋体" w:hAnsi="宋体" w:cs="宋体"/>
                <w:szCs w:val="21"/>
              </w:rPr>
            </w:pPr>
            <w:r>
              <w:rPr>
                <w:rFonts w:hint="eastAsia" w:ascii="宋体" w:hAnsi="宋体" w:cs="宋体"/>
                <w:szCs w:val="21"/>
              </w:rPr>
              <w:t>5、不抓头、搔痒、掏鼻孔，不得敲桌椅或玩弄其它物品，不配戴饰物。</w:t>
            </w:r>
          </w:p>
        </w:tc>
        <w:tc>
          <w:tcPr>
            <w:tcW w:w="1031" w:type="dxa"/>
            <w:vMerge w:val="continue"/>
            <w:tcBorders>
              <w:top w:val="nil"/>
              <w:left w:val="nil"/>
              <w:bottom w:val="single" w:color="000000" w:sz="6" w:space="0"/>
              <w:right w:val="single" w:color="auto" w:sz="6" w:space="0"/>
            </w:tcBorders>
            <w:vAlign w:val="center"/>
          </w:tcPr>
          <w:p w14:paraId="35385CD0">
            <w:pPr>
              <w:jc w:val="center"/>
              <w:rPr>
                <w:rFonts w:ascii="宋体" w:hAnsi="宋体" w:cs="宋体"/>
                <w:szCs w:val="21"/>
              </w:rPr>
            </w:pPr>
          </w:p>
        </w:tc>
      </w:tr>
      <w:tr w14:paraId="6C484FAB">
        <w:tblPrEx>
          <w:tblCellMar>
            <w:top w:w="0" w:type="dxa"/>
            <w:left w:w="0" w:type="dxa"/>
            <w:bottom w:w="0" w:type="dxa"/>
            <w:right w:w="0" w:type="dxa"/>
          </w:tblCellMar>
        </w:tblPrEx>
        <w:trPr>
          <w:trHeight w:val="397" w:hRule="exact"/>
          <w:jc w:val="center"/>
        </w:trPr>
        <w:tc>
          <w:tcPr>
            <w:tcW w:w="540" w:type="dxa"/>
            <w:vMerge w:val="restart"/>
            <w:tcBorders>
              <w:top w:val="nil"/>
              <w:left w:val="single" w:color="auto" w:sz="6" w:space="0"/>
              <w:bottom w:val="single" w:color="000000" w:sz="6" w:space="0"/>
              <w:right w:val="single" w:color="auto" w:sz="6" w:space="0"/>
            </w:tcBorders>
            <w:tcMar>
              <w:top w:w="0" w:type="dxa"/>
              <w:left w:w="105" w:type="dxa"/>
              <w:bottom w:w="0" w:type="dxa"/>
              <w:right w:w="105" w:type="dxa"/>
            </w:tcMar>
            <w:vAlign w:val="center"/>
          </w:tcPr>
          <w:p w14:paraId="7E8ACC4E">
            <w:pPr>
              <w:jc w:val="center"/>
              <w:rPr>
                <w:rFonts w:ascii="宋体" w:hAnsi="宋体" w:cs="宋体"/>
                <w:szCs w:val="21"/>
              </w:rPr>
            </w:pPr>
            <w:r>
              <w:rPr>
                <w:rFonts w:hint="eastAsia" w:ascii="宋体" w:hAnsi="宋体" w:cs="宋体"/>
                <w:szCs w:val="21"/>
              </w:rPr>
              <w:t>服</w:t>
            </w:r>
          </w:p>
          <w:p w14:paraId="11E2767F">
            <w:pPr>
              <w:jc w:val="center"/>
              <w:rPr>
                <w:rFonts w:ascii="宋体" w:hAnsi="宋体" w:cs="宋体"/>
                <w:szCs w:val="21"/>
              </w:rPr>
            </w:pPr>
            <w:r>
              <w:rPr>
                <w:rFonts w:hint="eastAsia" w:ascii="宋体" w:hAnsi="宋体" w:cs="宋体"/>
                <w:szCs w:val="21"/>
              </w:rPr>
              <w:t>务 态 度</w:t>
            </w:r>
          </w:p>
        </w:tc>
        <w:tc>
          <w:tcPr>
            <w:tcW w:w="566"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194816F6">
            <w:pPr>
              <w:jc w:val="center"/>
              <w:rPr>
                <w:rFonts w:ascii="宋体" w:hAnsi="宋体" w:cs="宋体"/>
                <w:szCs w:val="21"/>
              </w:rPr>
            </w:pPr>
            <w:r>
              <w:rPr>
                <w:rFonts w:hint="eastAsia" w:ascii="宋体" w:hAnsi="宋体" w:cs="宋体"/>
                <w:szCs w:val="21"/>
              </w:rPr>
              <w:t>12分</w:t>
            </w: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28E888EF">
            <w:pPr>
              <w:jc w:val="left"/>
              <w:rPr>
                <w:rFonts w:ascii="宋体" w:hAnsi="宋体" w:cs="宋体"/>
                <w:szCs w:val="21"/>
              </w:rPr>
            </w:pPr>
            <w:r>
              <w:rPr>
                <w:rFonts w:hint="eastAsia" w:ascii="宋体" w:hAnsi="宋体" w:cs="宋体"/>
                <w:szCs w:val="21"/>
              </w:rPr>
              <w:t>1、态度要热情、诚恳、谦虚、谨慎。</w:t>
            </w:r>
          </w:p>
        </w:tc>
        <w:tc>
          <w:tcPr>
            <w:tcW w:w="1031" w:type="dxa"/>
            <w:vMerge w:val="restart"/>
            <w:tcBorders>
              <w:top w:val="nil"/>
              <w:left w:val="nil"/>
              <w:bottom w:val="single" w:color="000000" w:sz="6" w:space="0"/>
              <w:right w:val="single" w:color="auto" w:sz="6" w:space="0"/>
            </w:tcBorders>
            <w:tcMar>
              <w:top w:w="0" w:type="dxa"/>
              <w:left w:w="105" w:type="dxa"/>
              <w:bottom w:w="0" w:type="dxa"/>
              <w:right w:w="105" w:type="dxa"/>
            </w:tcMar>
            <w:vAlign w:val="center"/>
          </w:tcPr>
          <w:p w14:paraId="09F43150">
            <w:pPr>
              <w:jc w:val="center"/>
              <w:rPr>
                <w:rFonts w:ascii="宋体" w:hAnsi="宋体" w:cs="宋体"/>
                <w:szCs w:val="21"/>
              </w:rPr>
            </w:pPr>
            <w:r>
              <w:rPr>
                <w:rFonts w:hint="eastAsia" w:ascii="宋体" w:hAnsi="宋体" w:cs="宋体"/>
                <w:szCs w:val="21"/>
              </w:rPr>
              <w:t>一处</w:t>
            </w:r>
          </w:p>
          <w:p w14:paraId="2E2FFF71">
            <w:pPr>
              <w:jc w:val="center"/>
              <w:rPr>
                <w:rFonts w:ascii="宋体" w:hAnsi="宋体" w:cs="宋体"/>
                <w:szCs w:val="21"/>
              </w:rPr>
            </w:pPr>
            <w:r>
              <w:rPr>
                <w:rFonts w:hint="eastAsia" w:ascii="宋体" w:hAnsi="宋体" w:cs="宋体"/>
                <w:szCs w:val="21"/>
              </w:rPr>
              <w:t>不合格</w:t>
            </w:r>
          </w:p>
          <w:p w14:paraId="094BE82A">
            <w:pPr>
              <w:jc w:val="center"/>
              <w:rPr>
                <w:rFonts w:ascii="宋体" w:hAnsi="宋体" w:cs="宋体"/>
                <w:szCs w:val="21"/>
              </w:rPr>
            </w:pPr>
            <w:r>
              <w:rPr>
                <w:rFonts w:hint="eastAsia" w:ascii="宋体" w:hAnsi="宋体" w:cs="宋体"/>
                <w:szCs w:val="21"/>
              </w:rPr>
              <w:t>扣2分</w:t>
            </w:r>
          </w:p>
        </w:tc>
      </w:tr>
      <w:tr w14:paraId="0241B60B">
        <w:tblPrEx>
          <w:tblCellMar>
            <w:top w:w="0" w:type="dxa"/>
            <w:left w:w="0" w:type="dxa"/>
            <w:bottom w:w="0" w:type="dxa"/>
            <w:right w:w="0" w:type="dxa"/>
          </w:tblCellMar>
        </w:tblPrEx>
        <w:trPr>
          <w:trHeight w:val="397"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01569999">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178A31AD">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72DC79AC">
            <w:pPr>
              <w:jc w:val="left"/>
              <w:rPr>
                <w:rFonts w:ascii="宋体" w:hAnsi="宋体" w:cs="宋体"/>
                <w:szCs w:val="21"/>
              </w:rPr>
            </w:pPr>
            <w:r>
              <w:rPr>
                <w:rFonts w:hint="eastAsia" w:ascii="宋体" w:hAnsi="宋体" w:cs="宋体"/>
                <w:szCs w:val="21"/>
              </w:rPr>
              <w:t>2、与采购人人员相遇或面对时，能主动问候、致意。</w:t>
            </w:r>
          </w:p>
        </w:tc>
        <w:tc>
          <w:tcPr>
            <w:tcW w:w="1031" w:type="dxa"/>
            <w:vMerge w:val="continue"/>
            <w:tcBorders>
              <w:top w:val="nil"/>
              <w:left w:val="nil"/>
              <w:bottom w:val="single" w:color="000000" w:sz="6" w:space="0"/>
              <w:right w:val="single" w:color="auto" w:sz="6" w:space="0"/>
            </w:tcBorders>
            <w:vAlign w:val="center"/>
          </w:tcPr>
          <w:p w14:paraId="5439285F">
            <w:pPr>
              <w:jc w:val="center"/>
              <w:rPr>
                <w:rFonts w:ascii="宋体" w:hAnsi="宋体" w:cs="宋体"/>
                <w:szCs w:val="21"/>
              </w:rPr>
            </w:pPr>
          </w:p>
        </w:tc>
      </w:tr>
      <w:tr w14:paraId="03804174">
        <w:tblPrEx>
          <w:tblCellMar>
            <w:top w:w="0" w:type="dxa"/>
            <w:left w:w="0" w:type="dxa"/>
            <w:bottom w:w="0" w:type="dxa"/>
            <w:right w:w="0" w:type="dxa"/>
          </w:tblCellMar>
        </w:tblPrEx>
        <w:trPr>
          <w:trHeight w:val="397"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77D1988C">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4B75F4FB">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3C883891">
            <w:pPr>
              <w:jc w:val="left"/>
              <w:rPr>
                <w:rFonts w:ascii="宋体" w:hAnsi="宋体" w:cs="宋体"/>
                <w:szCs w:val="21"/>
              </w:rPr>
            </w:pPr>
            <w:r>
              <w:rPr>
                <w:rFonts w:hint="eastAsia" w:ascii="宋体" w:hAnsi="宋体" w:cs="宋体"/>
                <w:szCs w:val="21"/>
              </w:rPr>
              <w:t>3、人员来访应起立相待，主动打招呼，做到有问必答，不怠慢不理。</w:t>
            </w:r>
          </w:p>
        </w:tc>
        <w:tc>
          <w:tcPr>
            <w:tcW w:w="1031" w:type="dxa"/>
            <w:vMerge w:val="continue"/>
            <w:tcBorders>
              <w:top w:val="nil"/>
              <w:left w:val="nil"/>
              <w:bottom w:val="single" w:color="000000" w:sz="6" w:space="0"/>
              <w:right w:val="single" w:color="auto" w:sz="6" w:space="0"/>
            </w:tcBorders>
            <w:vAlign w:val="center"/>
          </w:tcPr>
          <w:p w14:paraId="346AA504">
            <w:pPr>
              <w:jc w:val="center"/>
              <w:rPr>
                <w:rFonts w:ascii="宋体" w:hAnsi="宋体" w:cs="宋体"/>
                <w:szCs w:val="21"/>
              </w:rPr>
            </w:pPr>
          </w:p>
        </w:tc>
      </w:tr>
      <w:tr w14:paraId="53C4FEEB">
        <w:tblPrEx>
          <w:tblCellMar>
            <w:top w:w="0" w:type="dxa"/>
            <w:left w:w="0" w:type="dxa"/>
            <w:bottom w:w="0" w:type="dxa"/>
            <w:right w:w="0" w:type="dxa"/>
          </w:tblCellMar>
        </w:tblPrEx>
        <w:trPr>
          <w:trHeight w:val="680"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099A489B">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311E028A">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449B8C1A">
            <w:pPr>
              <w:jc w:val="left"/>
              <w:rPr>
                <w:rFonts w:ascii="宋体" w:hAnsi="宋体" w:cs="宋体"/>
                <w:szCs w:val="21"/>
              </w:rPr>
            </w:pPr>
            <w:r>
              <w:rPr>
                <w:rFonts w:hint="eastAsia" w:ascii="宋体" w:hAnsi="宋体" w:cs="宋体"/>
                <w:szCs w:val="21"/>
              </w:rPr>
              <w:t>4、不能用“大概、也许、可能”等含糊不清的语言来回答采购人的咨询，更不能不负责任敷衍了事。</w:t>
            </w:r>
          </w:p>
        </w:tc>
        <w:tc>
          <w:tcPr>
            <w:tcW w:w="1031" w:type="dxa"/>
            <w:vMerge w:val="continue"/>
            <w:tcBorders>
              <w:top w:val="nil"/>
              <w:left w:val="nil"/>
              <w:bottom w:val="single" w:color="000000" w:sz="6" w:space="0"/>
              <w:right w:val="single" w:color="auto" w:sz="6" w:space="0"/>
            </w:tcBorders>
            <w:vAlign w:val="center"/>
          </w:tcPr>
          <w:p w14:paraId="31F9810F">
            <w:pPr>
              <w:jc w:val="center"/>
              <w:rPr>
                <w:rFonts w:ascii="宋体" w:hAnsi="宋体" w:cs="宋体"/>
                <w:szCs w:val="21"/>
              </w:rPr>
            </w:pPr>
          </w:p>
        </w:tc>
      </w:tr>
      <w:tr w14:paraId="5EA0117B">
        <w:tblPrEx>
          <w:tblCellMar>
            <w:top w:w="0" w:type="dxa"/>
            <w:left w:w="0" w:type="dxa"/>
            <w:bottom w:w="0" w:type="dxa"/>
            <w:right w:w="0" w:type="dxa"/>
          </w:tblCellMar>
        </w:tblPrEx>
        <w:trPr>
          <w:trHeight w:val="397"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1EB8F321">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3F94D703">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0A80F150">
            <w:pPr>
              <w:jc w:val="left"/>
              <w:rPr>
                <w:rFonts w:ascii="宋体" w:hAnsi="宋体" w:cs="宋体"/>
                <w:szCs w:val="21"/>
              </w:rPr>
            </w:pPr>
            <w:r>
              <w:rPr>
                <w:rFonts w:hint="eastAsia" w:ascii="宋体" w:hAnsi="宋体" w:cs="宋体"/>
                <w:szCs w:val="21"/>
              </w:rPr>
              <w:t>5、文明执勤，使用礼貌用语，言语交谈多用敬语问候语。</w:t>
            </w:r>
          </w:p>
        </w:tc>
        <w:tc>
          <w:tcPr>
            <w:tcW w:w="1031" w:type="dxa"/>
            <w:vMerge w:val="continue"/>
            <w:tcBorders>
              <w:top w:val="nil"/>
              <w:left w:val="nil"/>
              <w:bottom w:val="single" w:color="000000" w:sz="6" w:space="0"/>
              <w:right w:val="single" w:color="auto" w:sz="6" w:space="0"/>
            </w:tcBorders>
            <w:vAlign w:val="center"/>
          </w:tcPr>
          <w:p w14:paraId="27FD7A5F">
            <w:pPr>
              <w:jc w:val="center"/>
              <w:rPr>
                <w:rFonts w:ascii="宋体" w:hAnsi="宋体" w:cs="宋体"/>
                <w:szCs w:val="21"/>
              </w:rPr>
            </w:pPr>
          </w:p>
        </w:tc>
      </w:tr>
      <w:tr w14:paraId="40565DDE">
        <w:tblPrEx>
          <w:tblCellMar>
            <w:top w:w="0" w:type="dxa"/>
            <w:left w:w="0" w:type="dxa"/>
            <w:bottom w:w="0" w:type="dxa"/>
            <w:right w:w="0" w:type="dxa"/>
          </w:tblCellMar>
        </w:tblPrEx>
        <w:trPr>
          <w:trHeight w:val="397" w:hRule="exact"/>
          <w:jc w:val="center"/>
        </w:trPr>
        <w:tc>
          <w:tcPr>
            <w:tcW w:w="540" w:type="dxa"/>
            <w:vMerge w:val="continue"/>
            <w:tcBorders>
              <w:top w:val="nil"/>
              <w:left w:val="single" w:color="auto" w:sz="6" w:space="0"/>
              <w:bottom w:val="single" w:color="000000" w:sz="6" w:space="0"/>
              <w:right w:val="single" w:color="auto" w:sz="6" w:space="0"/>
            </w:tcBorders>
            <w:vAlign w:val="center"/>
          </w:tcPr>
          <w:p w14:paraId="7F4B7387">
            <w:pPr>
              <w:jc w:val="center"/>
              <w:rPr>
                <w:rFonts w:ascii="宋体" w:hAnsi="宋体" w:cs="宋体"/>
                <w:szCs w:val="21"/>
              </w:rPr>
            </w:pPr>
          </w:p>
        </w:tc>
        <w:tc>
          <w:tcPr>
            <w:tcW w:w="566" w:type="dxa"/>
            <w:vMerge w:val="continue"/>
            <w:tcBorders>
              <w:top w:val="nil"/>
              <w:left w:val="nil"/>
              <w:bottom w:val="single" w:color="000000" w:sz="6" w:space="0"/>
              <w:right w:val="single" w:color="auto" w:sz="6" w:space="0"/>
            </w:tcBorders>
            <w:vAlign w:val="center"/>
          </w:tcPr>
          <w:p w14:paraId="2F947257">
            <w:pPr>
              <w:jc w:val="center"/>
              <w:rPr>
                <w:rFonts w:ascii="宋体" w:hAnsi="宋体" w:cs="宋体"/>
                <w:szCs w:val="21"/>
              </w:rPr>
            </w:pPr>
          </w:p>
        </w:tc>
        <w:tc>
          <w:tcPr>
            <w:tcW w:w="6986" w:type="dxa"/>
            <w:tcBorders>
              <w:top w:val="nil"/>
              <w:left w:val="nil"/>
              <w:bottom w:val="single" w:color="auto" w:sz="6" w:space="0"/>
              <w:right w:val="single" w:color="auto" w:sz="6" w:space="0"/>
            </w:tcBorders>
            <w:tcMar>
              <w:top w:w="0" w:type="dxa"/>
              <w:left w:w="105" w:type="dxa"/>
              <w:bottom w:w="0" w:type="dxa"/>
              <w:right w:w="105" w:type="dxa"/>
            </w:tcMar>
            <w:vAlign w:val="bottom"/>
          </w:tcPr>
          <w:p w14:paraId="4BF75806">
            <w:pPr>
              <w:jc w:val="left"/>
              <w:rPr>
                <w:rFonts w:ascii="宋体" w:hAnsi="宋体" w:cs="宋体"/>
                <w:szCs w:val="21"/>
              </w:rPr>
            </w:pPr>
            <w:r>
              <w:rPr>
                <w:rFonts w:hint="eastAsia" w:ascii="宋体" w:hAnsi="宋体" w:cs="宋体"/>
                <w:szCs w:val="21"/>
              </w:rPr>
              <w:t>6、乐于助人，服务意识强，微笑服务。</w:t>
            </w:r>
          </w:p>
        </w:tc>
        <w:tc>
          <w:tcPr>
            <w:tcW w:w="1031" w:type="dxa"/>
            <w:vMerge w:val="continue"/>
            <w:tcBorders>
              <w:top w:val="nil"/>
              <w:left w:val="nil"/>
              <w:bottom w:val="single" w:color="000000" w:sz="6" w:space="0"/>
              <w:right w:val="single" w:color="auto" w:sz="6" w:space="0"/>
            </w:tcBorders>
            <w:vAlign w:val="center"/>
          </w:tcPr>
          <w:p w14:paraId="181CA494">
            <w:pPr>
              <w:jc w:val="center"/>
              <w:rPr>
                <w:rFonts w:ascii="宋体" w:hAnsi="宋体" w:cs="宋体"/>
                <w:szCs w:val="21"/>
              </w:rPr>
            </w:pPr>
          </w:p>
        </w:tc>
      </w:tr>
      <w:tr w14:paraId="7C4BE395">
        <w:tblPrEx>
          <w:tblCellMar>
            <w:top w:w="0" w:type="dxa"/>
            <w:left w:w="0" w:type="dxa"/>
            <w:bottom w:w="0" w:type="dxa"/>
            <w:right w:w="0" w:type="dxa"/>
          </w:tblCellMar>
        </w:tblPrEx>
        <w:trPr>
          <w:cantSplit/>
          <w:trHeight w:val="397" w:hRule="exact"/>
          <w:jc w:val="center"/>
        </w:trPr>
        <w:tc>
          <w:tcPr>
            <w:tcW w:w="540"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2410E6C">
            <w:pPr>
              <w:jc w:val="center"/>
              <w:rPr>
                <w:rFonts w:ascii="宋体" w:hAnsi="宋体" w:cs="宋体"/>
                <w:szCs w:val="21"/>
              </w:rPr>
            </w:pPr>
            <w:r>
              <w:rPr>
                <w:rFonts w:hint="eastAsia" w:ascii="宋体" w:hAnsi="宋体" w:cs="宋体"/>
                <w:szCs w:val="21"/>
              </w:rPr>
              <w:t>工</w:t>
            </w:r>
          </w:p>
          <w:p w14:paraId="7A0263E2">
            <w:pPr>
              <w:jc w:val="center"/>
              <w:rPr>
                <w:rFonts w:ascii="宋体" w:hAnsi="宋体" w:cs="宋体"/>
                <w:szCs w:val="21"/>
              </w:rPr>
            </w:pPr>
            <w:r>
              <w:rPr>
                <w:rFonts w:hint="eastAsia" w:ascii="宋体" w:hAnsi="宋体" w:cs="宋体"/>
                <w:szCs w:val="21"/>
              </w:rPr>
              <w:t>作 纪</w:t>
            </w:r>
          </w:p>
          <w:p w14:paraId="586D83E4">
            <w:pPr>
              <w:jc w:val="center"/>
              <w:rPr>
                <w:rFonts w:ascii="宋体" w:hAnsi="宋体" w:cs="宋体"/>
                <w:szCs w:val="21"/>
              </w:rPr>
            </w:pPr>
            <w:r>
              <w:rPr>
                <w:rFonts w:hint="eastAsia" w:ascii="宋体" w:hAnsi="宋体" w:cs="宋体"/>
                <w:szCs w:val="21"/>
              </w:rPr>
              <w:t>律</w:t>
            </w:r>
          </w:p>
        </w:tc>
        <w:tc>
          <w:tcPr>
            <w:tcW w:w="566"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57729D1">
            <w:pPr>
              <w:jc w:val="center"/>
              <w:rPr>
                <w:rFonts w:ascii="宋体" w:hAnsi="宋体" w:cs="宋体"/>
                <w:szCs w:val="21"/>
              </w:rPr>
            </w:pPr>
            <w:r>
              <w:rPr>
                <w:rFonts w:hint="eastAsia" w:ascii="宋体" w:hAnsi="宋体" w:cs="宋体"/>
                <w:szCs w:val="21"/>
              </w:rPr>
              <w:t>12分</w:t>
            </w: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78088146">
            <w:pPr>
              <w:jc w:val="left"/>
              <w:rPr>
                <w:rFonts w:ascii="宋体" w:hAnsi="宋体" w:cs="宋体"/>
                <w:szCs w:val="21"/>
              </w:rPr>
            </w:pPr>
            <w:r>
              <w:rPr>
                <w:rFonts w:hint="eastAsia" w:ascii="宋体" w:hAnsi="宋体" w:cs="宋体"/>
                <w:szCs w:val="21"/>
              </w:rPr>
              <w:t>1、坚守岗位，执行岗位责任制，交接班按规范操作。</w:t>
            </w:r>
          </w:p>
        </w:tc>
        <w:tc>
          <w:tcPr>
            <w:tcW w:w="1031"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3C3FE1D">
            <w:pPr>
              <w:jc w:val="center"/>
              <w:rPr>
                <w:rFonts w:ascii="宋体" w:hAnsi="宋体" w:cs="宋体"/>
                <w:szCs w:val="21"/>
              </w:rPr>
            </w:pPr>
            <w:r>
              <w:rPr>
                <w:rFonts w:hint="eastAsia" w:ascii="宋体" w:hAnsi="宋体" w:cs="宋体"/>
                <w:szCs w:val="21"/>
              </w:rPr>
              <w:t>一处</w:t>
            </w:r>
          </w:p>
          <w:p w14:paraId="759525B9">
            <w:pPr>
              <w:jc w:val="center"/>
              <w:rPr>
                <w:rFonts w:ascii="宋体" w:hAnsi="宋体" w:cs="宋体"/>
                <w:szCs w:val="21"/>
              </w:rPr>
            </w:pPr>
            <w:r>
              <w:rPr>
                <w:rFonts w:hint="eastAsia" w:ascii="宋体" w:hAnsi="宋体" w:cs="宋体"/>
                <w:szCs w:val="21"/>
              </w:rPr>
              <w:t>不合格</w:t>
            </w:r>
          </w:p>
          <w:p w14:paraId="6EB4177B">
            <w:pPr>
              <w:jc w:val="center"/>
              <w:rPr>
                <w:rFonts w:ascii="宋体" w:hAnsi="宋体" w:cs="宋体"/>
                <w:szCs w:val="21"/>
              </w:rPr>
            </w:pPr>
            <w:r>
              <w:rPr>
                <w:rFonts w:hint="eastAsia" w:ascii="宋体" w:hAnsi="宋体" w:cs="宋体"/>
                <w:szCs w:val="21"/>
              </w:rPr>
              <w:t>扣2分</w:t>
            </w:r>
          </w:p>
        </w:tc>
      </w:tr>
      <w:tr w14:paraId="0B2DE6FF">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0D026BCF">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7F16DE4A">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DDFEE81">
            <w:pPr>
              <w:jc w:val="left"/>
              <w:rPr>
                <w:rFonts w:ascii="宋体" w:hAnsi="宋体" w:cs="宋体"/>
                <w:szCs w:val="21"/>
              </w:rPr>
            </w:pPr>
            <w:r>
              <w:rPr>
                <w:rFonts w:hint="eastAsia" w:ascii="宋体" w:hAnsi="宋体" w:cs="宋体"/>
                <w:szCs w:val="21"/>
              </w:rPr>
              <w:t>2、按时出勤，不准脱岗、误班；夜间值班不得玩忽职守、不准脱岗、误班。</w:t>
            </w:r>
          </w:p>
        </w:tc>
        <w:tc>
          <w:tcPr>
            <w:tcW w:w="1031" w:type="dxa"/>
            <w:vMerge w:val="continue"/>
            <w:tcBorders>
              <w:top w:val="single" w:color="auto" w:sz="4" w:space="0"/>
              <w:left w:val="single" w:color="auto" w:sz="4" w:space="0"/>
              <w:bottom w:val="single" w:color="auto" w:sz="4" w:space="0"/>
              <w:right w:val="single" w:color="auto" w:sz="4" w:space="0"/>
            </w:tcBorders>
            <w:vAlign w:val="center"/>
          </w:tcPr>
          <w:p w14:paraId="34A93948">
            <w:pPr>
              <w:jc w:val="center"/>
              <w:rPr>
                <w:rFonts w:ascii="宋体" w:hAnsi="宋体" w:cs="宋体"/>
                <w:szCs w:val="21"/>
              </w:rPr>
            </w:pPr>
          </w:p>
        </w:tc>
      </w:tr>
      <w:tr w14:paraId="253987A9">
        <w:tblPrEx>
          <w:tblCellMar>
            <w:top w:w="0" w:type="dxa"/>
            <w:left w:w="0" w:type="dxa"/>
            <w:bottom w:w="0" w:type="dxa"/>
            <w:right w:w="0" w:type="dxa"/>
          </w:tblCellMar>
        </w:tblPrEx>
        <w:trPr>
          <w:cantSplit/>
          <w:trHeight w:val="680"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34066E4D">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1C5983DD">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B3F361A">
            <w:pPr>
              <w:jc w:val="left"/>
              <w:rPr>
                <w:rFonts w:ascii="宋体" w:hAnsi="宋体" w:cs="宋体"/>
                <w:szCs w:val="21"/>
              </w:rPr>
            </w:pPr>
            <w:r>
              <w:rPr>
                <w:rFonts w:hint="eastAsia" w:ascii="宋体" w:hAnsi="宋体" w:cs="宋体"/>
                <w:szCs w:val="21"/>
              </w:rPr>
              <w:t>3、当班时禁止喝酒、吸烟、吃东西：不准嬉笑、打闹、看书报、听收（录）音机、打瞌睡，不准做其它与值班职责无关的事。</w:t>
            </w:r>
          </w:p>
        </w:tc>
        <w:tc>
          <w:tcPr>
            <w:tcW w:w="1031" w:type="dxa"/>
            <w:vMerge w:val="continue"/>
            <w:tcBorders>
              <w:top w:val="single" w:color="auto" w:sz="4" w:space="0"/>
              <w:left w:val="single" w:color="auto" w:sz="4" w:space="0"/>
              <w:bottom w:val="single" w:color="auto" w:sz="4" w:space="0"/>
              <w:right w:val="single" w:color="auto" w:sz="4" w:space="0"/>
            </w:tcBorders>
            <w:vAlign w:val="center"/>
          </w:tcPr>
          <w:p w14:paraId="4AD81804">
            <w:pPr>
              <w:jc w:val="center"/>
              <w:rPr>
                <w:rFonts w:ascii="宋体" w:hAnsi="宋体" w:cs="宋体"/>
                <w:szCs w:val="21"/>
              </w:rPr>
            </w:pPr>
          </w:p>
        </w:tc>
      </w:tr>
      <w:tr w14:paraId="19D57494">
        <w:tblPrEx>
          <w:tblCellMar>
            <w:top w:w="0" w:type="dxa"/>
            <w:left w:w="0" w:type="dxa"/>
            <w:bottom w:w="0" w:type="dxa"/>
            <w:right w:w="0" w:type="dxa"/>
          </w:tblCellMar>
        </w:tblPrEx>
        <w:trPr>
          <w:cantSplit/>
          <w:trHeight w:val="680"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667BF43E">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A033FAD">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09C73F11">
            <w:pPr>
              <w:jc w:val="left"/>
              <w:rPr>
                <w:rFonts w:ascii="宋体" w:hAnsi="宋体" w:cs="宋体"/>
                <w:szCs w:val="21"/>
              </w:rPr>
            </w:pPr>
            <w:r>
              <w:rPr>
                <w:rFonts w:hint="eastAsia" w:ascii="宋体" w:hAnsi="宋体" w:cs="宋体"/>
                <w:szCs w:val="21"/>
              </w:rPr>
              <w:t>4、当班期间严禁携带通信器材，禁止向外打私人电话，不长时间接听私人电话时间。</w:t>
            </w:r>
          </w:p>
        </w:tc>
        <w:tc>
          <w:tcPr>
            <w:tcW w:w="1031" w:type="dxa"/>
            <w:vMerge w:val="continue"/>
            <w:tcBorders>
              <w:top w:val="single" w:color="auto" w:sz="4" w:space="0"/>
              <w:left w:val="single" w:color="auto" w:sz="4" w:space="0"/>
              <w:bottom w:val="single" w:color="auto" w:sz="4" w:space="0"/>
              <w:right w:val="single" w:color="auto" w:sz="4" w:space="0"/>
            </w:tcBorders>
            <w:vAlign w:val="center"/>
          </w:tcPr>
          <w:p w14:paraId="5C849064">
            <w:pPr>
              <w:jc w:val="center"/>
              <w:rPr>
                <w:rFonts w:ascii="宋体" w:hAnsi="宋体" w:cs="宋体"/>
                <w:szCs w:val="21"/>
              </w:rPr>
            </w:pPr>
          </w:p>
        </w:tc>
      </w:tr>
      <w:tr w14:paraId="6EB924E1">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16BD4456">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4DDAEB05">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0D8F5F4">
            <w:pPr>
              <w:jc w:val="left"/>
              <w:rPr>
                <w:rFonts w:ascii="宋体" w:hAnsi="宋体" w:cs="宋体"/>
                <w:szCs w:val="21"/>
              </w:rPr>
            </w:pPr>
            <w:r>
              <w:rPr>
                <w:rFonts w:hint="eastAsia" w:ascii="宋体" w:hAnsi="宋体" w:cs="宋体"/>
                <w:szCs w:val="21"/>
              </w:rPr>
              <w:t>5、不准在岗位上会友、聊天，不当班人员不得在岗位上逗留。</w:t>
            </w:r>
          </w:p>
        </w:tc>
        <w:tc>
          <w:tcPr>
            <w:tcW w:w="1031" w:type="dxa"/>
            <w:vMerge w:val="continue"/>
            <w:tcBorders>
              <w:top w:val="single" w:color="auto" w:sz="4" w:space="0"/>
              <w:left w:val="single" w:color="auto" w:sz="4" w:space="0"/>
              <w:bottom w:val="single" w:color="auto" w:sz="4" w:space="0"/>
              <w:right w:val="single" w:color="auto" w:sz="4" w:space="0"/>
            </w:tcBorders>
            <w:vAlign w:val="center"/>
          </w:tcPr>
          <w:p w14:paraId="6DA3FAF7">
            <w:pPr>
              <w:jc w:val="center"/>
              <w:rPr>
                <w:rFonts w:ascii="宋体" w:hAnsi="宋体" w:cs="宋体"/>
                <w:szCs w:val="21"/>
              </w:rPr>
            </w:pPr>
          </w:p>
        </w:tc>
      </w:tr>
      <w:tr w14:paraId="543E2D0C">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7C19D866">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28DB9D29">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09634D6B">
            <w:pPr>
              <w:jc w:val="left"/>
              <w:rPr>
                <w:rFonts w:ascii="宋体" w:hAnsi="宋体" w:cs="宋体"/>
                <w:szCs w:val="21"/>
              </w:rPr>
            </w:pPr>
            <w:r>
              <w:rPr>
                <w:rFonts w:hint="eastAsia" w:ascii="宋体" w:hAnsi="宋体" w:cs="宋体"/>
                <w:szCs w:val="21"/>
              </w:rPr>
              <w:t>6、非服务人员不得进入管理区域。</w:t>
            </w:r>
          </w:p>
        </w:tc>
        <w:tc>
          <w:tcPr>
            <w:tcW w:w="1031" w:type="dxa"/>
            <w:vMerge w:val="continue"/>
            <w:tcBorders>
              <w:top w:val="single" w:color="auto" w:sz="4" w:space="0"/>
              <w:left w:val="single" w:color="auto" w:sz="4" w:space="0"/>
              <w:bottom w:val="single" w:color="auto" w:sz="4" w:space="0"/>
              <w:right w:val="single" w:color="auto" w:sz="4" w:space="0"/>
            </w:tcBorders>
            <w:vAlign w:val="center"/>
          </w:tcPr>
          <w:p w14:paraId="03FFDF8E">
            <w:pPr>
              <w:jc w:val="center"/>
              <w:rPr>
                <w:rFonts w:ascii="宋体" w:hAnsi="宋体" w:cs="宋体"/>
                <w:szCs w:val="21"/>
              </w:rPr>
            </w:pPr>
          </w:p>
        </w:tc>
      </w:tr>
      <w:tr w14:paraId="56295A5B">
        <w:tblPrEx>
          <w:tblCellMar>
            <w:top w:w="0" w:type="dxa"/>
            <w:left w:w="0" w:type="dxa"/>
            <w:bottom w:w="0" w:type="dxa"/>
            <w:right w:w="0" w:type="dxa"/>
          </w:tblCellMar>
        </w:tblPrEx>
        <w:trPr>
          <w:cantSplit/>
          <w:trHeight w:val="397" w:hRule="exact"/>
          <w:jc w:val="center"/>
        </w:trPr>
        <w:tc>
          <w:tcPr>
            <w:tcW w:w="540"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E5974FC">
            <w:pPr>
              <w:jc w:val="center"/>
              <w:rPr>
                <w:rFonts w:ascii="宋体" w:hAnsi="宋体" w:cs="宋体"/>
                <w:szCs w:val="21"/>
              </w:rPr>
            </w:pPr>
            <w:r>
              <w:rPr>
                <w:rFonts w:hint="eastAsia" w:ascii="宋体" w:hAnsi="宋体" w:cs="宋体"/>
                <w:szCs w:val="21"/>
              </w:rPr>
              <w:t>应</w:t>
            </w:r>
          </w:p>
          <w:p w14:paraId="221913A7">
            <w:pPr>
              <w:jc w:val="center"/>
              <w:rPr>
                <w:rFonts w:ascii="宋体" w:hAnsi="宋体" w:cs="宋体"/>
                <w:szCs w:val="21"/>
              </w:rPr>
            </w:pPr>
            <w:r>
              <w:rPr>
                <w:rFonts w:hint="eastAsia" w:ascii="宋体" w:hAnsi="宋体" w:cs="宋体"/>
                <w:szCs w:val="21"/>
              </w:rPr>
              <w:t>知</w:t>
            </w:r>
          </w:p>
          <w:p w14:paraId="606636C5">
            <w:pPr>
              <w:jc w:val="center"/>
              <w:rPr>
                <w:rFonts w:ascii="宋体" w:hAnsi="宋体" w:cs="宋体"/>
                <w:szCs w:val="21"/>
              </w:rPr>
            </w:pPr>
            <w:r>
              <w:rPr>
                <w:rFonts w:hint="eastAsia" w:ascii="宋体" w:hAnsi="宋体" w:cs="宋体"/>
                <w:szCs w:val="21"/>
              </w:rPr>
              <w:t>应</w:t>
            </w:r>
          </w:p>
          <w:p w14:paraId="29E3C82A">
            <w:pPr>
              <w:jc w:val="center"/>
              <w:rPr>
                <w:rFonts w:ascii="宋体" w:hAnsi="宋体" w:cs="宋体"/>
                <w:szCs w:val="21"/>
              </w:rPr>
            </w:pPr>
            <w:r>
              <w:rPr>
                <w:rFonts w:hint="eastAsia" w:ascii="宋体" w:hAnsi="宋体" w:cs="宋体"/>
                <w:szCs w:val="21"/>
              </w:rPr>
              <w:t>会</w:t>
            </w:r>
          </w:p>
        </w:tc>
        <w:tc>
          <w:tcPr>
            <w:tcW w:w="566"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66FBC63">
            <w:pPr>
              <w:jc w:val="center"/>
              <w:rPr>
                <w:rFonts w:ascii="宋体" w:hAnsi="宋体" w:cs="宋体"/>
                <w:szCs w:val="21"/>
              </w:rPr>
            </w:pPr>
            <w:r>
              <w:rPr>
                <w:rFonts w:hint="eastAsia" w:ascii="宋体" w:hAnsi="宋体" w:cs="宋体"/>
                <w:szCs w:val="21"/>
              </w:rPr>
              <w:t>16分</w:t>
            </w: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6902AA36">
            <w:pPr>
              <w:jc w:val="left"/>
              <w:rPr>
                <w:rFonts w:ascii="宋体" w:hAnsi="宋体" w:cs="宋体"/>
                <w:szCs w:val="21"/>
              </w:rPr>
            </w:pPr>
            <w:r>
              <w:rPr>
                <w:rFonts w:hint="eastAsia" w:ascii="宋体" w:hAnsi="宋体" w:cs="宋体"/>
                <w:szCs w:val="21"/>
              </w:rPr>
              <w:t>1、熟悉岗位职责及岗位具体操作程序。</w:t>
            </w:r>
          </w:p>
        </w:tc>
        <w:tc>
          <w:tcPr>
            <w:tcW w:w="1031" w:type="dxa"/>
            <w:vMerge w:val="restart"/>
            <w:tcBorders>
              <w:top w:val="single" w:color="auto" w:sz="4" w:space="0"/>
              <w:left w:val="single" w:color="auto" w:sz="4" w:space="0"/>
              <w:right w:val="single" w:color="auto" w:sz="4" w:space="0"/>
            </w:tcBorders>
            <w:tcMar>
              <w:top w:w="0" w:type="dxa"/>
              <w:left w:w="105" w:type="dxa"/>
              <w:bottom w:w="0" w:type="dxa"/>
              <w:right w:w="105" w:type="dxa"/>
            </w:tcMar>
            <w:vAlign w:val="center"/>
          </w:tcPr>
          <w:p w14:paraId="04407C93">
            <w:pPr>
              <w:jc w:val="center"/>
              <w:rPr>
                <w:rFonts w:ascii="宋体" w:hAnsi="宋体" w:cs="宋体"/>
                <w:szCs w:val="21"/>
              </w:rPr>
            </w:pPr>
            <w:r>
              <w:rPr>
                <w:rFonts w:hint="eastAsia" w:ascii="宋体" w:hAnsi="宋体" w:cs="宋体"/>
                <w:szCs w:val="21"/>
              </w:rPr>
              <w:t>回答</w:t>
            </w:r>
          </w:p>
          <w:p w14:paraId="648E0988">
            <w:pPr>
              <w:jc w:val="center"/>
              <w:rPr>
                <w:rFonts w:ascii="宋体" w:hAnsi="宋体" w:cs="宋体"/>
                <w:szCs w:val="21"/>
              </w:rPr>
            </w:pPr>
            <w:r>
              <w:rPr>
                <w:rFonts w:hint="eastAsia" w:ascii="宋体" w:hAnsi="宋体" w:cs="宋体"/>
                <w:szCs w:val="21"/>
              </w:rPr>
              <w:t>欠佳</w:t>
            </w:r>
          </w:p>
          <w:p w14:paraId="4041F553">
            <w:pPr>
              <w:jc w:val="center"/>
              <w:rPr>
                <w:rFonts w:ascii="宋体" w:hAnsi="宋体" w:cs="宋体"/>
                <w:szCs w:val="21"/>
              </w:rPr>
            </w:pPr>
            <w:r>
              <w:rPr>
                <w:rFonts w:hint="eastAsia" w:ascii="宋体" w:hAnsi="宋体" w:cs="宋体"/>
                <w:szCs w:val="21"/>
              </w:rPr>
              <w:t>扣2分</w:t>
            </w:r>
          </w:p>
        </w:tc>
      </w:tr>
      <w:tr w14:paraId="787AE6FA">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7337DA8B">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2621A1C">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28239006">
            <w:pPr>
              <w:jc w:val="left"/>
              <w:rPr>
                <w:rFonts w:ascii="宋体" w:hAnsi="宋体" w:cs="宋体"/>
                <w:szCs w:val="21"/>
              </w:rPr>
            </w:pPr>
            <w:r>
              <w:rPr>
                <w:rFonts w:hint="eastAsia" w:ascii="宋体" w:hAnsi="宋体" w:cs="宋体"/>
                <w:szCs w:val="21"/>
              </w:rPr>
              <w:t>2、熟悉设备设施及可以正确操作使用。</w:t>
            </w:r>
          </w:p>
        </w:tc>
        <w:tc>
          <w:tcPr>
            <w:tcW w:w="1031" w:type="dxa"/>
            <w:vMerge w:val="continue"/>
            <w:tcBorders>
              <w:left w:val="single" w:color="auto" w:sz="4" w:space="0"/>
              <w:right w:val="single" w:color="auto" w:sz="4" w:space="0"/>
            </w:tcBorders>
            <w:vAlign w:val="center"/>
          </w:tcPr>
          <w:p w14:paraId="1B38AFBC">
            <w:pPr>
              <w:jc w:val="center"/>
              <w:rPr>
                <w:rFonts w:ascii="宋体" w:hAnsi="宋体" w:cs="宋体"/>
                <w:szCs w:val="21"/>
              </w:rPr>
            </w:pPr>
          </w:p>
        </w:tc>
      </w:tr>
      <w:tr w14:paraId="65DD76CD">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3AF8A525">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CAA65C9">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98A46DF">
            <w:pPr>
              <w:jc w:val="left"/>
              <w:rPr>
                <w:rFonts w:ascii="宋体" w:hAnsi="宋体" w:cs="宋体"/>
                <w:szCs w:val="21"/>
              </w:rPr>
            </w:pPr>
            <w:r>
              <w:rPr>
                <w:rFonts w:hint="eastAsia" w:ascii="宋体" w:hAnsi="宋体" w:cs="宋体"/>
                <w:szCs w:val="21"/>
              </w:rPr>
              <w:t>3、熟悉水、电、燃气、消防等重点防范设施、设备及操作。</w:t>
            </w:r>
          </w:p>
        </w:tc>
        <w:tc>
          <w:tcPr>
            <w:tcW w:w="1031" w:type="dxa"/>
            <w:vMerge w:val="continue"/>
            <w:tcBorders>
              <w:left w:val="single" w:color="auto" w:sz="4" w:space="0"/>
              <w:right w:val="single" w:color="auto" w:sz="4" w:space="0"/>
            </w:tcBorders>
            <w:vAlign w:val="center"/>
          </w:tcPr>
          <w:p w14:paraId="438BC3FA">
            <w:pPr>
              <w:jc w:val="center"/>
              <w:rPr>
                <w:rFonts w:ascii="宋体" w:hAnsi="宋体" w:cs="宋体"/>
                <w:szCs w:val="21"/>
              </w:rPr>
            </w:pPr>
          </w:p>
        </w:tc>
      </w:tr>
      <w:tr w14:paraId="27738495">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1B456F2C">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60D20083">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072FDA54">
            <w:pPr>
              <w:jc w:val="left"/>
              <w:rPr>
                <w:rFonts w:ascii="宋体" w:hAnsi="宋体" w:cs="宋体"/>
                <w:szCs w:val="21"/>
              </w:rPr>
            </w:pPr>
            <w:r>
              <w:rPr>
                <w:rFonts w:hint="eastAsia" w:ascii="宋体" w:hAnsi="宋体" w:cs="宋体"/>
                <w:szCs w:val="21"/>
              </w:rPr>
              <w:t>4、熟悉本项目的基本情况和周边环境概况。</w:t>
            </w:r>
          </w:p>
        </w:tc>
        <w:tc>
          <w:tcPr>
            <w:tcW w:w="1031" w:type="dxa"/>
            <w:vMerge w:val="continue"/>
            <w:tcBorders>
              <w:left w:val="single" w:color="auto" w:sz="4" w:space="0"/>
              <w:right w:val="single" w:color="auto" w:sz="4" w:space="0"/>
            </w:tcBorders>
            <w:vAlign w:val="center"/>
          </w:tcPr>
          <w:p w14:paraId="7FAB2366">
            <w:pPr>
              <w:jc w:val="center"/>
              <w:rPr>
                <w:rFonts w:ascii="宋体" w:hAnsi="宋体" w:cs="宋体"/>
                <w:szCs w:val="21"/>
              </w:rPr>
            </w:pPr>
          </w:p>
        </w:tc>
      </w:tr>
      <w:tr w14:paraId="12CA69BD">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18E375DC">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5B2ED5E6">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7EBA453F">
            <w:pPr>
              <w:jc w:val="left"/>
              <w:rPr>
                <w:rFonts w:ascii="宋体" w:hAnsi="宋体" w:cs="宋体"/>
                <w:szCs w:val="21"/>
              </w:rPr>
            </w:pPr>
            <w:r>
              <w:rPr>
                <w:rFonts w:hint="eastAsia" w:ascii="宋体" w:hAnsi="宋体" w:cs="宋体"/>
                <w:szCs w:val="21"/>
              </w:rPr>
              <w:t>5、熟悉各种应急电话。</w:t>
            </w:r>
          </w:p>
        </w:tc>
        <w:tc>
          <w:tcPr>
            <w:tcW w:w="1031" w:type="dxa"/>
            <w:vMerge w:val="continue"/>
            <w:tcBorders>
              <w:left w:val="single" w:color="auto" w:sz="4" w:space="0"/>
              <w:right w:val="single" w:color="auto" w:sz="4" w:space="0"/>
            </w:tcBorders>
            <w:vAlign w:val="center"/>
          </w:tcPr>
          <w:p w14:paraId="2CFBA87B">
            <w:pPr>
              <w:jc w:val="center"/>
              <w:rPr>
                <w:rFonts w:ascii="宋体" w:hAnsi="宋体" w:cs="宋体"/>
                <w:szCs w:val="21"/>
              </w:rPr>
            </w:pPr>
          </w:p>
        </w:tc>
      </w:tr>
      <w:tr w14:paraId="4CAD4B53">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6217AD29">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E8299AE">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3A37C872">
            <w:pPr>
              <w:jc w:val="left"/>
              <w:rPr>
                <w:rFonts w:ascii="宋体" w:hAnsi="宋体" w:cs="宋体"/>
                <w:szCs w:val="21"/>
              </w:rPr>
            </w:pPr>
            <w:r>
              <w:rPr>
                <w:rFonts w:hint="eastAsia" w:ascii="宋体" w:hAnsi="宋体" w:cs="宋体"/>
                <w:szCs w:val="21"/>
              </w:rPr>
              <w:t>6、明确应急方案及处理各种突发事件处理的措施、方法。</w:t>
            </w:r>
          </w:p>
        </w:tc>
        <w:tc>
          <w:tcPr>
            <w:tcW w:w="1031" w:type="dxa"/>
            <w:vMerge w:val="continue"/>
            <w:tcBorders>
              <w:left w:val="single" w:color="auto" w:sz="4" w:space="0"/>
              <w:right w:val="single" w:color="auto" w:sz="4" w:space="0"/>
            </w:tcBorders>
            <w:vAlign w:val="center"/>
          </w:tcPr>
          <w:p w14:paraId="7B785694">
            <w:pPr>
              <w:jc w:val="center"/>
              <w:rPr>
                <w:rFonts w:ascii="宋体" w:hAnsi="宋体" w:cs="宋体"/>
                <w:szCs w:val="21"/>
              </w:rPr>
            </w:pPr>
          </w:p>
        </w:tc>
      </w:tr>
      <w:tr w14:paraId="4AA77506">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20C3E4AD">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7C19087D">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249D9128">
            <w:pPr>
              <w:jc w:val="left"/>
              <w:rPr>
                <w:rFonts w:ascii="宋体" w:hAnsi="宋体" w:cs="宋体"/>
                <w:szCs w:val="21"/>
              </w:rPr>
            </w:pPr>
            <w:r>
              <w:rPr>
                <w:rFonts w:hint="eastAsia" w:ascii="宋体" w:hAnsi="宋体" w:cs="宋体"/>
                <w:szCs w:val="21"/>
              </w:rPr>
              <w:t>7、熟悉物业管理法规、政策等基本知识。</w:t>
            </w:r>
          </w:p>
        </w:tc>
        <w:tc>
          <w:tcPr>
            <w:tcW w:w="1031" w:type="dxa"/>
            <w:vMerge w:val="continue"/>
            <w:tcBorders>
              <w:left w:val="single" w:color="auto" w:sz="4" w:space="0"/>
              <w:right w:val="single" w:color="auto" w:sz="4" w:space="0"/>
            </w:tcBorders>
            <w:vAlign w:val="center"/>
          </w:tcPr>
          <w:p w14:paraId="78D26C66">
            <w:pPr>
              <w:jc w:val="center"/>
              <w:rPr>
                <w:rFonts w:ascii="宋体" w:hAnsi="宋体" w:cs="宋体"/>
                <w:szCs w:val="21"/>
              </w:rPr>
            </w:pPr>
          </w:p>
        </w:tc>
      </w:tr>
      <w:tr w14:paraId="0D63099C">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6A4A0573">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438DC7EA">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E373CE2">
            <w:pPr>
              <w:jc w:val="left"/>
              <w:rPr>
                <w:rFonts w:ascii="宋体" w:hAnsi="宋体" w:cs="宋体"/>
                <w:szCs w:val="21"/>
              </w:rPr>
            </w:pPr>
            <w:r>
              <w:rPr>
                <w:rFonts w:hint="eastAsia" w:ascii="宋体" w:hAnsi="宋体" w:cs="宋体"/>
                <w:szCs w:val="21"/>
              </w:rPr>
              <w:t>8、熟悉消防基本知识。</w:t>
            </w:r>
          </w:p>
        </w:tc>
        <w:tc>
          <w:tcPr>
            <w:tcW w:w="1031" w:type="dxa"/>
            <w:vMerge w:val="continue"/>
            <w:tcBorders>
              <w:left w:val="single" w:color="auto" w:sz="4" w:space="0"/>
              <w:bottom w:val="single" w:color="auto" w:sz="4" w:space="0"/>
              <w:right w:val="single" w:color="auto" w:sz="4" w:space="0"/>
            </w:tcBorders>
            <w:tcMar>
              <w:top w:w="0" w:type="dxa"/>
              <w:left w:w="105" w:type="dxa"/>
              <w:bottom w:w="0" w:type="dxa"/>
              <w:right w:w="105" w:type="dxa"/>
            </w:tcMar>
            <w:vAlign w:val="center"/>
          </w:tcPr>
          <w:p w14:paraId="538C4744">
            <w:pPr>
              <w:jc w:val="center"/>
              <w:rPr>
                <w:rFonts w:ascii="宋体" w:hAnsi="宋体" w:cs="宋体"/>
                <w:szCs w:val="21"/>
              </w:rPr>
            </w:pPr>
          </w:p>
        </w:tc>
      </w:tr>
      <w:tr w14:paraId="5358DAB6">
        <w:tblPrEx>
          <w:tblCellMar>
            <w:top w:w="0" w:type="dxa"/>
            <w:left w:w="0" w:type="dxa"/>
            <w:bottom w:w="0" w:type="dxa"/>
            <w:right w:w="0" w:type="dxa"/>
          </w:tblCellMar>
        </w:tblPrEx>
        <w:trPr>
          <w:cantSplit/>
          <w:trHeight w:val="502" w:hRule="exac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64B55186">
            <w:pPr>
              <w:jc w:val="center"/>
              <w:rPr>
                <w:rFonts w:ascii="宋体" w:hAnsi="宋体" w:cs="宋体"/>
                <w:szCs w:val="21"/>
              </w:rPr>
            </w:pPr>
          </w:p>
          <w:p w14:paraId="3612D163">
            <w:pPr>
              <w:jc w:val="center"/>
              <w:rPr>
                <w:rFonts w:ascii="宋体" w:hAnsi="宋体" w:cs="宋体"/>
                <w:szCs w:val="21"/>
              </w:rPr>
            </w:pPr>
            <w:r>
              <w:rPr>
                <w:rFonts w:hint="eastAsia" w:ascii="宋体" w:hAnsi="宋体" w:cs="宋体"/>
                <w:szCs w:val="21"/>
              </w:rPr>
              <w:t>培</w:t>
            </w:r>
          </w:p>
          <w:p w14:paraId="73D9AA5D">
            <w:pPr>
              <w:jc w:val="center"/>
              <w:rPr>
                <w:rFonts w:ascii="宋体" w:hAnsi="宋体" w:cs="宋体"/>
                <w:szCs w:val="21"/>
              </w:rPr>
            </w:pPr>
            <w:r>
              <w:rPr>
                <w:rFonts w:hint="eastAsia" w:ascii="宋体" w:hAnsi="宋体" w:cs="宋体"/>
                <w:szCs w:val="21"/>
              </w:rPr>
              <w:t>训</w:t>
            </w:r>
          </w:p>
          <w:p w14:paraId="60B228D8">
            <w:pPr>
              <w:jc w:val="center"/>
              <w:rPr>
                <w:rFonts w:ascii="宋体" w:hAnsi="宋体" w:cs="宋体"/>
                <w:szCs w:val="21"/>
              </w:rPr>
            </w:pPr>
          </w:p>
        </w:tc>
        <w:tc>
          <w:tcPr>
            <w:tcW w:w="566" w:type="dxa"/>
            <w:vMerge w:val="restart"/>
            <w:tcBorders>
              <w:top w:val="single" w:color="auto" w:sz="4" w:space="0"/>
              <w:left w:val="single" w:color="auto" w:sz="4" w:space="0"/>
              <w:bottom w:val="single" w:color="auto" w:sz="4" w:space="0"/>
              <w:right w:val="single" w:color="auto" w:sz="4" w:space="0"/>
            </w:tcBorders>
            <w:vAlign w:val="center"/>
          </w:tcPr>
          <w:p w14:paraId="7AB79A06">
            <w:pPr>
              <w:jc w:val="center"/>
              <w:rPr>
                <w:rFonts w:ascii="宋体" w:hAnsi="宋体" w:cs="宋体"/>
                <w:szCs w:val="21"/>
              </w:rPr>
            </w:pPr>
            <w:r>
              <w:rPr>
                <w:rFonts w:hint="eastAsia" w:ascii="宋体" w:hAnsi="宋体" w:cs="宋体"/>
                <w:szCs w:val="21"/>
              </w:rPr>
              <w:t>6</w:t>
            </w:r>
          </w:p>
          <w:p w14:paraId="4673E8B4">
            <w:pPr>
              <w:jc w:val="center"/>
              <w:rPr>
                <w:rFonts w:ascii="宋体" w:hAnsi="宋体" w:cs="宋体"/>
                <w:szCs w:val="21"/>
              </w:rPr>
            </w:pPr>
            <w:r>
              <w:rPr>
                <w:rFonts w:hint="eastAsia" w:ascii="宋体" w:hAnsi="宋体" w:cs="宋体"/>
                <w:szCs w:val="21"/>
              </w:rPr>
              <w:t>分</w:t>
            </w: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BE9720B">
            <w:pPr>
              <w:jc w:val="left"/>
              <w:rPr>
                <w:rFonts w:ascii="宋体" w:hAnsi="宋体" w:cs="宋体"/>
                <w:szCs w:val="21"/>
              </w:rPr>
            </w:pPr>
            <w:r>
              <w:rPr>
                <w:rFonts w:hint="eastAsia" w:ascii="宋体" w:hAnsi="宋体" w:cs="宋体"/>
                <w:szCs w:val="21"/>
              </w:rPr>
              <w:t>1、严格按时、保质保量参加业务学习或培训。</w:t>
            </w:r>
          </w:p>
        </w:tc>
        <w:tc>
          <w:tcPr>
            <w:tcW w:w="1031"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EFEBD2E">
            <w:pPr>
              <w:jc w:val="center"/>
              <w:rPr>
                <w:rFonts w:ascii="宋体" w:hAnsi="宋体" w:cs="宋体"/>
                <w:szCs w:val="21"/>
              </w:rPr>
            </w:pPr>
            <w:r>
              <w:rPr>
                <w:rFonts w:hint="eastAsia" w:ascii="宋体" w:hAnsi="宋体" w:cs="宋体"/>
                <w:szCs w:val="21"/>
              </w:rPr>
              <w:t>一处</w:t>
            </w:r>
          </w:p>
          <w:p w14:paraId="5C0C489E">
            <w:pPr>
              <w:jc w:val="center"/>
              <w:rPr>
                <w:rFonts w:ascii="宋体" w:hAnsi="宋体" w:cs="宋体"/>
                <w:szCs w:val="21"/>
              </w:rPr>
            </w:pPr>
            <w:r>
              <w:rPr>
                <w:rFonts w:hint="eastAsia" w:ascii="宋体" w:hAnsi="宋体" w:cs="宋体"/>
                <w:szCs w:val="21"/>
              </w:rPr>
              <w:t>不合格</w:t>
            </w:r>
          </w:p>
          <w:p w14:paraId="5798B7D5">
            <w:pPr>
              <w:jc w:val="center"/>
              <w:rPr>
                <w:rFonts w:ascii="宋体" w:hAnsi="宋体" w:cs="宋体"/>
                <w:szCs w:val="21"/>
              </w:rPr>
            </w:pPr>
            <w:r>
              <w:rPr>
                <w:rFonts w:hint="eastAsia" w:ascii="宋体" w:hAnsi="宋体" w:cs="宋体"/>
                <w:szCs w:val="21"/>
              </w:rPr>
              <w:t>扣2分</w:t>
            </w:r>
          </w:p>
        </w:tc>
      </w:tr>
      <w:tr w14:paraId="2AB2980B">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566D4EEE">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58FAA77F">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23683244">
            <w:pPr>
              <w:jc w:val="left"/>
              <w:rPr>
                <w:rFonts w:ascii="宋体" w:hAnsi="宋体" w:cs="宋体"/>
                <w:szCs w:val="21"/>
              </w:rPr>
            </w:pPr>
            <w:r>
              <w:rPr>
                <w:rFonts w:hint="eastAsia" w:ascii="宋体" w:hAnsi="宋体" w:cs="宋体"/>
                <w:szCs w:val="21"/>
              </w:rPr>
              <w:t>2、服务人员操作灭火器、水枪等消防设备或者穿着消防战斗服达到要求。</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46FC4CE">
            <w:pPr>
              <w:jc w:val="center"/>
              <w:rPr>
                <w:rFonts w:ascii="宋体" w:hAnsi="宋体" w:cs="宋体"/>
                <w:szCs w:val="21"/>
              </w:rPr>
            </w:pPr>
          </w:p>
        </w:tc>
      </w:tr>
      <w:tr w14:paraId="35E979B2">
        <w:tblPrEx>
          <w:tblCellMar>
            <w:top w:w="0" w:type="dxa"/>
            <w:left w:w="0" w:type="dxa"/>
            <w:bottom w:w="0" w:type="dxa"/>
            <w:right w:w="0" w:type="dxa"/>
          </w:tblCellMar>
        </w:tblPrEx>
        <w:trPr>
          <w:cantSplit/>
          <w:trHeight w:val="397" w:hRule="exac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5DE9BF5D">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9A450B7">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3411D269">
            <w:pPr>
              <w:jc w:val="left"/>
              <w:rPr>
                <w:rFonts w:ascii="宋体" w:hAnsi="宋体" w:cs="宋体"/>
                <w:szCs w:val="21"/>
              </w:rPr>
            </w:pPr>
            <w:r>
              <w:rPr>
                <w:rFonts w:hint="eastAsia" w:ascii="宋体" w:hAnsi="宋体" w:cs="宋体"/>
                <w:szCs w:val="21"/>
              </w:rPr>
              <w:t>3、严格按时参加服务人员保密培训。</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B50BF90">
            <w:pPr>
              <w:jc w:val="center"/>
              <w:rPr>
                <w:rFonts w:ascii="宋体" w:hAnsi="宋体" w:cs="宋体"/>
                <w:szCs w:val="21"/>
              </w:rPr>
            </w:pPr>
          </w:p>
        </w:tc>
      </w:tr>
      <w:tr w14:paraId="09B35DB7">
        <w:tblPrEx>
          <w:tblCellMar>
            <w:top w:w="0" w:type="dxa"/>
            <w:left w:w="0" w:type="dxa"/>
            <w:bottom w:w="0" w:type="dxa"/>
            <w:right w:w="0" w:type="dxa"/>
          </w:tblCellMar>
        </w:tblPrEx>
        <w:trPr>
          <w:cantSplit/>
          <w:trHeight w:val="546" w:hRule="atLeas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33073A6B">
            <w:pPr>
              <w:jc w:val="center"/>
              <w:rPr>
                <w:rFonts w:ascii="宋体" w:hAnsi="宋体" w:cs="宋体"/>
                <w:szCs w:val="21"/>
              </w:rPr>
            </w:pPr>
            <w:r>
              <w:rPr>
                <w:rFonts w:hint="eastAsia" w:ascii="宋体" w:hAnsi="宋体" w:cs="宋体"/>
                <w:szCs w:val="21"/>
              </w:rPr>
              <w:t>秩</w:t>
            </w:r>
          </w:p>
          <w:p w14:paraId="0397F5F9">
            <w:pPr>
              <w:jc w:val="center"/>
              <w:rPr>
                <w:rFonts w:ascii="宋体" w:hAnsi="宋体" w:cs="宋体"/>
                <w:szCs w:val="21"/>
              </w:rPr>
            </w:pPr>
            <w:r>
              <w:rPr>
                <w:rFonts w:hint="eastAsia" w:ascii="宋体" w:hAnsi="宋体" w:cs="宋体"/>
                <w:szCs w:val="21"/>
              </w:rPr>
              <w:t>序</w:t>
            </w:r>
          </w:p>
          <w:p w14:paraId="46AD1ABE">
            <w:pPr>
              <w:jc w:val="center"/>
              <w:rPr>
                <w:rFonts w:ascii="宋体" w:hAnsi="宋体" w:cs="宋体"/>
                <w:szCs w:val="21"/>
              </w:rPr>
            </w:pPr>
            <w:r>
              <w:rPr>
                <w:rFonts w:hint="eastAsia" w:ascii="宋体" w:hAnsi="宋体" w:cs="宋体"/>
                <w:szCs w:val="21"/>
              </w:rPr>
              <w:t>维</w:t>
            </w:r>
          </w:p>
          <w:p w14:paraId="4E8257F3">
            <w:pPr>
              <w:jc w:val="center"/>
              <w:rPr>
                <w:rFonts w:ascii="宋体" w:hAnsi="宋体" w:cs="宋体"/>
                <w:szCs w:val="21"/>
              </w:rPr>
            </w:pPr>
            <w:r>
              <w:rPr>
                <w:rFonts w:hint="eastAsia" w:ascii="宋体" w:hAnsi="宋体" w:cs="宋体"/>
                <w:szCs w:val="21"/>
              </w:rPr>
              <w:t>护</w:t>
            </w:r>
          </w:p>
          <w:p w14:paraId="67D073A3">
            <w:pPr>
              <w:jc w:val="center"/>
              <w:rPr>
                <w:rFonts w:ascii="宋体" w:hAnsi="宋体" w:cs="宋体"/>
                <w:szCs w:val="21"/>
              </w:rPr>
            </w:pPr>
            <w:r>
              <w:rPr>
                <w:rFonts w:hint="eastAsia" w:ascii="宋体" w:hAnsi="宋体" w:cs="宋体"/>
                <w:szCs w:val="21"/>
              </w:rPr>
              <w:t>员</w:t>
            </w:r>
          </w:p>
          <w:p w14:paraId="1E51788C">
            <w:pPr>
              <w:jc w:val="center"/>
              <w:rPr>
                <w:rFonts w:ascii="宋体" w:hAnsi="宋体" w:cs="宋体"/>
                <w:szCs w:val="21"/>
              </w:rPr>
            </w:pPr>
            <w:r>
              <w:rPr>
                <w:rFonts w:hint="eastAsia" w:ascii="宋体" w:hAnsi="宋体" w:cs="宋体"/>
                <w:szCs w:val="21"/>
              </w:rPr>
              <w:t>工</w:t>
            </w:r>
          </w:p>
          <w:p w14:paraId="0D518B8B">
            <w:pPr>
              <w:jc w:val="center"/>
              <w:rPr>
                <w:rFonts w:ascii="宋体" w:hAnsi="宋体" w:cs="宋体"/>
                <w:szCs w:val="21"/>
              </w:rPr>
            </w:pPr>
            <w:r>
              <w:rPr>
                <w:rFonts w:hint="eastAsia" w:ascii="宋体" w:hAnsi="宋体" w:cs="宋体"/>
                <w:szCs w:val="21"/>
              </w:rPr>
              <w:t>作</w:t>
            </w:r>
          </w:p>
          <w:p w14:paraId="722E4FBE">
            <w:pPr>
              <w:jc w:val="center"/>
              <w:rPr>
                <w:rFonts w:ascii="宋体" w:hAnsi="宋体" w:cs="宋体"/>
                <w:szCs w:val="21"/>
              </w:rPr>
            </w:pPr>
            <w:r>
              <w:rPr>
                <w:rFonts w:hint="eastAsia" w:ascii="宋体" w:hAnsi="宋体" w:cs="宋体"/>
                <w:szCs w:val="21"/>
              </w:rPr>
              <w:t>标</w:t>
            </w:r>
          </w:p>
          <w:p w14:paraId="40301700">
            <w:pPr>
              <w:jc w:val="center"/>
              <w:rPr>
                <w:rFonts w:ascii="宋体" w:hAnsi="宋体" w:cs="宋体"/>
                <w:szCs w:val="21"/>
              </w:rPr>
            </w:pPr>
            <w:r>
              <w:rPr>
                <w:rFonts w:hint="eastAsia" w:ascii="宋体" w:hAnsi="宋体" w:cs="宋体"/>
                <w:szCs w:val="21"/>
              </w:rPr>
              <w:t>准</w:t>
            </w:r>
          </w:p>
        </w:tc>
        <w:tc>
          <w:tcPr>
            <w:tcW w:w="566" w:type="dxa"/>
            <w:vMerge w:val="restart"/>
            <w:tcBorders>
              <w:top w:val="single" w:color="auto" w:sz="4" w:space="0"/>
              <w:left w:val="single" w:color="auto" w:sz="4" w:space="0"/>
              <w:bottom w:val="single" w:color="auto" w:sz="4" w:space="0"/>
              <w:right w:val="single" w:color="auto" w:sz="4" w:space="0"/>
            </w:tcBorders>
            <w:vAlign w:val="center"/>
          </w:tcPr>
          <w:p w14:paraId="06060ADE">
            <w:pPr>
              <w:jc w:val="center"/>
              <w:rPr>
                <w:rFonts w:ascii="宋体" w:hAnsi="宋体" w:cs="宋体"/>
                <w:szCs w:val="21"/>
              </w:rPr>
            </w:pPr>
            <w:r>
              <w:rPr>
                <w:rFonts w:hint="eastAsia" w:ascii="宋体" w:hAnsi="宋体" w:cs="宋体"/>
                <w:szCs w:val="21"/>
              </w:rPr>
              <w:t>16分</w:t>
            </w: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BD4D994">
            <w:pPr>
              <w:jc w:val="left"/>
              <w:rPr>
                <w:rFonts w:ascii="宋体" w:hAnsi="宋体" w:cs="宋体"/>
                <w:szCs w:val="21"/>
              </w:rPr>
            </w:pPr>
            <w:r>
              <w:rPr>
                <w:rFonts w:hint="eastAsia" w:ascii="宋体" w:hAnsi="宋体" w:cs="宋体"/>
                <w:szCs w:val="21"/>
              </w:rPr>
              <w:t>1、出入管理：出入值守服务标准，定点立岗，文明服务，来访人员出入登记；物品出入审批确认标准：大件物品出入时要有后勤部门的放行出入条，确认率100%；公共区域钥匙管理标准：无丢失、无差错， 记录详细、准确。</w:t>
            </w:r>
          </w:p>
        </w:tc>
        <w:tc>
          <w:tcPr>
            <w:tcW w:w="1031"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7620C5A1">
            <w:pPr>
              <w:jc w:val="center"/>
              <w:rPr>
                <w:rFonts w:ascii="宋体" w:hAnsi="宋体" w:cs="宋体"/>
                <w:szCs w:val="21"/>
              </w:rPr>
            </w:pPr>
            <w:r>
              <w:rPr>
                <w:rFonts w:hint="eastAsia" w:ascii="宋体" w:hAnsi="宋体" w:cs="宋体"/>
                <w:szCs w:val="21"/>
              </w:rPr>
              <w:t>一处</w:t>
            </w:r>
          </w:p>
          <w:p w14:paraId="2634F919">
            <w:pPr>
              <w:jc w:val="center"/>
              <w:rPr>
                <w:rFonts w:ascii="宋体" w:hAnsi="宋体" w:cs="宋体"/>
                <w:szCs w:val="21"/>
              </w:rPr>
            </w:pPr>
            <w:r>
              <w:rPr>
                <w:rFonts w:hint="eastAsia" w:ascii="宋体" w:hAnsi="宋体" w:cs="宋体"/>
                <w:szCs w:val="21"/>
              </w:rPr>
              <w:t>不合格</w:t>
            </w:r>
          </w:p>
          <w:p w14:paraId="30BE0220">
            <w:pPr>
              <w:jc w:val="center"/>
              <w:rPr>
                <w:rFonts w:ascii="宋体" w:hAnsi="宋体" w:cs="宋体"/>
                <w:szCs w:val="21"/>
              </w:rPr>
            </w:pPr>
            <w:r>
              <w:rPr>
                <w:rFonts w:hint="eastAsia" w:ascii="宋体" w:hAnsi="宋体" w:cs="宋体"/>
                <w:szCs w:val="21"/>
              </w:rPr>
              <w:t>扣4分</w:t>
            </w:r>
          </w:p>
        </w:tc>
      </w:tr>
      <w:tr w14:paraId="46AB463A">
        <w:tblPrEx>
          <w:tblCellMar>
            <w:top w:w="0" w:type="dxa"/>
            <w:left w:w="0" w:type="dxa"/>
            <w:bottom w:w="0" w:type="dxa"/>
            <w:right w:w="0" w:type="dxa"/>
          </w:tblCellMar>
        </w:tblPrEx>
        <w:trPr>
          <w:cantSplit/>
          <w:trHeight w:val="546"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74C4D8B9">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631AFCF1">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1CB43591">
            <w:pPr>
              <w:jc w:val="left"/>
              <w:rPr>
                <w:rFonts w:ascii="宋体" w:hAnsi="宋体" w:cs="宋体"/>
                <w:szCs w:val="21"/>
              </w:rPr>
            </w:pPr>
            <w:r>
              <w:rPr>
                <w:rFonts w:hint="eastAsia" w:ascii="宋体" w:hAnsi="宋体" w:cs="宋体"/>
                <w:szCs w:val="21"/>
              </w:rPr>
              <w:t>2、办公区：公共区域重点部位日常安全巡视、夜间重点检查门窗关闭、灯具开关、门禁门锁开关完好状况、洗手间、楼梯间、等死角部位有无人员隐藏、接受各岗的报告，协助处理各种突发情况标准，秩序维护人员在执勤中做到文明礼貌，训练有素，言行规范，认真负责，维护好该项目的秩序；巡逻频次不少于2小时1次，重点部位每小时巡逻1次，发现问题和隐患及时报告，突发事件10分钟内到达现场。</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857B8FE">
            <w:pPr>
              <w:jc w:val="center"/>
              <w:rPr>
                <w:rFonts w:ascii="宋体" w:hAnsi="宋体" w:cs="宋体"/>
                <w:szCs w:val="21"/>
              </w:rPr>
            </w:pPr>
          </w:p>
        </w:tc>
      </w:tr>
      <w:tr w14:paraId="2382531B">
        <w:tblPrEx>
          <w:tblCellMar>
            <w:top w:w="0" w:type="dxa"/>
            <w:left w:w="0" w:type="dxa"/>
            <w:bottom w:w="0" w:type="dxa"/>
            <w:right w:w="0" w:type="dxa"/>
          </w:tblCellMar>
        </w:tblPrEx>
        <w:trPr>
          <w:cantSplit/>
          <w:trHeight w:val="546"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23B15C40">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1C095F25">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151AFC73">
            <w:pPr>
              <w:jc w:val="left"/>
              <w:rPr>
                <w:rFonts w:ascii="宋体" w:hAnsi="宋体" w:cs="宋体"/>
                <w:szCs w:val="21"/>
              </w:rPr>
            </w:pPr>
            <w:r>
              <w:rPr>
                <w:rFonts w:hint="eastAsia" w:ascii="宋体" w:hAnsi="宋体" w:cs="宋体"/>
                <w:szCs w:val="21"/>
              </w:rPr>
              <w:t>3、停车场：停车场车辆出入和停放秩序管理标准，定时巡视，保证车辆停放有序，遇突发情况能快速反应。</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F5DF13B">
            <w:pPr>
              <w:jc w:val="center"/>
              <w:rPr>
                <w:rFonts w:ascii="宋体" w:hAnsi="宋体" w:cs="宋体"/>
                <w:szCs w:val="21"/>
              </w:rPr>
            </w:pPr>
          </w:p>
        </w:tc>
      </w:tr>
      <w:tr w14:paraId="54E4B8DF">
        <w:tblPrEx>
          <w:tblCellMar>
            <w:top w:w="0" w:type="dxa"/>
            <w:left w:w="0" w:type="dxa"/>
            <w:bottom w:w="0" w:type="dxa"/>
            <w:right w:w="0" w:type="dxa"/>
          </w:tblCellMar>
        </w:tblPrEx>
        <w:trPr>
          <w:cantSplit/>
          <w:trHeight w:val="546"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69D6D6E5">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0D63669F">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25980B52">
            <w:pPr>
              <w:jc w:val="left"/>
              <w:rPr>
                <w:rFonts w:ascii="宋体" w:hAnsi="宋体" w:cs="宋体"/>
                <w:szCs w:val="21"/>
              </w:rPr>
            </w:pPr>
            <w:r>
              <w:rPr>
                <w:rFonts w:hint="eastAsia" w:ascii="宋体" w:hAnsi="宋体" w:cs="宋体"/>
                <w:szCs w:val="21"/>
              </w:rPr>
              <w:t>4、监控设备：熟悉设备功能，进行熟练操作，标准设备功能100%会使用；及时发现并处理异常情况，标准处理率100%；详细记录当值情况，保存录制资料，随时记录录制资料，保存1个月。</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6EA3243">
            <w:pPr>
              <w:jc w:val="center"/>
              <w:rPr>
                <w:rFonts w:ascii="宋体" w:hAnsi="宋体" w:cs="宋体"/>
                <w:szCs w:val="21"/>
              </w:rPr>
            </w:pPr>
          </w:p>
        </w:tc>
      </w:tr>
      <w:tr w14:paraId="3938F17B">
        <w:tblPrEx>
          <w:tblCellMar>
            <w:top w:w="0" w:type="dxa"/>
            <w:left w:w="0" w:type="dxa"/>
            <w:bottom w:w="0" w:type="dxa"/>
            <w:right w:w="0" w:type="dxa"/>
          </w:tblCellMar>
        </w:tblPrEx>
        <w:trPr>
          <w:trHeight w:val="23" w:hRule="atLeas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5C8D7D87">
            <w:pPr>
              <w:jc w:val="center"/>
              <w:rPr>
                <w:rFonts w:ascii="宋体" w:hAnsi="宋体" w:cs="宋体"/>
                <w:szCs w:val="21"/>
              </w:rPr>
            </w:pPr>
          </w:p>
          <w:p w14:paraId="10D6798F">
            <w:pPr>
              <w:jc w:val="center"/>
              <w:rPr>
                <w:rFonts w:ascii="宋体" w:hAnsi="宋体" w:cs="宋体"/>
                <w:szCs w:val="21"/>
              </w:rPr>
            </w:pPr>
          </w:p>
          <w:p w14:paraId="20D214B8">
            <w:pPr>
              <w:jc w:val="center"/>
              <w:rPr>
                <w:rFonts w:ascii="宋体" w:hAnsi="宋体" w:cs="宋体"/>
                <w:szCs w:val="21"/>
              </w:rPr>
            </w:pPr>
          </w:p>
          <w:p w14:paraId="593E433F">
            <w:pPr>
              <w:jc w:val="center"/>
              <w:rPr>
                <w:rFonts w:ascii="宋体" w:hAnsi="宋体" w:cs="宋体"/>
                <w:szCs w:val="21"/>
              </w:rPr>
            </w:pPr>
          </w:p>
          <w:p w14:paraId="7D24F5A6">
            <w:pPr>
              <w:jc w:val="center"/>
              <w:rPr>
                <w:rFonts w:ascii="宋体" w:hAnsi="宋体" w:cs="宋体"/>
                <w:szCs w:val="21"/>
              </w:rPr>
            </w:pPr>
          </w:p>
          <w:p w14:paraId="6DC10911">
            <w:pPr>
              <w:jc w:val="center"/>
              <w:rPr>
                <w:rFonts w:ascii="宋体" w:hAnsi="宋体" w:cs="宋体"/>
                <w:szCs w:val="21"/>
              </w:rPr>
            </w:pPr>
          </w:p>
          <w:p w14:paraId="7E0D3AA2">
            <w:pPr>
              <w:jc w:val="center"/>
              <w:rPr>
                <w:rFonts w:ascii="宋体" w:hAnsi="宋体" w:cs="宋体"/>
                <w:szCs w:val="21"/>
              </w:rPr>
            </w:pPr>
          </w:p>
          <w:p w14:paraId="56EBE3C0">
            <w:pPr>
              <w:jc w:val="center"/>
              <w:rPr>
                <w:rFonts w:ascii="宋体" w:hAnsi="宋体" w:cs="宋体"/>
                <w:szCs w:val="21"/>
              </w:rPr>
            </w:pPr>
          </w:p>
          <w:p w14:paraId="4F45363F">
            <w:pPr>
              <w:jc w:val="center"/>
              <w:rPr>
                <w:rFonts w:ascii="宋体" w:hAnsi="宋体" w:cs="宋体"/>
                <w:szCs w:val="21"/>
              </w:rPr>
            </w:pPr>
          </w:p>
          <w:p w14:paraId="3AC3163D">
            <w:pPr>
              <w:jc w:val="center"/>
              <w:rPr>
                <w:rFonts w:ascii="宋体" w:hAnsi="宋体" w:cs="宋体"/>
                <w:szCs w:val="21"/>
              </w:rPr>
            </w:pPr>
          </w:p>
          <w:p w14:paraId="7FBF1929">
            <w:pPr>
              <w:jc w:val="center"/>
              <w:rPr>
                <w:rFonts w:ascii="宋体" w:hAnsi="宋体" w:cs="宋体"/>
                <w:szCs w:val="21"/>
              </w:rPr>
            </w:pPr>
          </w:p>
          <w:p w14:paraId="4F47295F">
            <w:pPr>
              <w:jc w:val="center"/>
              <w:rPr>
                <w:rFonts w:ascii="宋体" w:hAnsi="宋体" w:cs="宋体"/>
                <w:szCs w:val="21"/>
              </w:rPr>
            </w:pPr>
          </w:p>
          <w:p w14:paraId="01474466">
            <w:pPr>
              <w:jc w:val="center"/>
              <w:rPr>
                <w:rFonts w:ascii="宋体" w:hAnsi="宋体" w:cs="宋体"/>
                <w:szCs w:val="21"/>
              </w:rPr>
            </w:pPr>
          </w:p>
          <w:p w14:paraId="5B234927">
            <w:pPr>
              <w:jc w:val="center"/>
              <w:rPr>
                <w:rFonts w:ascii="宋体" w:hAnsi="宋体" w:cs="宋体"/>
                <w:szCs w:val="21"/>
              </w:rPr>
            </w:pPr>
          </w:p>
          <w:p w14:paraId="023D4FEC">
            <w:pPr>
              <w:jc w:val="center"/>
              <w:rPr>
                <w:rFonts w:ascii="宋体" w:hAnsi="宋体" w:cs="宋体"/>
                <w:szCs w:val="21"/>
              </w:rPr>
            </w:pPr>
          </w:p>
          <w:p w14:paraId="3A3BD880">
            <w:pPr>
              <w:rPr>
                <w:rFonts w:ascii="宋体" w:hAnsi="宋体" w:cs="宋体"/>
                <w:szCs w:val="21"/>
              </w:rPr>
            </w:pPr>
          </w:p>
          <w:p w14:paraId="4A1946D4">
            <w:pPr>
              <w:jc w:val="center"/>
              <w:rPr>
                <w:rFonts w:ascii="宋体" w:hAnsi="宋体" w:cs="宋体"/>
                <w:szCs w:val="21"/>
              </w:rPr>
            </w:pPr>
          </w:p>
          <w:p w14:paraId="73D0B023">
            <w:pPr>
              <w:pStyle w:val="2"/>
            </w:pPr>
          </w:p>
          <w:p w14:paraId="08A86164">
            <w:pPr>
              <w:jc w:val="center"/>
              <w:rPr>
                <w:rFonts w:ascii="宋体" w:hAnsi="宋体" w:cs="宋体"/>
                <w:szCs w:val="21"/>
              </w:rPr>
            </w:pPr>
            <w:r>
              <w:rPr>
                <w:rFonts w:hint="eastAsia" w:ascii="宋体" w:hAnsi="宋体" w:cs="宋体"/>
                <w:szCs w:val="21"/>
              </w:rPr>
              <w:t>保</w:t>
            </w:r>
          </w:p>
          <w:p w14:paraId="01E6DA85">
            <w:pPr>
              <w:jc w:val="center"/>
              <w:rPr>
                <w:rFonts w:ascii="宋体" w:hAnsi="宋体" w:cs="宋体"/>
                <w:szCs w:val="21"/>
              </w:rPr>
            </w:pPr>
            <w:r>
              <w:rPr>
                <w:rFonts w:hint="eastAsia" w:ascii="宋体" w:hAnsi="宋体" w:cs="宋体"/>
                <w:szCs w:val="21"/>
              </w:rPr>
              <w:t>洁</w:t>
            </w:r>
          </w:p>
          <w:p w14:paraId="052EDD7C">
            <w:pPr>
              <w:jc w:val="center"/>
              <w:rPr>
                <w:rFonts w:ascii="宋体" w:hAnsi="宋体" w:cs="宋体"/>
                <w:szCs w:val="21"/>
              </w:rPr>
            </w:pPr>
            <w:r>
              <w:rPr>
                <w:rFonts w:hint="eastAsia" w:ascii="宋体" w:hAnsi="宋体" w:cs="宋体"/>
                <w:szCs w:val="21"/>
              </w:rPr>
              <w:t>工</w:t>
            </w:r>
          </w:p>
          <w:p w14:paraId="072FECC2">
            <w:pPr>
              <w:jc w:val="center"/>
              <w:rPr>
                <w:rFonts w:ascii="宋体" w:hAnsi="宋体" w:cs="宋体"/>
                <w:szCs w:val="21"/>
              </w:rPr>
            </w:pPr>
            <w:r>
              <w:rPr>
                <w:rFonts w:hint="eastAsia" w:ascii="宋体" w:hAnsi="宋体" w:cs="宋体"/>
                <w:szCs w:val="21"/>
              </w:rPr>
              <w:t>作</w:t>
            </w:r>
          </w:p>
          <w:p w14:paraId="2EF87C26">
            <w:pPr>
              <w:jc w:val="center"/>
              <w:rPr>
                <w:rFonts w:ascii="宋体" w:hAnsi="宋体" w:cs="宋体"/>
                <w:szCs w:val="21"/>
              </w:rPr>
            </w:pPr>
            <w:r>
              <w:rPr>
                <w:rFonts w:hint="eastAsia" w:ascii="宋体" w:hAnsi="宋体" w:cs="宋体"/>
                <w:szCs w:val="21"/>
              </w:rPr>
              <w:t>标</w:t>
            </w:r>
          </w:p>
          <w:p w14:paraId="4025E182">
            <w:pPr>
              <w:jc w:val="center"/>
              <w:rPr>
                <w:rFonts w:ascii="宋体" w:hAnsi="宋体" w:cs="宋体"/>
                <w:szCs w:val="21"/>
              </w:rPr>
            </w:pPr>
            <w:r>
              <w:rPr>
                <w:rFonts w:hint="eastAsia" w:ascii="宋体" w:hAnsi="宋体" w:cs="宋体"/>
                <w:szCs w:val="21"/>
              </w:rPr>
              <w:t>准</w:t>
            </w:r>
          </w:p>
        </w:tc>
        <w:tc>
          <w:tcPr>
            <w:tcW w:w="566" w:type="dxa"/>
            <w:vMerge w:val="restart"/>
            <w:tcBorders>
              <w:top w:val="single" w:color="auto" w:sz="4" w:space="0"/>
              <w:left w:val="single" w:color="auto" w:sz="4" w:space="0"/>
              <w:bottom w:val="single" w:color="auto" w:sz="4" w:space="0"/>
              <w:right w:val="single" w:color="auto" w:sz="4" w:space="0"/>
            </w:tcBorders>
            <w:vAlign w:val="center"/>
          </w:tcPr>
          <w:p w14:paraId="458DE624">
            <w:pPr>
              <w:jc w:val="center"/>
              <w:rPr>
                <w:rFonts w:ascii="宋体" w:hAnsi="宋体" w:cs="宋体"/>
                <w:szCs w:val="21"/>
              </w:rPr>
            </w:pPr>
            <w:r>
              <w:rPr>
                <w:rFonts w:hint="eastAsia" w:ascii="宋体" w:hAnsi="宋体" w:cs="宋体"/>
                <w:szCs w:val="21"/>
              </w:rPr>
              <w:t>20分</w:t>
            </w: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ADD46F5">
            <w:pPr>
              <w:jc w:val="left"/>
              <w:rPr>
                <w:rFonts w:ascii="宋体" w:hAnsi="宋体" w:cs="宋体"/>
                <w:szCs w:val="21"/>
              </w:rPr>
            </w:pPr>
            <w:r>
              <w:rPr>
                <w:rFonts w:hint="eastAsia" w:ascii="宋体" w:hAnsi="宋体" w:cs="宋体"/>
                <w:szCs w:val="21"/>
              </w:rPr>
              <w:t>1、办公区环境卫生：地面、墙面每日清拖两次地面，清抹一次墙面、每周清洗一次、每月清洗打蜡一次，标准光滑明亮、无杂物、无污渍，无水渍；送风口、排烟风口每日擦抹一次、每周用清洁剂清抹一次，标准干净、无尘；天花灯饰每周清扫两次、每月清抹一次，标准干净、无蜘蛛网、无灰尘；玻璃门每日清抹一次、每月用清洁剂清抹一次，标准干净、无污迹；楼梯每日清扫二次地面，清抹一次扶手、每月用清洁剂清抹一次，标准干净明亮、无污迹；消防设施每日清抹一次、每周用清洁剂清抹一次，标准干净明亮、无污迹；垃圾桶每日清抹二次、每周用清洁剂清抹一次，标准干净、无杂物、无污尘；垃圾存放处每日随时清理，标准无散落垃圾、无污水、无异味；废品存放处每日随时清理，标准无散落废品、各类废品分类、废纸箱折叠码放整齐，临近窗户禁止开启。废品由采购方统一进行处理；管道井每月清扫二次，标准干净，无蜘蛛网；管道设备每月除尘一次，标准无灰尘；防火门每日清抹一次、每周用清洁剂清抹一次，标准干净、无污渍；卫生间每日清洗二次，冲洗若干次、每周用清洁剂清洗二次，标准干净、无臭、无污水、台面、地面无水渍。</w:t>
            </w:r>
          </w:p>
        </w:tc>
        <w:tc>
          <w:tcPr>
            <w:tcW w:w="1031" w:type="dxa"/>
            <w:vMerge w:val="restart"/>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8BDF4C3">
            <w:pPr>
              <w:jc w:val="center"/>
              <w:rPr>
                <w:rFonts w:ascii="宋体" w:hAnsi="宋体" w:cs="宋体"/>
                <w:szCs w:val="21"/>
              </w:rPr>
            </w:pPr>
          </w:p>
          <w:p w14:paraId="47E67EBD">
            <w:pPr>
              <w:jc w:val="center"/>
              <w:rPr>
                <w:rFonts w:ascii="宋体" w:hAnsi="宋体" w:cs="宋体"/>
                <w:szCs w:val="21"/>
              </w:rPr>
            </w:pPr>
          </w:p>
          <w:p w14:paraId="61B2B53E">
            <w:pPr>
              <w:jc w:val="center"/>
              <w:rPr>
                <w:rFonts w:ascii="宋体" w:hAnsi="宋体" w:cs="宋体"/>
                <w:szCs w:val="21"/>
              </w:rPr>
            </w:pPr>
          </w:p>
          <w:p w14:paraId="0814A0F9">
            <w:pPr>
              <w:jc w:val="center"/>
              <w:rPr>
                <w:rFonts w:ascii="宋体" w:hAnsi="宋体" w:cs="宋体"/>
                <w:szCs w:val="21"/>
              </w:rPr>
            </w:pPr>
          </w:p>
          <w:p w14:paraId="2A5469AF">
            <w:pPr>
              <w:jc w:val="center"/>
              <w:rPr>
                <w:rFonts w:ascii="宋体" w:hAnsi="宋体" w:cs="宋体"/>
                <w:szCs w:val="21"/>
              </w:rPr>
            </w:pPr>
          </w:p>
          <w:p w14:paraId="2A45D7A1">
            <w:pPr>
              <w:jc w:val="center"/>
              <w:rPr>
                <w:rFonts w:ascii="宋体" w:hAnsi="宋体" w:cs="宋体"/>
                <w:szCs w:val="21"/>
              </w:rPr>
            </w:pPr>
          </w:p>
          <w:p w14:paraId="10F0AD45">
            <w:pPr>
              <w:jc w:val="center"/>
              <w:rPr>
                <w:rFonts w:ascii="宋体" w:hAnsi="宋体" w:cs="宋体"/>
                <w:szCs w:val="21"/>
              </w:rPr>
            </w:pPr>
          </w:p>
          <w:p w14:paraId="66E5BE67">
            <w:pPr>
              <w:jc w:val="center"/>
              <w:rPr>
                <w:rFonts w:ascii="宋体" w:hAnsi="宋体" w:cs="宋体"/>
                <w:szCs w:val="21"/>
              </w:rPr>
            </w:pPr>
          </w:p>
          <w:p w14:paraId="3E4B5994">
            <w:pPr>
              <w:jc w:val="center"/>
              <w:rPr>
                <w:rFonts w:ascii="宋体" w:hAnsi="宋体" w:cs="宋体"/>
                <w:szCs w:val="21"/>
              </w:rPr>
            </w:pPr>
          </w:p>
          <w:p w14:paraId="56B2DFD2">
            <w:pPr>
              <w:jc w:val="center"/>
              <w:rPr>
                <w:rFonts w:ascii="宋体" w:hAnsi="宋体" w:cs="宋体"/>
                <w:szCs w:val="21"/>
              </w:rPr>
            </w:pPr>
          </w:p>
          <w:p w14:paraId="18DBDB26">
            <w:pPr>
              <w:jc w:val="center"/>
              <w:rPr>
                <w:rFonts w:ascii="宋体" w:hAnsi="宋体" w:cs="宋体"/>
                <w:szCs w:val="21"/>
              </w:rPr>
            </w:pPr>
          </w:p>
          <w:p w14:paraId="1E532E6C">
            <w:pPr>
              <w:jc w:val="center"/>
              <w:rPr>
                <w:rFonts w:ascii="宋体" w:hAnsi="宋体" w:cs="宋体"/>
                <w:szCs w:val="21"/>
              </w:rPr>
            </w:pPr>
          </w:p>
          <w:p w14:paraId="6D57C522">
            <w:pPr>
              <w:jc w:val="center"/>
              <w:rPr>
                <w:rFonts w:ascii="宋体" w:hAnsi="宋体" w:cs="宋体"/>
                <w:szCs w:val="21"/>
              </w:rPr>
            </w:pPr>
          </w:p>
          <w:p w14:paraId="2B5EB493">
            <w:pPr>
              <w:jc w:val="center"/>
              <w:rPr>
                <w:rFonts w:ascii="宋体" w:hAnsi="宋体" w:cs="宋体"/>
                <w:szCs w:val="21"/>
              </w:rPr>
            </w:pPr>
          </w:p>
          <w:p w14:paraId="22DC8F64">
            <w:pPr>
              <w:jc w:val="center"/>
              <w:rPr>
                <w:rFonts w:ascii="宋体" w:hAnsi="宋体" w:cs="宋体"/>
                <w:szCs w:val="21"/>
              </w:rPr>
            </w:pPr>
          </w:p>
          <w:p w14:paraId="1BA9ECA3">
            <w:pPr>
              <w:jc w:val="center"/>
              <w:rPr>
                <w:rFonts w:ascii="宋体" w:hAnsi="宋体" w:cs="宋体"/>
                <w:szCs w:val="21"/>
              </w:rPr>
            </w:pPr>
          </w:p>
          <w:p w14:paraId="4CDAD9D9">
            <w:pPr>
              <w:jc w:val="center"/>
              <w:rPr>
                <w:rFonts w:ascii="宋体" w:hAnsi="宋体" w:cs="宋体"/>
                <w:szCs w:val="21"/>
              </w:rPr>
            </w:pPr>
          </w:p>
          <w:p w14:paraId="4164658D">
            <w:pPr>
              <w:jc w:val="center"/>
              <w:rPr>
                <w:rFonts w:ascii="宋体" w:hAnsi="宋体" w:cs="宋体"/>
                <w:szCs w:val="21"/>
              </w:rPr>
            </w:pPr>
          </w:p>
          <w:p w14:paraId="4C7466FC">
            <w:pPr>
              <w:jc w:val="center"/>
              <w:rPr>
                <w:rFonts w:ascii="宋体" w:hAnsi="宋体" w:cs="宋体"/>
                <w:szCs w:val="21"/>
              </w:rPr>
            </w:pPr>
          </w:p>
          <w:p w14:paraId="5F06295A">
            <w:pPr>
              <w:jc w:val="center"/>
              <w:rPr>
                <w:rFonts w:ascii="宋体" w:hAnsi="宋体" w:cs="宋体"/>
                <w:szCs w:val="21"/>
              </w:rPr>
            </w:pPr>
          </w:p>
          <w:p w14:paraId="7F51C494">
            <w:pPr>
              <w:jc w:val="center"/>
              <w:rPr>
                <w:rFonts w:ascii="宋体" w:hAnsi="宋体" w:cs="宋体"/>
                <w:szCs w:val="21"/>
              </w:rPr>
            </w:pPr>
            <w:r>
              <w:rPr>
                <w:rFonts w:hint="eastAsia" w:ascii="宋体" w:hAnsi="宋体" w:cs="宋体"/>
                <w:szCs w:val="21"/>
              </w:rPr>
              <w:t>一处</w:t>
            </w:r>
          </w:p>
          <w:p w14:paraId="7E7047FD">
            <w:pPr>
              <w:jc w:val="center"/>
              <w:rPr>
                <w:rFonts w:ascii="宋体" w:hAnsi="宋体" w:cs="宋体"/>
                <w:szCs w:val="21"/>
              </w:rPr>
            </w:pPr>
            <w:r>
              <w:rPr>
                <w:rFonts w:hint="eastAsia" w:ascii="宋体" w:hAnsi="宋体" w:cs="宋体"/>
                <w:szCs w:val="21"/>
              </w:rPr>
              <w:t>不合格</w:t>
            </w:r>
          </w:p>
          <w:p w14:paraId="6C3C7B6E">
            <w:pPr>
              <w:jc w:val="center"/>
              <w:rPr>
                <w:rFonts w:ascii="宋体" w:hAnsi="宋体" w:cs="宋体"/>
                <w:szCs w:val="21"/>
              </w:rPr>
            </w:pPr>
            <w:r>
              <w:rPr>
                <w:rFonts w:hint="eastAsia" w:ascii="宋体" w:hAnsi="宋体" w:cs="宋体"/>
                <w:szCs w:val="21"/>
              </w:rPr>
              <w:t>扣4分</w:t>
            </w:r>
          </w:p>
        </w:tc>
      </w:tr>
      <w:tr w14:paraId="302DC15D">
        <w:tblPrEx>
          <w:tblCellMar>
            <w:top w:w="0" w:type="dxa"/>
            <w:left w:w="0" w:type="dxa"/>
            <w:bottom w:w="0" w:type="dxa"/>
            <w:right w:w="0" w:type="dxa"/>
          </w:tblCellMar>
        </w:tblPrEx>
        <w:trPr>
          <w:trHeight w:val="23"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0F5DCC18">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475B85BA">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0B01B177">
            <w:pPr>
              <w:jc w:val="left"/>
              <w:rPr>
                <w:rFonts w:ascii="宋体" w:hAnsi="宋体" w:cs="宋体"/>
                <w:szCs w:val="21"/>
              </w:rPr>
            </w:pPr>
            <w:r>
              <w:rPr>
                <w:rFonts w:hint="eastAsia" w:ascii="宋体" w:hAnsi="宋体" w:cs="宋体"/>
                <w:szCs w:val="21"/>
              </w:rPr>
              <w:t>2、会议室、指定办公室：办公椅、文件柜每日清洁一次，标准放置有序、办公室用品摆放整齐、桌面柜顶不准堆积报刊杂物， 经常保持清洁，无杂物、异味。办公桌上的物品、文件，整理完毕放回原处，未经允许不得擅自处理；室内盆栽植物每周清洁一次，标准盆栽植物上无尘土，花盆外围托盘干净；艺术装饰挂件每周清洁一次，标准挂放端正、清洁无损；空调器每季保洁一次，标准确保清洁、安全使用；灯具、电器每周清洁一次，标准运转正常，有故障及时上报维修；饮水机每季清洁一次，标准无水时及换水，下班后关闭电源，严禁干烧；电话机、电脑、灯具、窗纱、窗帘每季清洁一次，标准保持清洁，不能有蛛网、灰垢。</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2A1D7718">
            <w:pPr>
              <w:jc w:val="center"/>
              <w:rPr>
                <w:rFonts w:ascii="宋体" w:hAnsi="宋体" w:cs="宋体"/>
                <w:szCs w:val="21"/>
              </w:rPr>
            </w:pPr>
          </w:p>
        </w:tc>
      </w:tr>
      <w:tr w14:paraId="2E737CB7">
        <w:tblPrEx>
          <w:tblCellMar>
            <w:top w:w="0" w:type="dxa"/>
            <w:left w:w="0" w:type="dxa"/>
            <w:bottom w:w="0" w:type="dxa"/>
            <w:right w:w="0" w:type="dxa"/>
          </w:tblCellMar>
        </w:tblPrEx>
        <w:trPr>
          <w:trHeight w:val="546"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560F30A5">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6D95FEDA">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4970BB5A">
            <w:pPr>
              <w:rPr>
                <w:rFonts w:ascii="宋体" w:hAnsi="宋体" w:cs="宋体"/>
                <w:szCs w:val="21"/>
              </w:rPr>
            </w:pPr>
            <w:r>
              <w:rPr>
                <w:rFonts w:hint="eastAsia" w:ascii="宋体" w:hAnsi="宋体" w:cs="宋体"/>
                <w:szCs w:val="21"/>
              </w:rPr>
              <w:t>3、值班室：地面每日清拖一次、每周清洗地毡一次，标准无杂物、无污渍、无水渍；墙面每周清扫一次，标准无污渍；门、窗每日清抹一次、每周用清洁剂清抹一次，标准无尘、无污渍；桌、椅每日清抹一次、每周用清洁剂清抹一次，标准无污渍；饰物每日清抹一次、每周用清洁剂清抹一次，标准无尘、无污渍；天花灯饰每周清扫一次，标准干净，无蜘蛛网；垃圾箱、篓每日上、下午清理，标准无过夜垃圾；空调系统各风口每月清洗一次，标准无尘、无污渍；地毯每周洗尘杀虫1次、每季清洗1次，标准无尘、无污渍；床上用品每周清洗更换一次，标准干净整洁、无污渍。</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F68E536">
            <w:pPr>
              <w:jc w:val="center"/>
              <w:rPr>
                <w:rFonts w:ascii="宋体" w:hAnsi="宋体" w:cs="宋体"/>
                <w:szCs w:val="21"/>
              </w:rPr>
            </w:pPr>
          </w:p>
        </w:tc>
      </w:tr>
      <w:tr w14:paraId="5C392B02">
        <w:tblPrEx>
          <w:tblCellMar>
            <w:top w:w="0" w:type="dxa"/>
            <w:left w:w="0" w:type="dxa"/>
            <w:bottom w:w="0" w:type="dxa"/>
            <w:right w:w="0" w:type="dxa"/>
          </w:tblCellMar>
        </w:tblPrEx>
        <w:trPr>
          <w:trHeight w:val="2184"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6006A38A">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0B8E1C77">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0CDDC984">
            <w:pPr>
              <w:rPr>
                <w:rFonts w:ascii="宋体" w:hAnsi="宋体" w:cs="宋体"/>
                <w:szCs w:val="21"/>
              </w:rPr>
            </w:pPr>
            <w:r>
              <w:rPr>
                <w:rFonts w:hint="eastAsia" w:ascii="宋体" w:hAnsi="宋体" w:cs="宋体"/>
                <w:szCs w:val="21"/>
              </w:rPr>
              <w:t>4、卫生间及浴室地面每日保洁、消毒两次，标准干净整洁、无杂物堆放（卫生间内应贴有保洁清扫记录，以备检查）；墙面、隔板、门面、皂液器每周保洁、消毒两次，标准干净整洁，无明显污渍；厕具每日保洁消毒一次，标准干净整洁；手盆、台面、梳妆镜每日保洁、消毒两次，清洁标准干净整洁；放水阀、纸架、纸篓、便器内外每周保洁、消毒两次，标准干净整洁；门窗每周清抹一次，标准干净整洁；纸篓每日清洁两次，标准按时清理；空气标准适时使用空气清新剂，保持无异味。</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D4BDD44">
            <w:pPr>
              <w:jc w:val="center"/>
              <w:rPr>
                <w:rFonts w:ascii="宋体" w:hAnsi="宋体" w:cs="宋体"/>
                <w:szCs w:val="21"/>
              </w:rPr>
            </w:pPr>
          </w:p>
        </w:tc>
      </w:tr>
      <w:tr w14:paraId="3C860149">
        <w:tblPrEx>
          <w:tblCellMar>
            <w:top w:w="0" w:type="dxa"/>
            <w:left w:w="0" w:type="dxa"/>
            <w:bottom w:w="0" w:type="dxa"/>
            <w:right w:w="0" w:type="dxa"/>
          </w:tblCellMar>
        </w:tblPrEx>
        <w:trPr>
          <w:trHeight w:val="322" w:hRule="atLeas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5825EDA2">
            <w:pPr>
              <w:jc w:val="center"/>
              <w:rPr>
                <w:rFonts w:ascii="宋体" w:hAnsi="宋体" w:cs="宋体"/>
                <w:szCs w:val="21"/>
              </w:rPr>
            </w:pPr>
          </w:p>
        </w:tc>
        <w:tc>
          <w:tcPr>
            <w:tcW w:w="566" w:type="dxa"/>
            <w:vMerge w:val="continue"/>
            <w:tcBorders>
              <w:top w:val="single" w:color="auto" w:sz="4" w:space="0"/>
              <w:left w:val="single" w:color="auto" w:sz="4" w:space="0"/>
              <w:bottom w:val="single" w:color="auto" w:sz="4" w:space="0"/>
              <w:right w:val="single" w:color="auto" w:sz="4" w:space="0"/>
            </w:tcBorders>
            <w:vAlign w:val="center"/>
          </w:tcPr>
          <w:p w14:paraId="367ECB17">
            <w:pPr>
              <w:jc w:val="center"/>
              <w:rPr>
                <w:rFonts w:ascii="宋体" w:hAnsi="宋体" w:cs="宋体"/>
                <w:szCs w:val="21"/>
              </w:rPr>
            </w:pPr>
          </w:p>
        </w:tc>
        <w:tc>
          <w:tcPr>
            <w:tcW w:w="6986"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bottom"/>
          </w:tcPr>
          <w:p w14:paraId="31D89035">
            <w:pPr>
              <w:rPr>
                <w:rFonts w:ascii="宋体" w:hAnsi="宋体" w:cs="宋体"/>
                <w:szCs w:val="21"/>
              </w:rPr>
            </w:pPr>
            <w:r>
              <w:rPr>
                <w:rFonts w:hint="eastAsia" w:ascii="宋体" w:hAnsi="宋体" w:cs="宋体"/>
                <w:szCs w:val="21"/>
              </w:rPr>
              <w:t>5、消杀：卫生间蟑螂每周10％爱克宁、奋斗呐粉剂、拜力坦浮油交替喷洒到蟑螂藏身的洞穴、缝隙、角落、墙角等处，每周一次；蚊蝇每周用家虫清、奋斗呐悬浮剂喷洒一次；老鼠每月在老鼠经常出没之地投放鼠药毒饵两次，几种鼠药轮换投放；垃圾中转站蟑螂每周10％爱克宁、奋斗呐粉剂、拜力坦浮油交替喷洒到蟑螂藏身的洞穴、缝隙、角落、墙角等处，每周一次、蚊蝇每周用家虫清、奋斗呐悬浮剂喷洒一次、老鼠每月投放鼠必杀两次、每月灭鼠一次，</w:t>
            </w:r>
          </w:p>
          <w:p w14:paraId="5F1EB50C">
            <w:pPr>
              <w:rPr>
                <w:rFonts w:ascii="宋体" w:hAnsi="宋体" w:cs="宋体"/>
                <w:szCs w:val="21"/>
              </w:rPr>
            </w:pPr>
            <w:r>
              <w:rPr>
                <w:rFonts w:hint="eastAsia" w:ascii="宋体" w:hAnsi="宋体" w:cs="宋体"/>
                <w:szCs w:val="21"/>
              </w:rPr>
              <w:t>标准灭鼠标准：鼠密度不超过5％（粉迹法）；</w:t>
            </w:r>
          </w:p>
          <w:p w14:paraId="735A3A9A">
            <w:pPr>
              <w:rPr>
                <w:rFonts w:ascii="宋体" w:hAnsi="宋体" w:cs="宋体"/>
                <w:szCs w:val="21"/>
              </w:rPr>
            </w:pPr>
            <w:r>
              <w:rPr>
                <w:rFonts w:hint="eastAsia" w:ascii="宋体" w:hAnsi="宋体" w:cs="宋体"/>
                <w:szCs w:val="21"/>
              </w:rPr>
              <w:t>灭蚊标准：积水中三龄幼蚊或蛹阳性率不超过3％；</w:t>
            </w:r>
          </w:p>
          <w:p w14:paraId="51C71E65">
            <w:pPr>
              <w:rPr>
                <w:rFonts w:ascii="宋体" w:hAnsi="宋体" w:cs="宋体"/>
                <w:szCs w:val="21"/>
              </w:rPr>
            </w:pPr>
            <w:r>
              <w:rPr>
                <w:rFonts w:hint="eastAsia" w:ascii="宋体" w:hAnsi="宋体" w:cs="宋体"/>
                <w:szCs w:val="21"/>
              </w:rPr>
              <w:t>灭蝇标准：蝇类孽生地检出率不超过3％；</w:t>
            </w:r>
          </w:p>
          <w:p w14:paraId="40A4FCF7">
            <w:pPr>
              <w:rPr>
                <w:rFonts w:ascii="宋体" w:hAnsi="宋体" w:cs="宋体"/>
                <w:szCs w:val="21"/>
              </w:rPr>
            </w:pPr>
            <w:r>
              <w:rPr>
                <w:rFonts w:hint="eastAsia" w:ascii="宋体" w:hAnsi="宋体" w:cs="宋体"/>
                <w:szCs w:val="21"/>
              </w:rPr>
              <w:t>灭蟑螂标准：蟑螂密度不超过1％（粉迹法）；</w:t>
            </w:r>
          </w:p>
          <w:p w14:paraId="220CC68F">
            <w:pPr>
              <w:rPr>
                <w:rFonts w:ascii="宋体" w:hAnsi="宋体" w:cs="宋体"/>
                <w:szCs w:val="21"/>
              </w:rPr>
            </w:pPr>
            <w:r>
              <w:rPr>
                <w:rFonts w:hint="eastAsia" w:ascii="宋体" w:hAnsi="宋体" w:cs="宋体"/>
                <w:szCs w:val="21"/>
              </w:rPr>
              <w:t>灭蚂蚁标准：按《城市房屋白蚁标准防治管理规定》执行。</w:t>
            </w:r>
          </w:p>
          <w:p w14:paraId="72E3BEEE">
            <w:pPr>
              <w:rPr>
                <w:rFonts w:ascii="宋体" w:hAnsi="宋体" w:cs="宋体"/>
                <w:szCs w:val="21"/>
              </w:rPr>
            </w:pPr>
            <w:r>
              <w:rPr>
                <w:rFonts w:hint="eastAsia" w:ascii="宋体" w:hAnsi="宋体" w:cs="宋体"/>
                <w:szCs w:val="21"/>
              </w:rPr>
              <w:t>有最新规定按新规定标准。</w:t>
            </w:r>
          </w:p>
        </w:tc>
        <w:tc>
          <w:tcPr>
            <w:tcW w:w="1031" w:type="dxa"/>
            <w:vMerge w:val="continue"/>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27BA7B0">
            <w:pPr>
              <w:jc w:val="center"/>
              <w:rPr>
                <w:rFonts w:ascii="宋体" w:hAnsi="宋体" w:cs="宋体"/>
                <w:szCs w:val="21"/>
              </w:rPr>
            </w:pPr>
          </w:p>
        </w:tc>
      </w:tr>
    </w:tbl>
    <w:p w14:paraId="7B9AA0D6">
      <w:pPr>
        <w:ind w:firstLine="480" w:firstLineChars="200"/>
        <w:rPr>
          <w:rFonts w:ascii="宋体" w:hAnsi="宋体" w:cs="宋体"/>
          <w:sz w:val="24"/>
          <w:szCs w:val="24"/>
        </w:rPr>
      </w:pPr>
      <w:r>
        <w:rPr>
          <w:rFonts w:hint="eastAsia" w:ascii="宋体" w:hAnsi="宋体" w:cs="宋体"/>
          <w:sz w:val="24"/>
          <w:szCs w:val="24"/>
        </w:rPr>
        <w:t>客户满意度调查由采购人发起，由相关部门组织本单位员工代表进行打分，统计后得出最终结果，并通知中标供应商。</w:t>
      </w:r>
    </w:p>
    <w:p w14:paraId="1C69757A">
      <w:pPr>
        <w:ind w:firstLine="480" w:firstLineChars="200"/>
        <w:rPr>
          <w:rFonts w:ascii="宋体" w:hAnsi="宋体" w:cs="宋体"/>
          <w:sz w:val="24"/>
          <w:szCs w:val="24"/>
        </w:rPr>
      </w:pPr>
      <w:r>
        <w:rPr>
          <w:rFonts w:hint="eastAsia" w:ascii="宋体" w:hAnsi="宋体" w:cs="宋体"/>
          <w:sz w:val="24"/>
          <w:szCs w:val="24"/>
        </w:rPr>
        <w:t>（二）合同履行期内，中标供应商的服务未达到服务标准，采购人有权对中标供应商进行相应的经济处罚直至终止合同，具体情形如下：</w:t>
      </w:r>
    </w:p>
    <w:p w14:paraId="75F51D37">
      <w:pPr>
        <w:ind w:firstLine="480" w:firstLineChars="200"/>
        <w:rPr>
          <w:rFonts w:ascii="宋体" w:hAnsi="宋体" w:cs="宋体"/>
          <w:sz w:val="24"/>
          <w:szCs w:val="24"/>
        </w:rPr>
      </w:pPr>
      <w:r>
        <w:rPr>
          <w:rFonts w:hint="eastAsia" w:ascii="宋体" w:hAnsi="宋体" w:cs="宋体"/>
          <w:sz w:val="24"/>
          <w:szCs w:val="24"/>
        </w:rPr>
        <w:t>（1）客户满意度低于</w:t>
      </w:r>
      <w:r>
        <w:rPr>
          <w:rFonts w:hint="eastAsia" w:ascii="宋体" w:hAnsi="宋体" w:cs="宋体"/>
          <w:b/>
          <w:bCs/>
          <w:sz w:val="24"/>
          <w:szCs w:val="24"/>
        </w:rPr>
        <w:t>98%</w:t>
      </w:r>
      <w:r>
        <w:rPr>
          <w:rFonts w:hint="eastAsia" w:ascii="宋体" w:hAnsi="宋体" w:cs="宋体"/>
          <w:sz w:val="24"/>
          <w:szCs w:val="24"/>
        </w:rPr>
        <w:t>、有效投诉处理率低于</w:t>
      </w:r>
      <w:r>
        <w:rPr>
          <w:rFonts w:hint="eastAsia" w:ascii="宋体" w:hAnsi="宋体" w:cs="宋体"/>
          <w:b/>
          <w:bCs/>
          <w:sz w:val="24"/>
          <w:szCs w:val="24"/>
        </w:rPr>
        <w:t>98%</w:t>
      </w:r>
      <w:r>
        <w:rPr>
          <w:rFonts w:hint="eastAsia" w:ascii="宋体" w:hAnsi="宋体" w:cs="宋体"/>
          <w:sz w:val="24"/>
          <w:szCs w:val="24"/>
        </w:rPr>
        <w:t>、设备设施完好率低于</w:t>
      </w:r>
      <w:r>
        <w:rPr>
          <w:rFonts w:hint="eastAsia" w:ascii="宋体" w:hAnsi="宋体" w:cs="宋体"/>
          <w:b/>
          <w:bCs/>
          <w:sz w:val="24"/>
          <w:szCs w:val="24"/>
        </w:rPr>
        <w:t>98%</w:t>
      </w:r>
      <w:r>
        <w:rPr>
          <w:rFonts w:hint="eastAsia" w:ascii="宋体" w:hAnsi="宋体" w:cs="宋体"/>
          <w:sz w:val="24"/>
          <w:szCs w:val="24"/>
        </w:rPr>
        <w:t>和环境卫生、消杀达标率低于</w:t>
      </w:r>
      <w:r>
        <w:rPr>
          <w:rFonts w:hint="eastAsia" w:ascii="宋体" w:hAnsi="宋体" w:cs="宋体"/>
          <w:b/>
          <w:bCs/>
          <w:sz w:val="24"/>
          <w:szCs w:val="24"/>
        </w:rPr>
        <w:t>98%</w:t>
      </w:r>
      <w:r>
        <w:rPr>
          <w:rFonts w:hint="eastAsia" w:ascii="宋体" w:hAnsi="宋体" w:cs="宋体"/>
          <w:sz w:val="24"/>
          <w:szCs w:val="24"/>
        </w:rPr>
        <w:t>的任一情形发生时，采购人有权对中标供应商进行不低于中标金额</w:t>
      </w:r>
      <w:r>
        <w:rPr>
          <w:rFonts w:hint="eastAsia" w:ascii="宋体" w:hAnsi="宋体" w:cs="宋体"/>
          <w:b/>
          <w:bCs/>
          <w:sz w:val="24"/>
          <w:szCs w:val="24"/>
        </w:rPr>
        <w:t>5%</w:t>
      </w:r>
      <w:r>
        <w:rPr>
          <w:rFonts w:hint="eastAsia" w:ascii="宋体" w:hAnsi="宋体" w:cs="宋体"/>
          <w:sz w:val="24"/>
          <w:szCs w:val="24"/>
        </w:rPr>
        <w:t>的经济处罚，并责令其在一个月内整改达标。</w:t>
      </w:r>
    </w:p>
    <w:p w14:paraId="2EECE590">
      <w:pPr>
        <w:ind w:firstLine="480" w:firstLineChars="200"/>
        <w:rPr>
          <w:rFonts w:ascii="宋体" w:hAnsi="宋体" w:cs="宋体"/>
          <w:sz w:val="24"/>
          <w:szCs w:val="24"/>
        </w:rPr>
      </w:pPr>
      <w:r>
        <w:rPr>
          <w:rFonts w:hint="eastAsia" w:ascii="宋体" w:hAnsi="宋体" w:cs="宋体"/>
          <w:sz w:val="24"/>
          <w:szCs w:val="24"/>
        </w:rPr>
        <w:t>（2）整改期过后，合同履行期内，如中标供应商的服务仍达不到服务标准，再次发生上述情形之一的，采购人对中标供应商再进行</w:t>
      </w:r>
      <w:r>
        <w:rPr>
          <w:rFonts w:hint="eastAsia" w:ascii="宋体" w:hAnsi="宋体" w:cs="宋体"/>
          <w:b/>
          <w:bCs/>
          <w:sz w:val="24"/>
          <w:szCs w:val="24"/>
        </w:rPr>
        <w:t>30%</w:t>
      </w:r>
      <w:r>
        <w:rPr>
          <w:rFonts w:hint="eastAsia" w:ascii="宋体" w:hAnsi="宋体" w:cs="宋体"/>
          <w:sz w:val="24"/>
          <w:szCs w:val="24"/>
        </w:rPr>
        <w:t>的经济处罚，并有权无责提前终止合同，一切责任由中标供应商承担。</w:t>
      </w:r>
    </w:p>
    <w:p w14:paraId="339EE233">
      <w:pPr>
        <w:ind w:firstLine="480" w:firstLineChars="200"/>
        <w:rPr>
          <w:rFonts w:ascii="宋体" w:hAnsi="宋体" w:cs="宋体"/>
          <w:sz w:val="24"/>
          <w:szCs w:val="24"/>
        </w:rPr>
      </w:pPr>
      <w:r>
        <w:rPr>
          <w:rFonts w:hint="eastAsia" w:ascii="宋体" w:hAnsi="宋体" w:cs="宋体"/>
          <w:sz w:val="24"/>
          <w:szCs w:val="24"/>
        </w:rPr>
        <w:t>（三）发生下列任意一种情况时，采购人有权对中标供应商进行5%-10%的经济处罚：</w:t>
      </w:r>
    </w:p>
    <w:tbl>
      <w:tblPr>
        <w:tblStyle w:val="8"/>
        <w:tblW w:w="9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4604"/>
        <w:gridCol w:w="1417"/>
        <w:gridCol w:w="2394"/>
      </w:tblGrid>
      <w:tr w14:paraId="793B5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840" w:type="dxa"/>
            <w:vAlign w:val="center"/>
          </w:tcPr>
          <w:p w14:paraId="4E4AC606">
            <w:pPr>
              <w:jc w:val="center"/>
              <w:rPr>
                <w:rFonts w:ascii="宋体" w:hAnsi="宋体" w:cs="宋体"/>
                <w:b/>
                <w:bCs/>
                <w:szCs w:val="21"/>
              </w:rPr>
            </w:pPr>
            <w:r>
              <w:rPr>
                <w:rFonts w:hint="eastAsia" w:ascii="宋体" w:hAnsi="宋体" w:cs="宋体"/>
                <w:b/>
                <w:bCs/>
                <w:kern w:val="0"/>
                <w:szCs w:val="21"/>
              </w:rPr>
              <w:t>序号</w:t>
            </w:r>
          </w:p>
        </w:tc>
        <w:tc>
          <w:tcPr>
            <w:tcW w:w="4604" w:type="dxa"/>
            <w:vAlign w:val="center"/>
          </w:tcPr>
          <w:p w14:paraId="14B910F6">
            <w:pPr>
              <w:jc w:val="center"/>
              <w:rPr>
                <w:rFonts w:ascii="宋体" w:hAnsi="宋体" w:cs="宋体"/>
                <w:b/>
                <w:bCs/>
                <w:szCs w:val="21"/>
              </w:rPr>
            </w:pPr>
            <w:r>
              <w:rPr>
                <w:rFonts w:hint="eastAsia" w:ascii="宋体" w:hAnsi="宋体" w:cs="宋体"/>
                <w:b/>
                <w:bCs/>
                <w:kern w:val="0"/>
                <w:szCs w:val="21"/>
              </w:rPr>
              <w:t>检查项目</w:t>
            </w:r>
          </w:p>
        </w:tc>
        <w:tc>
          <w:tcPr>
            <w:tcW w:w="1417" w:type="dxa"/>
            <w:vAlign w:val="center"/>
          </w:tcPr>
          <w:p w14:paraId="59A6AEB0">
            <w:pPr>
              <w:jc w:val="center"/>
              <w:rPr>
                <w:rFonts w:ascii="宋体" w:hAnsi="宋体" w:cs="宋体"/>
                <w:b/>
                <w:bCs/>
                <w:szCs w:val="21"/>
              </w:rPr>
            </w:pPr>
            <w:r>
              <w:rPr>
                <w:rFonts w:hint="eastAsia" w:ascii="宋体" w:hAnsi="宋体" w:cs="宋体"/>
                <w:b/>
                <w:bCs/>
                <w:kern w:val="0"/>
                <w:szCs w:val="21"/>
              </w:rPr>
              <w:t>执行标准</w:t>
            </w:r>
          </w:p>
        </w:tc>
        <w:tc>
          <w:tcPr>
            <w:tcW w:w="2394" w:type="dxa"/>
            <w:vAlign w:val="center"/>
          </w:tcPr>
          <w:p w14:paraId="0F833CB4">
            <w:pPr>
              <w:jc w:val="center"/>
              <w:rPr>
                <w:rFonts w:ascii="宋体" w:hAnsi="宋体" w:cs="宋体"/>
                <w:b/>
                <w:bCs/>
                <w:szCs w:val="21"/>
              </w:rPr>
            </w:pPr>
            <w:r>
              <w:rPr>
                <w:rFonts w:hint="eastAsia" w:ascii="宋体" w:hAnsi="宋体" w:cs="宋体"/>
                <w:b/>
                <w:bCs/>
                <w:kern w:val="0"/>
                <w:szCs w:val="21"/>
              </w:rPr>
              <w:t>备注</w:t>
            </w:r>
          </w:p>
        </w:tc>
      </w:tr>
      <w:tr w14:paraId="2DB7D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47BD37A5">
            <w:pPr>
              <w:jc w:val="center"/>
              <w:rPr>
                <w:rFonts w:ascii="宋体" w:hAnsi="宋体" w:cs="宋体"/>
                <w:szCs w:val="21"/>
              </w:rPr>
            </w:pPr>
            <w:r>
              <w:rPr>
                <w:rFonts w:hint="eastAsia" w:ascii="宋体" w:hAnsi="宋体" w:cs="宋体"/>
                <w:szCs w:val="21"/>
              </w:rPr>
              <w:t>1</w:t>
            </w:r>
          </w:p>
        </w:tc>
        <w:tc>
          <w:tcPr>
            <w:tcW w:w="4604" w:type="dxa"/>
            <w:vAlign w:val="center"/>
          </w:tcPr>
          <w:p w14:paraId="45C5107D">
            <w:pPr>
              <w:jc w:val="left"/>
              <w:rPr>
                <w:rFonts w:ascii="宋体" w:hAnsi="宋体" w:cs="宋体"/>
                <w:szCs w:val="21"/>
              </w:rPr>
            </w:pPr>
            <w:r>
              <w:rPr>
                <w:rFonts w:hint="eastAsia" w:ascii="宋体" w:hAnsi="宋体" w:cs="宋体"/>
                <w:szCs w:val="21"/>
              </w:rPr>
              <w:t>个人卫生清洁不及时，影响形象者</w:t>
            </w:r>
          </w:p>
        </w:tc>
        <w:tc>
          <w:tcPr>
            <w:tcW w:w="1417" w:type="dxa"/>
            <w:vAlign w:val="center"/>
          </w:tcPr>
          <w:p w14:paraId="2722AD32">
            <w:pPr>
              <w:jc w:val="center"/>
              <w:rPr>
                <w:rFonts w:ascii="宋体" w:hAnsi="宋体" w:cs="宋体"/>
                <w:szCs w:val="21"/>
              </w:rPr>
            </w:pPr>
            <w:r>
              <w:rPr>
                <w:rFonts w:hint="eastAsia" w:ascii="宋体" w:hAnsi="宋体" w:cs="宋体"/>
                <w:szCs w:val="21"/>
              </w:rPr>
              <w:t>处罚</w:t>
            </w:r>
          </w:p>
        </w:tc>
        <w:tc>
          <w:tcPr>
            <w:tcW w:w="2394" w:type="dxa"/>
            <w:vAlign w:val="center"/>
          </w:tcPr>
          <w:p w14:paraId="3E9AD099">
            <w:pPr>
              <w:jc w:val="center"/>
              <w:rPr>
                <w:rFonts w:ascii="宋体" w:hAnsi="宋体" w:cs="宋体"/>
                <w:szCs w:val="21"/>
              </w:rPr>
            </w:pPr>
            <w:r>
              <w:rPr>
                <w:rFonts w:hint="eastAsia" w:ascii="宋体" w:hAnsi="宋体" w:cs="宋体"/>
                <w:szCs w:val="21"/>
              </w:rPr>
              <w:t>并扣除5%</w:t>
            </w:r>
          </w:p>
        </w:tc>
      </w:tr>
      <w:tr w14:paraId="06F6B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3F05E671">
            <w:pPr>
              <w:jc w:val="center"/>
              <w:rPr>
                <w:rFonts w:ascii="宋体" w:hAnsi="宋体" w:cs="宋体"/>
                <w:szCs w:val="21"/>
              </w:rPr>
            </w:pPr>
            <w:r>
              <w:rPr>
                <w:rFonts w:hint="eastAsia" w:ascii="宋体" w:hAnsi="宋体" w:cs="宋体"/>
                <w:szCs w:val="21"/>
              </w:rPr>
              <w:t>2</w:t>
            </w:r>
          </w:p>
        </w:tc>
        <w:tc>
          <w:tcPr>
            <w:tcW w:w="4604" w:type="dxa"/>
            <w:vAlign w:val="center"/>
          </w:tcPr>
          <w:p w14:paraId="5DD52206">
            <w:pPr>
              <w:jc w:val="left"/>
              <w:rPr>
                <w:rFonts w:ascii="宋体" w:hAnsi="宋体" w:cs="宋体"/>
                <w:szCs w:val="21"/>
              </w:rPr>
            </w:pPr>
            <w:r>
              <w:rPr>
                <w:rFonts w:hint="eastAsia" w:ascii="宋体" w:hAnsi="宋体" w:cs="宋体"/>
                <w:szCs w:val="21"/>
              </w:rPr>
              <w:t>年龄等要求不符合招标文件要求</w:t>
            </w:r>
          </w:p>
        </w:tc>
        <w:tc>
          <w:tcPr>
            <w:tcW w:w="1417" w:type="dxa"/>
            <w:vAlign w:val="center"/>
          </w:tcPr>
          <w:p w14:paraId="7DEA33FF">
            <w:pPr>
              <w:jc w:val="center"/>
              <w:rPr>
                <w:rFonts w:ascii="宋体" w:hAnsi="宋体" w:cs="宋体"/>
                <w:szCs w:val="21"/>
              </w:rPr>
            </w:pPr>
            <w:r>
              <w:rPr>
                <w:rFonts w:hint="eastAsia" w:ascii="宋体" w:hAnsi="宋体" w:cs="宋体"/>
                <w:szCs w:val="21"/>
              </w:rPr>
              <w:t>处罚</w:t>
            </w:r>
          </w:p>
        </w:tc>
        <w:tc>
          <w:tcPr>
            <w:tcW w:w="2394" w:type="dxa"/>
            <w:vAlign w:val="center"/>
          </w:tcPr>
          <w:p w14:paraId="1AE34ACB">
            <w:pPr>
              <w:jc w:val="center"/>
              <w:rPr>
                <w:rFonts w:ascii="宋体" w:hAnsi="宋体" w:cs="宋体"/>
                <w:szCs w:val="21"/>
              </w:rPr>
            </w:pPr>
            <w:r>
              <w:rPr>
                <w:rFonts w:hint="eastAsia" w:ascii="宋体" w:hAnsi="宋体" w:cs="宋体"/>
                <w:szCs w:val="21"/>
              </w:rPr>
              <w:t>并扣除5%</w:t>
            </w:r>
          </w:p>
        </w:tc>
      </w:tr>
      <w:tr w14:paraId="2E48C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349B9D25">
            <w:pPr>
              <w:jc w:val="center"/>
              <w:rPr>
                <w:rFonts w:ascii="宋体" w:hAnsi="宋体" w:cs="宋体"/>
                <w:szCs w:val="21"/>
              </w:rPr>
            </w:pPr>
            <w:r>
              <w:rPr>
                <w:rFonts w:hint="eastAsia" w:ascii="宋体" w:hAnsi="宋体" w:cs="宋体"/>
                <w:szCs w:val="21"/>
              </w:rPr>
              <w:t>3</w:t>
            </w:r>
          </w:p>
        </w:tc>
        <w:tc>
          <w:tcPr>
            <w:tcW w:w="4604" w:type="dxa"/>
            <w:vAlign w:val="center"/>
          </w:tcPr>
          <w:p w14:paraId="393F9AAD">
            <w:pPr>
              <w:jc w:val="left"/>
              <w:rPr>
                <w:rFonts w:ascii="宋体" w:hAnsi="宋体" w:cs="宋体"/>
                <w:szCs w:val="21"/>
              </w:rPr>
            </w:pPr>
            <w:r>
              <w:rPr>
                <w:rFonts w:hint="eastAsia" w:ascii="宋体" w:hAnsi="宋体" w:cs="宋体"/>
                <w:szCs w:val="21"/>
              </w:rPr>
              <w:t>更换人员未打招呼</w:t>
            </w:r>
          </w:p>
        </w:tc>
        <w:tc>
          <w:tcPr>
            <w:tcW w:w="1417" w:type="dxa"/>
            <w:vAlign w:val="center"/>
          </w:tcPr>
          <w:p w14:paraId="360D9320">
            <w:pPr>
              <w:jc w:val="center"/>
              <w:rPr>
                <w:rFonts w:ascii="宋体" w:hAnsi="宋体" w:cs="宋体"/>
                <w:szCs w:val="21"/>
              </w:rPr>
            </w:pPr>
            <w:r>
              <w:rPr>
                <w:rFonts w:hint="eastAsia" w:ascii="宋体" w:hAnsi="宋体" w:cs="宋体"/>
                <w:szCs w:val="21"/>
              </w:rPr>
              <w:t>处罚</w:t>
            </w:r>
          </w:p>
        </w:tc>
        <w:tc>
          <w:tcPr>
            <w:tcW w:w="2394" w:type="dxa"/>
            <w:vAlign w:val="center"/>
          </w:tcPr>
          <w:p w14:paraId="6857AE4E">
            <w:pPr>
              <w:jc w:val="center"/>
              <w:rPr>
                <w:rFonts w:ascii="宋体" w:hAnsi="宋体" w:cs="宋体"/>
                <w:szCs w:val="21"/>
              </w:rPr>
            </w:pPr>
            <w:r>
              <w:rPr>
                <w:rFonts w:hint="eastAsia" w:ascii="宋体" w:hAnsi="宋体" w:cs="宋体"/>
                <w:szCs w:val="21"/>
              </w:rPr>
              <w:t>并扣除5%</w:t>
            </w:r>
          </w:p>
        </w:tc>
      </w:tr>
      <w:tr w14:paraId="62F76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4C5A9CCE">
            <w:pPr>
              <w:jc w:val="center"/>
              <w:rPr>
                <w:rFonts w:ascii="宋体" w:hAnsi="宋体" w:cs="宋体"/>
                <w:szCs w:val="21"/>
              </w:rPr>
            </w:pPr>
            <w:r>
              <w:rPr>
                <w:rFonts w:hint="eastAsia" w:ascii="宋体" w:hAnsi="宋体" w:cs="宋体"/>
                <w:szCs w:val="21"/>
              </w:rPr>
              <w:t>4</w:t>
            </w:r>
          </w:p>
        </w:tc>
        <w:tc>
          <w:tcPr>
            <w:tcW w:w="4604" w:type="dxa"/>
            <w:vAlign w:val="center"/>
          </w:tcPr>
          <w:p w14:paraId="37CCE754">
            <w:pPr>
              <w:jc w:val="left"/>
              <w:rPr>
                <w:rFonts w:ascii="宋体" w:hAnsi="宋体" w:cs="宋体"/>
                <w:szCs w:val="21"/>
              </w:rPr>
            </w:pPr>
            <w:r>
              <w:rPr>
                <w:rFonts w:hint="eastAsia" w:ascii="宋体" w:hAnsi="宋体" w:cs="宋体"/>
                <w:szCs w:val="21"/>
              </w:rPr>
              <w:t>上班聊天、抽烟、吃东西者</w:t>
            </w:r>
          </w:p>
        </w:tc>
        <w:tc>
          <w:tcPr>
            <w:tcW w:w="1417" w:type="dxa"/>
            <w:vAlign w:val="center"/>
          </w:tcPr>
          <w:p w14:paraId="08264D7C">
            <w:pPr>
              <w:jc w:val="center"/>
              <w:rPr>
                <w:rFonts w:ascii="宋体" w:hAnsi="宋体" w:cs="宋体"/>
                <w:szCs w:val="21"/>
              </w:rPr>
            </w:pPr>
            <w:r>
              <w:rPr>
                <w:rFonts w:hint="eastAsia" w:ascii="宋体" w:hAnsi="宋体" w:cs="宋体"/>
                <w:szCs w:val="21"/>
              </w:rPr>
              <w:t>处罚</w:t>
            </w:r>
          </w:p>
        </w:tc>
        <w:tc>
          <w:tcPr>
            <w:tcW w:w="2394" w:type="dxa"/>
            <w:vAlign w:val="center"/>
          </w:tcPr>
          <w:p w14:paraId="044F12E4">
            <w:pPr>
              <w:jc w:val="center"/>
              <w:rPr>
                <w:rFonts w:ascii="宋体" w:hAnsi="宋体" w:cs="宋体"/>
                <w:szCs w:val="21"/>
              </w:rPr>
            </w:pPr>
            <w:r>
              <w:rPr>
                <w:rFonts w:hint="eastAsia" w:ascii="宋体" w:hAnsi="宋体" w:cs="宋体"/>
                <w:szCs w:val="21"/>
              </w:rPr>
              <w:t>并扣除5%</w:t>
            </w:r>
          </w:p>
        </w:tc>
      </w:tr>
      <w:tr w14:paraId="34C49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33669FF5">
            <w:pPr>
              <w:jc w:val="center"/>
              <w:rPr>
                <w:rFonts w:ascii="宋体" w:hAnsi="宋体" w:cs="宋体"/>
                <w:szCs w:val="21"/>
              </w:rPr>
            </w:pPr>
            <w:r>
              <w:rPr>
                <w:rFonts w:hint="eastAsia" w:ascii="宋体" w:hAnsi="宋体" w:cs="宋体"/>
                <w:szCs w:val="21"/>
              </w:rPr>
              <w:t>5</w:t>
            </w:r>
          </w:p>
        </w:tc>
        <w:tc>
          <w:tcPr>
            <w:tcW w:w="4604" w:type="dxa"/>
            <w:vAlign w:val="center"/>
          </w:tcPr>
          <w:p w14:paraId="43835B6C">
            <w:pPr>
              <w:jc w:val="left"/>
              <w:rPr>
                <w:rFonts w:ascii="宋体" w:hAnsi="宋体" w:cs="宋体"/>
                <w:szCs w:val="21"/>
              </w:rPr>
            </w:pPr>
            <w:r>
              <w:rPr>
                <w:rFonts w:hint="eastAsia" w:ascii="宋体" w:hAnsi="宋体" w:cs="宋体"/>
                <w:szCs w:val="21"/>
              </w:rPr>
              <w:t>违反着装管理规定和不戴工作牌</w:t>
            </w:r>
          </w:p>
        </w:tc>
        <w:tc>
          <w:tcPr>
            <w:tcW w:w="1417" w:type="dxa"/>
            <w:vAlign w:val="center"/>
          </w:tcPr>
          <w:p w14:paraId="0871FC2D">
            <w:pPr>
              <w:jc w:val="center"/>
              <w:rPr>
                <w:rFonts w:ascii="宋体" w:hAnsi="宋体" w:cs="宋体"/>
                <w:szCs w:val="21"/>
              </w:rPr>
            </w:pPr>
            <w:r>
              <w:rPr>
                <w:rFonts w:hint="eastAsia" w:ascii="宋体" w:hAnsi="宋体" w:cs="宋体"/>
                <w:szCs w:val="21"/>
              </w:rPr>
              <w:t>处罚</w:t>
            </w:r>
          </w:p>
        </w:tc>
        <w:tc>
          <w:tcPr>
            <w:tcW w:w="2394" w:type="dxa"/>
            <w:vAlign w:val="center"/>
          </w:tcPr>
          <w:p w14:paraId="1CEE9CFE">
            <w:pPr>
              <w:jc w:val="center"/>
              <w:rPr>
                <w:rFonts w:ascii="宋体" w:hAnsi="宋体" w:cs="宋体"/>
                <w:szCs w:val="21"/>
              </w:rPr>
            </w:pPr>
            <w:r>
              <w:rPr>
                <w:rFonts w:hint="eastAsia" w:ascii="宋体" w:hAnsi="宋体" w:cs="宋体"/>
                <w:szCs w:val="21"/>
              </w:rPr>
              <w:t>并扣除5%</w:t>
            </w:r>
          </w:p>
        </w:tc>
      </w:tr>
      <w:tr w14:paraId="32BDB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48936C6A">
            <w:pPr>
              <w:jc w:val="center"/>
              <w:rPr>
                <w:rFonts w:ascii="宋体" w:hAnsi="宋体" w:cs="宋体"/>
                <w:szCs w:val="21"/>
              </w:rPr>
            </w:pPr>
            <w:r>
              <w:rPr>
                <w:rFonts w:hint="eastAsia" w:ascii="宋体" w:hAnsi="宋体" w:cs="宋体"/>
                <w:szCs w:val="21"/>
              </w:rPr>
              <w:t>6</w:t>
            </w:r>
          </w:p>
        </w:tc>
        <w:tc>
          <w:tcPr>
            <w:tcW w:w="4604" w:type="dxa"/>
            <w:vAlign w:val="center"/>
          </w:tcPr>
          <w:p w14:paraId="5E2EF0A2">
            <w:pPr>
              <w:jc w:val="left"/>
              <w:rPr>
                <w:rFonts w:ascii="宋体" w:hAnsi="宋体" w:cs="宋体"/>
                <w:szCs w:val="21"/>
              </w:rPr>
            </w:pPr>
            <w:r>
              <w:rPr>
                <w:rFonts w:hint="eastAsia" w:ascii="宋体" w:hAnsi="宋体" w:cs="宋体"/>
                <w:szCs w:val="21"/>
              </w:rPr>
              <w:t>违反甲方规定要求者</w:t>
            </w:r>
          </w:p>
        </w:tc>
        <w:tc>
          <w:tcPr>
            <w:tcW w:w="1417" w:type="dxa"/>
            <w:vAlign w:val="center"/>
          </w:tcPr>
          <w:p w14:paraId="69681D58">
            <w:pPr>
              <w:jc w:val="center"/>
              <w:rPr>
                <w:rFonts w:ascii="宋体" w:hAnsi="宋体" w:cs="宋体"/>
                <w:szCs w:val="21"/>
              </w:rPr>
            </w:pPr>
            <w:r>
              <w:rPr>
                <w:rFonts w:hint="eastAsia" w:ascii="宋体" w:hAnsi="宋体" w:cs="宋体"/>
                <w:szCs w:val="21"/>
              </w:rPr>
              <w:t>处罚并更换</w:t>
            </w:r>
          </w:p>
        </w:tc>
        <w:tc>
          <w:tcPr>
            <w:tcW w:w="2394" w:type="dxa"/>
            <w:vAlign w:val="center"/>
          </w:tcPr>
          <w:p w14:paraId="473D50D7">
            <w:pPr>
              <w:jc w:val="center"/>
              <w:rPr>
                <w:rFonts w:ascii="宋体" w:hAnsi="宋体" w:cs="宋体"/>
                <w:szCs w:val="21"/>
              </w:rPr>
            </w:pPr>
            <w:r>
              <w:rPr>
                <w:rFonts w:hint="eastAsia" w:ascii="宋体" w:hAnsi="宋体" w:cs="宋体"/>
                <w:szCs w:val="21"/>
              </w:rPr>
              <w:t>并扣除8%</w:t>
            </w:r>
          </w:p>
        </w:tc>
      </w:tr>
      <w:tr w14:paraId="4FEDB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36DEDE44">
            <w:pPr>
              <w:jc w:val="center"/>
              <w:rPr>
                <w:rFonts w:ascii="宋体" w:hAnsi="宋体" w:cs="宋体"/>
                <w:szCs w:val="21"/>
              </w:rPr>
            </w:pPr>
            <w:r>
              <w:rPr>
                <w:rFonts w:hint="eastAsia" w:ascii="宋体" w:hAnsi="宋体" w:cs="宋体"/>
                <w:szCs w:val="21"/>
              </w:rPr>
              <w:t>7</w:t>
            </w:r>
          </w:p>
        </w:tc>
        <w:tc>
          <w:tcPr>
            <w:tcW w:w="4604" w:type="dxa"/>
            <w:vAlign w:val="center"/>
          </w:tcPr>
          <w:p w14:paraId="1FB5CB1E">
            <w:pPr>
              <w:jc w:val="left"/>
              <w:rPr>
                <w:rFonts w:ascii="宋体" w:hAnsi="宋体" w:cs="宋体"/>
                <w:szCs w:val="21"/>
              </w:rPr>
            </w:pPr>
            <w:r>
              <w:rPr>
                <w:rFonts w:hint="eastAsia" w:ascii="宋体" w:hAnsi="宋体" w:cs="宋体"/>
                <w:szCs w:val="21"/>
              </w:rPr>
              <w:t>发现问题故意回避、不处理、不报告者</w:t>
            </w:r>
          </w:p>
        </w:tc>
        <w:tc>
          <w:tcPr>
            <w:tcW w:w="1417" w:type="dxa"/>
            <w:vAlign w:val="center"/>
          </w:tcPr>
          <w:p w14:paraId="73EECDD2">
            <w:pPr>
              <w:jc w:val="center"/>
              <w:rPr>
                <w:rFonts w:ascii="宋体" w:hAnsi="宋体" w:cs="宋体"/>
                <w:szCs w:val="21"/>
              </w:rPr>
            </w:pPr>
            <w:r>
              <w:rPr>
                <w:rFonts w:hint="eastAsia" w:ascii="宋体" w:hAnsi="宋体" w:cs="宋体"/>
                <w:szCs w:val="21"/>
              </w:rPr>
              <w:t>处罚并更换</w:t>
            </w:r>
          </w:p>
        </w:tc>
        <w:tc>
          <w:tcPr>
            <w:tcW w:w="2394" w:type="dxa"/>
            <w:vAlign w:val="center"/>
          </w:tcPr>
          <w:p w14:paraId="6E1113AE">
            <w:pPr>
              <w:jc w:val="center"/>
              <w:rPr>
                <w:rFonts w:ascii="宋体" w:hAnsi="宋体" w:cs="宋体"/>
                <w:szCs w:val="21"/>
              </w:rPr>
            </w:pPr>
            <w:r>
              <w:rPr>
                <w:rFonts w:hint="eastAsia" w:ascii="宋体" w:hAnsi="宋体" w:cs="宋体"/>
                <w:szCs w:val="21"/>
              </w:rPr>
              <w:t>并扣除8%</w:t>
            </w:r>
          </w:p>
        </w:tc>
      </w:tr>
      <w:tr w14:paraId="12014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59FDC995">
            <w:pPr>
              <w:jc w:val="center"/>
              <w:rPr>
                <w:rFonts w:ascii="宋体" w:hAnsi="宋体" w:cs="宋体"/>
                <w:szCs w:val="21"/>
              </w:rPr>
            </w:pPr>
            <w:r>
              <w:rPr>
                <w:rFonts w:hint="eastAsia" w:ascii="宋体" w:hAnsi="宋体" w:cs="宋体"/>
                <w:szCs w:val="21"/>
              </w:rPr>
              <w:t>8</w:t>
            </w:r>
          </w:p>
        </w:tc>
        <w:tc>
          <w:tcPr>
            <w:tcW w:w="4604" w:type="dxa"/>
            <w:vAlign w:val="center"/>
          </w:tcPr>
          <w:p w14:paraId="2CE217D6">
            <w:pPr>
              <w:jc w:val="left"/>
              <w:rPr>
                <w:rFonts w:ascii="宋体" w:hAnsi="宋体" w:cs="宋体"/>
                <w:szCs w:val="21"/>
              </w:rPr>
            </w:pPr>
            <w:r>
              <w:rPr>
                <w:rFonts w:hint="eastAsia" w:ascii="宋体" w:hAnsi="宋体" w:cs="宋体"/>
                <w:szCs w:val="21"/>
              </w:rPr>
              <w:t>未按规定对出入人员及物品严格管理者</w:t>
            </w:r>
          </w:p>
        </w:tc>
        <w:tc>
          <w:tcPr>
            <w:tcW w:w="1417" w:type="dxa"/>
            <w:vAlign w:val="center"/>
          </w:tcPr>
          <w:p w14:paraId="337764B9">
            <w:pPr>
              <w:jc w:val="center"/>
              <w:rPr>
                <w:rFonts w:ascii="宋体" w:hAnsi="宋体" w:cs="宋体"/>
                <w:szCs w:val="21"/>
              </w:rPr>
            </w:pPr>
            <w:r>
              <w:rPr>
                <w:rFonts w:hint="eastAsia" w:ascii="宋体" w:hAnsi="宋体" w:cs="宋体"/>
                <w:szCs w:val="21"/>
              </w:rPr>
              <w:t>处罚并更换</w:t>
            </w:r>
          </w:p>
        </w:tc>
        <w:tc>
          <w:tcPr>
            <w:tcW w:w="2394" w:type="dxa"/>
            <w:vAlign w:val="center"/>
          </w:tcPr>
          <w:p w14:paraId="2C904ADE">
            <w:pPr>
              <w:jc w:val="center"/>
              <w:rPr>
                <w:rFonts w:ascii="宋体" w:hAnsi="宋体" w:cs="宋体"/>
                <w:szCs w:val="21"/>
              </w:rPr>
            </w:pPr>
            <w:r>
              <w:rPr>
                <w:rFonts w:hint="eastAsia" w:ascii="宋体" w:hAnsi="宋体" w:cs="宋体"/>
                <w:szCs w:val="21"/>
              </w:rPr>
              <w:t>并扣除10%</w:t>
            </w:r>
          </w:p>
        </w:tc>
      </w:tr>
      <w:tr w14:paraId="52F33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5570C0C2">
            <w:pPr>
              <w:jc w:val="center"/>
              <w:rPr>
                <w:rFonts w:ascii="宋体" w:hAnsi="宋体" w:cs="宋体"/>
                <w:szCs w:val="21"/>
              </w:rPr>
            </w:pPr>
            <w:r>
              <w:rPr>
                <w:rFonts w:hint="eastAsia" w:ascii="宋体" w:hAnsi="宋体" w:cs="宋体"/>
                <w:szCs w:val="21"/>
              </w:rPr>
              <w:t>9</w:t>
            </w:r>
          </w:p>
        </w:tc>
        <w:tc>
          <w:tcPr>
            <w:tcW w:w="4604" w:type="dxa"/>
            <w:vAlign w:val="center"/>
          </w:tcPr>
          <w:p w14:paraId="5E6CD9A5">
            <w:pPr>
              <w:jc w:val="left"/>
              <w:rPr>
                <w:rFonts w:ascii="宋体" w:hAnsi="宋体" w:cs="宋体"/>
                <w:szCs w:val="21"/>
              </w:rPr>
            </w:pPr>
            <w:r>
              <w:rPr>
                <w:rFonts w:hint="eastAsia" w:ascii="宋体" w:hAnsi="宋体" w:cs="宋体"/>
                <w:szCs w:val="21"/>
              </w:rPr>
              <w:t>玩忽职守、违反操作规程、造成事故者</w:t>
            </w:r>
          </w:p>
        </w:tc>
        <w:tc>
          <w:tcPr>
            <w:tcW w:w="1417" w:type="dxa"/>
            <w:vAlign w:val="center"/>
          </w:tcPr>
          <w:p w14:paraId="137F9DA8">
            <w:pPr>
              <w:jc w:val="center"/>
              <w:rPr>
                <w:rFonts w:ascii="宋体" w:hAnsi="宋体" w:cs="宋体"/>
                <w:szCs w:val="21"/>
              </w:rPr>
            </w:pPr>
            <w:r>
              <w:rPr>
                <w:rFonts w:hint="eastAsia" w:ascii="宋体" w:hAnsi="宋体" w:cs="宋体"/>
                <w:szCs w:val="21"/>
              </w:rPr>
              <w:t>处罚并更换</w:t>
            </w:r>
          </w:p>
        </w:tc>
        <w:tc>
          <w:tcPr>
            <w:tcW w:w="2394" w:type="dxa"/>
            <w:vAlign w:val="center"/>
          </w:tcPr>
          <w:p w14:paraId="077678BB">
            <w:pPr>
              <w:jc w:val="center"/>
              <w:rPr>
                <w:rFonts w:ascii="宋体" w:hAnsi="宋体" w:cs="宋体"/>
                <w:szCs w:val="21"/>
              </w:rPr>
            </w:pPr>
            <w:r>
              <w:rPr>
                <w:rFonts w:hint="eastAsia" w:ascii="宋体" w:hAnsi="宋体" w:cs="宋体"/>
                <w:szCs w:val="21"/>
              </w:rPr>
              <w:t>并扣除10%</w:t>
            </w:r>
          </w:p>
        </w:tc>
      </w:tr>
      <w:tr w14:paraId="2DB13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148D5DE2">
            <w:pPr>
              <w:jc w:val="center"/>
              <w:rPr>
                <w:rFonts w:ascii="宋体" w:hAnsi="宋体" w:cs="宋体"/>
                <w:szCs w:val="21"/>
              </w:rPr>
            </w:pPr>
            <w:r>
              <w:rPr>
                <w:rFonts w:hint="eastAsia" w:ascii="宋体" w:hAnsi="宋体" w:cs="宋体"/>
                <w:szCs w:val="21"/>
              </w:rPr>
              <w:t>10</w:t>
            </w:r>
          </w:p>
        </w:tc>
        <w:tc>
          <w:tcPr>
            <w:tcW w:w="4604" w:type="dxa"/>
            <w:vAlign w:val="center"/>
          </w:tcPr>
          <w:p w14:paraId="3B199500">
            <w:pPr>
              <w:jc w:val="left"/>
              <w:rPr>
                <w:rFonts w:ascii="宋体" w:hAnsi="宋体" w:cs="宋体"/>
                <w:szCs w:val="21"/>
              </w:rPr>
            </w:pPr>
            <w:r>
              <w:rPr>
                <w:rFonts w:hint="eastAsia" w:ascii="宋体" w:hAnsi="宋体" w:cs="宋体"/>
                <w:szCs w:val="21"/>
              </w:rPr>
              <w:t>蓄意破坏、偷窃公物或甲方物品者</w:t>
            </w:r>
          </w:p>
        </w:tc>
        <w:tc>
          <w:tcPr>
            <w:tcW w:w="1417" w:type="dxa"/>
            <w:vAlign w:val="center"/>
          </w:tcPr>
          <w:p w14:paraId="47B4D8DC">
            <w:pPr>
              <w:jc w:val="center"/>
              <w:rPr>
                <w:rFonts w:ascii="宋体" w:hAnsi="宋体" w:cs="宋体"/>
                <w:szCs w:val="21"/>
              </w:rPr>
            </w:pPr>
            <w:r>
              <w:rPr>
                <w:rFonts w:hint="eastAsia" w:ascii="宋体" w:hAnsi="宋体" w:cs="宋体"/>
                <w:szCs w:val="21"/>
              </w:rPr>
              <w:t>处罚并更换</w:t>
            </w:r>
          </w:p>
        </w:tc>
        <w:tc>
          <w:tcPr>
            <w:tcW w:w="2394" w:type="dxa"/>
            <w:vAlign w:val="center"/>
          </w:tcPr>
          <w:p w14:paraId="6BB1BCAF">
            <w:pPr>
              <w:jc w:val="center"/>
              <w:rPr>
                <w:rFonts w:ascii="宋体" w:hAnsi="宋体" w:cs="宋体"/>
                <w:szCs w:val="21"/>
              </w:rPr>
            </w:pPr>
            <w:r>
              <w:rPr>
                <w:rFonts w:hint="eastAsia" w:ascii="宋体" w:hAnsi="宋体" w:cs="宋体"/>
                <w:szCs w:val="21"/>
              </w:rPr>
              <w:t>并扣除10%</w:t>
            </w:r>
          </w:p>
        </w:tc>
      </w:tr>
      <w:tr w14:paraId="10BE1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041DBFD9">
            <w:pPr>
              <w:jc w:val="center"/>
              <w:rPr>
                <w:rFonts w:ascii="宋体" w:hAnsi="宋体" w:cs="宋体"/>
                <w:szCs w:val="21"/>
              </w:rPr>
            </w:pPr>
            <w:r>
              <w:rPr>
                <w:rFonts w:hint="eastAsia" w:ascii="宋体" w:hAnsi="宋体" w:cs="宋体"/>
                <w:szCs w:val="21"/>
              </w:rPr>
              <w:t>11</w:t>
            </w:r>
          </w:p>
        </w:tc>
        <w:tc>
          <w:tcPr>
            <w:tcW w:w="4604" w:type="dxa"/>
            <w:vAlign w:val="center"/>
          </w:tcPr>
          <w:p w14:paraId="1A0ED5ED">
            <w:pPr>
              <w:jc w:val="left"/>
              <w:rPr>
                <w:rFonts w:ascii="宋体" w:hAnsi="宋体" w:cs="宋体"/>
                <w:szCs w:val="21"/>
              </w:rPr>
            </w:pPr>
            <w:r>
              <w:rPr>
                <w:rFonts w:hint="eastAsia" w:ascii="宋体" w:hAnsi="宋体" w:cs="宋体"/>
                <w:szCs w:val="21"/>
              </w:rPr>
              <w:t>私收费用或拾到员工、甲方物品不上交者</w:t>
            </w:r>
          </w:p>
        </w:tc>
        <w:tc>
          <w:tcPr>
            <w:tcW w:w="1417" w:type="dxa"/>
            <w:vAlign w:val="center"/>
          </w:tcPr>
          <w:p w14:paraId="4942795C">
            <w:pPr>
              <w:jc w:val="center"/>
              <w:rPr>
                <w:rFonts w:ascii="宋体" w:hAnsi="宋体" w:cs="宋体"/>
                <w:szCs w:val="21"/>
              </w:rPr>
            </w:pPr>
            <w:r>
              <w:rPr>
                <w:rFonts w:hint="eastAsia" w:ascii="宋体" w:hAnsi="宋体" w:cs="宋体"/>
                <w:szCs w:val="21"/>
              </w:rPr>
              <w:t>处罚并更换</w:t>
            </w:r>
          </w:p>
        </w:tc>
        <w:tc>
          <w:tcPr>
            <w:tcW w:w="2394" w:type="dxa"/>
            <w:vAlign w:val="center"/>
          </w:tcPr>
          <w:p w14:paraId="7A0E1EA6">
            <w:pPr>
              <w:jc w:val="center"/>
              <w:rPr>
                <w:rFonts w:ascii="宋体" w:hAnsi="宋体" w:cs="宋体"/>
                <w:szCs w:val="21"/>
              </w:rPr>
            </w:pPr>
            <w:r>
              <w:rPr>
                <w:rFonts w:hint="eastAsia" w:ascii="宋体" w:hAnsi="宋体" w:cs="宋体"/>
                <w:szCs w:val="21"/>
              </w:rPr>
              <w:t>并扣除10%</w:t>
            </w:r>
          </w:p>
        </w:tc>
      </w:tr>
      <w:tr w14:paraId="42A8C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07A10F0B">
            <w:pPr>
              <w:jc w:val="center"/>
              <w:rPr>
                <w:rFonts w:ascii="宋体" w:hAnsi="宋体" w:cs="宋体"/>
                <w:szCs w:val="21"/>
              </w:rPr>
            </w:pPr>
            <w:r>
              <w:rPr>
                <w:rFonts w:hint="eastAsia" w:ascii="宋体" w:hAnsi="宋体" w:cs="宋体"/>
                <w:szCs w:val="21"/>
              </w:rPr>
              <w:t>12</w:t>
            </w:r>
          </w:p>
        </w:tc>
        <w:tc>
          <w:tcPr>
            <w:tcW w:w="4604" w:type="dxa"/>
            <w:vAlign w:val="center"/>
          </w:tcPr>
          <w:p w14:paraId="4B73E066">
            <w:pPr>
              <w:jc w:val="left"/>
              <w:rPr>
                <w:rFonts w:ascii="宋体" w:hAnsi="宋体" w:cs="宋体"/>
                <w:szCs w:val="21"/>
              </w:rPr>
            </w:pPr>
            <w:r>
              <w:rPr>
                <w:rFonts w:hint="eastAsia" w:ascii="宋体" w:hAnsi="宋体" w:cs="宋体"/>
                <w:szCs w:val="21"/>
              </w:rPr>
              <w:t>态度野蛮、刁难甲方造成较大影响者</w:t>
            </w:r>
          </w:p>
        </w:tc>
        <w:tc>
          <w:tcPr>
            <w:tcW w:w="1417" w:type="dxa"/>
            <w:vAlign w:val="center"/>
          </w:tcPr>
          <w:p w14:paraId="3D0C719B">
            <w:pPr>
              <w:jc w:val="center"/>
              <w:rPr>
                <w:rFonts w:ascii="宋体" w:hAnsi="宋体" w:cs="宋体"/>
                <w:szCs w:val="21"/>
              </w:rPr>
            </w:pPr>
            <w:r>
              <w:rPr>
                <w:rFonts w:hint="eastAsia" w:ascii="宋体" w:hAnsi="宋体" w:cs="宋体"/>
                <w:szCs w:val="21"/>
              </w:rPr>
              <w:t>处罚并更换</w:t>
            </w:r>
          </w:p>
        </w:tc>
        <w:tc>
          <w:tcPr>
            <w:tcW w:w="2394" w:type="dxa"/>
            <w:vAlign w:val="center"/>
          </w:tcPr>
          <w:p w14:paraId="37A3305F">
            <w:pPr>
              <w:jc w:val="center"/>
              <w:rPr>
                <w:rFonts w:ascii="宋体" w:hAnsi="宋体" w:cs="宋体"/>
                <w:szCs w:val="21"/>
              </w:rPr>
            </w:pPr>
            <w:r>
              <w:rPr>
                <w:rFonts w:hint="eastAsia" w:ascii="宋体" w:hAnsi="宋体" w:cs="宋体"/>
                <w:szCs w:val="21"/>
              </w:rPr>
              <w:t>并扣除10%</w:t>
            </w:r>
          </w:p>
        </w:tc>
      </w:tr>
      <w:tr w14:paraId="5E19F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40" w:type="dxa"/>
            <w:vAlign w:val="center"/>
          </w:tcPr>
          <w:p w14:paraId="5AA4DB25">
            <w:pPr>
              <w:jc w:val="center"/>
              <w:rPr>
                <w:rFonts w:ascii="宋体" w:hAnsi="宋体" w:cs="宋体"/>
                <w:szCs w:val="21"/>
              </w:rPr>
            </w:pPr>
            <w:r>
              <w:rPr>
                <w:rFonts w:hint="eastAsia" w:ascii="宋体" w:hAnsi="宋体" w:cs="宋体"/>
                <w:szCs w:val="21"/>
              </w:rPr>
              <w:t>13</w:t>
            </w:r>
          </w:p>
        </w:tc>
        <w:tc>
          <w:tcPr>
            <w:tcW w:w="4604" w:type="dxa"/>
            <w:vAlign w:val="center"/>
          </w:tcPr>
          <w:p w14:paraId="59C9F2A8">
            <w:pPr>
              <w:jc w:val="left"/>
              <w:rPr>
                <w:rFonts w:ascii="宋体" w:hAnsi="宋体" w:cs="宋体"/>
                <w:szCs w:val="21"/>
              </w:rPr>
            </w:pPr>
            <w:r>
              <w:rPr>
                <w:rFonts w:hint="eastAsia" w:ascii="宋体" w:hAnsi="宋体" w:cs="宋体"/>
                <w:szCs w:val="21"/>
              </w:rPr>
              <w:t>夜间值班玩忽职守、缺勤、空岗</w:t>
            </w:r>
          </w:p>
        </w:tc>
        <w:tc>
          <w:tcPr>
            <w:tcW w:w="1417" w:type="dxa"/>
            <w:vAlign w:val="center"/>
          </w:tcPr>
          <w:p w14:paraId="151E7DD9">
            <w:pPr>
              <w:jc w:val="center"/>
              <w:rPr>
                <w:rFonts w:ascii="宋体" w:hAnsi="宋体" w:cs="宋体"/>
                <w:szCs w:val="21"/>
              </w:rPr>
            </w:pPr>
            <w:r>
              <w:rPr>
                <w:rFonts w:hint="eastAsia" w:ascii="宋体" w:hAnsi="宋体" w:cs="宋体"/>
                <w:szCs w:val="21"/>
              </w:rPr>
              <w:t>处罚并更换</w:t>
            </w:r>
          </w:p>
        </w:tc>
        <w:tc>
          <w:tcPr>
            <w:tcW w:w="2394" w:type="dxa"/>
            <w:vAlign w:val="center"/>
          </w:tcPr>
          <w:p w14:paraId="024FB20E">
            <w:pPr>
              <w:jc w:val="center"/>
              <w:rPr>
                <w:rFonts w:ascii="宋体" w:hAnsi="宋体" w:cs="宋体"/>
                <w:szCs w:val="21"/>
              </w:rPr>
            </w:pPr>
            <w:r>
              <w:rPr>
                <w:rFonts w:hint="eastAsia" w:ascii="宋体" w:hAnsi="宋体" w:cs="宋体"/>
                <w:szCs w:val="21"/>
              </w:rPr>
              <w:t>并扣除10%</w:t>
            </w:r>
          </w:p>
        </w:tc>
      </w:tr>
      <w:tr w14:paraId="6CA73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255" w:type="dxa"/>
            <w:gridSpan w:val="4"/>
          </w:tcPr>
          <w:p w14:paraId="2B733954">
            <w:pPr>
              <w:numPr>
                <w:ilvl w:val="0"/>
                <w:numId w:val="3"/>
              </w:numPr>
              <w:jc w:val="center"/>
              <w:rPr>
                <w:rFonts w:ascii="宋体" w:hAnsi="宋体" w:cs="宋体"/>
                <w:szCs w:val="21"/>
              </w:rPr>
            </w:pPr>
            <w:r>
              <w:rPr>
                <w:rFonts w:hint="eastAsia" w:ascii="宋体" w:hAnsi="宋体" w:cs="宋体"/>
                <w:szCs w:val="21"/>
              </w:rPr>
              <w:t>以上考核为每月（或季度）进行一次汇总，所扣百分点数相当于当月应付服务费用总额的百分点数（例：当月应付款为1万，扣1%相当于扣100），具体视情况定；</w:t>
            </w:r>
          </w:p>
        </w:tc>
      </w:tr>
    </w:tbl>
    <w:p w14:paraId="45D7263E">
      <w:pPr>
        <w:numPr>
          <w:ilvl w:val="0"/>
          <w:numId w:val="4"/>
        </w:numPr>
        <w:spacing w:line="360" w:lineRule="auto"/>
        <w:rPr>
          <w:rFonts w:ascii="Times New Roman" w:hAnsi="Times New Roman" w:cs="Times New Roman"/>
          <w:b/>
          <w:sz w:val="24"/>
          <w:szCs w:val="24"/>
        </w:rPr>
      </w:pPr>
      <w:r>
        <w:rPr>
          <w:rFonts w:hint="eastAsia" w:ascii="Times New Roman" w:hAnsi="Times New Roman" w:cs="Times New Roman"/>
          <w:b/>
          <w:sz w:val="24"/>
          <w:szCs w:val="24"/>
        </w:rPr>
        <w:t>其他要求</w:t>
      </w:r>
    </w:p>
    <w:p w14:paraId="0F27E3C8">
      <w:pPr>
        <w:ind w:firstLine="480" w:firstLineChars="200"/>
        <w:rPr>
          <w:rFonts w:ascii="宋体" w:hAnsi="宋体" w:cs="宋体"/>
          <w:sz w:val="24"/>
          <w:szCs w:val="24"/>
        </w:rPr>
      </w:pPr>
      <w:r>
        <w:rPr>
          <w:rFonts w:hint="eastAsia" w:ascii="宋体" w:hAnsi="宋体" w:cs="宋体"/>
          <w:sz w:val="24"/>
          <w:szCs w:val="24"/>
        </w:rPr>
        <w:t>1、中标方的服务人员应与中标方形成合法的劳动关系或劳务关系，中标方对派驻服务区域内的工作人员在合同服务范围内涉及的劳动分配、保险、工伤、违纪等方面事项予以负责并承担全部费用，如服务人员在采购方处发生疾病、安全事故或其人员造成采购方、第三方人身财产损失的，中标方应承担全部赔偿责任。</w:t>
      </w:r>
    </w:p>
    <w:p w14:paraId="4FD4E499">
      <w:pPr>
        <w:ind w:firstLine="480" w:firstLineChars="200"/>
        <w:rPr>
          <w:rFonts w:ascii="宋体" w:hAnsi="宋体" w:cs="宋体"/>
          <w:sz w:val="24"/>
          <w:szCs w:val="24"/>
        </w:rPr>
      </w:pPr>
      <w:r>
        <w:rPr>
          <w:rFonts w:hint="eastAsia" w:ascii="宋体" w:hAnsi="宋体" w:cs="宋体"/>
          <w:sz w:val="24"/>
          <w:szCs w:val="24"/>
        </w:rPr>
        <w:t>2、中标方管理服务人员在工作中受到质疑或投诉时，中标方须派专人积极配合采购方处理相关问题；若投诉事项得以查实，则中标方须承担月服务费5%的经济处罚；若内容属实的投诉事项累计发生三次及以上，则采购方有权无责解除合同。</w:t>
      </w:r>
    </w:p>
    <w:p w14:paraId="0574A2BD">
      <w:pPr>
        <w:ind w:firstLine="480" w:firstLineChars="200"/>
        <w:rPr>
          <w:rFonts w:ascii="宋体" w:hAnsi="宋体" w:cs="宋体"/>
          <w:sz w:val="24"/>
          <w:szCs w:val="24"/>
        </w:rPr>
      </w:pPr>
      <w:r>
        <w:rPr>
          <w:rFonts w:hint="eastAsia" w:ascii="宋体" w:hAnsi="宋体" w:cs="宋体"/>
          <w:sz w:val="24"/>
          <w:szCs w:val="24"/>
        </w:rPr>
        <w:t>3、采购方有临时性的特殊需求，中标单位需配合采购方要求，协助采购方完成临时性工作，不再收取额外费用。</w:t>
      </w:r>
    </w:p>
    <w:p w14:paraId="0BE734A4">
      <w:pPr>
        <w:ind w:firstLine="480" w:firstLineChars="200"/>
        <w:rPr>
          <w:rFonts w:ascii="宋体" w:hAnsi="宋体" w:cs="宋体"/>
          <w:sz w:val="24"/>
          <w:szCs w:val="24"/>
        </w:rPr>
      </w:pPr>
      <w:r>
        <w:rPr>
          <w:rFonts w:hint="eastAsia" w:ascii="宋体" w:hAnsi="宋体" w:cs="宋体"/>
          <w:sz w:val="24"/>
          <w:szCs w:val="24"/>
        </w:rPr>
        <w:t>4、中标方需遵守采购单位的保密管理制度，并按照相关要求签订保密协议。</w:t>
      </w:r>
    </w:p>
    <w:p w14:paraId="48700CA0">
      <w:pPr>
        <w:pStyle w:val="2"/>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
    <w:altName w:val="Arial Unicode MS"/>
    <w:panose1 w:val="00000000000000000000"/>
    <w:charset w:val="00"/>
    <w:family w:val="auto"/>
    <w:pitch w:val="default"/>
    <w:sig w:usb0="00000000" w:usb1="00000000" w:usb2="00000010" w:usb3="00000000" w:csb0="00040000" w:csb1="00000000"/>
  </w:font>
  <w:font w:name="汉仪仿宋S">
    <w:altName w:val="仿宋"/>
    <w:panose1 w:val="00020600040101000101"/>
    <w:charset w:val="86"/>
    <w:family w:val="auto"/>
    <w:pitch w:val="default"/>
    <w:sig w:usb0="00000000" w:usb1="00000000" w:usb2="00000016" w:usb3="00000000" w:csb0="0004009F"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sdtPr>
    <w:sdtContent>
      <w:p w14:paraId="291B9907">
        <w:pPr>
          <w:pStyle w:val="4"/>
          <w:jc w:val="center"/>
        </w:pPr>
        <w:r>
          <w:fldChar w:fldCharType="begin"/>
        </w:r>
        <w:r>
          <w:instrText xml:space="preserve">PAGE   \* MERGEFORMAT</w:instrText>
        </w:r>
        <w:r>
          <w:fldChar w:fldCharType="separate"/>
        </w:r>
        <w:r>
          <w:rPr>
            <w:lang w:val="zh-CN"/>
          </w:rPr>
          <w:t>1</w:t>
        </w:r>
        <w:r>
          <w:fldChar w:fldCharType="end"/>
        </w:r>
      </w:p>
    </w:sdtContent>
  </w:sdt>
  <w:p w14:paraId="09912CE5">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A4D17D"/>
    <w:multiLevelType w:val="singleLevel"/>
    <w:tmpl w:val="15A4D17D"/>
    <w:lvl w:ilvl="0" w:tentative="0">
      <w:start w:val="4"/>
      <w:numFmt w:val="decimal"/>
      <w:suff w:val="nothing"/>
      <w:lvlText w:val="%1、"/>
      <w:lvlJc w:val="left"/>
    </w:lvl>
  </w:abstractNum>
  <w:abstractNum w:abstractNumId="1">
    <w:nsid w:val="77C21FAD"/>
    <w:multiLevelType w:val="multilevel"/>
    <w:tmpl w:val="77C21FAD"/>
    <w:lvl w:ilvl="0" w:tentative="0">
      <w:start w:val="0"/>
      <w:numFmt w:val="bullet"/>
      <w:lvlText w:val=""/>
      <w:lvlJc w:val="left"/>
      <w:pPr>
        <w:ind w:left="782" w:hanging="360"/>
      </w:pPr>
      <w:rPr>
        <w:rFonts w:hint="default" w:ascii="Wingdings" w:hAnsi="Wingdings" w:eastAsia="宋体" w:cs="Times New Roman"/>
      </w:rPr>
    </w:lvl>
    <w:lvl w:ilvl="1" w:tentative="0">
      <w:start w:val="1"/>
      <w:numFmt w:val="bullet"/>
      <w:lvlText w:val=""/>
      <w:lvlJc w:val="left"/>
      <w:pPr>
        <w:ind w:left="1262" w:hanging="420"/>
      </w:pPr>
      <w:rPr>
        <w:rFonts w:hint="default" w:ascii="Wingdings" w:hAnsi="Wingdings"/>
      </w:rPr>
    </w:lvl>
    <w:lvl w:ilvl="2" w:tentative="0">
      <w:start w:val="1"/>
      <w:numFmt w:val="bullet"/>
      <w:lvlText w:val=""/>
      <w:lvlJc w:val="left"/>
      <w:pPr>
        <w:ind w:left="1682" w:hanging="420"/>
      </w:pPr>
      <w:rPr>
        <w:rFonts w:hint="default" w:ascii="Wingdings" w:hAnsi="Wingdings"/>
      </w:rPr>
    </w:lvl>
    <w:lvl w:ilvl="3" w:tentative="0">
      <w:start w:val="1"/>
      <w:numFmt w:val="bullet"/>
      <w:lvlText w:val=""/>
      <w:lvlJc w:val="left"/>
      <w:pPr>
        <w:ind w:left="2102" w:hanging="420"/>
      </w:pPr>
      <w:rPr>
        <w:rFonts w:hint="default" w:ascii="Wingdings" w:hAnsi="Wingdings"/>
      </w:rPr>
    </w:lvl>
    <w:lvl w:ilvl="4" w:tentative="0">
      <w:start w:val="1"/>
      <w:numFmt w:val="bullet"/>
      <w:lvlText w:val=""/>
      <w:lvlJc w:val="left"/>
      <w:pPr>
        <w:ind w:left="2522" w:hanging="420"/>
      </w:pPr>
      <w:rPr>
        <w:rFonts w:hint="default" w:ascii="Wingdings" w:hAnsi="Wingdings"/>
      </w:rPr>
    </w:lvl>
    <w:lvl w:ilvl="5" w:tentative="0">
      <w:start w:val="1"/>
      <w:numFmt w:val="bullet"/>
      <w:lvlText w:val=""/>
      <w:lvlJc w:val="left"/>
      <w:pPr>
        <w:ind w:left="2942" w:hanging="420"/>
      </w:pPr>
      <w:rPr>
        <w:rFonts w:hint="default" w:ascii="Wingdings" w:hAnsi="Wingdings"/>
      </w:rPr>
    </w:lvl>
    <w:lvl w:ilvl="6" w:tentative="0">
      <w:start w:val="1"/>
      <w:numFmt w:val="bullet"/>
      <w:lvlText w:val=""/>
      <w:lvlJc w:val="left"/>
      <w:pPr>
        <w:ind w:left="3362" w:hanging="420"/>
      </w:pPr>
      <w:rPr>
        <w:rFonts w:hint="default" w:ascii="Wingdings" w:hAnsi="Wingdings"/>
      </w:rPr>
    </w:lvl>
    <w:lvl w:ilvl="7" w:tentative="0">
      <w:start w:val="1"/>
      <w:numFmt w:val="bullet"/>
      <w:lvlText w:val=""/>
      <w:lvlJc w:val="left"/>
      <w:pPr>
        <w:ind w:left="3782" w:hanging="420"/>
      </w:pPr>
      <w:rPr>
        <w:rFonts w:hint="default" w:ascii="Wingdings" w:hAnsi="Wingdings"/>
      </w:rPr>
    </w:lvl>
    <w:lvl w:ilvl="8" w:tentative="0">
      <w:start w:val="1"/>
      <w:numFmt w:val="bullet"/>
      <w:lvlText w:val=""/>
      <w:lvlJc w:val="left"/>
      <w:pPr>
        <w:ind w:left="4202" w:hanging="420"/>
      </w:pPr>
      <w:rPr>
        <w:rFonts w:hint="default" w:ascii="Wingdings" w:hAnsi="Wingdings"/>
      </w:rPr>
    </w:lvl>
  </w:abstractNum>
  <w:abstractNum w:abstractNumId="2">
    <w:nsid w:val="7B7E86C7"/>
    <w:multiLevelType w:val="singleLevel"/>
    <w:tmpl w:val="7B7E86C7"/>
    <w:lvl w:ilvl="0" w:tentative="0">
      <w:start w:val="13"/>
      <w:numFmt w:val="chineseCounting"/>
      <w:suff w:val="nothing"/>
      <w:lvlText w:val="%1、"/>
      <w:lvlJc w:val="left"/>
      <w:rPr>
        <w:rFonts w:hint="eastAsia"/>
      </w:rPr>
    </w:lvl>
  </w:abstractNum>
  <w:abstractNum w:abstractNumId="3">
    <w:nsid w:val="7FFFE658"/>
    <w:multiLevelType w:val="singleLevel"/>
    <w:tmpl w:val="7FFFE658"/>
    <w:lvl w:ilvl="0" w:tentative="0">
      <w:start w:val="1"/>
      <w:numFmt w:val="decimal"/>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0NzM3YWEwZjZmMjYyYmQ2YTIxNjM3NjRlOGM4OTEifQ=="/>
  </w:docVars>
  <w:rsids>
    <w:rsidRoot w:val="00CC7180"/>
    <w:rsid w:val="0000760C"/>
    <w:rsid w:val="00016F98"/>
    <w:rsid w:val="0003379E"/>
    <w:rsid w:val="000378B2"/>
    <w:rsid w:val="00041F8F"/>
    <w:rsid w:val="00044854"/>
    <w:rsid w:val="00051078"/>
    <w:rsid w:val="00085B00"/>
    <w:rsid w:val="000B04E8"/>
    <w:rsid w:val="000C3CED"/>
    <w:rsid w:val="000D0AB5"/>
    <w:rsid w:val="000D4A9C"/>
    <w:rsid w:val="000E3C50"/>
    <w:rsid w:val="000F0B61"/>
    <w:rsid w:val="0011747F"/>
    <w:rsid w:val="00141664"/>
    <w:rsid w:val="0015324F"/>
    <w:rsid w:val="0016472D"/>
    <w:rsid w:val="001678B0"/>
    <w:rsid w:val="00193BCD"/>
    <w:rsid w:val="001A5C56"/>
    <w:rsid w:val="001C0D26"/>
    <w:rsid w:val="001D2ED7"/>
    <w:rsid w:val="001D357E"/>
    <w:rsid w:val="001E070E"/>
    <w:rsid w:val="001F403B"/>
    <w:rsid w:val="001F591F"/>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0B73"/>
    <w:rsid w:val="00875CD8"/>
    <w:rsid w:val="00883214"/>
    <w:rsid w:val="008901C0"/>
    <w:rsid w:val="008A1E8A"/>
    <w:rsid w:val="008A3B8A"/>
    <w:rsid w:val="008B0880"/>
    <w:rsid w:val="008D6B2D"/>
    <w:rsid w:val="008D79C9"/>
    <w:rsid w:val="008E1F93"/>
    <w:rsid w:val="008F1094"/>
    <w:rsid w:val="00930783"/>
    <w:rsid w:val="00947EC9"/>
    <w:rsid w:val="00954A38"/>
    <w:rsid w:val="00962475"/>
    <w:rsid w:val="00971C38"/>
    <w:rsid w:val="00977FB6"/>
    <w:rsid w:val="0098214B"/>
    <w:rsid w:val="00993F3C"/>
    <w:rsid w:val="009B3625"/>
    <w:rsid w:val="009B6776"/>
    <w:rsid w:val="009E0796"/>
    <w:rsid w:val="009E0E52"/>
    <w:rsid w:val="009E7D35"/>
    <w:rsid w:val="00A158E6"/>
    <w:rsid w:val="00A2459A"/>
    <w:rsid w:val="00A560B2"/>
    <w:rsid w:val="00A560CB"/>
    <w:rsid w:val="00A567D4"/>
    <w:rsid w:val="00A60CFE"/>
    <w:rsid w:val="00A92B69"/>
    <w:rsid w:val="00AA56EC"/>
    <w:rsid w:val="00AB748E"/>
    <w:rsid w:val="00B0010E"/>
    <w:rsid w:val="00B30F32"/>
    <w:rsid w:val="00B31B1F"/>
    <w:rsid w:val="00B61999"/>
    <w:rsid w:val="00B73F77"/>
    <w:rsid w:val="00BA05DA"/>
    <w:rsid w:val="00BA4D83"/>
    <w:rsid w:val="00BC3509"/>
    <w:rsid w:val="00BD2FB3"/>
    <w:rsid w:val="00BF4037"/>
    <w:rsid w:val="00C175A4"/>
    <w:rsid w:val="00C23E6E"/>
    <w:rsid w:val="00C323E1"/>
    <w:rsid w:val="00C6183A"/>
    <w:rsid w:val="00C82D44"/>
    <w:rsid w:val="00C960D2"/>
    <w:rsid w:val="00C975D7"/>
    <w:rsid w:val="00CC7180"/>
    <w:rsid w:val="00CD09E3"/>
    <w:rsid w:val="00CD5840"/>
    <w:rsid w:val="00CE4078"/>
    <w:rsid w:val="00CE4DAC"/>
    <w:rsid w:val="00CF0AA7"/>
    <w:rsid w:val="00D00BFE"/>
    <w:rsid w:val="00D210B4"/>
    <w:rsid w:val="00D26DDC"/>
    <w:rsid w:val="00D56790"/>
    <w:rsid w:val="00D57E7B"/>
    <w:rsid w:val="00D621E3"/>
    <w:rsid w:val="00DA3B0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EAE7EF9"/>
    <w:rsid w:val="13E96BF6"/>
    <w:rsid w:val="1DF7055F"/>
    <w:rsid w:val="1EE817F2"/>
    <w:rsid w:val="201A1DDD"/>
    <w:rsid w:val="23901770"/>
    <w:rsid w:val="288579F9"/>
    <w:rsid w:val="3AB124E0"/>
    <w:rsid w:val="406E0119"/>
    <w:rsid w:val="42C92DFD"/>
    <w:rsid w:val="49773BB6"/>
    <w:rsid w:val="4ECD1539"/>
    <w:rsid w:val="536D5076"/>
    <w:rsid w:val="581C3C78"/>
    <w:rsid w:val="596B4E3D"/>
    <w:rsid w:val="5BC25545"/>
    <w:rsid w:val="622359F2"/>
    <w:rsid w:val="658C0681"/>
    <w:rsid w:val="6645250B"/>
    <w:rsid w:val="6D97F876"/>
    <w:rsid w:val="79C64312"/>
    <w:rsid w:val="7AC01DFB"/>
    <w:rsid w:val="7DBF56E2"/>
    <w:rsid w:val="7DFD5179"/>
    <w:rsid w:val="DC3829AA"/>
    <w:rsid w:val="F5F55C98"/>
    <w:rsid w:val="F73E1E0B"/>
    <w:rsid w:val="FFEB67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style>
  <w:style w:type="paragraph" w:styleId="3">
    <w:name w:val="Balloon Text"/>
    <w:basedOn w:val="1"/>
    <w:link w:val="16"/>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kern w:val="0"/>
      <w:sz w:val="24"/>
    </w:rPr>
  </w:style>
  <w:style w:type="paragraph" w:styleId="7">
    <w:name w:val="Title"/>
    <w:basedOn w:val="1"/>
    <w:next w:val="1"/>
    <w:link w:val="12"/>
    <w:qFormat/>
    <w:uiPriority w:val="10"/>
    <w:pPr>
      <w:spacing w:before="240" w:after="60"/>
      <w:jc w:val="center"/>
      <w:outlineLvl w:val="0"/>
    </w:pPr>
    <w:rPr>
      <w:rFonts w:eastAsia="宋体" w:asciiTheme="majorHAnsi" w:hAnsiTheme="majorHAnsi" w:cstheme="majorBidi"/>
      <w:b/>
      <w:bCs/>
      <w:sz w:val="32"/>
      <w:szCs w:val="32"/>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Hyperlink"/>
    <w:basedOn w:val="10"/>
    <w:unhideWhenUsed/>
    <w:qFormat/>
    <w:uiPriority w:val="99"/>
    <w:rPr>
      <w:color w:val="0000FF" w:themeColor="hyperlink"/>
      <w:u w:val="single"/>
      <w14:textFill>
        <w14:solidFill>
          <w14:schemeClr w14:val="hlink"/>
        </w14:solidFill>
      </w14:textFill>
    </w:rPr>
  </w:style>
  <w:style w:type="character" w:customStyle="1" w:styleId="12">
    <w:name w:val="标题 Char"/>
    <w:basedOn w:val="10"/>
    <w:link w:val="7"/>
    <w:qFormat/>
    <w:uiPriority w:val="10"/>
    <w:rPr>
      <w:rFonts w:eastAsia="宋体" w:asciiTheme="majorHAnsi" w:hAnsiTheme="majorHAnsi" w:cstheme="majorBidi"/>
      <w:b/>
      <w:bCs/>
      <w:sz w:val="32"/>
      <w:szCs w:val="32"/>
    </w:rPr>
  </w:style>
  <w:style w:type="character" w:customStyle="1" w:styleId="13">
    <w:name w:val="页眉 Char"/>
    <w:basedOn w:val="10"/>
    <w:link w:val="5"/>
    <w:qFormat/>
    <w:uiPriority w:val="99"/>
    <w:rPr>
      <w:sz w:val="18"/>
      <w:szCs w:val="18"/>
    </w:rPr>
  </w:style>
  <w:style w:type="character" w:customStyle="1" w:styleId="14">
    <w:name w:val="页脚 Char"/>
    <w:basedOn w:val="10"/>
    <w:link w:val="4"/>
    <w:qFormat/>
    <w:uiPriority w:val="99"/>
    <w:rPr>
      <w:sz w:val="18"/>
      <w:szCs w:val="18"/>
    </w:rPr>
  </w:style>
  <w:style w:type="paragraph" w:customStyle="1" w:styleId="15">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6">
    <w:name w:val="批注框文本 Char"/>
    <w:basedOn w:val="10"/>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10</Pages>
  <Words>4909</Words>
  <Characters>5027</Characters>
  <Lines>63</Lines>
  <Paragraphs>18</Paragraphs>
  <TotalTime>1</TotalTime>
  <ScaleCrop>false</ScaleCrop>
  <LinksUpToDate>false</LinksUpToDate>
  <CharactersWithSpaces>5042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2026-04-20T19:54:00Z</dcterms:created>
  <dc:creator>未定义</dc:creator>
  <cp:lastModifiedBy>Mr an</cp:lastModifiedBy>
  <cp:lastPrinted>2016-08-21T01:16:00Z</cp:lastPrinted>
  <dcterms:modified xsi:type="dcterms:W3CDTF">2026-05-06T09:38:03Z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eyJoZGlkIjoiYjk4OGZhZmMzNmE4ZDE2MTdhM2ZlMzlkNjliMTc3MjIiLCJ1c2VySWQiOiI3NjA0ODM2MTMifQ==</vt:lpwstr>
  </property>
  <property fmtid="{D5CDD505-2E9C-101B-9397-08002B2CF9AE}" pid="4" name="ICV">
    <vt:lpwstr>968A2BA4DC0043F9B9BA984A750B96F5_13</vt:lpwstr>
  </property>
</Properties>
</file>