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CE2056">
      <w:pPr>
        <w:pStyle w:val="4"/>
      </w:pPr>
      <w:r>
        <w:t>项目需求书</w:t>
      </w:r>
    </w:p>
    <w:p w14:paraId="71F92B36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bookmarkStart w:id="4" w:name="_GoBack"/>
      <w:bookmarkEnd w:id="4"/>
      <w:r>
        <w:rPr>
          <w:rFonts w:hint="eastAsia" w:ascii="Times New Roman" w:hAnsi="Times New Roman" w:cs="Times New Roman"/>
          <w:b/>
          <w:sz w:val="24"/>
          <w:szCs w:val="24"/>
        </w:rPr>
        <w:t>四、</w:t>
      </w: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 w14:paraId="7EFBA462">
      <w:pPr>
        <w:spacing w:line="360" w:lineRule="auto"/>
        <w:ind w:firstLine="480" w:firstLineChars="200"/>
        <w:rPr>
          <w:sz w:val="24"/>
        </w:rPr>
      </w:pPr>
      <w:r>
        <w:rPr>
          <w:rFonts w:hint="eastAsia"/>
          <w:sz w:val="24"/>
        </w:rPr>
        <w:t>所投车辆保修期限不低于3年或者行驶里程10</w:t>
      </w:r>
      <w:r>
        <w:rPr>
          <w:sz w:val="24"/>
        </w:rPr>
        <w:t>0,000</w:t>
      </w:r>
      <w:r>
        <w:rPr>
          <w:rFonts w:hint="eastAsia"/>
          <w:sz w:val="24"/>
        </w:rPr>
        <w:t>公里；车辆三电系统保修期限不低于5年或者行驶里程100,000公里，以先到者为准；所投车辆三包（修理、更换、退货）有效期限不低于2年或者行驶里程50,000公里，以先到者为准。包修期和三包有效期自供应商开具购车发票之日起计算。</w:t>
      </w:r>
    </w:p>
    <w:p w14:paraId="16DE47DA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 w14:paraId="68774099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以上为</w:t>
      </w:r>
      <w:bookmarkStart w:id="0" w:name="OLE_LINK4"/>
      <w:bookmarkStart w:id="1" w:name="OLE_LINK3"/>
      <w:r>
        <w:rPr>
          <w:rFonts w:ascii="Times New Roman" w:hAnsi="Times New Roman" w:cs="Times New Roman"/>
          <w:sz w:val="24"/>
          <w:szCs w:val="24"/>
        </w:rPr>
        <w:t>国家质量监督检验检疫总局《家用汽车产品修理、更换、退货责任规定》（总局令第150号）</w:t>
      </w:r>
      <w:bookmarkEnd w:id="0"/>
      <w:bookmarkEnd w:id="1"/>
      <w:r>
        <w:rPr>
          <w:rFonts w:ascii="Times New Roman" w:hAnsi="Times New Roman" w:cs="Times New Roman"/>
          <w:sz w:val="24"/>
          <w:szCs w:val="24"/>
        </w:rPr>
        <w:t>第17、18条的规定，采购人可参照。</w:t>
      </w:r>
    </w:p>
    <w:p w14:paraId="41F61595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宋体" w:hAnsi="宋体" w:eastAsia="宋体" w:cs="宋体"/>
          <w:sz w:val="24"/>
        </w:rPr>
        <w:t>★</w:t>
      </w:r>
      <w:r>
        <w:rPr>
          <w:rFonts w:hint="eastAsia" w:ascii="Times New Roman" w:hAnsi="Times New Roman" w:cs="Times New Roman"/>
          <w:b/>
          <w:sz w:val="24"/>
        </w:rPr>
        <w:t>五</w:t>
      </w:r>
      <w:r>
        <w:rPr>
          <w:rFonts w:ascii="Times New Roman" w:hAnsi="Times New Roman" w:cs="Times New Roman"/>
          <w:b/>
          <w:sz w:val="24"/>
        </w:rPr>
        <w:t>、交货要求</w:t>
      </w:r>
    </w:p>
    <w:p w14:paraId="18A6D377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rFonts w:hint="eastAsia" w:hAnsi="宋体"/>
          <w:sz w:val="24"/>
        </w:rPr>
        <w:t>签订合同之日起</w:t>
      </w:r>
      <w:r>
        <w:rPr>
          <w:rFonts w:hAnsi="宋体"/>
          <w:sz w:val="24"/>
        </w:rPr>
        <w:t>1</w:t>
      </w:r>
      <w:r>
        <w:rPr>
          <w:rFonts w:hint="eastAsia" w:hAnsi="宋体"/>
          <w:sz w:val="24"/>
        </w:rPr>
        <w:t>0日内（特殊情况以合同为准）。投标人须注明自合同签订日起的供货日期。</w:t>
      </w:r>
    </w:p>
    <w:p w14:paraId="530B4A01">
      <w:pPr>
        <w:spacing w:line="360" w:lineRule="auto"/>
        <w:ind w:firstLine="480" w:firstLineChars="20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采购方指定</w:t>
      </w:r>
    </w:p>
    <w:p w14:paraId="7322F708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宋体" w:hAnsi="宋体" w:eastAsia="宋体" w:cs="宋体"/>
          <w:sz w:val="24"/>
        </w:rPr>
        <w:t>★</w:t>
      </w:r>
      <w:r>
        <w:rPr>
          <w:rFonts w:hint="eastAsia" w:ascii="Times New Roman" w:hAnsi="Times New Roman" w:cs="Times New Roman"/>
          <w:b/>
          <w:sz w:val="24"/>
        </w:rPr>
        <w:t>六</w:t>
      </w:r>
      <w:r>
        <w:rPr>
          <w:rFonts w:ascii="Times New Roman" w:hAnsi="Times New Roman" w:cs="Times New Roman"/>
          <w:b/>
          <w:sz w:val="24"/>
        </w:rPr>
        <w:t>、付款方式</w:t>
      </w:r>
    </w:p>
    <w:p w14:paraId="1F6BD29D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货到现场安装、调试完毕，所有设备使用无质量问题，验收合格后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20</w:t>
      </w:r>
      <w:r>
        <w:rPr>
          <w:rFonts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个工作日内支付合同总额的</w:t>
      </w:r>
      <w:r>
        <w:rPr>
          <w:rFonts w:hint="eastAsia" w:ascii="Times New Roman" w:hAnsi="Times New Roman" w:cs="Times New Roman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100</w:t>
      </w:r>
      <w:r>
        <w:rPr>
          <w:rFonts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%。</w:t>
      </w:r>
    </w:p>
    <w:p w14:paraId="067B894F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七</w:t>
      </w:r>
      <w:r>
        <w:rPr>
          <w:rFonts w:ascii="Times New Roman" w:hAnsi="Times New Roman" w:cs="Times New Roman"/>
          <w:b/>
          <w:sz w:val="24"/>
        </w:rPr>
        <w:t>、技术要求</w:t>
      </w:r>
    </w:p>
    <w:tbl>
      <w:tblPr>
        <w:tblStyle w:val="6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"/>
        <w:gridCol w:w="1468"/>
        <w:gridCol w:w="880"/>
        <w:gridCol w:w="5440"/>
      </w:tblGrid>
      <w:tr w14:paraId="00A09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431" w:type="pct"/>
            <w:vAlign w:val="center"/>
          </w:tcPr>
          <w:p w14:paraId="4C4F5EFC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序号</w:t>
            </w:r>
          </w:p>
        </w:tc>
        <w:tc>
          <w:tcPr>
            <w:tcW w:w="861" w:type="pct"/>
            <w:vAlign w:val="center"/>
          </w:tcPr>
          <w:p w14:paraId="1BFBC7BC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6" w:type="pct"/>
            <w:vAlign w:val="center"/>
          </w:tcPr>
          <w:p w14:paraId="252A3723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1" w:type="pct"/>
            <w:vAlign w:val="center"/>
          </w:tcPr>
          <w:p w14:paraId="5F920A43">
            <w:pPr>
              <w:widowControl/>
              <w:snapToGrid w:val="0"/>
              <w:spacing w:line="360" w:lineRule="auto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需求条款</w:t>
            </w:r>
          </w:p>
        </w:tc>
      </w:tr>
      <w:tr w14:paraId="02EBCA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restart"/>
            <w:vAlign w:val="center"/>
          </w:tcPr>
          <w:p w14:paraId="2ACC72ED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861" w:type="pct"/>
            <w:vMerge w:val="restart"/>
            <w:vAlign w:val="center"/>
          </w:tcPr>
          <w:p w14:paraId="0061B43C">
            <w:pPr>
              <w:widowControl/>
              <w:snapToGrid w:val="0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公务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用车</w:t>
            </w:r>
          </w:p>
        </w:tc>
        <w:tc>
          <w:tcPr>
            <w:tcW w:w="516" w:type="pct"/>
            <w:vMerge w:val="restart"/>
            <w:vAlign w:val="center"/>
          </w:tcPr>
          <w:p w14:paraId="3F4C2160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3191" w:type="pct"/>
            <w:vAlign w:val="center"/>
          </w:tcPr>
          <w:p w14:paraId="66A92B37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能源类型：插电式混合动力</w:t>
            </w:r>
          </w:p>
        </w:tc>
      </w:tr>
      <w:tr w14:paraId="6017E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AC565F3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1E4EB00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6185A07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1F42C8A3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bookmarkStart w:id="2" w:name="OLE_LINK1"/>
            <w:bookmarkStart w:id="3" w:name="OLE_LINK2"/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bookmarkEnd w:id="2"/>
            <w:bookmarkEnd w:id="3"/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车身结构：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门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座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MPV</w:t>
            </w:r>
          </w:p>
        </w:tc>
      </w:tr>
      <w:tr w14:paraId="00A730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FE1CD48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48CF1FC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E2C3E8C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526826D9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★排放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标准：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国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VI</w:t>
            </w:r>
          </w:p>
        </w:tc>
      </w:tr>
      <w:tr w14:paraId="2FD567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8F0AE14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34530CC9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11E3FFD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3089C19D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车身长度（mm）: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5140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长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525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0</w:t>
            </w:r>
          </w:p>
        </w:tc>
      </w:tr>
      <w:tr w14:paraId="634289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8E0F35D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8E502FC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4B07355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60457266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车身宽度（mm）:18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≤宽≤19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7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0</w:t>
            </w:r>
          </w:p>
        </w:tc>
      </w:tr>
      <w:tr w14:paraId="71B5D9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AAE242B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5AE4828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1A130BC3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67B6FA86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车身高度（mm）：1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800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≤高≤18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0</w:t>
            </w:r>
          </w:p>
        </w:tc>
      </w:tr>
      <w:tr w14:paraId="526B3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8731446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1DDB559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182CABB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1A85901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轴距（mm）：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3000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≤轴距≤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3200</w:t>
            </w:r>
          </w:p>
        </w:tc>
      </w:tr>
      <w:tr w14:paraId="0640B8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57D9970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E745353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FAD77E2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3CDD061F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发动机排量（ml）：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≥1.5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T</w:t>
            </w:r>
          </w:p>
        </w:tc>
      </w:tr>
      <w:tr w14:paraId="316C66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BE6FCF9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783E01B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49394B31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36067968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发动机功率（kw）：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110</w:t>
            </w:r>
          </w:p>
        </w:tc>
      </w:tr>
      <w:tr w14:paraId="23A91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69676D9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55A3686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0EAAEC3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663F40E2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进气形式：涡轮增压</w:t>
            </w:r>
          </w:p>
        </w:tc>
      </w:tr>
      <w:tr w14:paraId="7D0951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9640EDD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E9B01E8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1BA52861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A0AD7E6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变速箱：无极变速箱或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</w:rPr>
              <w:t>混合动力专用变速箱</w:t>
            </w:r>
          </w:p>
        </w:tc>
      </w:tr>
      <w:tr w14:paraId="25D46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976FF91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5373F29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37EC770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31B5C85D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电机类型：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永磁同步</w:t>
            </w:r>
          </w:p>
        </w:tc>
      </w:tr>
      <w:tr w14:paraId="5A839D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0548D19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6B5F2AB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D2B43E4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6FD85D63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电机功率（kw）：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0</w:t>
            </w:r>
          </w:p>
        </w:tc>
      </w:tr>
      <w:tr w14:paraId="5BC6E6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64A48B3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AD3B279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672B5AE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09B0B971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纯电续航里程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（km）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20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0</w:t>
            </w:r>
          </w:p>
        </w:tc>
      </w:tr>
      <w:tr w14:paraId="0891A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88EAD75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4A168AD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F398267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C4C5CD2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电池类型：磷酸铁锂电池</w:t>
            </w:r>
          </w:p>
        </w:tc>
      </w:tr>
      <w:tr w14:paraId="4EA66A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7F323C8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5B0A3DF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48B714A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7485DE19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驱动形式：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前置前驱</w:t>
            </w:r>
          </w:p>
        </w:tc>
      </w:tr>
      <w:tr w14:paraId="43F75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14ECA44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6B282A6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94ADC05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37E76AC2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制动形式：前盘后盘</w:t>
            </w:r>
          </w:p>
        </w:tc>
      </w:tr>
      <w:tr w14:paraId="74361E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3E30709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37919F17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890FF62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1DA23E20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轮胎规格：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  <w:t>235/60 R18</w:t>
            </w:r>
          </w:p>
        </w:tc>
      </w:tr>
      <w:tr w14:paraId="71E7A3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B317CCB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48D51BD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C8578E9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777C2D6D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车辆颜色：黑色</w:t>
            </w:r>
          </w:p>
        </w:tc>
      </w:tr>
      <w:tr w14:paraId="602F6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E88F30C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6E0EA80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3D9113DB">
            <w:pPr>
              <w:widowControl/>
              <w:snapToGrid w:val="0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01B38CDB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其他配置：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主副驾驶安全气囊、前排侧气囊、中排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测气囊、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前后排安全气帘、胎压显示、ABS防抱死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、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制动力分配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、刹车辅助、牵引力控制、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车身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稳定系统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、自适应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巡航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、能量回收系统、上坡辅助、全景影像、</w:t>
            </w:r>
            <w:r>
              <w:rPr>
                <w:rFonts w:ascii="宋体" w:hAnsi="宋体" w:eastAsia="宋体" w:cs="宋体"/>
                <w:kern w:val="0"/>
                <w:sz w:val="24"/>
                <w:szCs w:val="24"/>
              </w:rPr>
              <w:t>遥控钥匙、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LED大灯，皮质座椅，自动空调、USB接口。</w:t>
            </w:r>
          </w:p>
        </w:tc>
      </w:tr>
    </w:tbl>
    <w:p w14:paraId="16A7310E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 w14:paraId="2711AF98">
      <w:pPr>
        <w:spacing w:line="360" w:lineRule="auto"/>
        <w:ind w:firstLine="480" w:firstLineChars="200"/>
      </w:pPr>
      <w:r>
        <w:rPr>
          <w:rFonts w:ascii="Times New Roman" w:hAnsi="Times New Roman" w:cs="Times New Roman"/>
          <w:sz w:val="24"/>
        </w:rPr>
        <w:t>加注“▲”号的产品为核心产品（如项目需求书中未明确核心产品，则视为全部产品均为核心产品）。</w:t>
      </w:r>
    </w:p>
    <w:sectPr>
      <w:pgSz w:w="11906" w:h="16838"/>
      <w:pgMar w:top="12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1F6D64"/>
    <w:rsid w:val="00101BC5"/>
    <w:rsid w:val="001D2675"/>
    <w:rsid w:val="00280DD4"/>
    <w:rsid w:val="002E19F1"/>
    <w:rsid w:val="00433104"/>
    <w:rsid w:val="00546C32"/>
    <w:rsid w:val="0065215B"/>
    <w:rsid w:val="00875021"/>
    <w:rsid w:val="00887555"/>
    <w:rsid w:val="00933E4A"/>
    <w:rsid w:val="009D778A"/>
    <w:rsid w:val="009E7752"/>
    <w:rsid w:val="00A66DC2"/>
    <w:rsid w:val="00B56ED5"/>
    <w:rsid w:val="00F647EE"/>
    <w:rsid w:val="0DF03B4C"/>
    <w:rsid w:val="0F0068D7"/>
    <w:rsid w:val="402C3147"/>
    <w:rsid w:val="4F1F6D64"/>
    <w:rsid w:val="608B4B53"/>
    <w:rsid w:val="6BD14220"/>
    <w:rsid w:val="78FF6291"/>
    <w:rsid w:val="79D91A14"/>
    <w:rsid w:val="7C905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1"/>
    <w:uiPriority w:val="0"/>
    <w:pPr>
      <w:jc w:val="left"/>
    </w:pPr>
  </w:style>
  <w:style w:type="paragraph" w:styleId="3">
    <w:name w:val="Balloon Text"/>
    <w:basedOn w:val="1"/>
    <w:link w:val="10"/>
    <w:qFormat/>
    <w:uiPriority w:val="0"/>
    <w:rPr>
      <w:sz w:val="18"/>
      <w:szCs w:val="18"/>
    </w:rPr>
  </w:style>
  <w:style w:type="paragraph" w:styleId="4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paragraph" w:styleId="5">
    <w:name w:val="annotation subject"/>
    <w:basedOn w:val="2"/>
    <w:next w:val="2"/>
    <w:link w:val="12"/>
    <w:qFormat/>
    <w:uiPriority w:val="0"/>
    <w:rPr>
      <w:b/>
      <w:bCs/>
    </w:rPr>
  </w:style>
  <w:style w:type="character" w:styleId="8">
    <w:name w:val="annotation reference"/>
    <w:basedOn w:val="7"/>
    <w:qFormat/>
    <w:uiPriority w:val="0"/>
    <w:rPr>
      <w:sz w:val="21"/>
      <w:szCs w:val="21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批注框文本 字符"/>
    <w:basedOn w:val="7"/>
    <w:link w:val="3"/>
    <w:qFormat/>
    <w:uiPriority w:val="0"/>
    <w:rPr>
      <w:kern w:val="2"/>
      <w:sz w:val="18"/>
      <w:szCs w:val="18"/>
    </w:rPr>
  </w:style>
  <w:style w:type="character" w:customStyle="1" w:styleId="11">
    <w:name w:val="批注文字 字符"/>
    <w:basedOn w:val="7"/>
    <w:link w:val="2"/>
    <w:qFormat/>
    <w:uiPriority w:val="0"/>
    <w:rPr>
      <w:kern w:val="2"/>
      <w:sz w:val="21"/>
      <w:szCs w:val="22"/>
    </w:rPr>
  </w:style>
  <w:style w:type="character" w:customStyle="1" w:styleId="12">
    <w:name w:val="批注主题 字符"/>
    <w:basedOn w:val="11"/>
    <w:link w:val="5"/>
    <w:qFormat/>
    <w:uiPriority w:val="0"/>
    <w:rPr>
      <w:b/>
      <w:bCs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1015</Words>
  <Characters>1109</Characters>
  <Lines>8</Lines>
  <Paragraphs>2</Paragraphs>
  <TotalTime>235</TotalTime>
  <ScaleCrop>false</ScaleCrop>
  <LinksUpToDate>false</LinksUpToDate>
  <CharactersWithSpaces>1110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2025-06-27T02:03:00Z</dcterms:created>
  <dc:creator>桑榆</dc:creator>
  <cp:lastModifiedBy>古灵娇妍</cp:lastModifiedBy>
  <cp:lastPrinted>2025-11-13T00:34:00Z</cp:lastPrinted>
  <dcterms:modified xsi:type="dcterms:W3CDTF">2025-11-18T03:15:04Z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22C2592824DC4EE2A60D4D248B2D2A82_13</vt:lpwstr>
  </property>
  <property fmtid="{D5CDD505-2E9C-101B-9397-08002B2CF9AE}" pid="4" name="KSOTemplateDocerSaveRecord">
    <vt:lpwstr>eyJoZGlkIjoiMjMxMzdjYjQ0ZDE4YjMzZjQxMTFlNjkzOTE0ZGNlOTQiLCJ1c2VySWQiOiI4NTI0Njg3NjQifQ==</vt:lpwstr>
  </property>
</Properties>
</file>